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134AF" w14:textId="77777777" w:rsidR="001C71B1" w:rsidRPr="000A1C6B" w:rsidRDefault="008B064E" w:rsidP="000A1C6B">
      <w:pPr>
        <w:spacing w:after="160" w:line="360" w:lineRule="auto"/>
        <w:ind w:left="4536" w:right="-8"/>
        <w:jc w:val="center"/>
        <w:rPr>
          <w:rFonts w:ascii="GHEA Grapalat" w:eastAsia="Times New Roman" w:hAnsi="GHEA Grapalat" w:cs="Times New Roman"/>
          <w:sz w:val="24"/>
          <w:szCs w:val="24"/>
        </w:rPr>
      </w:pPr>
      <w:r w:rsidRPr="000A1C6B">
        <w:rPr>
          <w:rFonts w:ascii="GHEA Grapalat" w:hAnsi="GHEA Grapalat"/>
          <w:sz w:val="24"/>
          <w:szCs w:val="24"/>
        </w:rPr>
        <w:t>Հաստատված է</w:t>
      </w:r>
    </w:p>
    <w:p w14:paraId="187EF6AB" w14:textId="77777777" w:rsidR="001C71B1" w:rsidRPr="000A1C6B" w:rsidRDefault="008B064E" w:rsidP="000A1C6B">
      <w:pPr>
        <w:spacing w:after="160" w:line="360" w:lineRule="auto"/>
        <w:ind w:left="4536" w:right="-8"/>
        <w:jc w:val="center"/>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հանձնաժողովի 2011 թվականի դեկտեմբերի 9-ի </w:t>
      </w:r>
      <w:r w:rsidRPr="000A1C6B">
        <w:rPr>
          <w:rFonts w:ascii="GHEA Grapalat" w:hAnsi="GHEA Grapalat"/>
          <w:sz w:val="24"/>
          <w:szCs w:val="24"/>
        </w:rPr>
        <w:br/>
      </w:r>
      <w:r w:rsidR="005A0C16" w:rsidRPr="000A1C6B">
        <w:rPr>
          <w:rFonts w:ascii="GHEA Grapalat" w:hAnsi="GHEA Grapalat"/>
          <w:sz w:val="24"/>
          <w:szCs w:val="24"/>
        </w:rPr>
        <w:t>N</w:t>
      </w:r>
      <w:r w:rsidRPr="000A1C6B">
        <w:rPr>
          <w:rFonts w:ascii="GHEA Grapalat" w:hAnsi="GHEA Grapalat"/>
          <w:sz w:val="24"/>
          <w:szCs w:val="24"/>
        </w:rPr>
        <w:t xml:space="preserve"> 877 որոշմամբ</w:t>
      </w:r>
    </w:p>
    <w:p w14:paraId="59C9B079" w14:textId="77777777" w:rsidR="001C71B1" w:rsidRPr="000A1C6B" w:rsidRDefault="001C71B1" w:rsidP="000A1C6B">
      <w:pPr>
        <w:spacing w:after="160" w:line="360" w:lineRule="auto"/>
        <w:ind w:right="-8"/>
        <w:jc w:val="center"/>
        <w:rPr>
          <w:rFonts w:ascii="GHEA Grapalat" w:eastAsia="Times New Roman" w:hAnsi="GHEA Grapalat" w:cs="Times New Roman"/>
          <w:sz w:val="24"/>
          <w:szCs w:val="24"/>
        </w:rPr>
      </w:pPr>
    </w:p>
    <w:p w14:paraId="2983EE32" w14:textId="1E77D26F" w:rsidR="001C71B1"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ՄԱՔՍԱՅԻՆ ՄԻՈՒԹՅԱՆ </w:t>
      </w:r>
      <w:r w:rsidRPr="000A1C6B">
        <w:rPr>
          <w:rFonts w:ascii="GHEA Grapalat" w:hAnsi="GHEA Grapalat"/>
          <w:b/>
          <w:sz w:val="24"/>
          <w:szCs w:val="24"/>
        </w:rPr>
        <w:br/>
        <w:t>ՏԵԽՆԻԿԱԿԱՆ ԿԱՆՈՆԱԿԱՐԳ</w:t>
      </w:r>
    </w:p>
    <w:p w14:paraId="4555BEA5" w14:textId="77777777" w:rsidR="001C71B1" w:rsidRPr="000A1C6B" w:rsidRDefault="001C71B1" w:rsidP="000A1C6B">
      <w:pPr>
        <w:spacing w:after="160" w:line="360" w:lineRule="auto"/>
        <w:ind w:right="-8"/>
        <w:jc w:val="center"/>
        <w:rPr>
          <w:rFonts w:ascii="GHEA Grapalat" w:eastAsia="Times New Roman" w:hAnsi="GHEA Grapalat" w:cs="Times New Roman"/>
          <w:sz w:val="24"/>
          <w:szCs w:val="24"/>
        </w:rPr>
      </w:pPr>
    </w:p>
    <w:p w14:paraId="057F888D" w14:textId="77777777" w:rsidR="001C71B1" w:rsidRPr="000A1C6B" w:rsidRDefault="008B064E" w:rsidP="000A1C6B">
      <w:pPr>
        <w:spacing w:after="160" w:line="360" w:lineRule="auto"/>
        <w:ind w:right="-8"/>
        <w:jc w:val="center"/>
        <w:rPr>
          <w:rFonts w:ascii="GHEA Grapalat" w:eastAsia="Times New Roman" w:hAnsi="GHEA Grapalat" w:cs="Times New Roman"/>
          <w:sz w:val="24"/>
          <w:szCs w:val="24"/>
        </w:rPr>
      </w:pPr>
      <w:r w:rsidRPr="000A1C6B">
        <w:rPr>
          <w:rFonts w:ascii="GHEA Grapalat" w:hAnsi="GHEA Grapalat"/>
          <w:b/>
          <w:sz w:val="24"/>
          <w:szCs w:val="24"/>
        </w:rPr>
        <w:t>ՄՄ ՏԿ 018/2011</w:t>
      </w:r>
    </w:p>
    <w:p w14:paraId="08A63D14" w14:textId="77777777" w:rsidR="001C71B1" w:rsidRPr="000A1C6B" w:rsidRDefault="001C71B1" w:rsidP="000A1C6B">
      <w:pPr>
        <w:spacing w:after="160" w:line="360" w:lineRule="auto"/>
        <w:ind w:right="-8"/>
        <w:jc w:val="center"/>
        <w:rPr>
          <w:rFonts w:ascii="GHEA Grapalat" w:hAnsi="GHEA Grapalat" w:cs="Times New Roman"/>
          <w:sz w:val="24"/>
          <w:szCs w:val="24"/>
        </w:rPr>
      </w:pPr>
    </w:p>
    <w:p w14:paraId="6C81D00D" w14:textId="77777777" w:rsidR="001C71B1"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ԱՆՎԱՎՈՐ ՏՐԱՆՍՊՈՐՏԱՅԻՆ ՄԻՋՈՑՆԵՐԻ ԱՆՎՏԱՆԳՈՒԹՅԱՆ ՄԱՍԻՆ</w:t>
      </w:r>
    </w:p>
    <w:p w14:paraId="4B176DDF" w14:textId="77777777" w:rsidR="00767657" w:rsidRPr="000A1C6B" w:rsidRDefault="00767657" w:rsidP="000A1C6B">
      <w:pPr>
        <w:spacing w:after="160" w:line="360" w:lineRule="auto"/>
        <w:ind w:right="-8"/>
        <w:jc w:val="center"/>
        <w:rPr>
          <w:rFonts w:ascii="GHEA Grapalat" w:hAnsi="GHEA Grapalat"/>
          <w:sz w:val="24"/>
          <w:szCs w:val="24"/>
        </w:rPr>
      </w:pPr>
    </w:p>
    <w:p w14:paraId="5CDED442" w14:textId="77777777" w:rsidR="003F04A1" w:rsidRPr="000A1C6B" w:rsidRDefault="008B064E" w:rsidP="000A1C6B">
      <w:pPr>
        <w:spacing w:after="160" w:line="360" w:lineRule="auto"/>
        <w:ind w:right="-8"/>
        <w:jc w:val="center"/>
        <w:rPr>
          <w:rFonts w:ascii="GHEA Grapalat" w:eastAsia="Times New Roman" w:hAnsi="GHEA Grapalat" w:cs="Times New Roman"/>
          <w:sz w:val="24"/>
          <w:szCs w:val="24"/>
        </w:rPr>
      </w:pPr>
      <w:r w:rsidRPr="000A1C6B">
        <w:rPr>
          <w:rFonts w:ascii="GHEA Grapalat" w:hAnsi="GHEA Grapalat"/>
          <w:sz w:val="24"/>
          <w:szCs w:val="24"/>
        </w:rPr>
        <w:t xml:space="preserve">Փոփոխող փաստաթղթերի ցանկ </w:t>
      </w:r>
      <w:r w:rsidRPr="000A1C6B">
        <w:rPr>
          <w:rFonts w:ascii="GHEA Grapalat" w:hAnsi="GHEA Grapalat"/>
          <w:sz w:val="24"/>
          <w:szCs w:val="24"/>
        </w:rPr>
        <w:br/>
        <w:t xml:space="preserve">(Եվրասիական տնտեսական հանձնաժողովի խորհրդի </w:t>
      </w:r>
      <w:r w:rsidR="00915F98" w:rsidRPr="000A1C6B">
        <w:rPr>
          <w:rFonts w:ascii="GHEA Grapalat" w:hAnsi="GHEA Grapalat"/>
          <w:sz w:val="24"/>
          <w:szCs w:val="24"/>
        </w:rPr>
        <w:br/>
      </w:r>
      <w:r w:rsidRPr="000A1C6B">
        <w:rPr>
          <w:rFonts w:ascii="GHEA Grapalat" w:hAnsi="GHEA Grapalat"/>
          <w:sz w:val="24"/>
          <w:szCs w:val="24"/>
        </w:rPr>
        <w:t xml:space="preserve">2013 թվականի հունվարի 30-ի </w:t>
      </w:r>
      <w:r w:rsidR="005A0C16" w:rsidRPr="000A1C6B">
        <w:rPr>
          <w:rFonts w:ascii="GHEA Grapalat" w:hAnsi="GHEA Grapalat"/>
          <w:sz w:val="24"/>
          <w:szCs w:val="24"/>
        </w:rPr>
        <w:t>N</w:t>
      </w:r>
      <w:r w:rsidRPr="000A1C6B">
        <w:rPr>
          <w:rFonts w:ascii="GHEA Grapalat" w:hAnsi="GHEA Grapalat"/>
          <w:sz w:val="24"/>
          <w:szCs w:val="24"/>
        </w:rPr>
        <w:t xml:space="preserve"> 6, 2015 թվականի հոկտեմբերի 14-ի </w:t>
      </w:r>
      <w:r w:rsidR="005A0C16" w:rsidRPr="000A1C6B">
        <w:rPr>
          <w:rFonts w:ascii="GHEA Grapalat" w:hAnsi="GHEA Grapalat"/>
          <w:sz w:val="24"/>
          <w:szCs w:val="24"/>
        </w:rPr>
        <w:t>N</w:t>
      </w:r>
      <w:r w:rsidRPr="000A1C6B">
        <w:rPr>
          <w:rFonts w:ascii="GHEA Grapalat" w:hAnsi="GHEA Grapalat"/>
          <w:sz w:val="24"/>
          <w:szCs w:val="24"/>
        </w:rPr>
        <w:t xml:space="preserve"> 78, 2016 թվականի հուլիսի 11-ի </w:t>
      </w:r>
      <w:r w:rsidR="005A0C16" w:rsidRPr="000A1C6B">
        <w:rPr>
          <w:rFonts w:ascii="GHEA Grapalat" w:hAnsi="GHEA Grapalat"/>
          <w:sz w:val="24"/>
          <w:szCs w:val="24"/>
        </w:rPr>
        <w:t>N</w:t>
      </w:r>
      <w:r w:rsidRPr="000A1C6B">
        <w:rPr>
          <w:rFonts w:ascii="GHEA Grapalat" w:hAnsi="GHEA Grapalat"/>
          <w:sz w:val="24"/>
          <w:szCs w:val="24"/>
        </w:rPr>
        <w:t xml:space="preserve"> 56, 2018 թվականի փետրվարի 16-ի</w:t>
      </w:r>
      <w:r w:rsidR="005A0C16" w:rsidRPr="000A1C6B">
        <w:rPr>
          <w:rFonts w:ascii="GHEA Grapalat" w:hAnsi="GHEA Grapalat"/>
          <w:sz w:val="24"/>
          <w:szCs w:val="24"/>
        </w:rPr>
        <w:t xml:space="preserve"> N</w:t>
      </w:r>
      <w:r w:rsidRPr="000A1C6B">
        <w:rPr>
          <w:rFonts w:ascii="GHEA Grapalat" w:hAnsi="GHEA Grapalat"/>
          <w:sz w:val="24"/>
          <w:szCs w:val="24"/>
        </w:rPr>
        <w:t xml:space="preserve"> 29, 2019 թվականի հունիսի 21-ի </w:t>
      </w:r>
      <w:r w:rsidR="005A0C16" w:rsidRPr="000A1C6B">
        <w:rPr>
          <w:rFonts w:ascii="GHEA Grapalat" w:hAnsi="GHEA Grapalat"/>
          <w:sz w:val="24"/>
          <w:szCs w:val="24"/>
        </w:rPr>
        <w:t>N</w:t>
      </w:r>
      <w:r w:rsidRPr="000A1C6B">
        <w:rPr>
          <w:rFonts w:ascii="GHEA Grapalat" w:hAnsi="GHEA Grapalat"/>
          <w:sz w:val="24"/>
          <w:szCs w:val="24"/>
        </w:rPr>
        <w:t xml:space="preserve"> 66 որոշումների խմբագրությամբ)</w:t>
      </w:r>
    </w:p>
    <w:p w14:paraId="6B81D66B" w14:textId="77777777" w:rsidR="001C71B1" w:rsidRPr="000A1C6B" w:rsidRDefault="001C71B1" w:rsidP="000A1C6B">
      <w:pPr>
        <w:spacing w:after="160" w:line="360" w:lineRule="auto"/>
        <w:ind w:right="-8"/>
        <w:jc w:val="center"/>
        <w:rPr>
          <w:rFonts w:ascii="GHEA Grapalat" w:hAnsi="GHEA Grapalat" w:cs="Times New Roman"/>
          <w:sz w:val="24"/>
          <w:szCs w:val="24"/>
        </w:rPr>
      </w:pPr>
    </w:p>
    <w:p w14:paraId="6F0BBD08" w14:textId="77777777" w:rsidR="001C71B1" w:rsidRPr="000A1C6B" w:rsidRDefault="008B064E" w:rsidP="000A1C6B">
      <w:pPr>
        <w:spacing w:after="160" w:line="360" w:lineRule="auto"/>
        <w:ind w:right="-8"/>
        <w:jc w:val="center"/>
        <w:rPr>
          <w:rFonts w:ascii="GHEA Grapalat" w:eastAsia="Times New Roman" w:hAnsi="GHEA Grapalat" w:cs="Times New Roman"/>
          <w:b/>
          <w:sz w:val="24"/>
          <w:szCs w:val="24"/>
        </w:rPr>
      </w:pPr>
      <w:r w:rsidRPr="000A1C6B">
        <w:rPr>
          <w:rFonts w:ascii="GHEA Grapalat" w:hAnsi="GHEA Grapalat"/>
          <w:b/>
          <w:sz w:val="24"/>
          <w:szCs w:val="24"/>
        </w:rPr>
        <w:t>Նախաբան</w:t>
      </w:r>
    </w:p>
    <w:p w14:paraId="305FC6FB" w14:textId="77777777" w:rsidR="004419E6" w:rsidRPr="000A1C6B" w:rsidRDefault="008B064E" w:rsidP="000A1C6B">
      <w:pPr>
        <w:tabs>
          <w:tab w:val="left" w:pos="906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Սույն Տեխնիկական կանոնակարգը մշակվել է «Բելառուսի Հանրապետությունում, Ղազախստանի Հանրապետությունում </w:t>
      </w:r>
      <w:r w:rsidR="00BA0247" w:rsidRPr="000A1C6B">
        <w:rPr>
          <w:rFonts w:ascii="GHEA Grapalat" w:hAnsi="GHEA Grapalat"/>
          <w:sz w:val="24"/>
          <w:szCs w:val="24"/>
        </w:rPr>
        <w:t>և</w:t>
      </w:r>
      <w:r w:rsidRPr="000A1C6B">
        <w:rPr>
          <w:rFonts w:ascii="GHEA Grapalat" w:hAnsi="GHEA Grapalat"/>
          <w:sz w:val="24"/>
          <w:szCs w:val="24"/>
        </w:rPr>
        <w:t xml:space="preserve"> Ռուսաստանի Դաշնությունում (այսուհետ՝ Մաքսային միության անդամ պետություններ) տեխնիկական կանոնակարգման միասնական սկզբունքների </w:t>
      </w:r>
      <w:r w:rsidR="00BA0247" w:rsidRPr="000A1C6B">
        <w:rPr>
          <w:rFonts w:ascii="GHEA Grapalat" w:hAnsi="GHEA Grapalat"/>
          <w:sz w:val="24"/>
          <w:szCs w:val="24"/>
        </w:rPr>
        <w:t>և</w:t>
      </w:r>
      <w:r w:rsidRPr="000A1C6B">
        <w:rPr>
          <w:rFonts w:ascii="GHEA Grapalat" w:hAnsi="GHEA Grapalat"/>
          <w:sz w:val="24"/>
          <w:szCs w:val="24"/>
        </w:rPr>
        <w:t xml:space="preserve"> կանոնների մասին» 2010 թվականի նոյեմբերի 18-ի համաձայնագրի հիման վրա։</w:t>
      </w:r>
      <w:r w:rsidR="004419E6" w:rsidRPr="000A1C6B">
        <w:rPr>
          <w:rFonts w:ascii="GHEA Grapalat" w:hAnsi="GHEA Grapalat"/>
          <w:sz w:val="24"/>
          <w:szCs w:val="24"/>
        </w:rPr>
        <w:br w:type="page"/>
      </w:r>
    </w:p>
    <w:p w14:paraId="65615463"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Անվավոր տրանսպորտային միջոցների մասով տեխնիկական կանոնակարգումն իրականացվում է դրանց անվտանգության՝ սոցիալապես ընդունելի մակարդակի ապահովման,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պետությունների կողմից՝ անվավոր տրանսպորտային միջոցների անվտանգության ոլորտում միջազգային համաձայնագրերում մասնակցությունից բխող իրենց պարտավորությունների կատարման նպատակով։</w:t>
      </w:r>
    </w:p>
    <w:p w14:paraId="61EF458F" w14:textId="77777777" w:rsidR="001C71B1" w:rsidRPr="000A1C6B" w:rsidRDefault="008B064E" w:rsidP="000A1C6B">
      <w:pPr>
        <w:tabs>
          <w:tab w:val="left" w:pos="906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Սույն Տեխնիկական կանոնակարգի պահանջները ներդաշնակեցված են Միավորված ազգերի կազմակերպության կանոնների (ՄԱԿ-ի կանոնների) պահանջների հետ, որոնք ընդունվում են «Անվավոր տրանսպորտային միջոցների, անվավոր տրանսպորտային միջոցների վրա տեղադրվող </w:t>
      </w:r>
      <w:r w:rsidR="00BA0247" w:rsidRPr="000A1C6B">
        <w:rPr>
          <w:rFonts w:ascii="GHEA Grapalat" w:hAnsi="GHEA Grapalat"/>
          <w:sz w:val="24"/>
          <w:szCs w:val="24"/>
        </w:rPr>
        <w:t>և</w:t>
      </w:r>
      <w:r w:rsidRPr="000A1C6B">
        <w:rPr>
          <w:rFonts w:ascii="GHEA Grapalat" w:hAnsi="GHEA Grapalat"/>
          <w:sz w:val="24"/>
          <w:szCs w:val="24"/>
        </w:rPr>
        <w:t xml:space="preserve"> (կամ) օգտագործվող սարքավորումների առարկաների </w:t>
      </w:r>
      <w:r w:rsidR="00BA0247" w:rsidRPr="000A1C6B">
        <w:rPr>
          <w:rFonts w:ascii="GHEA Grapalat" w:hAnsi="GHEA Grapalat"/>
          <w:sz w:val="24"/>
          <w:szCs w:val="24"/>
        </w:rPr>
        <w:t>և</w:t>
      </w:r>
      <w:r w:rsidRPr="000A1C6B">
        <w:rPr>
          <w:rFonts w:ascii="GHEA Grapalat" w:hAnsi="GHEA Grapalat"/>
          <w:sz w:val="24"/>
          <w:szCs w:val="24"/>
        </w:rPr>
        <w:t xml:space="preserve"> մասերի համար միատեսակ տեխնիկական կարգադրագրերի ընդունման </w:t>
      </w:r>
      <w:r w:rsidR="00BA0247" w:rsidRPr="000A1C6B">
        <w:rPr>
          <w:rFonts w:ascii="GHEA Grapalat" w:hAnsi="GHEA Grapalat"/>
          <w:sz w:val="24"/>
          <w:szCs w:val="24"/>
        </w:rPr>
        <w:t>և</w:t>
      </w:r>
      <w:r w:rsidRPr="000A1C6B">
        <w:rPr>
          <w:rFonts w:ascii="GHEA Grapalat" w:hAnsi="GHEA Grapalat"/>
          <w:sz w:val="24"/>
          <w:szCs w:val="24"/>
        </w:rPr>
        <w:t xml:space="preserve"> այդ կարգադրագրերի հիման վրա տրվող պաշտոնական հաստատումների փոխադարձ ճանաչման պայմանների մասին» 1958 թվականի մարտի 20-ին Ժն</w:t>
      </w:r>
      <w:r w:rsidR="00BA0247" w:rsidRPr="000A1C6B">
        <w:rPr>
          <w:rFonts w:ascii="GHEA Grapalat" w:hAnsi="GHEA Grapalat"/>
          <w:sz w:val="24"/>
          <w:szCs w:val="24"/>
        </w:rPr>
        <w:t>և</w:t>
      </w:r>
      <w:r w:rsidRPr="000A1C6B">
        <w:rPr>
          <w:rFonts w:ascii="GHEA Grapalat" w:hAnsi="GHEA Grapalat"/>
          <w:sz w:val="24"/>
          <w:szCs w:val="24"/>
        </w:rPr>
        <w:t xml:space="preserve">ում կնքված համաձայնագրի (այսուհետ՝ 1958 թվականի համաձայնագիր), «Անվավոր տրանսպորտային միջոցների, անվավոր տրանսպորտային միջոցների վրա տեղադրվող </w:t>
      </w:r>
      <w:r w:rsidR="00BA0247" w:rsidRPr="000A1C6B">
        <w:rPr>
          <w:rFonts w:ascii="GHEA Grapalat" w:hAnsi="GHEA Grapalat"/>
          <w:sz w:val="24"/>
          <w:szCs w:val="24"/>
        </w:rPr>
        <w:t>և</w:t>
      </w:r>
      <w:r w:rsidRPr="000A1C6B">
        <w:rPr>
          <w:rFonts w:ascii="GHEA Grapalat" w:hAnsi="GHEA Grapalat"/>
          <w:sz w:val="24"/>
          <w:szCs w:val="24"/>
        </w:rPr>
        <w:t xml:space="preserve"> (կամ) օգտագործվող սարքավորումների առարկաների </w:t>
      </w:r>
      <w:r w:rsidR="00BA0247" w:rsidRPr="000A1C6B">
        <w:rPr>
          <w:rFonts w:ascii="GHEA Grapalat" w:hAnsi="GHEA Grapalat"/>
          <w:sz w:val="24"/>
          <w:szCs w:val="24"/>
        </w:rPr>
        <w:t>և</w:t>
      </w:r>
      <w:r w:rsidRPr="000A1C6B">
        <w:rPr>
          <w:rFonts w:ascii="GHEA Grapalat" w:hAnsi="GHEA Grapalat"/>
          <w:sz w:val="24"/>
          <w:szCs w:val="24"/>
        </w:rPr>
        <w:t xml:space="preserve"> մասերի համար Համընդհանուր տեխնիկական կանոնների ներդրման մասին» 1998 թվականի հունիսի 25-ին Ժն</w:t>
      </w:r>
      <w:r w:rsidR="00BA0247" w:rsidRPr="000A1C6B">
        <w:rPr>
          <w:rFonts w:ascii="GHEA Grapalat" w:hAnsi="GHEA Grapalat"/>
          <w:sz w:val="24"/>
          <w:szCs w:val="24"/>
        </w:rPr>
        <w:t>և</w:t>
      </w:r>
      <w:r w:rsidRPr="000A1C6B">
        <w:rPr>
          <w:rFonts w:ascii="GHEA Grapalat" w:hAnsi="GHEA Grapalat"/>
          <w:sz w:val="24"/>
          <w:szCs w:val="24"/>
        </w:rPr>
        <w:t xml:space="preserve">ում կնքված համաձայնագրի (այսուհետ՝ 1998 թվականի համաձայնագիր) հիման վրա ընդունվող կարգադրագրերի </w:t>
      </w:r>
      <w:r w:rsidR="00BA0247" w:rsidRPr="000A1C6B">
        <w:rPr>
          <w:rFonts w:ascii="GHEA Grapalat" w:hAnsi="GHEA Grapalat"/>
          <w:sz w:val="24"/>
          <w:szCs w:val="24"/>
        </w:rPr>
        <w:t>և</w:t>
      </w:r>
      <w:r w:rsidRPr="000A1C6B">
        <w:rPr>
          <w:rFonts w:ascii="GHEA Grapalat" w:hAnsi="GHEA Grapalat"/>
          <w:sz w:val="24"/>
          <w:szCs w:val="24"/>
        </w:rPr>
        <w:t xml:space="preserve"> «Անվավոր տրանսպորտային միջոցների պարբերական տեխնիկական զննումների համար միատեսակ պայմանների ընդունման </w:t>
      </w:r>
      <w:r w:rsidR="00BA0247" w:rsidRPr="000A1C6B">
        <w:rPr>
          <w:rFonts w:ascii="GHEA Grapalat" w:hAnsi="GHEA Grapalat"/>
          <w:sz w:val="24"/>
          <w:szCs w:val="24"/>
        </w:rPr>
        <w:t>և</w:t>
      </w:r>
      <w:r w:rsidRPr="000A1C6B">
        <w:rPr>
          <w:rFonts w:ascii="GHEA Grapalat" w:hAnsi="GHEA Grapalat"/>
          <w:sz w:val="24"/>
          <w:szCs w:val="24"/>
        </w:rPr>
        <w:t xml:space="preserve"> այդ զննումների փոխադարձ ճանաչման մասին» 1997 թվականի նոյեմբերի 13-ին Վիեննայում կնքված համաձայնագրի (այսուհետ՝ 1997 թվականի համաձայնագիր) հիման վրա ընդունվող ՄԱԿ-ի կարգադրագրերի հիման վրա։</w:t>
      </w:r>
    </w:p>
    <w:p w14:paraId="334C78DC" w14:textId="77777777" w:rsidR="004419E6" w:rsidRPr="000A1C6B" w:rsidRDefault="008B064E" w:rsidP="000A1C6B">
      <w:pPr>
        <w:tabs>
          <w:tab w:val="left" w:pos="906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5A0C16"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004419E6" w:rsidRPr="000A1C6B">
        <w:rPr>
          <w:rFonts w:ascii="GHEA Grapalat" w:hAnsi="GHEA Grapalat"/>
          <w:sz w:val="24"/>
          <w:szCs w:val="24"/>
        </w:rPr>
        <w:br w:type="page"/>
      </w:r>
    </w:p>
    <w:p w14:paraId="17C557B5"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Տեխնիկական կանոնակարգը պարունակում է՝ կիրառվող տերմինների սահմանումները. տեխնիկական կանոնակարգման օբյեկտների՝ շուկայում շրջանառության կամ շահագործման մեջ դնելու կանոնները. անվտանգության պահանջները. տրանսպորտային միջոցների (ամրաշրջանակի) տիպերի, առանձին տրանսպորտային միջոցների, շահագործման մեջ գտնվող տրանսպորտային միջոցների տիպերի, տրանսպորտային միջոցների բաղադրիչների տիպերի համապատասխանության գնահատման ընթացակարգերը. Մաքսային միության անդամ պետությունների շուկայում արտադրանքի շրջանառության միասնական նշանով արտադրանքի մակնշմանը ներկայացվող պահանջները. երաշխիքային վերապահումը. նախքան տեխնիկական կանոնակարգն ուժի մեջ մտնելը ստացված՝ համապատասխանությունը հաստատող փաստաթղթերի կիրառման մասին եզրափակիչ դրույթները։</w:t>
      </w:r>
    </w:p>
    <w:p w14:paraId="08C26EAF"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Հավելվածները ներառում են՝</w:t>
      </w:r>
    </w:p>
    <w:p w14:paraId="261CDE55"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տեխնիկական կանոնակարգման օբյեկտների ցանկը.</w:t>
      </w:r>
    </w:p>
    <w:p w14:paraId="3C8A238B"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շրջանառության մեջ բաց թողնվող տրանսպորտային միջոցների (ամրաշրջանակի) տիպերին ներկայացվող պահանջները.</w:t>
      </w:r>
    </w:p>
    <w:p w14:paraId="1A825BF9"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շրջանառության մեջ բաց թողնվող առանձին տրանսպորտային միջոցներին ներկայացվող պահանջները.</w:t>
      </w:r>
    </w:p>
    <w:p w14:paraId="160F1615"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միջոցների առնչությամբ գործող 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քաշային սահմանափակումները.</w:t>
      </w:r>
    </w:p>
    <w:p w14:paraId="5BCEE710"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մակնշմանը ներկայացվող պահանջները.</w:t>
      </w:r>
    </w:p>
    <w:p w14:paraId="2B833CF0"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շահագործման մեջ գտնվող տրանսպորտային միջոցներին ներկայացվող պահանջները.</w:t>
      </w:r>
    </w:p>
    <w:p w14:paraId="64C57AC8"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կառուցվածքում կատարված առանձին փոփոխություններին ներկայացվող պահանջները.</w:t>
      </w:r>
    </w:p>
    <w:p w14:paraId="07044252"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տրանսպորտային միջոցների բաղադրիչների տիպերին ներկայացվող պահանջները.</w:t>
      </w:r>
    </w:p>
    <w:p w14:paraId="4970FA56"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w:t>
      </w:r>
      <w:r w:rsidR="00876394" w:rsidRPr="000A1C6B">
        <w:rPr>
          <w:rFonts w:ascii="GHEA Grapalat" w:hAnsi="GHEA Grapalat"/>
          <w:sz w:val="24"/>
          <w:szCs w:val="24"/>
        </w:rPr>
        <w:t xml:space="preserve">ն ըստ </w:t>
      </w:r>
      <w:r w:rsidRPr="000A1C6B">
        <w:rPr>
          <w:rFonts w:ascii="GHEA Grapalat" w:hAnsi="GHEA Grapalat"/>
          <w:sz w:val="24"/>
          <w:szCs w:val="24"/>
        </w:rPr>
        <w:t xml:space="preserve">տիպերի </w:t>
      </w:r>
      <w:r w:rsidR="00BA0247" w:rsidRPr="000A1C6B">
        <w:rPr>
          <w:rFonts w:ascii="GHEA Grapalat" w:hAnsi="GHEA Grapalat"/>
          <w:sz w:val="24"/>
          <w:szCs w:val="24"/>
        </w:rPr>
        <w:t>և</w:t>
      </w:r>
      <w:r w:rsidRPr="000A1C6B">
        <w:rPr>
          <w:rFonts w:ascii="GHEA Grapalat" w:hAnsi="GHEA Grapalat"/>
          <w:sz w:val="24"/>
          <w:szCs w:val="24"/>
        </w:rPr>
        <w:t xml:space="preserve"> մոդիֆիկացիաների դասելը.</w:t>
      </w:r>
    </w:p>
    <w:p w14:paraId="0E409813"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հայտատուի կողմից համապատասխանության գնահատման նպատակով ներկայացվող փաստաթղթերի ցանկը.</w:t>
      </w:r>
    </w:p>
    <w:p w14:paraId="5F16DAC8"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արտադրության վիճակի վերլուծության ժամանակ քննվող հիմնական հարցերի ցանկը, արտադրության պայմանների ստուգման կանոնները </w:t>
      </w:r>
      <w:r w:rsidR="00BA0247" w:rsidRPr="000A1C6B">
        <w:rPr>
          <w:rFonts w:ascii="GHEA Grapalat" w:hAnsi="GHEA Grapalat"/>
          <w:sz w:val="24"/>
          <w:szCs w:val="24"/>
        </w:rPr>
        <w:t>և</w:t>
      </w:r>
      <w:r w:rsidRPr="000A1C6B">
        <w:rPr>
          <w:rFonts w:ascii="GHEA Grapalat" w:hAnsi="GHEA Grapalat"/>
          <w:sz w:val="24"/>
          <w:szCs w:val="24"/>
        </w:rPr>
        <w:t xml:space="preserve"> կարգը.</w:t>
      </w:r>
    </w:p>
    <w:p w14:paraId="0AD4083F"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համապատասխանությունը հաստատող փաստաթղթերի ձ</w:t>
      </w:r>
      <w:r w:rsidR="00BA0247" w:rsidRPr="000A1C6B">
        <w:rPr>
          <w:rFonts w:ascii="GHEA Grapalat" w:hAnsi="GHEA Grapalat"/>
          <w:sz w:val="24"/>
          <w:szCs w:val="24"/>
        </w:rPr>
        <w:t>և</w:t>
      </w:r>
      <w:r w:rsidRPr="000A1C6B">
        <w:rPr>
          <w:rFonts w:ascii="GHEA Grapalat" w:hAnsi="GHEA Grapalat"/>
          <w:sz w:val="24"/>
          <w:szCs w:val="24"/>
        </w:rPr>
        <w:t>երը.</w:t>
      </w:r>
    </w:p>
    <w:p w14:paraId="034D0759" w14:textId="15CDB3DC"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հավաստման ձ</w:t>
      </w:r>
      <w:r w:rsidR="00BA0247" w:rsidRPr="000A1C6B">
        <w:rPr>
          <w:rFonts w:ascii="GHEA Grapalat" w:hAnsi="GHEA Grapalat"/>
          <w:sz w:val="24"/>
          <w:szCs w:val="24"/>
        </w:rPr>
        <w:t>և</w:t>
      </w:r>
      <w:r w:rsidRPr="000A1C6B">
        <w:rPr>
          <w:rFonts w:ascii="GHEA Grapalat" w:hAnsi="GHEA Grapalat"/>
          <w:sz w:val="24"/>
          <w:szCs w:val="24"/>
        </w:rPr>
        <w:t xml:space="preserve">երն ու </w:t>
      </w:r>
      <w:r w:rsidR="00841A1B">
        <w:rPr>
          <w:rFonts w:ascii="GHEA Grapalat" w:hAnsi="GHEA Grapalat"/>
          <w:sz w:val="24"/>
          <w:szCs w:val="24"/>
        </w:rPr>
        <w:t>ընթացակարգ</w:t>
      </w:r>
      <w:r w:rsidRPr="000A1C6B">
        <w:rPr>
          <w:rFonts w:ascii="GHEA Grapalat" w:hAnsi="GHEA Grapalat"/>
          <w:sz w:val="24"/>
          <w:szCs w:val="24"/>
        </w:rPr>
        <w:t xml:space="preserve">երը </w:t>
      </w:r>
      <w:r w:rsidR="00BA0247" w:rsidRPr="000A1C6B">
        <w:rPr>
          <w:rFonts w:ascii="GHEA Grapalat" w:hAnsi="GHEA Grapalat"/>
          <w:sz w:val="24"/>
          <w:szCs w:val="24"/>
        </w:rPr>
        <w:t>և</w:t>
      </w:r>
      <w:r w:rsidRPr="000A1C6B">
        <w:rPr>
          <w:rFonts w:ascii="GHEA Grapalat" w:hAnsi="GHEA Grapalat"/>
          <w:sz w:val="24"/>
          <w:szCs w:val="24"/>
        </w:rPr>
        <w:t xml:space="preserve"> դրանց ընտրության վերաբերյալ առաջարկությունները։</w:t>
      </w:r>
    </w:p>
    <w:p w14:paraId="3D1F861F" w14:textId="77777777" w:rsidR="001C71B1" w:rsidRPr="000A1C6B" w:rsidRDefault="008B064E" w:rsidP="000A1C6B">
      <w:pPr>
        <w:tabs>
          <w:tab w:val="left" w:pos="9064"/>
        </w:tabs>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I. Ընդհանուր դրույթներ</w:t>
      </w:r>
    </w:p>
    <w:p w14:paraId="7D693438" w14:textId="77777777" w:rsidR="00767657" w:rsidRDefault="008B064E" w:rsidP="000A1C6B">
      <w:pPr>
        <w:tabs>
          <w:tab w:val="left" w:pos="99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Սույն Տեխնիկական կանոնակարգը մարդու կյանքի </w:t>
      </w:r>
      <w:r w:rsidR="00BA0247" w:rsidRPr="000A1C6B">
        <w:rPr>
          <w:rFonts w:ascii="GHEA Grapalat" w:hAnsi="GHEA Grapalat"/>
          <w:sz w:val="24"/>
          <w:szCs w:val="24"/>
        </w:rPr>
        <w:t>և</w:t>
      </w:r>
      <w:r w:rsidRPr="000A1C6B">
        <w:rPr>
          <w:rFonts w:ascii="GHEA Grapalat" w:hAnsi="GHEA Grapalat"/>
          <w:sz w:val="24"/>
          <w:szCs w:val="24"/>
        </w:rPr>
        <w:t xml:space="preserve"> առողջության, գույքի պաշտպանության, շրջակա միջավայրի պահպանման </w:t>
      </w:r>
      <w:r w:rsidR="00BA0247" w:rsidRPr="000A1C6B">
        <w:rPr>
          <w:rFonts w:ascii="GHEA Grapalat" w:hAnsi="GHEA Grapalat"/>
          <w:sz w:val="24"/>
          <w:szCs w:val="24"/>
        </w:rPr>
        <w:t>և</w:t>
      </w:r>
      <w:r w:rsidRPr="000A1C6B">
        <w:rPr>
          <w:rFonts w:ascii="GHEA Grapalat" w:hAnsi="GHEA Grapalat"/>
          <w:sz w:val="24"/>
          <w:szCs w:val="24"/>
        </w:rPr>
        <w:t xml:space="preserve"> սպառողներին մոլորության մեջ գցող գործողությունների կանխման նպատակով 16-րդ կետին համապատասխան սահմանում է անվավոր տրանսպորտային միջոցներին ներկայացվող պահանջներն անկախ դրանց պատրաստման վայրից՝ Մաքսային միության միասնական մաքսային տարածքում դրանք շրջանառության մեջ բաց թողնելու </w:t>
      </w:r>
      <w:r w:rsidR="00BA0247" w:rsidRPr="000A1C6B">
        <w:rPr>
          <w:rFonts w:ascii="GHEA Grapalat" w:hAnsi="GHEA Grapalat"/>
          <w:sz w:val="24"/>
          <w:szCs w:val="24"/>
        </w:rPr>
        <w:t>և</w:t>
      </w:r>
      <w:r w:rsidRPr="000A1C6B">
        <w:rPr>
          <w:rFonts w:ascii="GHEA Grapalat" w:hAnsi="GHEA Grapalat"/>
          <w:sz w:val="24"/>
          <w:szCs w:val="24"/>
        </w:rPr>
        <w:t xml:space="preserve"> դրանց շահագործման մեջ գտնվելու դեպքում։</w:t>
      </w:r>
    </w:p>
    <w:p w14:paraId="74AA0345" w14:textId="6BB33745" w:rsidR="007E56A2" w:rsidRDefault="00196893" w:rsidP="000A1C6B">
      <w:pPr>
        <w:tabs>
          <w:tab w:val="left" w:pos="993"/>
        </w:tabs>
        <w:spacing w:after="160" w:line="360" w:lineRule="auto"/>
        <w:ind w:right="-6" w:firstLine="567"/>
        <w:jc w:val="both"/>
        <w:rPr>
          <w:rFonts w:ascii="GHEA Grapalat" w:hAnsi="GHEA Grapalat"/>
          <w:sz w:val="24"/>
          <w:szCs w:val="24"/>
        </w:rPr>
      </w:pPr>
      <w:r w:rsidRPr="00196893">
        <w:rPr>
          <w:rFonts w:ascii="GHEA Grapalat" w:hAnsi="GHEA Grapalat"/>
          <w:sz w:val="24"/>
          <w:szCs w:val="24"/>
        </w:rPr>
        <w:t xml:space="preserve">Մինչև 2027 թվականի դեկտեմբերի 31-ը Հայաստանի Հանրապետությունում, Բելառուսի Հանրապետությունում, Ղրղզստանի Հանրապետությունում և Ռուսաստանի Դաշնությունում թույլատրվում է Եվրասիական տնտեսական միության անդամ պետությունների տարածքներում արտադրվող առանձին անվավոր տրանսպորտային միջոցների համար պարտադիր պահանջների սահմանումը և կիրառումը, ինչպես նաև այդպիսի տրանսպորտային միջոցների համապատասխանության գնահատման անցկացումը՝ համապատասխանաբար Հայաստանի Հանրապետության </w:t>
      </w:r>
      <w:r w:rsidRPr="00196893">
        <w:rPr>
          <w:rFonts w:ascii="GHEA Grapalat" w:hAnsi="GHEA Grapalat"/>
          <w:sz w:val="24"/>
          <w:szCs w:val="24"/>
        </w:rPr>
        <w:lastRenderedPageBreak/>
        <w:t>կառավարության, Բելառուսի Հանրապետության կառավարության, Ղրղզստանի Հանրապետության Նախարարների կաբինետի կամ Ռուսաստանի Դաշնության կառավարության նորմատիվ իրավական ակտերին համապատասխան կամ Եվրասիական տնտեսական միության նշված անդամ պետությունների օրենսդրությամբ սահմանված կարգով՝ համապատասխանաբար։</w:t>
      </w:r>
      <w:r w:rsidR="00152004">
        <w:rPr>
          <w:rFonts w:ascii="GHEA Grapalat" w:hAnsi="GHEA Grapalat"/>
          <w:sz w:val="24"/>
          <w:szCs w:val="24"/>
        </w:rPr>
        <w:br/>
      </w:r>
      <w:r w:rsidR="007E56A2" w:rsidRPr="007E56A2">
        <w:rPr>
          <w:rFonts w:ascii="GHEA Grapalat" w:hAnsi="GHEA Grapalat"/>
          <w:sz w:val="24"/>
          <w:szCs w:val="24"/>
        </w:rPr>
        <w:t>Մինչև 202</w:t>
      </w:r>
      <w:r w:rsidR="003B6E35" w:rsidRPr="007F0012">
        <w:rPr>
          <w:rFonts w:ascii="GHEA Grapalat" w:hAnsi="GHEA Grapalat"/>
          <w:sz w:val="24"/>
          <w:szCs w:val="24"/>
        </w:rPr>
        <w:t>4</w:t>
      </w:r>
      <w:r w:rsidR="007E56A2" w:rsidRPr="007E56A2">
        <w:rPr>
          <w:rFonts w:ascii="GHEA Grapalat" w:hAnsi="GHEA Grapalat"/>
          <w:sz w:val="24"/>
          <w:szCs w:val="24"/>
        </w:rPr>
        <w:t xml:space="preserve"> թվականի փետրվարի 1-ը թույլատրվում է Հայաստանի Հանրապետության տարածք կամ Բելառուսի Հանրապետության տարածք օտարերկրյա արտադրողների պաշտոնական ներկայացուցիչների կողմից ներմուծվող (ներմուծված) Mı և M1G կատեգորիաների անվավոր տրանսպորտային միջոցների նկատմամբ սույն տեխնիկական կանոնակարգով սահմանված անվտանգության պահանջներին համապատասխանության գնահատման անցկացումը՝ բացառությամբ թիվ 2 հավելվածի համաձայն սահմանված ցանկի աղյուսակի 113-րդ և 114-րդ կետերի և թիվ 3 հավելվածի համաձայն սահմանված պահանջների 16-րդ և 17-րդ կետերի՝ Հայաստանի Հանրապետության կառավարության և Բելառուսի Հանրապետության կառավարության նորմատիվ իրավական ակտերին համապատասխան:</w:t>
      </w:r>
    </w:p>
    <w:p w14:paraId="25E53D00" w14:textId="4CA8C4EA" w:rsidR="007F0012" w:rsidRPr="007F0012" w:rsidRDefault="007F0012" w:rsidP="000A1C6B">
      <w:pPr>
        <w:tabs>
          <w:tab w:val="left" w:pos="993"/>
        </w:tabs>
        <w:spacing w:after="160" w:line="360" w:lineRule="auto"/>
        <w:ind w:right="-6" w:firstLine="567"/>
        <w:jc w:val="both"/>
        <w:rPr>
          <w:rFonts w:ascii="GHEA Grapalat" w:hAnsi="GHEA Grapalat"/>
          <w:sz w:val="24"/>
          <w:szCs w:val="24"/>
        </w:rPr>
      </w:pPr>
      <w:r w:rsidRPr="007F0012">
        <w:rPr>
          <w:rFonts w:ascii="GHEA Grapalat" w:hAnsi="GHEA Grapalat"/>
          <w:sz w:val="24"/>
          <w:szCs w:val="24"/>
        </w:rPr>
        <w:t xml:space="preserve">Ղազախստանի Հանրապետությունում </w:t>
      </w:r>
      <w:r w:rsidR="00C5696D" w:rsidRPr="00C5696D">
        <w:rPr>
          <w:rFonts w:ascii="GHEA Grapalat" w:hAnsi="GHEA Grapalat"/>
          <w:sz w:val="24"/>
          <w:szCs w:val="24"/>
        </w:rPr>
        <w:t>մինչև 2023 թվականի դեկտեմբերի 31-ը</w:t>
      </w:r>
      <w:r w:rsidR="00C5696D" w:rsidRPr="00717F8A">
        <w:rPr>
          <w:rFonts w:ascii="Arial Unicode" w:hAnsi="Arial Unicode"/>
          <w:sz w:val="21"/>
          <w:szCs w:val="21"/>
        </w:rPr>
        <w:t xml:space="preserve"> </w:t>
      </w:r>
      <w:r w:rsidRPr="007F0012">
        <w:rPr>
          <w:rFonts w:ascii="GHEA Grapalat" w:hAnsi="GHEA Grapalat"/>
          <w:sz w:val="24"/>
          <w:szCs w:val="24"/>
        </w:rPr>
        <w:t>թույլատրվում են մինչև 2022 թվականի սեպտեմբերի 1-ը երրորդ երկրներից Ղազախստանի Հանրապետություն ներմուծված Մ1 կատեգորիայի եզակի տրանսպորտային միջոցների համապատասխանության գնահատումը և շրջանառության մեջ բաց թողնելը (12000-ից ոչ ավելի միավոր)՝ առանց Ղազախստանի Հանրապետության կառավարության նորմատիվ իրավական ակտերին համապատասխան Տեխնիկական կանոնակարգի 4-րդ հավելվածի 4-րդ բաժնի դրույթների կիրառման:</w:t>
      </w:r>
    </w:p>
    <w:p w14:paraId="032E3ABA" w14:textId="2FE18F73" w:rsidR="007F0012" w:rsidRPr="007F0012" w:rsidRDefault="007F0012" w:rsidP="000A1C6B">
      <w:pPr>
        <w:tabs>
          <w:tab w:val="left" w:pos="993"/>
        </w:tabs>
        <w:spacing w:after="160" w:line="360" w:lineRule="auto"/>
        <w:ind w:right="-6" w:firstLine="567"/>
        <w:jc w:val="both"/>
        <w:rPr>
          <w:rFonts w:ascii="GHEA Grapalat" w:hAnsi="GHEA Grapalat"/>
          <w:sz w:val="24"/>
          <w:szCs w:val="24"/>
        </w:rPr>
      </w:pPr>
      <w:r w:rsidRPr="007F0012">
        <w:rPr>
          <w:rFonts w:ascii="GHEA Grapalat" w:hAnsi="GHEA Grapalat"/>
          <w:sz w:val="24"/>
          <w:szCs w:val="24"/>
        </w:rPr>
        <w:t xml:space="preserve">Մինչև 2023 թվականի հոկտեմբերի 15-ը թույլատրվում են Ղազախստանի Հանրապետության տարածքում շրջանառության մեջ բաց թողնվող առանձին М3 կատեգորիայի անվավոր տրանսպորտային միջոցների նկատմամբ պարտադիր պահանջների սահմանումը և կիրառումը, ինչպես նաև այդպիսի </w:t>
      </w:r>
      <w:r w:rsidRPr="007F0012">
        <w:rPr>
          <w:rFonts w:ascii="GHEA Grapalat" w:hAnsi="GHEA Grapalat"/>
          <w:sz w:val="24"/>
          <w:szCs w:val="24"/>
        </w:rPr>
        <w:lastRenderedPageBreak/>
        <w:t>տրանսպորտային միջոցների համապատասխանության գնահատման անցկացումը՝ Ղազախստանի Հանրապետության կառավարության նորմատիվ իրավական ակտերին համապատասխան։</w:t>
      </w:r>
    </w:p>
    <w:p w14:paraId="5B6D8232" w14:textId="39C2433D" w:rsidR="00BF057C" w:rsidRPr="007F0012" w:rsidRDefault="00BF057C" w:rsidP="000A1C6B">
      <w:pPr>
        <w:tabs>
          <w:tab w:val="left" w:pos="993"/>
        </w:tabs>
        <w:spacing w:after="160" w:line="360" w:lineRule="auto"/>
        <w:ind w:right="-6" w:firstLine="567"/>
        <w:jc w:val="both"/>
        <w:rPr>
          <w:rFonts w:ascii="GHEA Grapalat" w:hAnsi="GHEA Grapalat"/>
          <w:b/>
          <w:bCs/>
          <w:i/>
          <w:iCs/>
          <w:sz w:val="20"/>
          <w:szCs w:val="20"/>
        </w:rPr>
      </w:pPr>
      <w:r w:rsidRPr="007F0012">
        <w:rPr>
          <w:rFonts w:ascii="GHEA Grapalat" w:hAnsi="GHEA Grapalat"/>
          <w:b/>
          <w:bCs/>
          <w:i/>
          <w:iCs/>
          <w:sz w:val="20"/>
          <w:szCs w:val="20"/>
        </w:rPr>
        <w:t>(1-ին կետը լրաց. ԵՏՀԽ 05.04.22 թիվ 45</w:t>
      </w:r>
      <w:r w:rsidR="007E56A2" w:rsidRPr="007F0012">
        <w:rPr>
          <w:rFonts w:ascii="GHEA Grapalat" w:hAnsi="GHEA Grapalat"/>
          <w:b/>
          <w:bCs/>
          <w:i/>
          <w:iCs/>
          <w:sz w:val="20"/>
          <w:szCs w:val="20"/>
        </w:rPr>
        <w:t>, ԵՏՀԽ 19.08.22 թիվ 120</w:t>
      </w:r>
      <w:r w:rsidR="00DC2E62" w:rsidRPr="007F0012">
        <w:rPr>
          <w:rFonts w:ascii="GHEA Grapalat" w:hAnsi="GHEA Grapalat"/>
          <w:b/>
          <w:bCs/>
          <w:i/>
          <w:iCs/>
          <w:sz w:val="20"/>
          <w:szCs w:val="20"/>
        </w:rPr>
        <w:t>, փոփ. ԵՏՀԽ 17.10.22 թիվ 167</w:t>
      </w:r>
      <w:r w:rsidR="007F0012" w:rsidRPr="007F0012">
        <w:rPr>
          <w:rFonts w:ascii="GHEA Grapalat" w:hAnsi="GHEA Grapalat"/>
          <w:b/>
          <w:bCs/>
          <w:i/>
          <w:iCs/>
          <w:sz w:val="20"/>
          <w:szCs w:val="20"/>
        </w:rPr>
        <w:t xml:space="preserve">, </w:t>
      </w:r>
      <w:r w:rsidR="007F0012" w:rsidRPr="007F0012">
        <w:rPr>
          <w:rStyle w:val="Emphasis"/>
          <w:rFonts w:ascii="GHEA Grapalat" w:hAnsi="GHEA Grapalat"/>
          <w:b/>
          <w:bCs/>
          <w:sz w:val="20"/>
          <w:szCs w:val="20"/>
        </w:rPr>
        <w:t>լրաց. ԵՏՀԽ</w:t>
      </w:r>
      <w:r w:rsidR="007F0012" w:rsidRPr="007F0012">
        <w:rPr>
          <w:rStyle w:val="Emphasis"/>
          <w:rFonts w:ascii="Calibri" w:hAnsi="Calibri" w:cs="Calibri"/>
          <w:b/>
          <w:bCs/>
          <w:sz w:val="20"/>
          <w:szCs w:val="20"/>
        </w:rPr>
        <w:t> </w:t>
      </w:r>
      <w:r w:rsidR="007F0012" w:rsidRPr="007F0012">
        <w:rPr>
          <w:rStyle w:val="Emphasis"/>
          <w:rFonts w:ascii="GHEA Grapalat" w:hAnsi="GHEA Grapalat"/>
          <w:b/>
          <w:bCs/>
          <w:sz w:val="20"/>
          <w:szCs w:val="20"/>
        </w:rPr>
        <w:t>21.04.23 թիվ 34, ԵՏՀԽ</w:t>
      </w:r>
      <w:r w:rsidR="007F0012" w:rsidRPr="007F0012">
        <w:rPr>
          <w:rStyle w:val="Emphasis"/>
          <w:rFonts w:ascii="Calibri" w:hAnsi="Calibri" w:cs="Calibri"/>
          <w:b/>
          <w:bCs/>
          <w:sz w:val="20"/>
          <w:szCs w:val="20"/>
        </w:rPr>
        <w:t> </w:t>
      </w:r>
      <w:r w:rsidR="007F0012" w:rsidRPr="007F0012">
        <w:rPr>
          <w:rStyle w:val="Emphasis"/>
          <w:rFonts w:ascii="GHEA Grapalat" w:hAnsi="GHEA Grapalat"/>
          <w:b/>
          <w:bCs/>
          <w:sz w:val="20"/>
          <w:szCs w:val="20"/>
        </w:rPr>
        <w:t>15.02.23 թիվ 51</w:t>
      </w:r>
      <w:r w:rsidR="00D15154">
        <w:rPr>
          <w:rStyle w:val="Emphasis"/>
          <w:rFonts w:ascii="GHEA Grapalat" w:hAnsi="GHEA Grapalat"/>
          <w:b/>
          <w:bCs/>
          <w:sz w:val="20"/>
          <w:szCs w:val="20"/>
        </w:rPr>
        <w:t>, խմբ. ԵՏՀԿ 27.09.23 թիվ 95</w:t>
      </w:r>
      <w:r w:rsidRPr="007F0012">
        <w:rPr>
          <w:rFonts w:ascii="GHEA Grapalat" w:hAnsi="GHEA Grapalat"/>
          <w:b/>
          <w:bCs/>
          <w:i/>
          <w:iCs/>
          <w:sz w:val="20"/>
          <w:szCs w:val="20"/>
        </w:rPr>
        <w:t>)</w:t>
      </w:r>
    </w:p>
    <w:p w14:paraId="48053AD6" w14:textId="77777777" w:rsidR="001C71B1" w:rsidRPr="000A1C6B" w:rsidRDefault="008B064E" w:rsidP="000A1C6B">
      <w:pPr>
        <w:tabs>
          <w:tab w:val="left" w:pos="993"/>
        </w:tabs>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2.</w:t>
      </w:r>
      <w:r w:rsidRPr="000A1C6B">
        <w:rPr>
          <w:rFonts w:ascii="GHEA Grapalat" w:hAnsi="GHEA Grapalat"/>
          <w:spacing w:val="-6"/>
          <w:sz w:val="24"/>
          <w:szCs w:val="24"/>
        </w:rPr>
        <w:tab/>
        <w:t>Տեխնիկական կանոնակարգման այն օբյեկտների թվին, որոնց վրա տարածվում է սույն տեխնիկական կանոնակարգի գործողությունը, պատկանում են՝</w:t>
      </w:r>
    </w:p>
    <w:p w14:paraId="0BAEEC3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L, M, N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անվավոր տրանսպորտային միջոցները՝ ընդհանուր օգտագործման ավտոմոբիլային ճանապարհների վրա շահագործման համար նախատեսված (այսուհետ՝ տրանսպորտային միջոցներ), ինչպես նա</w:t>
      </w:r>
      <w:r w:rsidR="00BA0247" w:rsidRPr="000A1C6B">
        <w:rPr>
          <w:rFonts w:ascii="GHEA Grapalat" w:hAnsi="GHEA Grapalat"/>
          <w:sz w:val="24"/>
          <w:szCs w:val="24"/>
        </w:rPr>
        <w:t>և</w:t>
      </w:r>
      <w:r w:rsidRPr="000A1C6B">
        <w:rPr>
          <w:rFonts w:ascii="GHEA Grapalat" w:hAnsi="GHEA Grapalat"/>
          <w:sz w:val="24"/>
          <w:szCs w:val="24"/>
        </w:rPr>
        <w:t>՝ ամրաշրջանակները.</w:t>
      </w:r>
    </w:p>
    <w:p w14:paraId="50A82CC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բաղադրիչները, որոնք ազդեցություն ունեն տրանսպորտային միջոցների անվտանգության վրա։</w:t>
      </w:r>
    </w:p>
    <w:p w14:paraId="5ECBB13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Տեխնիկական կանոնակարգման օբյեկտները սահմանվում են 1-ին հավելվածի համաձայն։ </w:t>
      </w:r>
    </w:p>
    <w:p w14:paraId="475AE87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Սույն Տեխնիկական կանոնակարգի գործողությունը չի տարածվում հետ</w:t>
      </w:r>
      <w:r w:rsidR="00BA0247" w:rsidRPr="000A1C6B">
        <w:rPr>
          <w:rFonts w:ascii="GHEA Grapalat" w:hAnsi="GHEA Grapalat"/>
          <w:sz w:val="24"/>
          <w:szCs w:val="24"/>
        </w:rPr>
        <w:t>և</w:t>
      </w:r>
      <w:r w:rsidRPr="000A1C6B">
        <w:rPr>
          <w:rFonts w:ascii="GHEA Grapalat" w:hAnsi="GHEA Grapalat"/>
          <w:sz w:val="24"/>
          <w:szCs w:val="24"/>
        </w:rPr>
        <w:t>յալ տրանսպորտային միջոցների վրա՝</w:t>
      </w:r>
    </w:p>
    <w:p w14:paraId="05951AB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իրենց կառուցվածքով նախատեսված առավելագույն՝ 25 կմ/ժ-ից ոչ</w:t>
      </w:r>
      <w:r w:rsidR="00915F98" w:rsidRPr="000A1C6B">
        <w:rPr>
          <w:rFonts w:ascii="Calibri" w:hAnsi="Calibri" w:cs="Calibri"/>
          <w:sz w:val="24"/>
          <w:szCs w:val="24"/>
        </w:rPr>
        <w:t> </w:t>
      </w:r>
      <w:r w:rsidRPr="000A1C6B">
        <w:rPr>
          <w:rFonts w:ascii="GHEA Grapalat" w:hAnsi="GHEA Grapalat"/>
          <w:sz w:val="24"/>
          <w:szCs w:val="24"/>
        </w:rPr>
        <w:t>ավելի արագություն ունեցող.</w:t>
      </w:r>
    </w:p>
    <w:p w14:paraId="442F81A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բացառապես սպորտային մրցումներին մասնակցության համար նախատեսված.</w:t>
      </w:r>
    </w:p>
    <w:p w14:paraId="6D8DB7F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 xml:space="preserve">L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որոնց թողարկման տարեթվից անցել է 30</w:t>
      </w:r>
      <w:r w:rsidR="00915F98" w:rsidRPr="000A1C6B">
        <w:rPr>
          <w:rFonts w:ascii="Calibri" w:hAnsi="Calibri" w:cs="Calibri"/>
          <w:sz w:val="24"/>
          <w:szCs w:val="24"/>
        </w:rPr>
        <w:t> </w:t>
      </w:r>
      <w:r w:rsidRPr="000A1C6B">
        <w:rPr>
          <w:rFonts w:ascii="GHEA Grapalat" w:hAnsi="GHEA Grapalat"/>
          <w:sz w:val="24"/>
          <w:szCs w:val="24"/>
        </w:rPr>
        <w:t xml:space="preserve">տարի </w:t>
      </w:r>
      <w:r w:rsidR="00BA0247" w:rsidRPr="000A1C6B">
        <w:rPr>
          <w:rFonts w:ascii="GHEA Grapalat" w:hAnsi="GHEA Grapalat"/>
          <w:sz w:val="24"/>
          <w:szCs w:val="24"/>
        </w:rPr>
        <w:t>և</w:t>
      </w:r>
      <w:r w:rsidRPr="000A1C6B">
        <w:rPr>
          <w:rFonts w:ascii="GHEA Grapalat" w:hAnsi="GHEA Grapalat"/>
          <w:sz w:val="24"/>
          <w:szCs w:val="24"/>
        </w:rPr>
        <w:t xml:space="preserve"> ավելի, ինչպես նա</w:t>
      </w:r>
      <w:r w:rsidR="00BA0247" w:rsidRPr="000A1C6B">
        <w:rPr>
          <w:rFonts w:ascii="GHEA Grapalat" w:hAnsi="GHEA Grapalat"/>
          <w:sz w:val="24"/>
          <w:szCs w:val="24"/>
        </w:rPr>
        <w:t>և</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որոնք նախատեսված չեն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բեռների առ</w:t>
      </w:r>
      <w:r w:rsidR="00BA0247" w:rsidRPr="000A1C6B">
        <w:rPr>
          <w:rFonts w:ascii="GHEA Grapalat" w:hAnsi="GHEA Grapalat"/>
          <w:sz w:val="24"/>
          <w:szCs w:val="24"/>
        </w:rPr>
        <w:t>և</w:t>
      </w:r>
      <w:r w:rsidRPr="000A1C6B">
        <w:rPr>
          <w:rFonts w:ascii="GHEA Grapalat" w:hAnsi="GHEA Grapalat"/>
          <w:sz w:val="24"/>
          <w:szCs w:val="24"/>
        </w:rPr>
        <w:t xml:space="preserve">տրային փոխադրումների համար, </w:t>
      </w:r>
      <w:r w:rsidR="00BA0247" w:rsidRPr="000A1C6B">
        <w:rPr>
          <w:rFonts w:ascii="GHEA Grapalat" w:hAnsi="GHEA Grapalat"/>
          <w:sz w:val="24"/>
          <w:szCs w:val="24"/>
        </w:rPr>
        <w:t>և</w:t>
      </w:r>
      <w:r w:rsidRPr="000A1C6B">
        <w:rPr>
          <w:rFonts w:ascii="GHEA Grapalat" w:hAnsi="GHEA Grapalat"/>
          <w:sz w:val="24"/>
          <w:szCs w:val="24"/>
        </w:rPr>
        <w:t xml:space="preserve"> որոնց թողարկման տարեթվից անցել է 50 տարի </w:t>
      </w:r>
      <w:r w:rsidR="00BA0247" w:rsidRPr="000A1C6B">
        <w:rPr>
          <w:rFonts w:ascii="GHEA Grapalat" w:hAnsi="GHEA Grapalat"/>
          <w:sz w:val="24"/>
          <w:szCs w:val="24"/>
        </w:rPr>
        <w:t>և</w:t>
      </w:r>
      <w:r w:rsidRPr="000A1C6B">
        <w:rPr>
          <w:rFonts w:ascii="GHEA Grapalat" w:hAnsi="GHEA Grapalat"/>
          <w:sz w:val="24"/>
          <w:szCs w:val="24"/>
        </w:rPr>
        <w:t xml:space="preserve"> ավելի, օրիգինալ շարժիչով, թափքով </w:t>
      </w:r>
      <w:r w:rsidR="00BA0247" w:rsidRPr="000A1C6B">
        <w:rPr>
          <w:rFonts w:ascii="GHEA Grapalat" w:hAnsi="GHEA Grapalat"/>
          <w:sz w:val="24"/>
          <w:szCs w:val="24"/>
        </w:rPr>
        <w:t>և</w:t>
      </w:r>
      <w:r w:rsidRPr="000A1C6B">
        <w:rPr>
          <w:rFonts w:ascii="GHEA Grapalat" w:hAnsi="GHEA Grapalat"/>
          <w:sz w:val="24"/>
          <w:szCs w:val="24"/>
        </w:rPr>
        <w:t xml:space="preserve"> առկայության դեպքում՝ շրջանակով՝ պահպանված կամ </w:t>
      </w:r>
      <w:r w:rsidRPr="000A1C6B">
        <w:rPr>
          <w:rFonts w:ascii="GHEA Grapalat" w:hAnsi="GHEA Grapalat"/>
          <w:sz w:val="24"/>
          <w:szCs w:val="24"/>
        </w:rPr>
        <w:lastRenderedPageBreak/>
        <w:t>վերականգնելու միջոցով սկզբնական վիճակի հասցված.</w:t>
      </w:r>
    </w:p>
    <w:p w14:paraId="70D73F77" w14:textId="77777777" w:rsidR="00767657"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6 ամիսը չգերազանցող ժամկետով Մաքսային միության միասնական մաքսային տարածք ներմուծվող </w:t>
      </w:r>
      <w:r w:rsidR="00BA0247" w:rsidRPr="000A1C6B">
        <w:rPr>
          <w:rFonts w:ascii="GHEA Grapalat" w:hAnsi="GHEA Grapalat"/>
          <w:sz w:val="24"/>
          <w:szCs w:val="24"/>
        </w:rPr>
        <w:t>և</w:t>
      </w:r>
      <w:r w:rsidRPr="000A1C6B">
        <w:rPr>
          <w:rFonts w:ascii="GHEA Grapalat" w:hAnsi="GHEA Grapalat"/>
          <w:sz w:val="24"/>
          <w:szCs w:val="24"/>
        </w:rPr>
        <w:t xml:space="preserve"> մաքսային ռեժիմներով ձ</w:t>
      </w:r>
      <w:r w:rsidR="00BA0247" w:rsidRPr="000A1C6B">
        <w:rPr>
          <w:rFonts w:ascii="GHEA Grapalat" w:hAnsi="GHEA Grapalat"/>
          <w:sz w:val="24"/>
          <w:szCs w:val="24"/>
        </w:rPr>
        <w:t>և</w:t>
      </w:r>
      <w:r w:rsidRPr="000A1C6B">
        <w:rPr>
          <w:rFonts w:ascii="GHEA Grapalat" w:hAnsi="GHEA Grapalat"/>
          <w:sz w:val="24"/>
          <w:szCs w:val="24"/>
        </w:rPr>
        <w:t>ակերպվող, որոնք չեն նախատեսում օտարման հնարավորություն.</w:t>
      </w:r>
    </w:p>
    <w:p w14:paraId="0CAAB60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որպես անձնական գույք Մաքսային միության միասնական մաքսային տարածք ներմուծվող այն ֆիզիկական անձանց կողմից, որոնք արտասահմանում բնակվող անձանց կամավոր վերաբնակեցմանն աջակցություն ցուցաբերելու ազգային պետական ծրագրերի մասնակիցներ են կամ սահմանված կարգով ճանաչվել են փախստականներ կամ հարկադրաբար վերաբնակեցված անձինք.</w:t>
      </w:r>
    </w:p>
    <w:p w14:paraId="0C16503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 xml:space="preserve">դիվանագիտական </w:t>
      </w:r>
      <w:r w:rsidR="00BA0247" w:rsidRPr="000A1C6B">
        <w:rPr>
          <w:rFonts w:ascii="GHEA Grapalat" w:hAnsi="GHEA Grapalat"/>
          <w:sz w:val="24"/>
          <w:szCs w:val="24"/>
        </w:rPr>
        <w:t>և</w:t>
      </w:r>
      <w:r w:rsidRPr="000A1C6B">
        <w:rPr>
          <w:rFonts w:ascii="GHEA Grapalat" w:hAnsi="GHEA Grapalat"/>
          <w:sz w:val="24"/>
          <w:szCs w:val="24"/>
        </w:rPr>
        <w:t xml:space="preserve"> հյուպատոսական ներկայացուցչություններին, միջազգային (միջպետական) կազմակերպություններին, որոնք, միջազգային իրավունքի համընդհանուր ճանաչում ունեցող սկզբունքներին </w:t>
      </w:r>
      <w:r w:rsidR="00BA0247" w:rsidRPr="000A1C6B">
        <w:rPr>
          <w:rFonts w:ascii="GHEA Grapalat" w:hAnsi="GHEA Grapalat"/>
          <w:sz w:val="24"/>
          <w:szCs w:val="24"/>
        </w:rPr>
        <w:t>և</w:t>
      </w:r>
      <w:r w:rsidRPr="000A1C6B">
        <w:rPr>
          <w:rFonts w:ascii="GHEA Grapalat" w:hAnsi="GHEA Grapalat"/>
          <w:sz w:val="24"/>
          <w:szCs w:val="24"/>
        </w:rPr>
        <w:t xml:space="preserve"> նորմերին համապատասխան, օգտվում են արտոնություններից </w:t>
      </w:r>
      <w:r w:rsidR="00BA0247" w:rsidRPr="000A1C6B">
        <w:rPr>
          <w:rFonts w:ascii="GHEA Grapalat" w:hAnsi="GHEA Grapalat"/>
          <w:sz w:val="24"/>
          <w:szCs w:val="24"/>
        </w:rPr>
        <w:t>և</w:t>
      </w:r>
      <w:r w:rsidRPr="000A1C6B">
        <w:rPr>
          <w:rFonts w:ascii="GHEA Grapalat" w:hAnsi="GHEA Grapalat"/>
          <w:sz w:val="24"/>
          <w:szCs w:val="24"/>
        </w:rPr>
        <w:t xml:space="preserve"> անձեռնմխելիությունից, ինչպես նա</w:t>
      </w:r>
      <w:r w:rsidR="00BA0247" w:rsidRPr="000A1C6B">
        <w:rPr>
          <w:rFonts w:ascii="GHEA Grapalat" w:hAnsi="GHEA Grapalat"/>
          <w:sz w:val="24"/>
          <w:szCs w:val="24"/>
        </w:rPr>
        <w:t>և</w:t>
      </w:r>
      <w:r w:rsidRPr="000A1C6B">
        <w:rPr>
          <w:rFonts w:ascii="GHEA Grapalat" w:hAnsi="GHEA Grapalat"/>
          <w:sz w:val="24"/>
          <w:szCs w:val="24"/>
        </w:rPr>
        <w:t xml:space="preserve">՝ այդ ներկայացուցչությունների (կազմակերպությունների) աշխատակիցներին </w:t>
      </w:r>
      <w:r w:rsidR="00BA0247" w:rsidRPr="000A1C6B">
        <w:rPr>
          <w:rFonts w:ascii="GHEA Grapalat" w:hAnsi="GHEA Grapalat"/>
          <w:sz w:val="24"/>
          <w:szCs w:val="24"/>
        </w:rPr>
        <w:t>և</w:t>
      </w:r>
      <w:r w:rsidRPr="000A1C6B">
        <w:rPr>
          <w:rFonts w:ascii="GHEA Grapalat" w:hAnsi="GHEA Grapalat"/>
          <w:sz w:val="24"/>
          <w:szCs w:val="24"/>
        </w:rPr>
        <w:t xml:space="preserve"> նրանց ընտանիքների անդամներին պատկանող.</w:t>
      </w:r>
    </w:p>
    <w:p w14:paraId="4F0FF265" w14:textId="77777777" w:rsidR="00C96C23"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արտաճանապարհային խոշորաբեռ տրանսպորտային միջոցները.</w:t>
      </w:r>
    </w:p>
    <w:p w14:paraId="31D2F12C" w14:textId="77777777" w:rsidR="001C71B1"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8)</w:t>
      </w:r>
      <w:r w:rsidRPr="000A1C6B">
        <w:rPr>
          <w:rStyle w:val="31"/>
          <w:rFonts w:ascii="GHEA Grapalat" w:eastAsiaTheme="minorHAnsi" w:hAnsi="GHEA Grapalat"/>
          <w:b w:val="0"/>
          <w:sz w:val="24"/>
          <w:szCs w:val="24"/>
        </w:rPr>
        <w:tab/>
        <w:t xml:space="preserve">ազգային անվտանգությունն ապահովելու համար մատակարարվող, այդ թվում՝ պետական պաշտպանության պատվերով զինված ուժեր, այլ զորքեր, զինվորական կազմավորումներ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մարմիններ մատակարարվող, ինչպես նա</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այլ զորքերի, զինվորական կազմավորումների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մարմինների զինված ուժերից արտակարգ իրավիճակների ու տարերային աղետների հետ</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անքները վերացնելու նպատակներով օգտագործման համար փոխանցվող։</w:t>
      </w:r>
    </w:p>
    <w:p w14:paraId="047AEEB8" w14:textId="77777777" w:rsidR="001D3C87"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 xml:space="preserve">(8-րդ ենթակետն ավելացվել է 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p w14:paraId="7B24B220" w14:textId="77777777" w:rsidR="001C71B1" w:rsidRPr="000A1C6B" w:rsidRDefault="008B064E" w:rsidP="000A1C6B">
      <w:pPr>
        <w:tabs>
          <w:tab w:val="left" w:pos="99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Սույն Տեխնիկական կանոնակարգի գործողությունը չի տարածվում միայն սույն տեխնիկա</w:t>
      </w:r>
      <w:r w:rsidR="00E15F13" w:rsidRPr="000A1C6B">
        <w:rPr>
          <w:rFonts w:ascii="GHEA Grapalat" w:hAnsi="GHEA Grapalat"/>
          <w:sz w:val="24"/>
          <w:szCs w:val="24"/>
        </w:rPr>
        <w:t>կ</w:t>
      </w:r>
      <w:r w:rsidRPr="000A1C6B">
        <w:rPr>
          <w:rFonts w:ascii="GHEA Grapalat" w:hAnsi="GHEA Grapalat"/>
          <w:sz w:val="24"/>
          <w:szCs w:val="24"/>
        </w:rPr>
        <w:t xml:space="preserve">ան կանոնակարգի 3-րդ կետի 1- 5-րդ, 7-րդ </w:t>
      </w:r>
      <w:r w:rsidR="00BA0247" w:rsidRPr="000A1C6B">
        <w:rPr>
          <w:rFonts w:ascii="GHEA Grapalat" w:hAnsi="GHEA Grapalat"/>
          <w:sz w:val="24"/>
          <w:szCs w:val="24"/>
        </w:rPr>
        <w:t>և</w:t>
      </w:r>
      <w:r w:rsidRPr="000A1C6B">
        <w:rPr>
          <w:rFonts w:ascii="GHEA Grapalat" w:hAnsi="GHEA Grapalat"/>
          <w:sz w:val="24"/>
          <w:szCs w:val="24"/>
        </w:rPr>
        <w:t xml:space="preserve"> 8-րդ</w:t>
      </w:r>
      <w:r w:rsidR="006743C2" w:rsidRPr="000A1C6B">
        <w:rPr>
          <w:rFonts w:ascii="GHEA Grapalat" w:hAnsi="GHEA Grapalat"/>
          <w:sz w:val="24"/>
          <w:szCs w:val="24"/>
        </w:rPr>
        <w:t xml:space="preserve"> </w:t>
      </w:r>
      <w:r w:rsidRPr="000A1C6B">
        <w:rPr>
          <w:rFonts w:ascii="GHEA Grapalat" w:hAnsi="GHEA Grapalat"/>
          <w:sz w:val="24"/>
          <w:szCs w:val="24"/>
        </w:rPr>
        <w:lastRenderedPageBreak/>
        <w:t>ենթակետերում նշված տրանսպորտային միջոցների լրակազմման համար նախատեսված բաղադրիչների վրա։</w:t>
      </w:r>
    </w:p>
    <w:p w14:paraId="49D2790D" w14:textId="77777777" w:rsidR="00C33FC0" w:rsidRPr="000A1C6B" w:rsidRDefault="008B064E" w:rsidP="000A1C6B">
      <w:pPr>
        <w:tabs>
          <w:tab w:val="left" w:pos="993"/>
        </w:tabs>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w:t>
      </w: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2A7AB247" w14:textId="77777777" w:rsidR="001C71B1" w:rsidRDefault="008B064E" w:rsidP="000A1C6B">
      <w:pPr>
        <w:tabs>
          <w:tab w:val="left" w:pos="993"/>
        </w:tabs>
        <w:spacing w:after="160" w:line="360" w:lineRule="auto"/>
        <w:ind w:right="-6" w:firstLine="567"/>
        <w:jc w:val="both"/>
        <w:rPr>
          <w:rStyle w:val="31"/>
          <w:rFonts w:ascii="GHEA Grapalat" w:eastAsiaTheme="minorHAnsi" w:hAnsi="GHEA Grapalat"/>
          <w:b w:val="0"/>
          <w:sz w:val="24"/>
          <w:szCs w:val="24"/>
        </w:rPr>
      </w:pPr>
      <w:r w:rsidRPr="000A1C6B">
        <w:rPr>
          <w:rFonts w:ascii="GHEA Grapalat" w:hAnsi="GHEA Grapalat"/>
          <w:sz w:val="24"/>
          <w:szCs w:val="24"/>
        </w:rPr>
        <w:t>5.</w:t>
      </w:r>
      <w:r w:rsidRPr="000A1C6B">
        <w:rPr>
          <w:rFonts w:ascii="GHEA Grapalat" w:hAnsi="GHEA Grapalat"/>
          <w:sz w:val="24"/>
          <w:szCs w:val="24"/>
        </w:rPr>
        <w:tab/>
        <w:t>Ուժը կորցրել է։-</w:t>
      </w: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որոշում</w:t>
      </w:r>
    </w:p>
    <w:p w14:paraId="78D915DE" w14:textId="00CA53D1" w:rsidR="00BF057C" w:rsidRPr="000A1C6B" w:rsidRDefault="00BF057C" w:rsidP="000A1C6B">
      <w:pPr>
        <w:tabs>
          <w:tab w:val="left" w:pos="993"/>
        </w:tabs>
        <w:spacing w:after="160" w:line="360" w:lineRule="auto"/>
        <w:ind w:right="-6" w:firstLine="567"/>
        <w:jc w:val="both"/>
        <w:rPr>
          <w:rFonts w:ascii="GHEA Grapalat" w:eastAsia="Times New Roman" w:hAnsi="GHEA Grapalat" w:cs="Times New Roman"/>
          <w:sz w:val="24"/>
          <w:szCs w:val="24"/>
        </w:rPr>
      </w:pPr>
      <w:r w:rsidRPr="007F0012">
        <w:rPr>
          <w:rFonts w:ascii="GHEA Grapalat" w:hAnsi="GHEA Grapalat"/>
          <w:b/>
          <w:bCs/>
          <w:i/>
          <w:iCs/>
          <w:sz w:val="24"/>
          <w:szCs w:val="24"/>
        </w:rPr>
        <w:t>(բաժինը լրաց. ԵՏՀԽ 05.04.22 թիվ 45</w:t>
      </w:r>
      <w:r w:rsidRPr="00BF057C">
        <w:rPr>
          <w:rFonts w:ascii="GHEA Grapalat" w:hAnsi="GHEA Grapalat"/>
          <w:b/>
          <w:bCs/>
          <w:i/>
          <w:iCs/>
          <w:sz w:val="24"/>
          <w:szCs w:val="24"/>
        </w:rPr>
        <w:t>)</w:t>
      </w:r>
    </w:p>
    <w:p w14:paraId="40161D5E"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II. Սահմանումները</w:t>
      </w:r>
    </w:p>
    <w:p w14:paraId="2B71753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 xml:space="preserve">Սույն Տեխնիկական կանոնակարգի նպատակներով գործածվում են «Բելառուսի Հանրապետությունում, Ղազախստանի Հանրապետությունում </w:t>
      </w:r>
      <w:r w:rsidR="00BA0247" w:rsidRPr="000A1C6B">
        <w:rPr>
          <w:rFonts w:ascii="GHEA Grapalat" w:hAnsi="GHEA Grapalat"/>
          <w:sz w:val="24"/>
          <w:szCs w:val="24"/>
        </w:rPr>
        <w:t>և</w:t>
      </w:r>
      <w:r w:rsidRPr="000A1C6B">
        <w:rPr>
          <w:rFonts w:ascii="GHEA Grapalat" w:hAnsi="GHEA Grapalat"/>
          <w:sz w:val="24"/>
          <w:szCs w:val="24"/>
        </w:rPr>
        <w:t xml:space="preserve"> Ռուսաստանի Դաշնությունում տեխնիկական կանոնակարգման միասնական սկզբունքների </w:t>
      </w:r>
      <w:r w:rsidR="00BA0247" w:rsidRPr="000A1C6B">
        <w:rPr>
          <w:rFonts w:ascii="GHEA Grapalat" w:hAnsi="GHEA Grapalat"/>
          <w:sz w:val="24"/>
          <w:szCs w:val="24"/>
        </w:rPr>
        <w:t>և</w:t>
      </w:r>
      <w:r w:rsidRPr="000A1C6B">
        <w:rPr>
          <w:rFonts w:ascii="GHEA Grapalat" w:hAnsi="GHEA Grapalat"/>
          <w:sz w:val="24"/>
          <w:szCs w:val="24"/>
        </w:rPr>
        <w:t xml:space="preserve"> կանոնների մասին» 2010 թվականի նոյեմբերի 18-ի համաձայնագրով սահմանված հասկացություններ,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կիրառվում են տերմիններ, որոնք ունեն հետ</w:t>
      </w:r>
      <w:r w:rsidR="00BA0247" w:rsidRPr="000A1C6B">
        <w:rPr>
          <w:rFonts w:ascii="GHEA Grapalat" w:hAnsi="GHEA Grapalat"/>
          <w:sz w:val="24"/>
          <w:szCs w:val="24"/>
        </w:rPr>
        <w:t>և</w:t>
      </w:r>
      <w:r w:rsidRPr="000A1C6B">
        <w:rPr>
          <w:rFonts w:ascii="GHEA Grapalat" w:hAnsi="GHEA Grapalat"/>
          <w:sz w:val="24"/>
          <w:szCs w:val="24"/>
        </w:rPr>
        <w:t>յալ իմաստը՝</w:t>
      </w:r>
    </w:p>
    <w:p w14:paraId="3AAB9A0D"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«ավտոմատ (վթարային) արգելակում»՝ կցորդի արգելակում, որը կատարվում է արգելակման համակարգով՝ առանց վարորդի կառավարող ազդեցության, արգելակային շարժաբերի արգելակային մայրագծերի խզման դեպքում.</w:t>
      </w:r>
    </w:p>
    <w:p w14:paraId="6441A5F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«ավտոգնացք»՝ ավտոմոբիլից </w:t>
      </w:r>
      <w:r w:rsidR="00BA0247" w:rsidRPr="000A1C6B">
        <w:rPr>
          <w:rFonts w:ascii="GHEA Grapalat" w:hAnsi="GHEA Grapalat"/>
          <w:sz w:val="24"/>
          <w:szCs w:val="24"/>
        </w:rPr>
        <w:t>և</w:t>
      </w:r>
      <w:r w:rsidRPr="000A1C6B">
        <w:rPr>
          <w:rFonts w:ascii="GHEA Grapalat" w:hAnsi="GHEA Grapalat"/>
          <w:sz w:val="24"/>
          <w:szCs w:val="24"/>
        </w:rPr>
        <w:t xml:space="preserve"> դրանով քարշակվող կիսակցորդից կամ կցորդից (կցորդներից) ձ</w:t>
      </w:r>
      <w:r w:rsidR="00BA0247" w:rsidRPr="000A1C6B">
        <w:rPr>
          <w:rFonts w:ascii="GHEA Grapalat" w:hAnsi="GHEA Grapalat"/>
          <w:sz w:val="24"/>
          <w:szCs w:val="24"/>
        </w:rPr>
        <w:t>և</w:t>
      </w:r>
      <w:r w:rsidRPr="000A1C6B">
        <w:rPr>
          <w:rFonts w:ascii="GHEA Grapalat" w:hAnsi="GHEA Grapalat"/>
          <w:sz w:val="24"/>
          <w:szCs w:val="24"/>
        </w:rPr>
        <w:t>ավորված տրանսպորտային միջոց.</w:t>
      </w:r>
    </w:p>
    <w:p w14:paraId="45899667"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«հակաարգելափակման արգելակման համակարգ»՝ տրանսպորտային միջոցի՝ ավտոմատ կառավարմամբ արգելակման համակարգ՝ տրանսպորտային միջոցի անիվների սահքի աստիճանի արգելակման գործընթացում՝ դրանց պտույտի ուղղությամբ.</w:t>
      </w:r>
    </w:p>
    <w:p w14:paraId="4A5BCFCC" w14:textId="77777777" w:rsidR="00C33FC0"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«արբանյակային նավիգացիայի ապարատուրա»՝ տրանսպորտային միջոցի վրա տեղակայվող ապարատածրագրային սարք՝ առնվազն երկու գործող գլոբալ նավիգացիոն արբանյակային համակարգերի ազդանշաններով տրանսպորտային </w:t>
      </w:r>
      <w:r w:rsidRPr="000A1C6B">
        <w:rPr>
          <w:rFonts w:ascii="GHEA Grapalat" w:hAnsi="GHEA Grapalat"/>
          <w:sz w:val="24"/>
          <w:szCs w:val="24"/>
        </w:rPr>
        <w:lastRenderedPageBreak/>
        <w:t xml:space="preserve">միջոցի ընթացիկ տեղադիրքը, ուղղությունը </w:t>
      </w:r>
      <w:r w:rsidR="00BA0247" w:rsidRPr="000A1C6B">
        <w:rPr>
          <w:rFonts w:ascii="GHEA Grapalat" w:hAnsi="GHEA Grapalat"/>
          <w:sz w:val="24"/>
          <w:szCs w:val="24"/>
        </w:rPr>
        <w:t>և</w:t>
      </w:r>
      <w:r w:rsidRPr="000A1C6B">
        <w:rPr>
          <w:rFonts w:ascii="GHEA Grapalat" w:hAnsi="GHEA Grapalat"/>
          <w:sz w:val="24"/>
          <w:szCs w:val="24"/>
        </w:rPr>
        <w:t xml:space="preserve"> արագությունը որոշելու, լրացուցիչ բորտային սարքավորման հետ տեղեկությունները փոխանակելու, ինչպես նա</w:t>
      </w:r>
      <w:r w:rsidR="00BA0247" w:rsidRPr="000A1C6B">
        <w:rPr>
          <w:rFonts w:ascii="GHEA Grapalat" w:hAnsi="GHEA Grapalat"/>
          <w:sz w:val="24"/>
          <w:szCs w:val="24"/>
        </w:rPr>
        <w:t>և</w:t>
      </w:r>
      <w:r w:rsidRPr="000A1C6B">
        <w:rPr>
          <w:rFonts w:ascii="GHEA Grapalat" w:hAnsi="GHEA Grapalat"/>
          <w:sz w:val="24"/>
          <w:szCs w:val="24"/>
        </w:rPr>
        <w:t xml:space="preserve"> շարժական ռադիոհեռախոսային կապի ցանցերով տեղեկությունները փոխանակելու համար.</w:t>
      </w:r>
    </w:p>
    <w:p w14:paraId="3F3FB1E8" w14:textId="77777777" w:rsidR="003D1A2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(պարբերությունն ավելացվել է Եվրասիական տնտեսական հանձնաժողովի խորհրդի 2013 թվականի հունվարի 30-ի </w:t>
      </w:r>
      <w:r w:rsidR="005A0C16" w:rsidRPr="000A1C6B">
        <w:rPr>
          <w:rFonts w:ascii="GHEA Grapalat" w:hAnsi="GHEA Grapalat"/>
          <w:sz w:val="24"/>
          <w:szCs w:val="24"/>
        </w:rPr>
        <w:t>N</w:t>
      </w:r>
      <w:r w:rsidRPr="000A1C6B">
        <w:rPr>
          <w:rFonts w:ascii="GHEA Grapalat" w:hAnsi="GHEA Grapalat"/>
          <w:sz w:val="24"/>
          <w:szCs w:val="24"/>
        </w:rPr>
        <w:t xml:space="preserve"> 6 որոշմամբ)</w:t>
      </w:r>
    </w:p>
    <w:p w14:paraId="0998E13C"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բազա»՝ անիվների կենտրոնների միջ</w:t>
      </w:r>
      <w:r w:rsidR="00BA0247" w:rsidRPr="000A1C6B">
        <w:rPr>
          <w:rFonts w:ascii="GHEA Grapalat" w:hAnsi="GHEA Grapalat"/>
          <w:sz w:val="24"/>
          <w:szCs w:val="24"/>
        </w:rPr>
        <w:t>և</w:t>
      </w:r>
      <w:r w:rsidRPr="000A1C6B">
        <w:rPr>
          <w:rFonts w:ascii="GHEA Grapalat" w:hAnsi="GHEA Grapalat"/>
          <w:sz w:val="24"/>
          <w:szCs w:val="24"/>
        </w:rPr>
        <w:t xml:space="preserve"> եղած սռնիների հեռավորությունը՝ տրանսպորտային միջոցի առավելագույն զանգվածի դեպքում (կիսակցորդի համար՝ սռնացցի սռնու </w:t>
      </w:r>
      <w:r w:rsidR="00BA0247" w:rsidRPr="000A1C6B">
        <w:rPr>
          <w:rFonts w:ascii="GHEA Grapalat" w:hAnsi="GHEA Grapalat"/>
          <w:sz w:val="24"/>
          <w:szCs w:val="24"/>
        </w:rPr>
        <w:t>և</w:t>
      </w:r>
      <w:r w:rsidRPr="000A1C6B">
        <w:rPr>
          <w:rFonts w:ascii="GHEA Grapalat" w:hAnsi="GHEA Grapalat"/>
          <w:sz w:val="24"/>
          <w:szCs w:val="24"/>
        </w:rPr>
        <w:t xml:space="preserve"> սռնացցից հաշված՝ առաջին սռնու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w:t>
      </w:r>
    </w:p>
    <w:p w14:paraId="4905670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«բազային տրանսպորտային միջոց»՝ շրջանառության մեջ բաց թողնված տրանսպորտային միջոց, որն ամբողջովին կամ դրա հիմնական բաղադրիչները, ինչպիսին է թափքը կամ ամրաշրջանակը, օգտագործվել են այլ տրանսպորտային միջոցի ստեղծման համար.</w:t>
      </w:r>
    </w:p>
    <w:p w14:paraId="6F4D71A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անվտանգություն»՝ տրանսպորտային միջոցի տեխնիկական վիճակի </w:t>
      </w:r>
      <w:r w:rsidR="00BA0247" w:rsidRPr="000A1C6B">
        <w:rPr>
          <w:rFonts w:ascii="GHEA Grapalat" w:hAnsi="GHEA Grapalat"/>
          <w:sz w:val="24"/>
          <w:szCs w:val="24"/>
        </w:rPr>
        <w:t>և</w:t>
      </w:r>
      <w:r w:rsidRPr="000A1C6B">
        <w:rPr>
          <w:rFonts w:ascii="GHEA Grapalat" w:hAnsi="GHEA Grapalat"/>
          <w:sz w:val="24"/>
          <w:szCs w:val="24"/>
        </w:rPr>
        <w:t xml:space="preserve"> կառուցվածքի այն պարամետրերի ամբողջությամբ բնութագրվող վիճակը, որոնք ապահովում են քաղաքացիների կյանքին կամ առողջությանը, ֆիզիկական </w:t>
      </w:r>
      <w:r w:rsidR="00BA0247" w:rsidRPr="000A1C6B">
        <w:rPr>
          <w:rFonts w:ascii="GHEA Grapalat" w:hAnsi="GHEA Grapalat"/>
          <w:sz w:val="24"/>
          <w:szCs w:val="24"/>
        </w:rPr>
        <w:t>և</w:t>
      </w:r>
      <w:r w:rsidRPr="000A1C6B">
        <w:rPr>
          <w:rFonts w:ascii="GHEA Grapalat" w:hAnsi="GHEA Grapalat"/>
          <w:sz w:val="24"/>
          <w:szCs w:val="24"/>
        </w:rPr>
        <w:t xml:space="preserve"> իրավաբանական անձանց գույքին, պետական կամ համայնքային գույքին, շրջակա միջավայրին վնաս հասցնելու անթույլատրելիությունը կամ ռիսկի նվազեցումը.</w:t>
      </w:r>
    </w:p>
    <w:p w14:paraId="090DB07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«անիվի արգելափակում»՝ անիվի գլորման դադարումը՝ հենման մակեր</w:t>
      </w:r>
      <w:r w:rsidR="00BA0247" w:rsidRPr="000A1C6B">
        <w:rPr>
          <w:rFonts w:ascii="GHEA Grapalat" w:hAnsi="GHEA Grapalat"/>
          <w:sz w:val="24"/>
          <w:szCs w:val="24"/>
        </w:rPr>
        <w:t>և</w:t>
      </w:r>
      <w:r w:rsidRPr="000A1C6B">
        <w:rPr>
          <w:rFonts w:ascii="GHEA Grapalat" w:hAnsi="GHEA Grapalat"/>
          <w:sz w:val="24"/>
          <w:szCs w:val="24"/>
        </w:rPr>
        <w:t>ույթի վրայով դրա տեղափոխման ժամանակ.</w:t>
      </w:r>
    </w:p>
    <w:p w14:paraId="6D36AF4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«զրահապատ պաշտպանություն»՝ զրահապատ պատնեշների ամբողջություն, որոնք նախատեսված են խոցման միջոցների ազդեցության լրիվ կամ մասնակի չեզոքացման համար.</w:t>
      </w:r>
    </w:p>
    <w:p w14:paraId="65EFE50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«զրահադիմացկունություն»՝ սահմանված տիպի խոցման միջոցների </w:t>
      </w:r>
      <w:r w:rsidRPr="000A1C6B">
        <w:rPr>
          <w:rFonts w:ascii="GHEA Grapalat" w:hAnsi="GHEA Grapalat"/>
          <w:sz w:val="24"/>
          <w:szCs w:val="24"/>
        </w:rPr>
        <w:lastRenderedPageBreak/>
        <w:t>ազդեցության նկատմամբ զրահապատ պաշտպանության կայունություն.</w:t>
      </w:r>
    </w:p>
    <w:p w14:paraId="3F331A0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«ցայտապաշտպան»՝ ցրցայտումից պաշտպանության համակարգի ճկուն բաղադրիչ, որը տեղադրվում է անիվի հետ</w:t>
      </w:r>
      <w:r w:rsidR="00BA0247" w:rsidRPr="000A1C6B">
        <w:rPr>
          <w:rFonts w:ascii="GHEA Grapalat" w:hAnsi="GHEA Grapalat"/>
          <w:sz w:val="24"/>
          <w:szCs w:val="24"/>
        </w:rPr>
        <w:t>և</w:t>
      </w:r>
      <w:r w:rsidRPr="000A1C6B">
        <w:rPr>
          <w:rFonts w:ascii="GHEA Grapalat" w:hAnsi="GHEA Grapalat"/>
          <w:sz w:val="24"/>
          <w:szCs w:val="24"/>
        </w:rPr>
        <w:t xml:space="preserve">ի մասում </w:t>
      </w:r>
      <w:r w:rsidR="00BA0247" w:rsidRPr="000A1C6B">
        <w:rPr>
          <w:rFonts w:ascii="GHEA Grapalat" w:hAnsi="GHEA Grapalat"/>
          <w:sz w:val="24"/>
          <w:szCs w:val="24"/>
        </w:rPr>
        <w:t>և</w:t>
      </w:r>
      <w:r w:rsidRPr="000A1C6B">
        <w:rPr>
          <w:rFonts w:ascii="GHEA Grapalat" w:hAnsi="GHEA Grapalat"/>
          <w:sz w:val="24"/>
          <w:szCs w:val="24"/>
        </w:rPr>
        <w:t xml:space="preserve"> նախատեսված է ջուրն անդրադարձնելու </w:t>
      </w:r>
      <w:r w:rsidR="00BA0247" w:rsidRPr="000A1C6B">
        <w:rPr>
          <w:rFonts w:ascii="GHEA Grapalat" w:hAnsi="GHEA Grapalat"/>
          <w:sz w:val="24"/>
          <w:szCs w:val="24"/>
        </w:rPr>
        <w:t>և</w:t>
      </w:r>
      <w:r w:rsidRPr="000A1C6B">
        <w:rPr>
          <w:rFonts w:ascii="GHEA Grapalat" w:hAnsi="GHEA Grapalat"/>
          <w:sz w:val="24"/>
          <w:szCs w:val="24"/>
        </w:rPr>
        <w:t xml:space="preserve"> անվադողի բռնած մանր առարկաների նետման վտանգը նվազեցնելու համար.</w:t>
      </w:r>
    </w:p>
    <w:p w14:paraId="267A9DD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«օդափոխություն»՝ տրանսպորտային միջոցի խցիկում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որասրահում օդափոխանակման ապահովում.</w:t>
      </w:r>
    </w:p>
    <w:p w14:paraId="4906216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«արտաճանապարհային խոշորաբեռ տրանսպորտային միջոցներ»՝ մեխանիկական տրանսպորտային միջոցներ՝ ըստ կառուցվածքի </w:t>
      </w:r>
      <w:r w:rsidR="00BA0247" w:rsidRPr="000A1C6B">
        <w:rPr>
          <w:rFonts w:ascii="GHEA Grapalat" w:hAnsi="GHEA Grapalat"/>
          <w:sz w:val="24"/>
          <w:szCs w:val="24"/>
        </w:rPr>
        <w:t>և</w:t>
      </w:r>
      <w:r w:rsidRPr="000A1C6B">
        <w:rPr>
          <w:rFonts w:ascii="GHEA Grapalat" w:hAnsi="GHEA Grapalat"/>
          <w:sz w:val="24"/>
          <w:szCs w:val="24"/>
        </w:rPr>
        <w:t xml:space="preserve"> նշանակության՝ առավելապես ընդհանուր օգտագործման ավտոմոբիլային ճանապարհներից դուրս մեծ եզրաչափքերով </w:t>
      </w:r>
      <w:r w:rsidR="00BA0247" w:rsidRPr="000A1C6B">
        <w:rPr>
          <w:rFonts w:ascii="GHEA Grapalat" w:hAnsi="GHEA Grapalat"/>
          <w:sz w:val="24"/>
          <w:szCs w:val="24"/>
        </w:rPr>
        <w:t>և</w:t>
      </w:r>
      <w:r w:rsidRPr="000A1C6B">
        <w:rPr>
          <w:rFonts w:ascii="GHEA Grapalat" w:hAnsi="GHEA Grapalat"/>
          <w:sz w:val="24"/>
          <w:szCs w:val="24"/>
        </w:rPr>
        <w:t xml:space="preserve"> (կամ) ծանրաքաշ բեռների փոխադրման համար հատուկ նախատեսված, որոնց պարամետրերից մեկը գերազանցում է ընդհանուր օգտագործման ավտոմոբիլային ճանապարհներով անցնելու համար՝ օրենսդրությամբ սահմանված թույլատրելի նորմերը, իսկ գոնե մեկ սռնուն բաժին ընկնող զանգվածը գերազանցում է 10 տ-ն.</w:t>
      </w:r>
    </w:p>
    <w:p w14:paraId="0B3BBC7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կառուցվածքում փոփոխությունների կատարում»՝ կոնկրետ տրանսպորտային միջոցի կառուցվածքով նախատեսված բաղկացուցիչ մասերի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առարկաների բացառում կամ դրանով չնախատեսված բաղկացուցիչ մասերի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առարկաների տեղադրում, որոնք կատարվել են տրանսպորտային միջոցը շրջանառության մեջ բաց թողնելուց հետո </w:t>
      </w:r>
      <w:r w:rsidR="00BA0247" w:rsidRPr="000A1C6B">
        <w:rPr>
          <w:rFonts w:ascii="GHEA Grapalat" w:hAnsi="GHEA Grapalat"/>
          <w:sz w:val="24"/>
          <w:szCs w:val="24"/>
        </w:rPr>
        <w:t>և</w:t>
      </w:r>
      <w:r w:rsidRPr="000A1C6B">
        <w:rPr>
          <w:rFonts w:ascii="GHEA Grapalat" w:hAnsi="GHEA Grapalat"/>
          <w:sz w:val="24"/>
          <w:szCs w:val="24"/>
        </w:rPr>
        <w:t xml:space="preserve"> ազդեցություն ունեն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վրա.</w:t>
      </w:r>
    </w:p>
    <w:p w14:paraId="0DB9F17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«արտաքին լուսային սարքեր»՝ ճանապարհի, պետական գրանցման նշանի լուսավորության համար սարքվածքներ,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w:t>
      </w:r>
    </w:p>
    <w:p w14:paraId="3171C3C4"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 xml:space="preserve">«համապատասխանության վերականգնում»՝ արտադրության մեջ ձեռնարկվող միջոցառումների համալիր այն դեպքում, եթե թողարկվել է սույն տեխնիկական </w:t>
      </w:r>
      <w:r w:rsidRPr="000A1C6B">
        <w:rPr>
          <w:rFonts w:ascii="GHEA Grapalat" w:hAnsi="GHEA Grapalat"/>
          <w:spacing w:val="-6"/>
          <w:sz w:val="24"/>
          <w:szCs w:val="24"/>
        </w:rPr>
        <w:lastRenderedPageBreak/>
        <w:t>կանոնակարգի պահանջներին չհամապատասխանող արտադրանք.</w:t>
      </w:r>
    </w:p>
    <w:p w14:paraId="7470060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«վնասակար նյութեր»՝ մարդու առողջության վրա անբարենպաստ ազդեցություն ունեցող, օդում պարունակվող խառնուկներ՝ ածխածնի օքսիդ, ազոտի դիօքսիդ, ազոտի օքսիդ, ալիֆատիկ սահմանային ածխաջրածիններ, ֆորմալդեհիդ </w:t>
      </w:r>
      <w:r w:rsidR="00BA0247" w:rsidRPr="000A1C6B">
        <w:rPr>
          <w:rFonts w:ascii="GHEA Grapalat" w:hAnsi="GHEA Grapalat"/>
          <w:sz w:val="24"/>
          <w:szCs w:val="24"/>
        </w:rPr>
        <w:t>և</w:t>
      </w:r>
      <w:r w:rsidRPr="000A1C6B">
        <w:rPr>
          <w:rFonts w:ascii="GHEA Grapalat" w:hAnsi="GHEA Grapalat"/>
          <w:sz w:val="24"/>
          <w:szCs w:val="24"/>
        </w:rPr>
        <w:t xml:space="preserve"> դիսպերսային մասնիկներ.</w:t>
      </w:r>
    </w:p>
    <w:p w14:paraId="08A3190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«արգելակման համակարգի գործարկման ժամանակ»՝ արգելակման սկզբից մինչ</w:t>
      </w:r>
      <w:r w:rsidR="00BA0247" w:rsidRPr="000A1C6B">
        <w:rPr>
          <w:rFonts w:ascii="GHEA Grapalat" w:hAnsi="GHEA Grapalat"/>
          <w:sz w:val="24"/>
          <w:szCs w:val="24"/>
        </w:rPr>
        <w:t>և</w:t>
      </w:r>
      <w:r w:rsidRPr="000A1C6B">
        <w:rPr>
          <w:rFonts w:ascii="GHEA Grapalat" w:hAnsi="GHEA Grapalat"/>
          <w:sz w:val="24"/>
          <w:szCs w:val="24"/>
        </w:rPr>
        <w:t xml:space="preserve"> այն պահն ընկած ժամանակային միջակայքը, որի ընթացքում </w:t>
      </w:r>
      <w:r w:rsidRPr="000A1C6B">
        <w:rPr>
          <w:rFonts w:ascii="GHEA Grapalat" w:hAnsi="GHEA Grapalat"/>
          <w:spacing w:val="-6"/>
          <w:sz w:val="24"/>
          <w:szCs w:val="24"/>
        </w:rPr>
        <w:t>տրանսպորտային միջոցի դանդաղումը հասնում է ճանապարհային պայմաններում ստուգումների դեպքում սահմանված արժեքին, կամ 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այն պահն ընկած ժամանակային միջակայքը, որի ընթացքում ստենդերի վրա ստուգումների ժամանակ արգելակման ուժը հասնում է առավելագույն արժեքին, կամ տեղի է ունենում ստենդի հոլովակների վրա տրանսպորտային միջոցի անիվի արգելափակում.</w:t>
      </w:r>
    </w:p>
    <w:p w14:paraId="7402D72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«օժանդակ արգելակման համակարգ»՝ մաշակայուն (անհպակավոր) արգելակման համակարգ, որը նախատեսված է տրանսպորտային միջոցի աշխատող արգելակման համակարգի արգելակման մեխանիզմների էներգաբեռնվածությունը նվազեցնելու համար.</w:t>
      </w:r>
    </w:p>
    <w:p w14:paraId="2C0528A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«արտանետումներ»՝ մթնոլորտային օդ արտանետվող վնասակար նյութեր, որոնք պարունակվում են ներքին այրման շարժիչների բանած գազերի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վառելիքի գոլորշացումների մեջ, ինչպիսիք են ածխածնի օքսիդը (CO), ածխաջրածինները (HC), ազոտի օքսիդները (NO</w:t>
      </w:r>
      <w:r w:rsidRPr="000A1C6B">
        <w:rPr>
          <w:rFonts w:ascii="GHEA Grapalat" w:hAnsi="GHEA Grapalat"/>
          <w:sz w:val="24"/>
          <w:szCs w:val="24"/>
          <w:vertAlign w:val="subscript"/>
        </w:rPr>
        <w:t>x</w:t>
      </w:r>
      <w:r w:rsidRPr="000A1C6B">
        <w:rPr>
          <w:rFonts w:ascii="GHEA Grapalat" w:hAnsi="GHEA Grapalat"/>
          <w:sz w:val="24"/>
          <w:szCs w:val="24"/>
        </w:rPr>
        <w:t>), դիսպերսային մասնիկները.</w:t>
      </w:r>
    </w:p>
    <w:p w14:paraId="5CF5196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«արտաշարժ սռնի»՝ սռնի, որը սռնու բեռնաթափման սարքվածքի օգնությամբ կարող է բարձրացվել հենման մակեր</w:t>
      </w:r>
      <w:r w:rsidR="00BA0247" w:rsidRPr="000A1C6B">
        <w:rPr>
          <w:rFonts w:ascii="GHEA Grapalat" w:hAnsi="GHEA Grapalat"/>
          <w:sz w:val="24"/>
          <w:szCs w:val="24"/>
        </w:rPr>
        <w:t>և</w:t>
      </w:r>
      <w:r w:rsidRPr="000A1C6B">
        <w:rPr>
          <w:rFonts w:ascii="GHEA Grapalat" w:hAnsi="GHEA Grapalat"/>
          <w:sz w:val="24"/>
          <w:szCs w:val="24"/>
        </w:rPr>
        <w:t>ույթից վեր՝ տրանսպորտային միջոցի շահագործման սովորական պայմանների դեպքում.</w:t>
      </w:r>
    </w:p>
    <w:p w14:paraId="41DB9D77"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«շրջանառության մեջ բացթողում»՝ թույլատրել շահագրգիռ անձանց Մաքսային միության միասնական մաքսային տարածքում առանց սահմանափակումների օգտվել տրանսպորտային միջոցից (ամրաշրջանակից) </w:t>
      </w:r>
      <w:r w:rsidRPr="000A1C6B">
        <w:rPr>
          <w:rFonts w:ascii="GHEA Grapalat" w:hAnsi="GHEA Grapalat"/>
          <w:sz w:val="24"/>
          <w:szCs w:val="24"/>
        </w:rPr>
        <w:lastRenderedPageBreak/>
        <w:t xml:space="preserve">կամ բաղադրիչների խմբաքանակից </w:t>
      </w:r>
      <w:r w:rsidR="00BA0247" w:rsidRPr="000A1C6B">
        <w:rPr>
          <w:rFonts w:ascii="GHEA Grapalat" w:hAnsi="GHEA Grapalat"/>
          <w:sz w:val="24"/>
          <w:szCs w:val="24"/>
        </w:rPr>
        <w:t>և</w:t>
      </w:r>
      <w:r w:rsidRPr="000A1C6B">
        <w:rPr>
          <w:rFonts w:ascii="GHEA Grapalat" w:hAnsi="GHEA Grapalat"/>
          <w:sz w:val="24"/>
          <w:szCs w:val="24"/>
        </w:rPr>
        <w:t xml:space="preserve"> տնօրինել դրանք.</w:t>
      </w:r>
    </w:p>
    <w:p w14:paraId="2134C86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«հիբրիդային տրանսպորտային միջոց»՝ տրանսպորտային միջոց, որն ունի էներգիայի առնվազն երկու տարբեր կերպափոխիչներ (շարժիչներ) </w:t>
      </w:r>
      <w:r w:rsidR="00BA0247" w:rsidRPr="000A1C6B">
        <w:rPr>
          <w:rFonts w:ascii="GHEA Grapalat" w:hAnsi="GHEA Grapalat"/>
          <w:sz w:val="24"/>
          <w:szCs w:val="24"/>
        </w:rPr>
        <w:t>և</w:t>
      </w:r>
      <w:r w:rsidRPr="000A1C6B">
        <w:rPr>
          <w:rFonts w:ascii="GHEA Grapalat" w:hAnsi="GHEA Grapalat"/>
          <w:sz w:val="24"/>
          <w:szCs w:val="24"/>
        </w:rPr>
        <w:t xml:space="preserve"> էներգիայի կուտակման առնվազն երկու տարբեր (բորտ) համակարգեր՝ տրանսպորտային միջոցը շարժման մեջ դնելու նպատակով.</w:t>
      </w:r>
    </w:p>
    <w:p w14:paraId="00F9000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«ցեխապաշտպան պատյան»՝ ցրցայտումից պաշտպանող համակարգի կոշտ կամ կիսակոշտ բաղադրիչ՝ շարժման ժամանակ դողերի նետած ջուրն անդրադարձնելու համար նախատեսված, լիովին կամ մասամբ թափքի հետ կամ տրանսպորտային միջոցի այլ մասերի (խցիկ, բեռնման հարթակի ներք</w:t>
      </w:r>
      <w:r w:rsidR="00BA0247" w:rsidRPr="000A1C6B">
        <w:rPr>
          <w:rFonts w:ascii="GHEA Grapalat" w:hAnsi="GHEA Grapalat"/>
          <w:sz w:val="24"/>
          <w:szCs w:val="24"/>
        </w:rPr>
        <w:t>և</w:t>
      </w:r>
      <w:r w:rsidRPr="000A1C6B">
        <w:rPr>
          <w:rFonts w:ascii="GHEA Grapalat" w:hAnsi="GHEA Grapalat"/>
          <w:sz w:val="24"/>
          <w:szCs w:val="24"/>
        </w:rPr>
        <w:t xml:space="preserve">ի մասը </w:t>
      </w:r>
      <w:r w:rsidR="00BA0247" w:rsidRPr="000A1C6B">
        <w:rPr>
          <w:rFonts w:ascii="GHEA Grapalat" w:hAnsi="GHEA Grapalat"/>
          <w:sz w:val="24"/>
          <w:szCs w:val="24"/>
        </w:rPr>
        <w:t>և</w:t>
      </w:r>
      <w:r w:rsidRPr="000A1C6B">
        <w:rPr>
          <w:rFonts w:ascii="GHEA Grapalat" w:hAnsi="GHEA Grapalat"/>
          <w:sz w:val="24"/>
          <w:szCs w:val="24"/>
        </w:rPr>
        <w:t xml:space="preserve"> այլն) հետ որպես մեկ ամբողջություն պատրաստված.</w:t>
      </w:r>
    </w:p>
    <w:p w14:paraId="6B82892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«ներքին այրման շարժիչ»՝ ջերմային շարժիչ, որի մեջ աշխատանքային խոռոչում այրվող վառելիքի քիմիական էներգիան փոխակերպվում է մեխանիկական աշխատանքի.</w:t>
      </w:r>
    </w:p>
    <w:p w14:paraId="09D5302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«հարկադրական վառքով շարժիչ»՝ ներքին այրման շարժիչ, որի մեջ բանող խառնուրդի բոցավառումն սկսվում է էլեկտրական կայծից.</w:t>
      </w:r>
    </w:p>
    <w:p w14:paraId="52A5455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«թերություն»՝ արտադրանքի յուրաքանչյուր առանձին անհամապատասխանությունը սահմանված պահանջներին.</w:t>
      </w:r>
    </w:p>
    <w:p w14:paraId="29633B5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«դիզել»՝ ներքին այրման շարժիչ, որն աշխատում է սեղմումից բոցավառման սկզբունքով.</w:t>
      </w:r>
    </w:p>
    <w:p w14:paraId="5EE8F6D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«դիսպերսային մասնիկներ»՝ ցանկացած սուբստանցիա, որը հավաքված է հատուկ ֆիլտրող նյութից՝ բանած գազերը մաքուր ֆիլտրված օդով 52°С-ից ոչ</w:t>
      </w:r>
      <w:r w:rsidR="00915F98" w:rsidRPr="000A1C6B">
        <w:rPr>
          <w:rFonts w:ascii="Calibri" w:hAnsi="Calibri" w:cs="Calibri"/>
          <w:sz w:val="24"/>
          <w:szCs w:val="24"/>
        </w:rPr>
        <w:t> </w:t>
      </w:r>
      <w:r w:rsidRPr="000A1C6B">
        <w:rPr>
          <w:rFonts w:ascii="GHEA Grapalat" w:hAnsi="GHEA Grapalat"/>
          <w:sz w:val="24"/>
          <w:szCs w:val="24"/>
        </w:rPr>
        <w:t>բարձր ջերմաստիճանում նոսրացնելուց հետո.</w:t>
      </w:r>
    </w:p>
    <w:p w14:paraId="2A52555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միջոցը (ամրաշրջանակը) նույնականացնող փաստաթուղթ»՝ փաստաթուղթ, որը թողարկվում է Մաքսային միության անդամ պետության լիազոր մարմնի կողմից յուրաքանչյուր տրանսպորտային միջոցի (ամրաշրջանակի) համար </w:t>
      </w:r>
      <w:r w:rsidR="00BA0247" w:rsidRPr="000A1C6B">
        <w:rPr>
          <w:rFonts w:ascii="GHEA Grapalat" w:hAnsi="GHEA Grapalat"/>
          <w:sz w:val="24"/>
          <w:szCs w:val="24"/>
        </w:rPr>
        <w:t>և</w:t>
      </w:r>
      <w:r w:rsidRPr="000A1C6B">
        <w:rPr>
          <w:rFonts w:ascii="GHEA Grapalat" w:hAnsi="GHEA Grapalat"/>
          <w:sz w:val="24"/>
          <w:szCs w:val="24"/>
        </w:rPr>
        <w:t xml:space="preserve"> պարունակում է տեղեկություններ՝ տրանսպորտային </w:t>
      </w:r>
      <w:r w:rsidRPr="000A1C6B">
        <w:rPr>
          <w:rFonts w:ascii="GHEA Grapalat" w:hAnsi="GHEA Grapalat"/>
          <w:sz w:val="24"/>
          <w:szCs w:val="24"/>
        </w:rPr>
        <w:lastRenderedPageBreak/>
        <w:t xml:space="preserve">միջոցի (ամրաշրջանակի) սեփականատիրոջ (տիրոջ), տրանսպորտային միջոցի (ամրաշրջանակի) էկոլոգիական դասի </w:t>
      </w:r>
      <w:r w:rsidR="00BA0247" w:rsidRPr="000A1C6B">
        <w:rPr>
          <w:rFonts w:ascii="GHEA Grapalat" w:hAnsi="GHEA Grapalat"/>
          <w:sz w:val="24"/>
          <w:szCs w:val="24"/>
        </w:rPr>
        <w:t>և</w:t>
      </w:r>
      <w:r w:rsidRPr="000A1C6B">
        <w:rPr>
          <w:rFonts w:ascii="GHEA Grapalat" w:hAnsi="GHEA Grapalat"/>
          <w:sz w:val="24"/>
          <w:szCs w:val="24"/>
        </w:rPr>
        <w:t xml:space="preserve"> այն փաստաթղթի մասին, որը հաստատում է սույն տեխնիկական կանոնակարգի պահանջներին տրանսպորտային միջոցի (ամրաշրջանակի) համապատասխանությունը.</w:t>
      </w:r>
    </w:p>
    <w:p w14:paraId="33A0F67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«առանձին տրանսպորտային միջոց»՝ տրանսպորտային միջոց՝</w:t>
      </w:r>
    </w:p>
    <w:p w14:paraId="411D44B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w:t>
      </w:r>
      <w:r w:rsidRPr="000A1C6B">
        <w:rPr>
          <w:rFonts w:ascii="GHEA Grapalat" w:hAnsi="GHEA Grapalat"/>
          <w:sz w:val="24"/>
          <w:szCs w:val="24"/>
        </w:rPr>
        <w:tab/>
        <w:t>Մաքսային միության անդամ պետություններում արտադրված՝</w:t>
      </w:r>
    </w:p>
    <w:p w14:paraId="1AE1435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սերիական արտադրության պայմաններում, որի կառուցվածքի մեջ, նախքան շրջանառության մեջ բաց թողնելը, անհատական կարգով կատարվել են փոփոխություններ. կամ</w:t>
      </w:r>
    </w:p>
    <w:p w14:paraId="4EE16946" w14:textId="77777777" w:rsidR="00C27C73"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սերիական արտադրությունից դուրս՝ անհատական կարգով, հավաքովի լրակազմից. կամ </w:t>
      </w:r>
    </w:p>
    <w:p w14:paraId="3890884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 xml:space="preserve">անհատական տեխնիկական ստեղծագործության արդյունք հանդիսացող. </w:t>
      </w:r>
      <w:r w:rsidR="00C27C73" w:rsidRPr="000A1C6B">
        <w:rPr>
          <w:rFonts w:ascii="GHEA Grapalat" w:hAnsi="GHEA Grapalat"/>
          <w:spacing w:val="-6"/>
          <w:sz w:val="24"/>
          <w:szCs w:val="24"/>
        </w:rPr>
        <w:t>Կ</w:t>
      </w:r>
      <w:r w:rsidRPr="000A1C6B">
        <w:rPr>
          <w:rFonts w:ascii="GHEA Grapalat" w:hAnsi="GHEA Grapalat"/>
          <w:spacing w:val="-6"/>
          <w:sz w:val="24"/>
          <w:szCs w:val="24"/>
        </w:rPr>
        <w:t>ամ</w:t>
      </w:r>
      <w:r w:rsidR="00C27C73" w:rsidRPr="000A1C6B">
        <w:rPr>
          <w:rFonts w:ascii="GHEA Grapalat" w:hAnsi="GHEA Grapalat"/>
          <w:spacing w:val="-6"/>
          <w:sz w:val="24"/>
          <w:szCs w:val="24"/>
        </w:rPr>
        <w:t xml:space="preserve"> </w:t>
      </w:r>
      <w:r w:rsidRPr="000A1C6B">
        <w:rPr>
          <w:rFonts w:ascii="GHEA Grapalat" w:hAnsi="GHEA Grapalat"/>
          <w:sz w:val="24"/>
          <w:szCs w:val="24"/>
        </w:rPr>
        <w:t>պետական պաշտպանության պատվերով ավելի վաղ մատակարարվածների թվից շրջանառության մեջ բաց թողնվող.</w:t>
      </w:r>
    </w:p>
    <w:p w14:paraId="1BC8200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w:t>
      </w:r>
      <w:r w:rsidRPr="000A1C6B">
        <w:rPr>
          <w:rFonts w:ascii="GHEA Grapalat" w:hAnsi="GHEA Grapalat"/>
          <w:sz w:val="24"/>
          <w:szCs w:val="24"/>
        </w:rPr>
        <w:tab/>
        <w:t>Մաքսային միության միասնական մաքսային տարածք ներմուծվող՝</w:t>
      </w:r>
    </w:p>
    <w:p w14:paraId="67823E8E" w14:textId="2ADE44DC"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ֆիզիկական անձի կողմից՝ սեփական կարիքների համար</w:t>
      </w:r>
      <w:r w:rsidR="00717F8A">
        <w:rPr>
          <w:rFonts w:ascii="GHEA Grapalat" w:hAnsi="GHEA Grapalat"/>
          <w:sz w:val="24"/>
          <w:szCs w:val="24"/>
        </w:rPr>
        <w:t xml:space="preserve"> </w:t>
      </w:r>
      <w:r w:rsidR="00717F8A" w:rsidRPr="00717F8A">
        <w:rPr>
          <w:rFonts w:ascii="GHEA Grapalat" w:hAnsi="GHEA Grapalat"/>
          <w:sz w:val="24"/>
          <w:szCs w:val="24"/>
        </w:rPr>
        <w:t>(սեփական կարիքների համար առանձին տրանսպորտային միջոցներ ասելով հասկանում ենք առանձին ավտոտրանսպորտային ու մոտոտրանսպորտային միջոցներ և ավտոտրանսպորտային ու մոտոտրանսպորտային միջոցների կցորդներ, որոնք Եվրասիական տնտեսական հանձնաժողովի կողմից սահմանվում են որպես սեփական օգտագործման համար տրանսպորտային միջոցներ)</w:t>
      </w:r>
      <w:r w:rsidRPr="000A1C6B">
        <w:rPr>
          <w:rFonts w:ascii="GHEA Grapalat" w:hAnsi="GHEA Grapalat"/>
          <w:sz w:val="24"/>
          <w:szCs w:val="24"/>
        </w:rPr>
        <w:t>. կամ</w:t>
      </w:r>
    </w:p>
    <w:p w14:paraId="0AA6B165"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Մաքսային միության անդամ չհանդիսացող պետություններում ճանապարհային երթ</w:t>
      </w:r>
      <w:r w:rsidR="00BA0247" w:rsidRPr="000A1C6B">
        <w:rPr>
          <w:rFonts w:ascii="GHEA Grapalat" w:hAnsi="GHEA Grapalat"/>
          <w:spacing w:val="-6"/>
          <w:sz w:val="24"/>
          <w:szCs w:val="24"/>
        </w:rPr>
        <w:t>և</w:t>
      </w:r>
      <w:r w:rsidRPr="000A1C6B">
        <w:rPr>
          <w:rFonts w:ascii="GHEA Grapalat" w:hAnsi="GHEA Grapalat"/>
          <w:spacing w:val="-6"/>
          <w:sz w:val="24"/>
          <w:szCs w:val="24"/>
        </w:rPr>
        <w:t>եկության մեջ նախկինում մասնակցություն ունեցած՝ պայմանով, որ տրանսպորտային միջոցի արտադրման պահից անցել է ավելի, քան երեք տարի.</w:t>
      </w:r>
    </w:p>
    <w:p w14:paraId="37F0211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«պահեստային (վթարային) արգելակման համակարգ»՝ արգելակման համակարգ՝ աշխատող արգելակման համակարգի շարքից դուրս գալու դեպքում </w:t>
      </w:r>
      <w:r w:rsidRPr="000A1C6B">
        <w:rPr>
          <w:rFonts w:ascii="GHEA Grapalat" w:hAnsi="GHEA Grapalat"/>
          <w:sz w:val="24"/>
          <w:szCs w:val="24"/>
        </w:rPr>
        <w:lastRenderedPageBreak/>
        <w:t>տրանսպորտային միջոցի արագությունը նվազեցնելու համար նախատեսված.</w:t>
      </w:r>
    </w:p>
    <w:p w14:paraId="12317DE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«սառցակալումից մաքրված գոտի»՝ հողմապակու կամ հետ</w:t>
      </w:r>
      <w:r w:rsidR="00BA0247" w:rsidRPr="000A1C6B">
        <w:rPr>
          <w:rFonts w:ascii="GHEA Grapalat" w:hAnsi="GHEA Grapalat"/>
          <w:sz w:val="24"/>
          <w:szCs w:val="24"/>
        </w:rPr>
        <w:t>և</w:t>
      </w:r>
      <w:r w:rsidRPr="000A1C6B">
        <w:rPr>
          <w:rFonts w:ascii="GHEA Grapalat" w:hAnsi="GHEA Grapalat"/>
          <w:sz w:val="24"/>
          <w:szCs w:val="24"/>
        </w:rPr>
        <w:t>ի ապակու արտաքին մակեր</w:t>
      </w:r>
      <w:r w:rsidR="00BA0247" w:rsidRPr="000A1C6B">
        <w:rPr>
          <w:rFonts w:ascii="GHEA Grapalat" w:hAnsi="GHEA Grapalat"/>
          <w:sz w:val="24"/>
          <w:szCs w:val="24"/>
        </w:rPr>
        <w:t>և</w:t>
      </w:r>
      <w:r w:rsidRPr="000A1C6B">
        <w:rPr>
          <w:rFonts w:ascii="GHEA Grapalat" w:hAnsi="GHEA Grapalat"/>
          <w:sz w:val="24"/>
          <w:szCs w:val="24"/>
        </w:rPr>
        <w:t>ույթի գոտի՝ չոր մակեր</w:t>
      </w:r>
      <w:r w:rsidR="00BA0247" w:rsidRPr="000A1C6B">
        <w:rPr>
          <w:rFonts w:ascii="GHEA Grapalat" w:hAnsi="GHEA Grapalat"/>
          <w:sz w:val="24"/>
          <w:szCs w:val="24"/>
        </w:rPr>
        <w:t>և</w:t>
      </w:r>
      <w:r w:rsidRPr="000A1C6B">
        <w:rPr>
          <w:rFonts w:ascii="GHEA Grapalat" w:hAnsi="GHEA Grapalat"/>
          <w:sz w:val="24"/>
          <w:szCs w:val="24"/>
        </w:rPr>
        <w:t>ույթ կամ հալված կամ մասամբ հալված եղյամով պատված մակեր</w:t>
      </w:r>
      <w:r w:rsidR="00BA0247" w:rsidRPr="000A1C6B">
        <w:rPr>
          <w:rFonts w:ascii="GHEA Grapalat" w:hAnsi="GHEA Grapalat"/>
          <w:sz w:val="24"/>
          <w:szCs w:val="24"/>
        </w:rPr>
        <w:t>և</w:t>
      </w:r>
      <w:r w:rsidRPr="000A1C6B">
        <w:rPr>
          <w:rFonts w:ascii="GHEA Grapalat" w:hAnsi="GHEA Grapalat"/>
          <w:sz w:val="24"/>
          <w:szCs w:val="24"/>
        </w:rPr>
        <w:t>ույթ ունեցող, որն արտաքին մակեր</w:t>
      </w:r>
      <w:r w:rsidR="00BA0247" w:rsidRPr="000A1C6B">
        <w:rPr>
          <w:rFonts w:ascii="GHEA Grapalat" w:hAnsi="GHEA Grapalat"/>
          <w:sz w:val="24"/>
          <w:szCs w:val="24"/>
        </w:rPr>
        <w:t>և</w:t>
      </w:r>
      <w:r w:rsidRPr="000A1C6B">
        <w:rPr>
          <w:rFonts w:ascii="GHEA Grapalat" w:hAnsi="GHEA Grapalat"/>
          <w:sz w:val="24"/>
          <w:szCs w:val="24"/>
        </w:rPr>
        <w:t>ույթից կարող է հեռացվել ապակեմաքրիչով (այս գոտին չի ներառում ապակու այն մակեր</w:t>
      </w:r>
      <w:r w:rsidR="00BA0247" w:rsidRPr="000A1C6B">
        <w:rPr>
          <w:rFonts w:ascii="GHEA Grapalat" w:hAnsi="GHEA Grapalat"/>
          <w:sz w:val="24"/>
          <w:szCs w:val="24"/>
        </w:rPr>
        <w:t>և</w:t>
      </w:r>
      <w:r w:rsidRPr="000A1C6B">
        <w:rPr>
          <w:rFonts w:ascii="GHEA Grapalat" w:hAnsi="GHEA Grapalat"/>
          <w:sz w:val="24"/>
          <w:szCs w:val="24"/>
        </w:rPr>
        <w:t>ույթը, որը պատված է չոր, չհալված եղյամով).</w:t>
      </w:r>
    </w:p>
    <w:p w14:paraId="0FB853B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«նույնականացում»՝ տրանսպորտային միջոցի (ամրաշրջանակի) </w:t>
      </w:r>
      <w:r w:rsidR="00BA0247" w:rsidRPr="000A1C6B">
        <w:rPr>
          <w:rFonts w:ascii="GHEA Grapalat" w:hAnsi="GHEA Grapalat"/>
          <w:sz w:val="24"/>
          <w:szCs w:val="24"/>
        </w:rPr>
        <w:t>և</w:t>
      </w:r>
      <w:r w:rsidRPr="000A1C6B">
        <w:rPr>
          <w:rFonts w:ascii="GHEA Grapalat" w:hAnsi="GHEA Grapalat"/>
          <w:sz w:val="24"/>
          <w:szCs w:val="24"/>
        </w:rPr>
        <w:t xml:space="preserve"> դրա բաղադրիչների վրա առկա գործարանային մակնշման </w:t>
      </w:r>
      <w:r w:rsidR="00BA0247" w:rsidRPr="000A1C6B">
        <w:rPr>
          <w:rFonts w:ascii="GHEA Grapalat" w:hAnsi="GHEA Grapalat"/>
          <w:sz w:val="24"/>
          <w:szCs w:val="24"/>
        </w:rPr>
        <w:t>և</w:t>
      </w:r>
      <w:r w:rsidRPr="000A1C6B">
        <w:rPr>
          <w:rFonts w:ascii="GHEA Grapalat" w:hAnsi="GHEA Grapalat"/>
          <w:sz w:val="24"/>
          <w:szCs w:val="24"/>
        </w:rPr>
        <w:t xml:space="preserve"> հայտատուի կողմից ներկայացված փաստաթղթերում կամ համապատասխանությունը հավաստող փաստաթղթերում պարունակվող տվյալների նույնականության սահմանում, որն անցկացվում է առանց տրանսպորտային միջոցի (ամրաշրջանակի) կամ դրա բաղադրիչների կազմատման.</w:t>
      </w:r>
    </w:p>
    <w:p w14:paraId="2D6FBDC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 անձ, որն իրականացնում է տրանսպորտային միջոցի (ամրաշրջանակի) կամ դրա բաղադրիչների արտադրությունը՝ իրացման համար դրանք շրջանառության մեջ բաց թողնելու կամ անձնական օգտագործման մտադրությամբ.</w:t>
      </w:r>
    </w:p>
    <w:p w14:paraId="32CFC37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«նորարարական տրանսպորտային միջոց»՝ տրանսպորտային միջոց, որի մեջ կիրառվել են դրա հիմնական շահագործման ցուցանիշները, որակապես փոփոխող նոր կառուցողական լուծումներ, </w:t>
      </w:r>
      <w:r w:rsidR="00BA0247" w:rsidRPr="000A1C6B">
        <w:rPr>
          <w:rFonts w:ascii="GHEA Grapalat" w:hAnsi="GHEA Grapalat"/>
          <w:sz w:val="24"/>
          <w:szCs w:val="24"/>
        </w:rPr>
        <w:t>և</w:t>
      </w:r>
      <w:r w:rsidRPr="000A1C6B">
        <w:rPr>
          <w:rFonts w:ascii="GHEA Grapalat" w:hAnsi="GHEA Grapalat"/>
          <w:sz w:val="24"/>
          <w:szCs w:val="24"/>
        </w:rPr>
        <w:t xml:space="preserve"> որը չի կարող գնահատվել սույն տեխնիկական կանոնակարգին համապատասխան.</w:t>
      </w:r>
    </w:p>
    <w:p w14:paraId="678AC66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«լույսի աղբյուր»՝ սպեկտրի օպտիկական տիրույթում էլեկտրամագնիսական ճառագայթ առաջացնելու համար մեկ կամ ավելի տարրեր, որոնք մեխանիկական ամրակման </w:t>
      </w:r>
      <w:r w:rsidR="00BA0247" w:rsidRPr="000A1C6B">
        <w:rPr>
          <w:rFonts w:ascii="GHEA Grapalat" w:hAnsi="GHEA Grapalat"/>
          <w:sz w:val="24"/>
          <w:szCs w:val="24"/>
        </w:rPr>
        <w:t>և</w:t>
      </w:r>
      <w:r w:rsidRPr="000A1C6B">
        <w:rPr>
          <w:rFonts w:ascii="GHEA Grapalat" w:hAnsi="GHEA Grapalat"/>
          <w:sz w:val="24"/>
          <w:szCs w:val="24"/>
        </w:rPr>
        <w:t xml:space="preserve"> էլեկտրական միացման համար կարող են օգտագործվել մեկ կամ ավելի թափանցիկ թաղանթների </w:t>
      </w:r>
      <w:r w:rsidR="00BA0247" w:rsidRPr="000A1C6B">
        <w:rPr>
          <w:rFonts w:ascii="GHEA Grapalat" w:hAnsi="GHEA Grapalat"/>
          <w:sz w:val="24"/>
          <w:szCs w:val="24"/>
        </w:rPr>
        <w:t>և</w:t>
      </w:r>
      <w:r w:rsidRPr="000A1C6B">
        <w:rPr>
          <w:rFonts w:ascii="GHEA Grapalat" w:hAnsi="GHEA Grapalat"/>
          <w:sz w:val="24"/>
          <w:szCs w:val="24"/>
        </w:rPr>
        <w:t xml:space="preserve"> լամպակոթի հետ միասին։ Լույսի աղբյուր է նա</w:t>
      </w:r>
      <w:r w:rsidR="00BA0247" w:rsidRPr="000A1C6B">
        <w:rPr>
          <w:rFonts w:ascii="GHEA Grapalat" w:hAnsi="GHEA Grapalat"/>
          <w:sz w:val="24"/>
          <w:szCs w:val="24"/>
        </w:rPr>
        <w:t>և</w:t>
      </w:r>
      <w:r w:rsidRPr="000A1C6B">
        <w:rPr>
          <w:rFonts w:ascii="GHEA Grapalat" w:hAnsi="GHEA Grapalat"/>
          <w:sz w:val="24"/>
          <w:szCs w:val="24"/>
        </w:rPr>
        <w:t xml:space="preserve"> լուսատարի եզրային տարրը.</w:t>
      </w:r>
    </w:p>
    <w:p w14:paraId="51EB631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«ելքային առանցք»՝ լուսային սարքի շիկացման լամպի սիմետրիայի առանցքով անցնող գիծը, կամ այն հարթությանն ուղղահայաց գիծը, որը լուսային </w:t>
      </w:r>
      <w:r w:rsidRPr="000A1C6B">
        <w:rPr>
          <w:rFonts w:ascii="GHEA Grapalat" w:hAnsi="GHEA Grapalat"/>
          <w:sz w:val="24"/>
          <w:szCs w:val="24"/>
        </w:rPr>
        <w:lastRenderedPageBreak/>
        <w:t>սարքի մակեր</w:t>
      </w:r>
      <w:r w:rsidR="00BA0247" w:rsidRPr="000A1C6B">
        <w:rPr>
          <w:rFonts w:ascii="GHEA Grapalat" w:hAnsi="GHEA Grapalat"/>
          <w:sz w:val="24"/>
          <w:szCs w:val="24"/>
        </w:rPr>
        <w:t>և</w:t>
      </w:r>
      <w:r w:rsidRPr="000A1C6B">
        <w:rPr>
          <w:rFonts w:ascii="GHEA Grapalat" w:hAnsi="GHEA Grapalat"/>
          <w:sz w:val="24"/>
          <w:szCs w:val="24"/>
        </w:rPr>
        <w:t xml:space="preserve">ույթին հպվում է դրա երկրաչափական կենտրոնում </w:t>
      </w:r>
      <w:r w:rsidR="00BA0247" w:rsidRPr="000A1C6B">
        <w:rPr>
          <w:rFonts w:ascii="GHEA Grapalat" w:hAnsi="GHEA Grapalat"/>
          <w:sz w:val="24"/>
          <w:szCs w:val="24"/>
        </w:rPr>
        <w:t>և</w:t>
      </w:r>
      <w:r w:rsidRPr="000A1C6B">
        <w:rPr>
          <w:rFonts w:ascii="GHEA Grapalat" w:hAnsi="GHEA Grapalat"/>
          <w:sz w:val="24"/>
          <w:szCs w:val="24"/>
        </w:rPr>
        <w:t xml:space="preserve"> որը սահմանում է լուսարձակման ուղղության դիրքը.</w:t>
      </w:r>
    </w:p>
    <w:p w14:paraId="4E466B1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կատեգորիա»՝ տրանսպորտային միջոցի դասակարգային բնութագիր, որը կիրառվում է սույն տեխնիկական կանոնակարգում՝ պահանջներ սահմանելու նպատակով.</w:t>
      </w:r>
    </w:p>
    <w:p w14:paraId="7E87082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«պաշտպանության դաս»՝ զրահադիմացկունության ցուցանիշ.</w:t>
      </w:r>
    </w:p>
    <w:p w14:paraId="1D4FAB5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«լույսի աղբյուրի դաս»՝ լույսի ճառագայթման ֆիզիկական սկզբունքի բնութագիր՝ շիկացման լամպ (0 դաս), հալոգեն պարունակող գազերով լցմամբ փորձանոթի շիկացման լամպ (H դաս), գազապարպման լամպ (D դաս), լուսարձակող դիոդ (LED դաս).</w:t>
      </w:r>
    </w:p>
    <w:p w14:paraId="146DCC74"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«առ</w:t>
      </w:r>
      <w:r w:rsidR="00BA0247" w:rsidRPr="000A1C6B">
        <w:rPr>
          <w:rFonts w:ascii="GHEA Grapalat" w:hAnsi="GHEA Grapalat"/>
          <w:sz w:val="24"/>
          <w:szCs w:val="24"/>
        </w:rPr>
        <w:t>և</w:t>
      </w:r>
      <w:r w:rsidRPr="000A1C6B">
        <w:rPr>
          <w:rFonts w:ascii="GHEA Grapalat" w:hAnsi="GHEA Grapalat"/>
          <w:sz w:val="24"/>
          <w:szCs w:val="24"/>
        </w:rPr>
        <w:t>տրային փոխադրումներ»՝ անվավոր տրանսպորտային միջոցներով ուղ</w:t>
      </w:r>
      <w:r w:rsidR="00BA0247" w:rsidRPr="000A1C6B">
        <w:rPr>
          <w:rFonts w:ascii="GHEA Grapalat" w:hAnsi="GHEA Grapalat"/>
          <w:sz w:val="24"/>
          <w:szCs w:val="24"/>
        </w:rPr>
        <w:t>և</w:t>
      </w:r>
      <w:r w:rsidRPr="000A1C6B">
        <w:rPr>
          <w:rFonts w:ascii="GHEA Grapalat" w:hAnsi="GHEA Grapalat"/>
          <w:sz w:val="24"/>
          <w:szCs w:val="24"/>
        </w:rPr>
        <w:t>որների կամ բեռների փոխադրումներ, որոնք կապված են Մաքսային միության անդամ պետությունների օրենսդրությանը համապատասխան ձեռնարկատիրական գործունեության իրականացման հետ.</w:t>
      </w:r>
    </w:p>
    <w:p w14:paraId="5349446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 տրանսպորտային միջոց, որը պիտանի է շահագործման համար՝ իր նշանակությանը համապատասխան. </w:t>
      </w:r>
    </w:p>
    <w:p w14:paraId="3CD2CB9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բաղադրիչներ»՝ տրանսպորտային միջոցի կառուցվածքի բաղկացուցիչ մասեր, որոնք մատակարարվում են տրանսպորտային միջոցների հավաքման արտադրություն համար </w:t>
      </w:r>
      <w:r w:rsidR="00BA0247" w:rsidRPr="000A1C6B">
        <w:rPr>
          <w:rFonts w:ascii="GHEA Grapalat" w:hAnsi="GHEA Grapalat"/>
          <w:sz w:val="24"/>
          <w:szCs w:val="24"/>
        </w:rPr>
        <w:t>և</w:t>
      </w:r>
      <w:r w:rsidRPr="000A1C6B">
        <w:rPr>
          <w:rFonts w:ascii="GHEA Grapalat" w:hAnsi="GHEA Grapalat"/>
          <w:sz w:val="24"/>
          <w:szCs w:val="24"/>
        </w:rPr>
        <w:t xml:space="preserve"> (կամ) շահագործման մեջ գտնվող տրանսպորտային միջոցների համար՝ որպես փոխարինովի (պահեստային) մասեր.</w:t>
      </w:r>
    </w:p>
    <w:p w14:paraId="7DD9FA7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«օդորակում»՝ տրանսպորտային միջոցի՝ բնակելի տարածքում օդի կարգավորելի սառեցման ապահովումը՝ մինչ</w:t>
      </w:r>
      <w:r w:rsidR="00BA0247" w:rsidRPr="000A1C6B">
        <w:rPr>
          <w:rFonts w:ascii="GHEA Grapalat" w:hAnsi="GHEA Grapalat"/>
          <w:sz w:val="24"/>
          <w:szCs w:val="24"/>
        </w:rPr>
        <w:t>և</w:t>
      </w:r>
      <w:r w:rsidRPr="000A1C6B">
        <w:rPr>
          <w:rFonts w:ascii="GHEA Grapalat" w:hAnsi="GHEA Grapalat"/>
          <w:sz w:val="24"/>
          <w:szCs w:val="24"/>
        </w:rPr>
        <w:t xml:space="preserve"> արտաքին միջավայրի ջերմաստիճանի մակարդակը կամ դրանից ցածր.</w:t>
      </w:r>
    </w:p>
    <w:p w14:paraId="2E6B469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«հսկիչ փորձարկումներ»՝ պարբերաբար անցկացվող փորձարկումներ արտադրվող այն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w:t>
      </w:r>
      <w:r w:rsidRPr="000A1C6B">
        <w:rPr>
          <w:rFonts w:ascii="GHEA Grapalat" w:hAnsi="GHEA Grapalat"/>
          <w:sz w:val="24"/>
          <w:szCs w:val="24"/>
        </w:rPr>
        <w:lastRenderedPageBreak/>
        <w:t>բաղադրիչների բնութագրերի կայունությունը հաստատելու նպատակով, որոնց տեսակների մասով անցկացվել է սույն տեխնիկական կանոնակարգի պահանջներին համապատասխանության գնահատում.</w:t>
      </w:r>
    </w:p>
    <w:p w14:paraId="647F8C62"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«եզրագծային մակնշում»՝ լույսն անդրադարձնող շերտերի խումբ, որը նախատեսված է այնպես զետեղելու համար, որ կողքից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ցույց տա տրանսպորտային միջոցի ուրվագծերը.</w:t>
      </w:r>
    </w:p>
    <w:p w14:paraId="0C3965A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«ցոլալապտերների լույսի ճշտիչ»՝ մոտարձակ </w:t>
      </w:r>
      <w:r w:rsidR="00BA0247" w:rsidRPr="000A1C6B">
        <w:rPr>
          <w:rFonts w:ascii="GHEA Grapalat" w:hAnsi="GHEA Grapalat"/>
          <w:sz w:val="24"/>
          <w:szCs w:val="24"/>
        </w:rPr>
        <w:t>և</w:t>
      </w:r>
      <w:r w:rsidRPr="000A1C6B">
        <w:rPr>
          <w:rFonts w:ascii="GHEA Grapalat" w:hAnsi="GHEA Grapalat"/>
          <w:sz w:val="24"/>
          <w:szCs w:val="24"/>
        </w:rPr>
        <w:t xml:space="preserve"> (կամ) հեռարձակ լույսի ցոլալապտերի լուսային փնջի թեքության անկյունը վարորդի տեղից ձեռքով կամ ավտոմատ ռեժիմով կարգավորելու համար նախատեսված սարքվածք՝ կախված տրանսպորտային միջոցի բեռնվածքից </w:t>
      </w:r>
      <w:r w:rsidR="00BA0247" w:rsidRPr="000A1C6B">
        <w:rPr>
          <w:rFonts w:ascii="GHEA Grapalat" w:hAnsi="GHEA Grapalat"/>
          <w:sz w:val="24"/>
          <w:szCs w:val="24"/>
        </w:rPr>
        <w:t>և</w:t>
      </w:r>
      <w:r w:rsidRPr="000A1C6B">
        <w:rPr>
          <w:rFonts w:ascii="GHEA Grapalat" w:hAnsi="GHEA Grapalat"/>
          <w:sz w:val="24"/>
          <w:szCs w:val="24"/>
        </w:rPr>
        <w:t xml:space="preserve"> (կամ) ճանապարհի պրոֆիլից </w:t>
      </w:r>
      <w:r w:rsidR="00BA0247" w:rsidRPr="000A1C6B">
        <w:rPr>
          <w:rFonts w:ascii="GHEA Grapalat" w:hAnsi="GHEA Grapalat"/>
          <w:sz w:val="24"/>
          <w:szCs w:val="24"/>
        </w:rPr>
        <w:t>և</w:t>
      </w:r>
      <w:r w:rsidRPr="000A1C6B">
        <w:rPr>
          <w:rFonts w:ascii="GHEA Grapalat" w:hAnsi="GHEA Grapalat"/>
          <w:sz w:val="24"/>
          <w:szCs w:val="24"/>
        </w:rPr>
        <w:t xml:space="preserve"> (կամ) տեսանելիության պայմաններից.</w:t>
      </w:r>
    </w:p>
    <w:p w14:paraId="10FE115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(ամրաշրջանակի) փոքր խմբաքանակ»՝ տրանսպորտային միջոցի (ամրաշրջանակի) կատեգորիայից կախված՝ մեկ տիպի տրանսպորտային միջոցների (ամրաշրջանակի) սահմանված քանակ՝ ներառյալ բոլոր մոդիֆիկացիաները։ Փոքր խմբաքանակի առավելագույն ծավալը L</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915F98" w:rsidRPr="000A1C6B">
        <w:rPr>
          <w:rFonts w:ascii="GHEA Grapalat" w:hAnsi="GHEA Grapalat"/>
          <w:sz w:val="24"/>
          <w:szCs w:val="24"/>
        </w:rPr>
        <w:t>-</w:t>
      </w:r>
      <w:r w:rsidRPr="000A1C6B">
        <w:rPr>
          <w:rFonts w:ascii="GHEA Grapalat" w:hAnsi="GHEA Grapalat"/>
          <w:sz w:val="24"/>
          <w:szCs w:val="24"/>
        </w:rPr>
        <w:t xml:space="preserve"> L</w:t>
      </w:r>
      <w:r w:rsidRPr="000A1C6B">
        <w:rPr>
          <w:rFonts w:ascii="GHEA Grapalat" w:hAnsi="GHEA Grapalat"/>
          <w:sz w:val="24"/>
          <w:szCs w:val="24"/>
          <w:vertAlign w:val="subscript"/>
        </w:rPr>
        <w:t>7</w:t>
      </w:r>
      <w:r w:rsidRPr="000A1C6B">
        <w:rPr>
          <w:rFonts w:ascii="GHEA Grapalat" w:hAnsi="GHEA Grapalat"/>
          <w:sz w:val="24"/>
          <w:szCs w:val="24"/>
        </w:rPr>
        <w:t>, M</w:t>
      </w:r>
      <w:r w:rsidRPr="000A1C6B">
        <w:rPr>
          <w:rFonts w:ascii="GHEA Grapalat" w:hAnsi="GHEA Grapalat"/>
          <w:sz w:val="24"/>
          <w:szCs w:val="24"/>
          <w:vertAlign w:val="subscript"/>
        </w:rPr>
        <w:t>1</w:t>
      </w:r>
      <w:r w:rsidRPr="000A1C6B">
        <w:rPr>
          <w:rFonts w:ascii="GHEA Grapalat" w:hAnsi="GHEA Grapalat"/>
          <w:sz w:val="24"/>
          <w:szCs w:val="24"/>
        </w:rPr>
        <w:t>, O</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915F98" w:rsidRPr="000A1C6B">
        <w:rPr>
          <w:rFonts w:ascii="GHEA Grapalat" w:hAnsi="GHEA Grapalat"/>
          <w:sz w:val="24"/>
          <w:szCs w:val="24"/>
        </w:rPr>
        <w:t>-</w:t>
      </w:r>
      <w:r w:rsidRPr="000A1C6B">
        <w:rPr>
          <w:rFonts w:ascii="GHEA Grapalat" w:hAnsi="GHEA Grapalat"/>
          <w:sz w:val="24"/>
          <w:szCs w:val="24"/>
        </w:rPr>
        <w:t xml:space="preserve"> O</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համար կազմում է 150 հատ,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xml:space="preserve"> - N</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3</w:t>
      </w:r>
      <w:r w:rsidRPr="000A1C6B">
        <w:rPr>
          <w:rFonts w:ascii="GHEA Grapalat" w:hAnsi="GHEA Grapalat"/>
          <w:sz w:val="24"/>
          <w:szCs w:val="24"/>
        </w:rPr>
        <w:t xml:space="preserve"> - O</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համար՝ 100 հատ,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համար՝ 50 հատ.</w:t>
      </w:r>
    </w:p>
    <w:p w14:paraId="7DEBDD4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«մակնիշ»՝ արտադրանքն արտադրողի կողմից օգտագործվող նշում, որը զետեղվում է արտադրատեսակի կամ դրա փաթեթվածքի վրա.</w:t>
      </w:r>
    </w:p>
    <w:p w14:paraId="5C946F6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զանգվածը՝ լրակազմված </w:t>
      </w:r>
      <w:r w:rsidR="00BA0247" w:rsidRPr="000A1C6B">
        <w:rPr>
          <w:rFonts w:ascii="GHEA Grapalat" w:hAnsi="GHEA Grapalat"/>
          <w:sz w:val="24"/>
          <w:szCs w:val="24"/>
        </w:rPr>
        <w:t>և</w:t>
      </w:r>
      <w:r w:rsidRPr="000A1C6B">
        <w:rPr>
          <w:rFonts w:ascii="GHEA Grapalat" w:hAnsi="GHEA Grapalat"/>
          <w:sz w:val="24"/>
          <w:szCs w:val="24"/>
        </w:rPr>
        <w:t xml:space="preserve"> լիցքավորված վիճակում»՝ լրակազմված տրանսպորտային միջոցի՝ արտադրողի կողմից սահմանված զանգվածը վարորդի հետ միասին՝ առանց բեռնվածքի։ Զանգվածը ներառում է վառելիքի առնվազն 90 %-ը.</w:t>
      </w:r>
    </w:p>
    <w:p w14:paraId="45831D2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«միջքաղաքային հաղորդակցություն»՝ ուղ</w:t>
      </w:r>
      <w:r w:rsidR="00BA0247" w:rsidRPr="000A1C6B">
        <w:rPr>
          <w:rFonts w:ascii="GHEA Grapalat" w:hAnsi="GHEA Grapalat"/>
          <w:sz w:val="24"/>
          <w:szCs w:val="24"/>
        </w:rPr>
        <w:t>և</w:t>
      </w:r>
      <w:r w:rsidRPr="000A1C6B">
        <w:rPr>
          <w:rFonts w:ascii="GHEA Grapalat" w:hAnsi="GHEA Grapalat"/>
          <w:sz w:val="24"/>
          <w:szCs w:val="24"/>
        </w:rPr>
        <w:t xml:space="preserve">որների փոխադրումն </w:t>
      </w:r>
      <w:r w:rsidRPr="000A1C6B">
        <w:rPr>
          <w:rFonts w:ascii="GHEA Grapalat" w:hAnsi="GHEA Grapalat"/>
          <w:spacing w:val="-4"/>
          <w:sz w:val="24"/>
          <w:szCs w:val="24"/>
        </w:rPr>
        <w:t>ավտոբուսներով, որն իրականացվում է բնակավայրի սահմաններից դուրս՝ 50 կմ-ից ավելի հեռավորության</w:t>
      </w:r>
      <w:r w:rsidRPr="000A1C6B">
        <w:rPr>
          <w:rFonts w:ascii="GHEA Grapalat" w:hAnsi="GHEA Grapalat"/>
          <w:sz w:val="24"/>
          <w:szCs w:val="24"/>
        </w:rPr>
        <w:t xml:space="preserve"> վրա.</w:t>
      </w:r>
    </w:p>
    <w:p w14:paraId="5201833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«մոդելային տարի»՝ արտադրողի կողմից որոշվող ժամանակահատված, որի ընթացքում նա արտադրվող տրանսպորտային միջոցների կառուցվածքում էական փոփոխություններ չի կատարում, </w:t>
      </w:r>
      <w:r w:rsidR="00BA0247" w:rsidRPr="000A1C6B">
        <w:rPr>
          <w:rFonts w:ascii="GHEA Grapalat" w:hAnsi="GHEA Grapalat"/>
          <w:sz w:val="24"/>
          <w:szCs w:val="24"/>
        </w:rPr>
        <w:t>և</w:t>
      </w:r>
      <w:r w:rsidRPr="000A1C6B">
        <w:rPr>
          <w:rFonts w:ascii="GHEA Grapalat" w:hAnsi="GHEA Grapalat"/>
          <w:sz w:val="24"/>
          <w:szCs w:val="24"/>
        </w:rPr>
        <w:t xml:space="preserve"> որն իր սկզբով, ավարտով </w:t>
      </w:r>
      <w:r w:rsidR="00BA0247" w:rsidRPr="000A1C6B">
        <w:rPr>
          <w:rFonts w:ascii="GHEA Grapalat" w:hAnsi="GHEA Grapalat"/>
          <w:sz w:val="24"/>
          <w:szCs w:val="24"/>
        </w:rPr>
        <w:t>և</w:t>
      </w:r>
      <w:r w:rsidRPr="000A1C6B">
        <w:rPr>
          <w:rFonts w:ascii="GHEA Grapalat" w:hAnsi="GHEA Grapalat"/>
          <w:sz w:val="24"/>
          <w:szCs w:val="24"/>
        </w:rPr>
        <w:t xml:space="preserve"> տ</w:t>
      </w:r>
      <w:r w:rsidR="00BA0247" w:rsidRPr="000A1C6B">
        <w:rPr>
          <w:rFonts w:ascii="GHEA Grapalat" w:hAnsi="GHEA Grapalat"/>
          <w:sz w:val="24"/>
          <w:szCs w:val="24"/>
        </w:rPr>
        <w:t>և</w:t>
      </w:r>
      <w:r w:rsidRPr="000A1C6B">
        <w:rPr>
          <w:rFonts w:ascii="GHEA Grapalat" w:hAnsi="GHEA Grapalat"/>
          <w:sz w:val="24"/>
          <w:szCs w:val="24"/>
        </w:rPr>
        <w:t>ողությամբ կարող է չհամընկնել օրացուցային տարվա հետ, սակայն չի կարող գերազանցել 730 օրը.</w:t>
      </w:r>
    </w:p>
    <w:p w14:paraId="1F136AA3" w14:textId="77777777" w:rsidR="0076765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«մոդիֆիկացիա»՝ կառուցվածքի տարբերակ, որը տարբերվում է մի</w:t>
      </w:r>
      <w:r w:rsidR="00BA0247" w:rsidRPr="000A1C6B">
        <w:rPr>
          <w:rFonts w:ascii="GHEA Grapalat" w:hAnsi="GHEA Grapalat"/>
          <w:sz w:val="24"/>
          <w:szCs w:val="24"/>
        </w:rPr>
        <w:t>և</w:t>
      </w:r>
      <w:r w:rsidRPr="000A1C6B">
        <w:rPr>
          <w:rFonts w:ascii="GHEA Grapalat" w:hAnsi="GHEA Grapalat"/>
          <w:sz w:val="24"/>
          <w:szCs w:val="24"/>
        </w:rPr>
        <w:t>նույն տիպին առնչվող այլ տարբերակներից.</w:t>
      </w:r>
    </w:p>
    <w:p w14:paraId="46EEB5A6" w14:textId="77777777" w:rsidR="001C71B1" w:rsidRPr="000A1C6B" w:rsidRDefault="004419E6"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 </w:t>
      </w:r>
      <w:r w:rsidR="008B064E" w:rsidRPr="000A1C6B">
        <w:rPr>
          <w:rFonts w:ascii="GHEA Grapalat" w:hAnsi="GHEA Grapalat"/>
          <w:sz w:val="24"/>
          <w:szCs w:val="24"/>
        </w:rPr>
        <w:t>«անավարտ արտադրության տրանսպորտային միջոց»՝ տրանսպորտային միջոց, որը շահագործման համար անհրաժեշտ է ավարտուն վիճակի հասցնել.</w:t>
      </w:r>
    </w:p>
    <w:p w14:paraId="4EBB714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«ղեկանիվի (կառավարելի անիվների) չեզոք դիրք»՝ ղեկանիվի (կառավարելի անիվների) դիրք, որը համապատասխանում է տրանսպորտային միջոցի ուղղագիծ ընթացքին՝ խանգարող ազդեցությունների բացակայության դեպքում.</w:t>
      </w:r>
    </w:p>
    <w:p w14:paraId="07F49D3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«ոչ դիտելի գոտիներ»՝ առջ</w:t>
      </w:r>
      <w:r w:rsidR="00BA0247" w:rsidRPr="000A1C6B">
        <w:rPr>
          <w:rFonts w:ascii="GHEA Grapalat" w:hAnsi="GHEA Grapalat"/>
          <w:sz w:val="24"/>
          <w:szCs w:val="24"/>
        </w:rPr>
        <w:t>և</w:t>
      </w:r>
      <w:r w:rsidRPr="000A1C6B">
        <w:rPr>
          <w:rFonts w:ascii="GHEA Grapalat" w:hAnsi="GHEA Grapalat"/>
          <w:sz w:val="24"/>
          <w:szCs w:val="24"/>
        </w:rPr>
        <w:t>ի տեսանելիությունը սահմանափակող անտեսանելի գոտիներ, որոնք ձ</w:t>
      </w:r>
      <w:r w:rsidR="00BA0247" w:rsidRPr="000A1C6B">
        <w:rPr>
          <w:rFonts w:ascii="GHEA Grapalat" w:hAnsi="GHEA Grapalat"/>
          <w:sz w:val="24"/>
          <w:szCs w:val="24"/>
        </w:rPr>
        <w:t>և</w:t>
      </w:r>
      <w:r w:rsidRPr="000A1C6B">
        <w:rPr>
          <w:rFonts w:ascii="GHEA Grapalat" w:hAnsi="GHEA Grapalat"/>
          <w:sz w:val="24"/>
          <w:szCs w:val="24"/>
        </w:rPr>
        <w:t xml:space="preserve">ավորվում են խցիկի կառուցվածքի՝ ներքին </w:t>
      </w:r>
      <w:r w:rsidR="00BA0247" w:rsidRPr="000A1C6B">
        <w:rPr>
          <w:rFonts w:ascii="GHEA Grapalat" w:hAnsi="GHEA Grapalat"/>
          <w:sz w:val="24"/>
          <w:szCs w:val="24"/>
        </w:rPr>
        <w:t>և</w:t>
      </w:r>
      <w:r w:rsidRPr="000A1C6B">
        <w:rPr>
          <w:rFonts w:ascii="GHEA Grapalat" w:hAnsi="GHEA Grapalat"/>
          <w:sz w:val="24"/>
          <w:szCs w:val="24"/>
        </w:rPr>
        <w:t xml:space="preserve"> արտաքին սարքավորումների անթափանց տարրերով,.</w:t>
      </w:r>
    </w:p>
    <w:p w14:paraId="4E3EF45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«անհամապատասխանություն»՝ սահմանված պահանջը չկատարելը. </w:t>
      </w:r>
    </w:p>
    <w:p w14:paraId="6031308E"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z w:val="24"/>
          <w:szCs w:val="24"/>
        </w:rPr>
        <w:t xml:space="preserve">«տեսանելիություն»՝ տրանսպորտային միջոցի կառուցվածքի հատկություն, որը բնութագրում է վարորդի կողմից այն տեսողական տեղեկությունների </w:t>
      </w:r>
      <w:r w:rsidRPr="000A1C6B">
        <w:rPr>
          <w:rFonts w:ascii="GHEA Grapalat" w:hAnsi="GHEA Grapalat"/>
          <w:spacing w:val="-6"/>
          <w:sz w:val="24"/>
          <w:szCs w:val="24"/>
        </w:rPr>
        <w:t xml:space="preserve">ընկալման օբյեկտիվ հնարավորություններն ու պայմանները, որոնք անհրաժեշտ են տրանսպորտային միջոցն անվտանգ ու արդյունավետ կերպով կառավարելու համար. </w:t>
      </w:r>
    </w:p>
    <w:p w14:paraId="5A20AE3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«բնակելի տարածք»՝ տրանսպորտային միջոցի ներսի մասը, որն օգտագործվում է վարորդին (անձնակազմին)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որներին տեղավորելու համար. </w:t>
      </w:r>
    </w:p>
    <w:p w14:paraId="32C7A29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«տիպի հաստատում»՝ սույն տեխնիկական կանոնակարգի այն պահանջներին տրանսպորտային միջոցի (ամրաշրջանակի) համապատասխանությունը գնահատելու ձ</w:t>
      </w:r>
      <w:r w:rsidR="00BA0247" w:rsidRPr="000A1C6B">
        <w:rPr>
          <w:rFonts w:ascii="GHEA Grapalat" w:hAnsi="GHEA Grapalat"/>
          <w:sz w:val="24"/>
          <w:szCs w:val="24"/>
        </w:rPr>
        <w:t>և</w:t>
      </w:r>
      <w:r w:rsidRPr="000A1C6B">
        <w:rPr>
          <w:rFonts w:ascii="GHEA Grapalat" w:hAnsi="GHEA Grapalat"/>
          <w:sz w:val="24"/>
          <w:szCs w:val="24"/>
        </w:rPr>
        <w:t xml:space="preserve">, որոնք հաստատված են </w:t>
      </w:r>
      <w:r w:rsidRPr="000A1C6B">
        <w:rPr>
          <w:rFonts w:ascii="GHEA Grapalat" w:hAnsi="GHEA Grapalat"/>
          <w:sz w:val="24"/>
          <w:szCs w:val="24"/>
        </w:rPr>
        <w:lastRenderedPageBreak/>
        <w:t xml:space="preserve">տրանսպորտային միջոցի (ամրաշրջանակի) տիպի մասով. </w:t>
      </w:r>
    </w:p>
    <w:p w14:paraId="2FB60A7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հաստատում»՝ փաստաթուղթ, որը հավաստում է մի</w:t>
      </w:r>
      <w:r w:rsidR="00BA0247" w:rsidRPr="000A1C6B">
        <w:rPr>
          <w:rFonts w:ascii="GHEA Grapalat" w:hAnsi="GHEA Grapalat"/>
          <w:sz w:val="24"/>
          <w:szCs w:val="24"/>
        </w:rPr>
        <w:t>և</w:t>
      </w:r>
      <w:r w:rsidRPr="000A1C6B">
        <w:rPr>
          <w:rFonts w:ascii="GHEA Grapalat" w:hAnsi="GHEA Grapalat"/>
          <w:sz w:val="24"/>
          <w:szCs w:val="24"/>
        </w:rPr>
        <w:t>նույն տիպի շարքին դասվող, շրջանառության մեջ բաց թողնվող տրանսպորտային միջոցների համապատասխանությունը սույն տեխնիկական կանոնակարգի պահանջներին.</w:t>
      </w:r>
    </w:p>
    <w:p w14:paraId="75BC8897"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«ամրաշրջանակի տիպի հաստատում»՝ փաստաթուղթ, որը հավաստում է մի</w:t>
      </w:r>
      <w:r w:rsidR="00BA0247" w:rsidRPr="000A1C6B">
        <w:rPr>
          <w:rFonts w:ascii="GHEA Grapalat" w:hAnsi="GHEA Grapalat"/>
          <w:spacing w:val="-6"/>
          <w:sz w:val="24"/>
          <w:szCs w:val="24"/>
        </w:rPr>
        <w:t>և</w:t>
      </w:r>
      <w:r w:rsidRPr="000A1C6B">
        <w:rPr>
          <w:rFonts w:ascii="GHEA Grapalat" w:hAnsi="GHEA Grapalat"/>
          <w:spacing w:val="-6"/>
          <w:sz w:val="24"/>
          <w:szCs w:val="24"/>
        </w:rPr>
        <w:t>նույն տիպի շարքին դասվող, շրջանառության մեջ բաց թողնվող ամրաշրջանակի համապատասխանությունը սույն տեխնիկական կանոնակարգի պահանջներին.</w:t>
      </w:r>
    </w:p>
    <w:p w14:paraId="5CD0F16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«տարբերիչ նշաններ»՝ տրանսպորտային միջոցի գերատեսչական պատկանելության </w:t>
      </w:r>
      <w:r w:rsidR="00BA0247" w:rsidRPr="000A1C6B">
        <w:rPr>
          <w:rFonts w:ascii="GHEA Grapalat" w:hAnsi="GHEA Grapalat"/>
          <w:sz w:val="24"/>
          <w:szCs w:val="24"/>
        </w:rPr>
        <w:t>և</w:t>
      </w:r>
      <w:r w:rsidRPr="000A1C6B">
        <w:rPr>
          <w:rFonts w:ascii="GHEA Grapalat" w:hAnsi="GHEA Grapalat"/>
          <w:sz w:val="24"/>
          <w:szCs w:val="24"/>
        </w:rPr>
        <w:t xml:space="preserve"> (կամ) գործառութային նշանակության մասին տեղեկությունների գրաֆիկական պատկեր (զինանշաններ, խորհրդանշաններ, լոգոտիպեր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56C8FF1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«սարքի օպտիկական առանցք՝ ցոլալապտերների ստուգման </w:t>
      </w:r>
      <w:r w:rsidR="00BA0247" w:rsidRPr="000A1C6B">
        <w:rPr>
          <w:rFonts w:ascii="GHEA Grapalat" w:hAnsi="GHEA Grapalat"/>
          <w:sz w:val="24"/>
          <w:szCs w:val="24"/>
        </w:rPr>
        <w:t>և</w:t>
      </w:r>
      <w:r w:rsidRPr="000A1C6B">
        <w:rPr>
          <w:rFonts w:ascii="GHEA Grapalat" w:hAnsi="GHEA Grapalat"/>
          <w:sz w:val="24"/>
          <w:szCs w:val="24"/>
        </w:rPr>
        <w:t xml:space="preserve"> կարգավորման համար»՝ ցոլալապտերների ստուգման </w:t>
      </w:r>
      <w:r w:rsidR="00BA0247" w:rsidRPr="000A1C6B">
        <w:rPr>
          <w:rFonts w:ascii="GHEA Grapalat" w:hAnsi="GHEA Grapalat"/>
          <w:sz w:val="24"/>
          <w:szCs w:val="24"/>
        </w:rPr>
        <w:t>և</w:t>
      </w:r>
      <w:r w:rsidRPr="000A1C6B">
        <w:rPr>
          <w:rFonts w:ascii="GHEA Grapalat" w:hAnsi="GHEA Grapalat"/>
          <w:sz w:val="24"/>
          <w:szCs w:val="24"/>
        </w:rPr>
        <w:t xml:space="preserve"> կարգավորման համար սարքի մեջ ներկառուցված էկրանի վրա օբյեկտիվի կենտրոնով անցնող գիծ.</w:t>
      </w:r>
    </w:p>
    <w:p w14:paraId="77EDE71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«օպտիկական կենտրոն (հաշվանքի կենտրոն)»՝ լուսացրի վրա դրա արտաքին մակեր</w:t>
      </w:r>
      <w:r w:rsidR="00BA0247" w:rsidRPr="000A1C6B">
        <w:rPr>
          <w:rFonts w:ascii="GHEA Grapalat" w:hAnsi="GHEA Grapalat"/>
          <w:sz w:val="24"/>
          <w:szCs w:val="24"/>
        </w:rPr>
        <w:t>և</w:t>
      </w:r>
      <w:r w:rsidRPr="000A1C6B">
        <w:rPr>
          <w:rFonts w:ascii="GHEA Grapalat" w:hAnsi="GHEA Grapalat"/>
          <w:sz w:val="24"/>
          <w:szCs w:val="24"/>
        </w:rPr>
        <w:t>ույթի՝ լուսային սարքի հաշվանքի առանցքի հետ հատման կետի նշումը.</w:t>
      </w:r>
    </w:p>
    <w:p w14:paraId="7CC68AB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«կառավարման օրգան»՝ տրանսպորտային միջոցի կառուցվածքի տարր, որի վրա վարորդը ներգործում է տրանսպորտային միջոցի կամ դրա մասերի գործառությունը փոփոխելու համար.</w:t>
      </w:r>
    </w:p>
    <w:p w14:paraId="67C4349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«օրիգինալ բաղադրիչներ»՝ տրանսպորտային միջոցների հավաքման արտադրության համար մատակարարվող բաղադրիչներ.</w:t>
      </w:r>
    </w:p>
    <w:p w14:paraId="6D237CC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«հաշվանքի առանցք»՝ լուսային սարքի օպտիկական կենտրոնով անցնող հարթությունների հատման գիծ, որը զուգահեռ է տրանսպորտային միջոցի կենտրոնական երկայնական հարթությանը </w:t>
      </w:r>
      <w:r w:rsidR="00BA0247" w:rsidRPr="000A1C6B">
        <w:rPr>
          <w:rFonts w:ascii="GHEA Grapalat" w:hAnsi="GHEA Grapalat"/>
          <w:sz w:val="24"/>
          <w:szCs w:val="24"/>
        </w:rPr>
        <w:t>և</w:t>
      </w:r>
      <w:r w:rsidRPr="000A1C6B">
        <w:rPr>
          <w:rFonts w:ascii="GHEA Grapalat" w:hAnsi="GHEA Grapalat"/>
          <w:sz w:val="24"/>
          <w:szCs w:val="24"/>
        </w:rPr>
        <w:t xml:space="preserve"> հենման մակեր</w:t>
      </w:r>
      <w:r w:rsidR="00BA0247" w:rsidRPr="000A1C6B">
        <w:rPr>
          <w:rFonts w:ascii="GHEA Grapalat" w:hAnsi="GHEA Grapalat"/>
          <w:sz w:val="24"/>
          <w:szCs w:val="24"/>
        </w:rPr>
        <w:t>և</w:t>
      </w:r>
      <w:r w:rsidRPr="000A1C6B">
        <w:rPr>
          <w:rFonts w:ascii="GHEA Grapalat" w:hAnsi="GHEA Grapalat"/>
          <w:sz w:val="24"/>
          <w:szCs w:val="24"/>
        </w:rPr>
        <w:t>ույթին.</w:t>
      </w:r>
    </w:p>
    <w:p w14:paraId="0576769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«հետգցովի նստոց»՝ լրացուցիչ նստոց, որը նախատեսված է ոչ կանոնավոր օգտագործման համար </w:t>
      </w:r>
      <w:r w:rsidR="00BA0247" w:rsidRPr="000A1C6B">
        <w:rPr>
          <w:rFonts w:ascii="GHEA Grapalat" w:hAnsi="GHEA Grapalat"/>
          <w:sz w:val="24"/>
          <w:szCs w:val="24"/>
        </w:rPr>
        <w:t>և</w:t>
      </w:r>
      <w:r w:rsidRPr="000A1C6B">
        <w:rPr>
          <w:rFonts w:ascii="GHEA Grapalat" w:hAnsi="GHEA Grapalat"/>
          <w:sz w:val="24"/>
          <w:szCs w:val="24"/>
        </w:rPr>
        <w:t xml:space="preserve"> սովորաբար գտնվում է ծալված վիճակում.</w:t>
      </w:r>
    </w:p>
    <w:p w14:paraId="2CAF932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«ջեռուցում»՝ բնակելի տարածքում ջերմաստիճանի կարգավորելի բարձրացում </w:t>
      </w:r>
      <w:r w:rsidR="00BA0247" w:rsidRPr="000A1C6B">
        <w:rPr>
          <w:rFonts w:ascii="GHEA Grapalat" w:hAnsi="GHEA Grapalat"/>
          <w:sz w:val="24"/>
          <w:szCs w:val="24"/>
        </w:rPr>
        <w:t>և</w:t>
      </w:r>
      <w:r w:rsidRPr="000A1C6B">
        <w:rPr>
          <w:rFonts w:ascii="GHEA Grapalat" w:hAnsi="GHEA Grapalat"/>
          <w:sz w:val="24"/>
          <w:szCs w:val="24"/>
        </w:rPr>
        <w:t xml:space="preserve"> սահմանված մակարդակի վրա պահպանում.</w:t>
      </w:r>
    </w:p>
    <w:p w14:paraId="66AE4B3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«ղեկային կառավարման փոխանցիչ </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 ղեկանիվի պտույտի անկյան հարաբերակցությունը կառավարվող անիվների պտույտի միջին անկյանը.</w:t>
      </w:r>
    </w:p>
    <w:p w14:paraId="478942D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«կաթում»՝ հեղուկի ի հայտ գալը տրանսպորտային միջոցի հերմետիկ համակարգերի մակեր</w:t>
      </w:r>
      <w:r w:rsidR="00BA0247" w:rsidRPr="000A1C6B">
        <w:rPr>
          <w:rFonts w:ascii="GHEA Grapalat" w:hAnsi="GHEA Grapalat"/>
          <w:sz w:val="24"/>
          <w:szCs w:val="24"/>
        </w:rPr>
        <w:t>և</w:t>
      </w:r>
      <w:r w:rsidRPr="000A1C6B">
        <w:rPr>
          <w:rFonts w:ascii="GHEA Grapalat" w:hAnsi="GHEA Grapalat"/>
          <w:sz w:val="24"/>
          <w:szCs w:val="24"/>
        </w:rPr>
        <w:t>ույթին ու միացնող դետալներում, որն ընկալվում է շոշափելով.</w:t>
      </w:r>
    </w:p>
    <w:p w14:paraId="77D63095"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«անվտանգության բարձիկ»՝ հրատեխնիկական գազագեներատորի գործարկման ժամանակ գազով լցվող, էլաստիկ նյութից պարկ՝ նախատեսված թափքի նկատմամբ վարորդի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որների դիրքի ս</w:t>
      </w:r>
      <w:r w:rsidR="00BA0247" w:rsidRPr="000A1C6B">
        <w:rPr>
          <w:rFonts w:ascii="GHEA Grapalat" w:hAnsi="GHEA Grapalat"/>
          <w:sz w:val="24"/>
          <w:szCs w:val="24"/>
        </w:rPr>
        <w:t>և</w:t>
      </w:r>
      <w:r w:rsidRPr="000A1C6B">
        <w:rPr>
          <w:rFonts w:ascii="GHEA Grapalat" w:hAnsi="GHEA Grapalat"/>
          <w:sz w:val="24"/>
          <w:szCs w:val="24"/>
        </w:rPr>
        <w:t xml:space="preserve">եռակման միջոցով տրանսպորտային միջոցի պասիվ անվտանգությունը բարձրացնելու համար. </w:t>
      </w:r>
    </w:p>
    <w:p w14:paraId="6F12B558" w14:textId="77777777" w:rsidR="00A330DD"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2013 թվականի հունվարի 30-ի </w:t>
      </w:r>
      <w:r w:rsidR="005A0C16" w:rsidRPr="000A1C6B">
        <w:rPr>
          <w:rFonts w:ascii="GHEA Grapalat" w:hAnsi="GHEA Grapalat"/>
          <w:sz w:val="24"/>
          <w:szCs w:val="24"/>
        </w:rPr>
        <w:t>N</w:t>
      </w:r>
      <w:r w:rsidRPr="000A1C6B">
        <w:rPr>
          <w:rFonts w:ascii="GHEA Grapalat" w:hAnsi="GHEA Grapalat"/>
          <w:sz w:val="24"/>
          <w:szCs w:val="24"/>
        </w:rPr>
        <w:t xml:space="preserve"> 6 որոշման խմբագրությամբ)</w:t>
      </w:r>
    </w:p>
    <w:p w14:paraId="3BC3DC7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«արտադրողի ներկայացուցիչ»՝ Մաքսային միության անդամ պետությունում սահմանված կարգով գրանցված իրավաբանական անձ, որին որոշել է արտադրողը՝ նրա հետ ունեցած համաձայնագրի հիման վրա՝ Մաքսային միության միասնական մաքսային տարածքում արտադրանքը տեղակայելու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համապատասխանությունը գնահատելու ժամանակ իր անունից գործողություններ կատարելու,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արտադրանքի անհամապատասխանության համար արտադրողի հետ միասին համապարտ պատասխանատվություն սահմանելու համար.</w:t>
      </w:r>
    </w:p>
    <w:p w14:paraId="63EE9A6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«լուսարձակման տ</w:t>
      </w:r>
      <w:r w:rsidR="00BA0247" w:rsidRPr="000A1C6B">
        <w:rPr>
          <w:rFonts w:ascii="GHEA Grapalat" w:hAnsi="GHEA Grapalat"/>
          <w:sz w:val="24"/>
          <w:szCs w:val="24"/>
        </w:rPr>
        <w:t>և</w:t>
      </w:r>
      <w:r w:rsidRPr="000A1C6B">
        <w:rPr>
          <w:rFonts w:ascii="GHEA Grapalat" w:hAnsi="GHEA Grapalat"/>
          <w:sz w:val="24"/>
          <w:szCs w:val="24"/>
        </w:rPr>
        <w:t>ողություն»՝ ժամանակահատված, որի ընթացքում հատուկ լուսային ազդանշանի բռնկման լույսի ուժը գերազանցում է լույսի առավելագույն ուժի 10 %-ը.</w:t>
      </w:r>
    </w:p>
    <w:p w14:paraId="53A71A7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«տրանսպորտային միջոցի կենտրոնական (միջին) երկայնական հարթություն»՝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հարթությանն ուղղահայաց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անվամեջի մեջտեղով անցնող հարթություն.</w:t>
      </w:r>
    </w:p>
    <w:p w14:paraId="4CAF436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կողմնային պատուհանների թափանցիկ մաս»՝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կողմնային պատուհանների ապակու մաս, որը զերծ է կառուցվածքի անթափանց տարրերից </w:t>
      </w:r>
      <w:r w:rsidR="00BA0247" w:rsidRPr="000A1C6B">
        <w:rPr>
          <w:rFonts w:ascii="GHEA Grapalat" w:hAnsi="GHEA Grapalat"/>
          <w:sz w:val="24"/>
          <w:szCs w:val="24"/>
        </w:rPr>
        <w:t>և</w:t>
      </w:r>
      <w:r w:rsidRPr="000A1C6B">
        <w:rPr>
          <w:rFonts w:ascii="GHEA Grapalat" w:hAnsi="GHEA Grapalat"/>
          <w:sz w:val="24"/>
          <w:szCs w:val="24"/>
        </w:rPr>
        <w:t xml:space="preserve"> ունի առնվազն 70 % լուսաթողանցում.</w:t>
      </w:r>
    </w:p>
    <w:p w14:paraId="7AB905F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«աշխատունակություն»՝ վիճակ, որի ժամանակ տրանսպորտային միջոցը կամ դրա բաղադրիչները կարող են կատարել իրենց գործառույթները՝ շահագործման փաստաթղթերին համապատասխան.</w:t>
      </w:r>
    </w:p>
    <w:p w14:paraId="27273FE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«աշխատանքային արգելակման համակարգ»՝ արգելակման համակարգ, որը նախատեսված է տրանսպորտային միջոցի արագությունը նվազեցնելու </w:t>
      </w:r>
      <w:r w:rsidR="00BA0247" w:rsidRPr="000A1C6B">
        <w:rPr>
          <w:rFonts w:ascii="GHEA Grapalat" w:hAnsi="GHEA Grapalat"/>
          <w:sz w:val="24"/>
          <w:szCs w:val="24"/>
        </w:rPr>
        <w:t>և</w:t>
      </w:r>
      <w:r w:rsidRPr="000A1C6B">
        <w:rPr>
          <w:rFonts w:ascii="GHEA Grapalat" w:hAnsi="GHEA Grapalat"/>
          <w:sz w:val="24"/>
          <w:szCs w:val="24"/>
        </w:rPr>
        <w:t xml:space="preserve"> (կամ) կանգառելու համար.</w:t>
      </w:r>
    </w:p>
    <w:p w14:paraId="27CC6DE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«բեռնաթափվող սռնի»՝ սռնի, որի բեռնվածքը կարող է փոփոխվել առանց հենման մակեր</w:t>
      </w:r>
      <w:r w:rsidR="00BA0247" w:rsidRPr="000A1C6B">
        <w:rPr>
          <w:rFonts w:ascii="GHEA Grapalat" w:hAnsi="GHEA Grapalat"/>
          <w:sz w:val="24"/>
          <w:szCs w:val="24"/>
        </w:rPr>
        <w:t>և</w:t>
      </w:r>
      <w:r w:rsidRPr="000A1C6B">
        <w:rPr>
          <w:rFonts w:ascii="GHEA Grapalat" w:hAnsi="GHEA Grapalat"/>
          <w:sz w:val="24"/>
          <w:szCs w:val="24"/>
        </w:rPr>
        <w:t>ույթից սռնու անջատման՝ սռնու բեռնաթափման սարքվածքի օգնությամբ.</w:t>
      </w:r>
    </w:p>
    <w:p w14:paraId="68A0BB4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«թույլատրելի առավելագույն զանգված»՝ տրանսպորտային միջոցի՝ սույն տեխնիկական կանոնակարգով կամ կառուցվածքային առանձնահատկություններից կախված՝ այլ նորմատիվ իրավական ակտերով սահմանված առավելագույն զանգված.</w:t>
      </w:r>
    </w:p>
    <w:p w14:paraId="793CE7B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«լուսացիր»՝ լուսային սարքի ամենահեռավոր տարրը, որը թողանցում է լույսը լուսավորող մակեր</w:t>
      </w:r>
      <w:r w:rsidR="00BA0247" w:rsidRPr="000A1C6B">
        <w:rPr>
          <w:rFonts w:ascii="GHEA Grapalat" w:hAnsi="GHEA Grapalat"/>
          <w:sz w:val="24"/>
          <w:szCs w:val="24"/>
        </w:rPr>
        <w:t>և</w:t>
      </w:r>
      <w:r w:rsidRPr="000A1C6B">
        <w:rPr>
          <w:rFonts w:ascii="GHEA Grapalat" w:hAnsi="GHEA Grapalat"/>
          <w:sz w:val="24"/>
          <w:szCs w:val="24"/>
        </w:rPr>
        <w:t>ույթի միջով.</w:t>
      </w:r>
    </w:p>
    <w:p w14:paraId="3091F9F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«արդյունաբերական հավաքման ռեժիմ»՝ լրակազմված տրանսպորտային միջոցների կամ դրանց բաղադրիչների՝ արտադրողի մասնակցությամբ ստեղծվող արտադրությունը կազմակերպելու եղանակ, որը հիմնված է պետական կառավարման լիազոր մարմնի կողմից սահմանված կարգով հաստատված ներդրումային համաձայնագրի վրա.</w:t>
      </w:r>
    </w:p>
    <w:p w14:paraId="6B2EA80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«ղեկային մեխանիզմ»՝ մեխանիզմ, որը ղեկանիվի պտույտը փոխարկում է ղեկային շարժաբերի առաջընթաց տեղափոխության, ինչն առաջացնում է կառավարվող անիվների պտույտ.</w:t>
      </w:r>
    </w:p>
    <w:p w14:paraId="77F1230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«ղեկային շարժաբեր»՝ ձգաձողերի </w:t>
      </w:r>
      <w:r w:rsidR="00BA0247" w:rsidRPr="000A1C6B">
        <w:rPr>
          <w:rFonts w:ascii="GHEA Grapalat" w:hAnsi="GHEA Grapalat"/>
          <w:sz w:val="24"/>
          <w:szCs w:val="24"/>
        </w:rPr>
        <w:t>և</w:t>
      </w:r>
      <w:r w:rsidRPr="000A1C6B">
        <w:rPr>
          <w:rFonts w:ascii="GHEA Grapalat" w:hAnsi="GHEA Grapalat"/>
          <w:sz w:val="24"/>
          <w:szCs w:val="24"/>
        </w:rPr>
        <w:t xml:space="preserve"> լծակների համակարգ, որն իրականացնում է ավտոմոբիլի կառավարվող անիվների կապը ղեկային մեխանիզմի հետ.</w:t>
      </w:r>
    </w:p>
    <w:p w14:paraId="78DABC8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«ինքնակառավարվող սռնի»՝ սռնի, որն իր կենտրոնական մասում հոդակապով ամրակցված է այնպես, որ հորիզոնական հարթության մեջ կարող է աղեղնաձ</w:t>
      </w:r>
      <w:r w:rsidR="00BA0247" w:rsidRPr="000A1C6B">
        <w:rPr>
          <w:rFonts w:ascii="GHEA Grapalat" w:hAnsi="GHEA Grapalat"/>
          <w:sz w:val="24"/>
          <w:szCs w:val="24"/>
        </w:rPr>
        <w:t>և</w:t>
      </w:r>
      <w:r w:rsidRPr="000A1C6B">
        <w:rPr>
          <w:rFonts w:ascii="GHEA Grapalat" w:hAnsi="GHEA Grapalat"/>
          <w:sz w:val="24"/>
          <w:szCs w:val="24"/>
        </w:rPr>
        <w:t xml:space="preserve"> շարժում կատարել (սույն տեխնիկական կանոնակարգի նպատակներով կառավարվող անիվներով համալրված սռնին նույնպես համարվում է ինքնակառավարվող սռնի).</w:t>
      </w:r>
    </w:p>
    <w:p w14:paraId="7A7E9AC5"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«ինքնատեղակայվող անիվներ»՝ անիվներ, որոնք չեն գործարկվում տրանսպորտային միջոցի ղեկային կառավարման համակարգով, սակայն կարող են պտտվել հենման մակեր</w:t>
      </w:r>
      <w:r w:rsidR="00BA0247" w:rsidRPr="000A1C6B">
        <w:rPr>
          <w:rFonts w:ascii="GHEA Grapalat" w:hAnsi="GHEA Grapalat"/>
          <w:sz w:val="24"/>
          <w:szCs w:val="24"/>
        </w:rPr>
        <w:t>և</w:t>
      </w:r>
      <w:r w:rsidRPr="000A1C6B">
        <w:rPr>
          <w:rFonts w:ascii="GHEA Grapalat" w:hAnsi="GHEA Grapalat"/>
          <w:sz w:val="24"/>
          <w:szCs w:val="24"/>
        </w:rPr>
        <w:t>ույթի հետ դողի հպման գոտում շփման հաշվին.</w:t>
      </w:r>
    </w:p>
    <w:p w14:paraId="660465C9" w14:textId="77777777" w:rsidR="004419E6" w:rsidRPr="000A1C6B" w:rsidRDefault="004419E6"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51C1B15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«ինքնագնաց ամրաշրջանակ»՝ N կատեգորիայի տրանսպորտային միջոցի ամրաշրջանակ՝ խցիկով </w:t>
      </w:r>
      <w:r w:rsidR="00BA0247" w:rsidRPr="000A1C6B">
        <w:rPr>
          <w:rFonts w:ascii="GHEA Grapalat" w:hAnsi="GHEA Grapalat"/>
          <w:sz w:val="24"/>
          <w:szCs w:val="24"/>
        </w:rPr>
        <w:t>և</w:t>
      </w:r>
      <w:r w:rsidRPr="000A1C6B">
        <w:rPr>
          <w:rFonts w:ascii="GHEA Grapalat" w:hAnsi="GHEA Grapalat"/>
          <w:sz w:val="24"/>
          <w:szCs w:val="24"/>
        </w:rPr>
        <w:t xml:space="preserve"> շարժիչով համալրված, որը սահմանափակումներով կարող է ժամանակավորապես մասնակցել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եկությանը.</w:t>
      </w:r>
    </w:p>
    <w:p w14:paraId="0EBDA1A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«հավաքման լրակազմ»՝ բաղկացուցիչ մասերի խումբ, որոնք տրանսպորտային միջոցն արտադրողի կողմից մատակարարվում են այլ արտադրողի՝ տրանսպորտային միջոցների վերջնական հավաքման համար.</w:t>
      </w:r>
    </w:p>
    <w:p w14:paraId="1BEFB3A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«լուսային մոդուլ»՝ տրանսպորտային միջոցի լուսավորման սարքվածքի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լուսարձակող մաս, որը բաղկացած է օպտիկական, մեխանիկական </w:t>
      </w:r>
      <w:r w:rsidR="00BA0247" w:rsidRPr="000A1C6B">
        <w:rPr>
          <w:rFonts w:ascii="GHEA Grapalat" w:hAnsi="GHEA Grapalat"/>
          <w:sz w:val="24"/>
          <w:szCs w:val="24"/>
        </w:rPr>
        <w:t>և</w:t>
      </w:r>
      <w:r w:rsidRPr="000A1C6B">
        <w:rPr>
          <w:rFonts w:ascii="GHEA Grapalat" w:hAnsi="GHEA Grapalat"/>
          <w:sz w:val="24"/>
          <w:szCs w:val="24"/>
        </w:rPr>
        <w:t xml:space="preserve"> էլեկտրական տարրերից՝ լույսի աղբյուրից լուսային փնջի ձ</w:t>
      </w:r>
      <w:r w:rsidR="00BA0247" w:rsidRPr="000A1C6B">
        <w:rPr>
          <w:rFonts w:ascii="GHEA Grapalat" w:hAnsi="GHEA Grapalat"/>
          <w:sz w:val="24"/>
          <w:szCs w:val="24"/>
        </w:rPr>
        <w:t>և</w:t>
      </w:r>
      <w:r w:rsidRPr="000A1C6B">
        <w:rPr>
          <w:rFonts w:ascii="GHEA Grapalat" w:hAnsi="GHEA Grapalat"/>
          <w:sz w:val="24"/>
          <w:szCs w:val="24"/>
        </w:rPr>
        <w:t>ավորման կամ ուժեղացման համար նախատեսված.</w:t>
      </w:r>
    </w:p>
    <w:p w14:paraId="55CCC12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կառուցվածքի անվտանգության մասին վկայական»՝ փաստաթուղթ, որը հավաստում է շրջանառության մեջ բաց թողնվող առանձին տրանսպորտային միջոցի համապատասխանությունը սույն տեխնիկական կանոնակարգի պահանջներին.</w:t>
      </w:r>
    </w:p>
    <w:p w14:paraId="2B1BA035" w14:textId="77777777" w:rsidR="0076765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«օդ-ջուր զատիչ»՝ 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(կամ) ցայտապաշտպանի մասը ձ</w:t>
      </w:r>
      <w:r w:rsidR="00BA0247" w:rsidRPr="000A1C6B">
        <w:rPr>
          <w:rFonts w:ascii="GHEA Grapalat" w:hAnsi="GHEA Grapalat"/>
          <w:sz w:val="24"/>
          <w:szCs w:val="24"/>
        </w:rPr>
        <w:t>և</w:t>
      </w:r>
      <w:r w:rsidRPr="000A1C6B">
        <w:rPr>
          <w:rFonts w:ascii="GHEA Grapalat" w:hAnsi="GHEA Grapalat"/>
          <w:sz w:val="24"/>
          <w:szCs w:val="24"/>
        </w:rPr>
        <w:t>ավորող բաղադրիչ, որը կարող է թողանցել օդը՝ միաժամանակ նվազեցնելով ջրի ցրցայտումը.</w:t>
      </w:r>
    </w:p>
    <w:p w14:paraId="5DDDE852" w14:textId="77777777" w:rsidR="001C71B1" w:rsidRPr="000A1C6B" w:rsidRDefault="004419E6"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 </w:t>
      </w:r>
      <w:r w:rsidR="008B064E" w:rsidRPr="000A1C6B">
        <w:rPr>
          <w:rFonts w:ascii="GHEA Grapalat" w:hAnsi="GHEA Grapalat"/>
          <w:sz w:val="24"/>
          <w:szCs w:val="24"/>
        </w:rPr>
        <w:t>«սերտիֆիկացման փորձարկումներ»՝ տրանսպորտային միջոցի կամ տրանսպորտային միջոցի բաղադրիչի ներկայացուցչական նմուշի (նմուշների) փորձարկումներ, որոնց արդյունքների հիման վրա արվում է եզրակացություն՝ սույն տեխնիկական կանոնակարգի պահանջներին տրանսպորտային միջոցի տիպի կամ մոդիֆիկացիաները միավորող տրանսպորտային միջոցի բաղադրիչի տիպի համապատասխանության մասին, որոնք ներառված են սերտիֆիկացման փորձարկումների անցկացման ժամանակ հայտատուի կողմից ներկայացվող տեխնիկական նկարագրի մեջ.</w:t>
      </w:r>
    </w:p>
    <w:p w14:paraId="25266E2D" w14:textId="77777777" w:rsidR="00EF5F10"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«արտակարգ օպերատիվ ծառայությունների կանչի համակարգ»՝ արտակարգ օպերատիվ ծառայությունների կանչի սարքի ֆունկցիա կատարող </w:t>
      </w:r>
      <w:r w:rsidRPr="000A1C6B">
        <w:rPr>
          <w:rFonts w:ascii="GHEA Grapalat" w:hAnsi="GHEA Grapalat"/>
          <w:sz w:val="24"/>
          <w:szCs w:val="24"/>
        </w:rPr>
        <w:lastRenderedPageBreak/>
        <w:t xml:space="preserve">համակարգ, որն ապահովում է ճանապարհատրանսպորտային </w:t>
      </w:r>
      <w:r w:rsidR="00BA0247" w:rsidRPr="000A1C6B">
        <w:rPr>
          <w:rFonts w:ascii="GHEA Grapalat" w:hAnsi="GHEA Grapalat"/>
          <w:sz w:val="24"/>
          <w:szCs w:val="24"/>
        </w:rPr>
        <w:t>և</w:t>
      </w:r>
      <w:r w:rsidRPr="000A1C6B">
        <w:rPr>
          <w:rFonts w:ascii="GHEA Grapalat" w:hAnsi="GHEA Grapalat"/>
          <w:sz w:val="24"/>
          <w:szCs w:val="24"/>
        </w:rPr>
        <w:t xml:space="preserve"> այլ պատահարների դեպքում ավտոմատ ռեժիմում տրանսպորտային միջոցի մասին տեղեկությունների փոխանցումը.</w:t>
      </w:r>
    </w:p>
    <w:p w14:paraId="4E5D8CC3" w14:textId="77777777" w:rsidR="00EF5F10"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(պարբերությունն ավելացվել է Եվրասիական տնտեսական հանձնաժողովի խորհրդի 2013 թվականի հունվարի 30-ի</w:t>
      </w:r>
      <w:r w:rsidR="005A0C16" w:rsidRPr="000A1C6B">
        <w:rPr>
          <w:rFonts w:ascii="GHEA Grapalat" w:hAnsi="GHEA Grapalat"/>
          <w:sz w:val="24"/>
          <w:szCs w:val="24"/>
        </w:rPr>
        <w:t xml:space="preserve"> N</w:t>
      </w:r>
      <w:r w:rsidRPr="000A1C6B">
        <w:rPr>
          <w:rFonts w:ascii="GHEA Grapalat" w:hAnsi="GHEA Grapalat"/>
          <w:sz w:val="24"/>
          <w:szCs w:val="24"/>
        </w:rPr>
        <w:t xml:space="preserve"> 6 որոշմամբ)</w:t>
      </w:r>
    </w:p>
    <w:p w14:paraId="75EDFB9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«ցրցայտումից պաշտպանության համակարգ»՝ շարժվող տրանսպորտային միջոցի դողերի նետած ջրի ցրցայտումից պաշտպանելու համար նախատեսված սարքվածքներ.</w:t>
      </w:r>
    </w:p>
    <w:p w14:paraId="45D8C4A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«բանած գազերի չեզոքացման համակարգ»՝ շարժիչի աշխատելու ընթացքում առաջացած բանած գազերի հետ աղտոտող նյութերի արտանետումների նվազեցումն ապահովող բաղադրիչների ամբողջություն.</w:t>
      </w:r>
    </w:p>
    <w:p w14:paraId="27FC8ED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«ողողման համակարգ»՝ համակարգ, որը բաղկացած է հեղուկը պահելու </w:t>
      </w:r>
      <w:r w:rsidR="00BA0247" w:rsidRPr="000A1C6B">
        <w:rPr>
          <w:rFonts w:ascii="GHEA Grapalat" w:hAnsi="GHEA Grapalat"/>
          <w:sz w:val="24"/>
          <w:szCs w:val="24"/>
        </w:rPr>
        <w:t>և</w:t>
      </w:r>
      <w:r w:rsidRPr="000A1C6B">
        <w:rPr>
          <w:rFonts w:ascii="GHEA Grapalat" w:hAnsi="GHEA Grapalat"/>
          <w:sz w:val="24"/>
          <w:szCs w:val="24"/>
        </w:rPr>
        <w:t xml:space="preserve"> դա ապակու արտաքին մակեր</w:t>
      </w:r>
      <w:r w:rsidR="00BA0247" w:rsidRPr="000A1C6B">
        <w:rPr>
          <w:rFonts w:ascii="GHEA Grapalat" w:hAnsi="GHEA Grapalat"/>
          <w:sz w:val="24"/>
          <w:szCs w:val="24"/>
        </w:rPr>
        <w:t>և</w:t>
      </w:r>
      <w:r w:rsidRPr="000A1C6B">
        <w:rPr>
          <w:rFonts w:ascii="GHEA Grapalat" w:hAnsi="GHEA Grapalat"/>
          <w:sz w:val="24"/>
          <w:szCs w:val="24"/>
        </w:rPr>
        <w:t>ույթ մատակարարելու սարքվածքից, ինչպես նա</w:t>
      </w:r>
      <w:r w:rsidR="00BA0247" w:rsidRPr="000A1C6B">
        <w:rPr>
          <w:rFonts w:ascii="GHEA Grapalat" w:hAnsi="GHEA Grapalat"/>
          <w:sz w:val="24"/>
          <w:szCs w:val="24"/>
        </w:rPr>
        <w:t>և</w:t>
      </w:r>
      <w:r w:rsidRPr="000A1C6B">
        <w:rPr>
          <w:rFonts w:ascii="GHEA Grapalat" w:hAnsi="GHEA Grapalat"/>
          <w:sz w:val="24"/>
          <w:szCs w:val="24"/>
        </w:rPr>
        <w:t xml:space="preserve"> սարքվածքը գործարկելու </w:t>
      </w:r>
      <w:r w:rsidR="00BA0247" w:rsidRPr="000A1C6B">
        <w:rPr>
          <w:rFonts w:ascii="GHEA Grapalat" w:hAnsi="GHEA Grapalat"/>
          <w:sz w:val="24"/>
          <w:szCs w:val="24"/>
        </w:rPr>
        <w:t>և</w:t>
      </w:r>
      <w:r w:rsidRPr="000A1C6B">
        <w:rPr>
          <w:rFonts w:ascii="GHEA Grapalat" w:hAnsi="GHEA Grapalat"/>
          <w:sz w:val="24"/>
          <w:szCs w:val="24"/>
        </w:rPr>
        <w:t xml:space="preserve"> կանգառելու կառավարման օրգաններից.</w:t>
      </w:r>
    </w:p>
    <w:p w14:paraId="1F00779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«մաքրման համակարգ»՝ համակարգ, որը բաղկացած է ապակու արտաքին մակեր</w:t>
      </w:r>
      <w:r w:rsidR="00BA0247" w:rsidRPr="000A1C6B">
        <w:rPr>
          <w:rFonts w:ascii="GHEA Grapalat" w:hAnsi="GHEA Grapalat"/>
          <w:sz w:val="24"/>
          <w:szCs w:val="24"/>
        </w:rPr>
        <w:t>և</w:t>
      </w:r>
      <w:r w:rsidRPr="000A1C6B">
        <w:rPr>
          <w:rFonts w:ascii="GHEA Grapalat" w:hAnsi="GHEA Grapalat"/>
          <w:sz w:val="24"/>
          <w:szCs w:val="24"/>
        </w:rPr>
        <w:t>ույթի մաքրման սարքվածքից, ինչպես նա</w:t>
      </w:r>
      <w:r w:rsidR="00BA0247" w:rsidRPr="000A1C6B">
        <w:rPr>
          <w:rFonts w:ascii="GHEA Grapalat" w:hAnsi="GHEA Grapalat"/>
          <w:sz w:val="24"/>
          <w:szCs w:val="24"/>
        </w:rPr>
        <w:t>և</w:t>
      </w:r>
      <w:r w:rsidRPr="000A1C6B">
        <w:rPr>
          <w:rFonts w:ascii="GHEA Grapalat" w:hAnsi="GHEA Grapalat"/>
          <w:sz w:val="24"/>
          <w:szCs w:val="24"/>
        </w:rPr>
        <w:t xml:space="preserve"> սարքվածքը գործարկելու </w:t>
      </w:r>
      <w:r w:rsidR="00BA0247" w:rsidRPr="000A1C6B">
        <w:rPr>
          <w:rFonts w:ascii="GHEA Grapalat" w:hAnsi="GHEA Grapalat"/>
          <w:sz w:val="24"/>
          <w:szCs w:val="24"/>
        </w:rPr>
        <w:t>և</w:t>
      </w:r>
      <w:r w:rsidRPr="000A1C6B">
        <w:rPr>
          <w:rFonts w:ascii="GHEA Grapalat" w:hAnsi="GHEA Grapalat"/>
          <w:sz w:val="24"/>
          <w:szCs w:val="24"/>
        </w:rPr>
        <w:t xml:space="preserve"> կանգառելու կառավարման օրգաններից ու լրացուցիչ հարմարանքներից.</w:t>
      </w:r>
    </w:p>
    <w:p w14:paraId="6FF9B40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արագություն»՝ տրանսպորտային միջոցի զանգվածների կենտրոնի գծային արագություն.</w:t>
      </w:r>
    </w:p>
    <w:p w14:paraId="597B4867"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«տիպի պաշտոնական հաստատման մասին հաղորդագրություն»՝ 1958</w:t>
      </w:r>
      <w:r w:rsidR="00767657" w:rsidRPr="000A1C6B">
        <w:rPr>
          <w:rFonts w:ascii="Calibri" w:hAnsi="Calibri" w:cs="Calibri"/>
          <w:sz w:val="24"/>
          <w:szCs w:val="24"/>
        </w:rPr>
        <w:t> </w:t>
      </w:r>
      <w:r w:rsidRPr="000A1C6B">
        <w:rPr>
          <w:rFonts w:ascii="GHEA Grapalat" w:hAnsi="GHEA Grapalat"/>
          <w:sz w:val="24"/>
          <w:szCs w:val="24"/>
        </w:rPr>
        <w:t>թվականի համաձայնագրի հիման վրա տրվող փաստաթուղթ, որը հավաստում է տրանսպորտային միջոցի կամ դրա բաղադրիչի համապատասխանությունը ՄԱԿ-ի կանոնների պահանջներին.</w:t>
      </w:r>
    </w:p>
    <w:p w14:paraId="6995808A"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5A0C16"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004419E6" w:rsidRPr="000A1C6B">
        <w:rPr>
          <w:rFonts w:ascii="GHEA Grapalat" w:hAnsi="GHEA Grapalat"/>
          <w:sz w:val="24"/>
          <w:szCs w:val="24"/>
        </w:rPr>
        <w:br w:type="page"/>
      </w:r>
    </w:p>
    <w:p w14:paraId="2771284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«հոդավորված տրանսպորտային միջոց»՝ տրանսպորտային միջոց, որը բաղկացած է միմյանց հետ հոդակապով հոդավորված երկու կամ ավելի կոշտ հատվածամասերից, որոնց իրարից անջատումն իրագործելի է միայն հատուկ սարքավորման օգնությամբ.</w:t>
      </w:r>
    </w:p>
    <w:p w14:paraId="3B22956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«մասնագիտացված 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 М</w:t>
      </w:r>
      <w:r w:rsidRPr="000A1C6B">
        <w:rPr>
          <w:rFonts w:ascii="GHEA Grapalat" w:hAnsi="GHEA Grapalat"/>
          <w:sz w:val="24"/>
          <w:szCs w:val="24"/>
          <w:vertAlign w:val="subscript"/>
        </w:rPr>
        <w:t>2</w:t>
      </w:r>
      <w:r w:rsidRPr="000A1C6B">
        <w:rPr>
          <w:rFonts w:ascii="GHEA Grapalat" w:hAnsi="GHEA Grapalat"/>
          <w:sz w:val="24"/>
          <w:szCs w:val="24"/>
        </w:rPr>
        <w:t>G կամ М</w:t>
      </w:r>
      <w:r w:rsidRPr="000A1C6B">
        <w:rPr>
          <w:rFonts w:ascii="GHEA Grapalat" w:hAnsi="GHEA Grapalat"/>
          <w:sz w:val="24"/>
          <w:szCs w:val="24"/>
          <w:vertAlign w:val="subscript"/>
        </w:rPr>
        <w:t>3</w:t>
      </w:r>
      <w:r w:rsidRPr="000A1C6B">
        <w:rPr>
          <w:rFonts w:ascii="GHEA Grapalat" w:hAnsi="GHEA Grapalat"/>
          <w:sz w:val="24"/>
          <w:szCs w:val="24"/>
        </w:rPr>
        <w:t>G կատեգորիայի տրանսպորտային միջոց, որն արտադրված է N</w:t>
      </w:r>
      <w:r w:rsidRPr="000A1C6B">
        <w:rPr>
          <w:rFonts w:ascii="GHEA Grapalat" w:hAnsi="GHEA Grapalat"/>
          <w:sz w:val="24"/>
          <w:szCs w:val="24"/>
          <w:vertAlign w:val="subscript"/>
        </w:rPr>
        <w:t>1</w:t>
      </w:r>
      <w:r w:rsidRPr="000A1C6B">
        <w:rPr>
          <w:rFonts w:ascii="GHEA Grapalat" w:hAnsi="GHEA Grapalat"/>
          <w:sz w:val="24"/>
          <w:szCs w:val="24"/>
        </w:rPr>
        <w:t>G, N</w:t>
      </w:r>
      <w:r w:rsidRPr="000A1C6B">
        <w:rPr>
          <w:rFonts w:ascii="GHEA Grapalat" w:hAnsi="GHEA Grapalat"/>
          <w:sz w:val="24"/>
          <w:szCs w:val="24"/>
          <w:vertAlign w:val="subscript"/>
        </w:rPr>
        <w:t>2</w:t>
      </w:r>
      <w:r w:rsidRPr="000A1C6B">
        <w:rPr>
          <w:rFonts w:ascii="GHEA Grapalat" w:hAnsi="GHEA Grapalat"/>
          <w:sz w:val="24"/>
          <w:szCs w:val="24"/>
        </w:rPr>
        <w:t>G կամ N</w:t>
      </w:r>
      <w:r w:rsidRPr="000A1C6B">
        <w:rPr>
          <w:rFonts w:ascii="GHEA Grapalat" w:hAnsi="GHEA Grapalat"/>
          <w:sz w:val="24"/>
          <w:szCs w:val="24"/>
          <w:vertAlign w:val="subscript"/>
        </w:rPr>
        <w:t>3</w:t>
      </w:r>
      <w:r w:rsidRPr="000A1C6B">
        <w:rPr>
          <w:rFonts w:ascii="GHEA Grapalat" w:hAnsi="GHEA Grapalat"/>
          <w:sz w:val="24"/>
          <w:szCs w:val="24"/>
        </w:rPr>
        <w:t>G կատեգորիայի բարձր անցունակության տրանսպորտային միջոցի ամրաշրջանակով.</w:t>
      </w:r>
    </w:p>
    <w:p w14:paraId="38C9EB4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«մասնագիտացված տրանսպորտային միջոց»՝ տրանսպորտային միջոց, որը նախատեսված է բեռների որոշակի տեսակներ (նավթամթերքներ, սննդային հեղուկներ, հեղուկացված ածխաջրածնային գազեր, սննդամթերք </w:t>
      </w:r>
      <w:r w:rsidR="00BA0247" w:rsidRPr="000A1C6B">
        <w:rPr>
          <w:rFonts w:ascii="GHEA Grapalat" w:hAnsi="GHEA Grapalat"/>
          <w:sz w:val="24"/>
          <w:szCs w:val="24"/>
        </w:rPr>
        <w:t>և</w:t>
      </w:r>
      <w:r w:rsidRPr="000A1C6B">
        <w:rPr>
          <w:rFonts w:ascii="GHEA Grapalat" w:hAnsi="GHEA Grapalat"/>
          <w:sz w:val="24"/>
          <w:szCs w:val="24"/>
        </w:rPr>
        <w:t xml:space="preserve"> այլն) փոխադրելու համար.</w:t>
      </w:r>
    </w:p>
    <w:p w14:paraId="3552F2DB" w14:textId="77777777" w:rsidR="0076765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«հատուկ տրանսպորտային միջոց»՝ հատուկ գործառույթների կատարման համար նախատեսված տրանսպորտային միջոց, որոնց համար պահանջվում են հատուկ սարքավորումներ (ավտոամբարձիչներ, հրշեջ ավտոմոբիլներ, աշխատանքային հարթակներով համալրված ավտոմոբիլներ, ավտոքարշակներ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4A3B980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«ղեկային կառավարման կայունացում»՝ ղեկային կառավարման հատկություն, որը չեզոք դիրքից դուրս բերված կառավարվող անիվների </w:t>
      </w:r>
      <w:r w:rsidR="00BA0247" w:rsidRPr="000A1C6B">
        <w:rPr>
          <w:rFonts w:ascii="GHEA Grapalat" w:hAnsi="GHEA Grapalat"/>
          <w:sz w:val="24"/>
          <w:szCs w:val="24"/>
        </w:rPr>
        <w:t>և</w:t>
      </w:r>
      <w:r w:rsidRPr="000A1C6B">
        <w:rPr>
          <w:rFonts w:ascii="GHEA Grapalat" w:hAnsi="GHEA Grapalat"/>
          <w:sz w:val="24"/>
          <w:szCs w:val="24"/>
        </w:rPr>
        <w:t xml:space="preserve"> ղեկանիվի՝ այդ դիրքին ինքնուրույն վերադառնալն է՝ տրանսպորտային միջոցի ընթացքի ժամանակ ղեկանիվի վրա գործադրվող ճիգը թողնելուց հետո.</w:t>
      </w:r>
    </w:p>
    <w:p w14:paraId="6B43D73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«նորմատիվային գոտու մաքրման աստիճան»՝ ապակեմաքրիչների խոզանակներով մաքրվող նորմատիվային գոտու մակեր</w:t>
      </w:r>
      <w:r w:rsidR="00BA0247" w:rsidRPr="000A1C6B">
        <w:rPr>
          <w:rFonts w:ascii="GHEA Grapalat" w:hAnsi="GHEA Grapalat"/>
          <w:sz w:val="24"/>
          <w:szCs w:val="24"/>
        </w:rPr>
        <w:t>և</w:t>
      </w:r>
      <w:r w:rsidRPr="000A1C6B">
        <w:rPr>
          <w:rFonts w:ascii="GHEA Grapalat" w:hAnsi="GHEA Grapalat"/>
          <w:sz w:val="24"/>
          <w:szCs w:val="24"/>
        </w:rPr>
        <w:t>ույթի մակերեսի հարաբերակցությունը համապատասխան նորմատիվային գոտու մակեր</w:t>
      </w:r>
      <w:r w:rsidR="00BA0247" w:rsidRPr="000A1C6B">
        <w:rPr>
          <w:rFonts w:ascii="GHEA Grapalat" w:hAnsi="GHEA Grapalat"/>
          <w:sz w:val="24"/>
          <w:szCs w:val="24"/>
        </w:rPr>
        <w:t>և</w:t>
      </w:r>
      <w:r w:rsidRPr="000A1C6B">
        <w:rPr>
          <w:rFonts w:ascii="GHEA Grapalat" w:hAnsi="GHEA Grapalat"/>
          <w:sz w:val="24"/>
          <w:szCs w:val="24"/>
        </w:rPr>
        <w:t>ույթի ընդհանուր մակերեսին՝ տոկոսներով արտահայտված.</w:t>
      </w:r>
    </w:p>
    <w:p w14:paraId="24A3A22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պատուհանի կանգնակներ»՝ խցիկի տանիքի հենարաններ՝ դռների, խտարարների անթափանց հարակից տարրերով կամ ներսոսնձվող ապակիների </w:t>
      </w:r>
      <w:r w:rsidRPr="000A1C6B">
        <w:rPr>
          <w:rFonts w:ascii="GHEA Grapalat" w:hAnsi="GHEA Grapalat"/>
          <w:sz w:val="24"/>
          <w:szCs w:val="24"/>
        </w:rPr>
        <w:lastRenderedPageBreak/>
        <w:t>եզրերով անցնող անթափանց շերտով (առջ</w:t>
      </w:r>
      <w:r w:rsidR="00BA0247" w:rsidRPr="000A1C6B">
        <w:rPr>
          <w:rFonts w:ascii="GHEA Grapalat" w:hAnsi="GHEA Grapalat"/>
          <w:sz w:val="24"/>
          <w:szCs w:val="24"/>
        </w:rPr>
        <w:t>և</w:t>
      </w:r>
      <w:r w:rsidRPr="000A1C6B">
        <w:rPr>
          <w:rFonts w:ascii="GHEA Grapalat" w:hAnsi="GHEA Grapalat"/>
          <w:sz w:val="24"/>
          <w:szCs w:val="24"/>
        </w:rPr>
        <w:t>ի պատուհանի մեջտեղի կանգնակը կարող է խցիկի տանիքի հենարան չլինել).</w:t>
      </w:r>
    </w:p>
    <w:p w14:paraId="348FCDB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«կայանելու արգելակման համակարգ»՝ տրանսպորտային միջոցն անշարժ պահելու համար նախատեսված արգելակման համակարգ. </w:t>
      </w:r>
    </w:p>
    <w:p w14:paraId="0BD2C2E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«ղեկային կառավարման հանրագումարային խաղացք»՝ ղեկանիվի այն պտույտի անկյունը, որը կատարվում է կառավարվող անիվների՝ դեպի մի կողմ պտույտի սկզբին համապատասխանող դիրքից մինչ</w:t>
      </w:r>
      <w:r w:rsidR="00BA0247" w:rsidRPr="000A1C6B">
        <w:rPr>
          <w:rFonts w:ascii="GHEA Grapalat" w:hAnsi="GHEA Grapalat"/>
          <w:sz w:val="24"/>
          <w:szCs w:val="24"/>
        </w:rPr>
        <w:t>և</w:t>
      </w:r>
      <w:r w:rsidRPr="000A1C6B">
        <w:rPr>
          <w:rFonts w:ascii="GHEA Grapalat" w:hAnsi="GHEA Grapalat"/>
          <w:sz w:val="24"/>
          <w:szCs w:val="24"/>
        </w:rPr>
        <w:t xml:space="preserve"> այն դիրքը, որը համապատասխանում է դրանք՝ տրանսպորտային միջոցի ուղղագիծ ընթացքին համապատասխանող դիրքից դեպի հակառակ կողմը պտտելու սկզբին.</w:t>
      </w:r>
    </w:p>
    <w:p w14:paraId="2F8B522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«տեխնիկական ծառայություն»՝ 1958 թվականի համաձայնագրի շրջանակներում տրանսպորտային միջոցի տիպի պաշտոնական հաստատման համար փորձարկումների անցկացման գծով լիազոր կազմակերպություն.</w:t>
      </w:r>
    </w:p>
    <w:p w14:paraId="0EDBC49E" w14:textId="77777777" w:rsidR="0076765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«տրանսպորտային միջոցի կառուցվածքի տեխնիկական փորձաքննություն»՝ տրանսպորտային միջոցի կառուցվածքի </w:t>
      </w:r>
      <w:r w:rsidR="00BA0247" w:rsidRPr="000A1C6B">
        <w:rPr>
          <w:rFonts w:ascii="GHEA Grapalat" w:hAnsi="GHEA Grapalat"/>
          <w:sz w:val="24"/>
          <w:szCs w:val="24"/>
        </w:rPr>
        <w:t>և</w:t>
      </w:r>
      <w:r w:rsidRPr="000A1C6B">
        <w:rPr>
          <w:rFonts w:ascii="GHEA Grapalat" w:hAnsi="GHEA Grapalat"/>
          <w:sz w:val="24"/>
          <w:szCs w:val="24"/>
        </w:rPr>
        <w:t xml:space="preserve"> դրա տեխնիկական փաստաթղթերի վերլուծություն՝ առանց փորձարկումներ անցկացնելու.</w:t>
      </w:r>
    </w:p>
    <w:p w14:paraId="20128D1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«տեխնիկապես թույլատրելի առավելագույն զանգված»՝ տրանսպորտային միջոցի՝ արտադրողի կողմից սահմանված առավելագույն զանգված՝ համալրված,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բեռի հետ միասին, որը պայմանավորված է դրա կառուցվածքով </w:t>
      </w:r>
      <w:r w:rsidR="00BA0247" w:rsidRPr="000A1C6B">
        <w:rPr>
          <w:rFonts w:ascii="GHEA Grapalat" w:hAnsi="GHEA Grapalat"/>
          <w:sz w:val="24"/>
          <w:szCs w:val="24"/>
        </w:rPr>
        <w:t>և</w:t>
      </w:r>
      <w:r w:rsidRPr="000A1C6B">
        <w:rPr>
          <w:rFonts w:ascii="GHEA Grapalat" w:hAnsi="GHEA Grapalat"/>
          <w:sz w:val="24"/>
          <w:szCs w:val="24"/>
        </w:rPr>
        <w:t xml:space="preserve"> սահմանված է բնութագրերով.</w:t>
      </w:r>
    </w:p>
    <w:p w14:paraId="02BB348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«ավտոգնացքի՝ տեխնիկապես թույլատրելի առավելագույն զանգված»՝ քարշակի </w:t>
      </w:r>
      <w:r w:rsidR="00BA0247" w:rsidRPr="000A1C6B">
        <w:rPr>
          <w:rFonts w:ascii="GHEA Grapalat" w:hAnsi="GHEA Grapalat"/>
          <w:sz w:val="24"/>
          <w:szCs w:val="24"/>
        </w:rPr>
        <w:t>և</w:t>
      </w:r>
      <w:r w:rsidRPr="000A1C6B">
        <w:rPr>
          <w:rFonts w:ascii="GHEA Grapalat" w:hAnsi="GHEA Grapalat"/>
          <w:sz w:val="24"/>
          <w:szCs w:val="24"/>
        </w:rPr>
        <w:t xml:space="preserve"> դրանով քարշակվող կիսակցորդի կամ կցորդի (կցորդների)՝ արտադրողի կողմից հաստատված առավելագույն հանրագումարային զանգված՝ համալրված,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բեռի հետ միասին.</w:t>
      </w:r>
    </w:p>
    <w:p w14:paraId="62D9CC1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«սռնուն (սռնիների խմբին) բաժին ընկնող տեխնիկապես թույլատրելի առավելագույն զանգված»՝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ույթին սռնու (սռնիների խմբի) փոխանցած առավելագույն թույլատրելի ստատիկ ուղղահայաց բեռնվածքին </w:t>
      </w:r>
      <w:r w:rsidRPr="000A1C6B">
        <w:rPr>
          <w:rFonts w:ascii="GHEA Grapalat" w:hAnsi="GHEA Grapalat"/>
          <w:sz w:val="24"/>
          <w:szCs w:val="24"/>
        </w:rPr>
        <w:lastRenderedPageBreak/>
        <w:t xml:space="preserve">համապատասխանող զանգված, որը պայմանավորված է սռնու (սռնիների խմբի)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կառուցվածքով </w:t>
      </w:r>
      <w:r w:rsidR="00BA0247" w:rsidRPr="000A1C6B">
        <w:rPr>
          <w:rFonts w:ascii="GHEA Grapalat" w:hAnsi="GHEA Grapalat"/>
          <w:sz w:val="24"/>
          <w:szCs w:val="24"/>
        </w:rPr>
        <w:t>և</w:t>
      </w:r>
      <w:r w:rsidRPr="000A1C6B">
        <w:rPr>
          <w:rFonts w:ascii="GHEA Grapalat" w:hAnsi="GHEA Grapalat"/>
          <w:sz w:val="24"/>
          <w:szCs w:val="24"/>
        </w:rPr>
        <w:t xml:space="preserve"> սահմանված է դրա արտադրողի կողմից.</w:t>
      </w:r>
    </w:p>
    <w:p w14:paraId="58788EE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«հենակցորդման սարքվածքի վրա ընկնող տեխնիկապես թույլատրելի առավելագույն բեռնվածք»՝ հենակցորդման սարքվածքի միջոցով քարշակին կիսակցորդի փոխանցած առավելագույն թույլատրելի ստատիկ ուղղահայաց բեռնվածքին համապատասխանող մեծություն, որը քարշակ արտադրողի կողմից սահմանված է քարշակի համար, իսկ կիսակցորդ արտադրողի կողմից՝ կիսակցորդի համար.</w:t>
      </w:r>
    </w:p>
    <w:p w14:paraId="240E923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«քարշակցորդման սարքվածքի վրա ընկնող տեխնիկապես թույլատրելի առավելագույն բեռնվածք»՝ կցորդման սարքվածքի վրա ընկնող առավելագույն թույլատրելի ստատիկ ուղղահայաց բեռնվածքին համապատասխանող մեծություն (առանց հաշվի առնելու M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կցորդման սարքվածքի զանգվածի առաջացրած բեռնվածքը), որը պայմանավորված է տրանսպորտային միջոցի </w:t>
      </w:r>
      <w:r w:rsidR="00BA0247" w:rsidRPr="000A1C6B">
        <w:rPr>
          <w:rFonts w:ascii="GHEA Grapalat" w:hAnsi="GHEA Grapalat"/>
          <w:sz w:val="24"/>
          <w:szCs w:val="24"/>
        </w:rPr>
        <w:t>և</w:t>
      </w:r>
      <w:r w:rsidRPr="000A1C6B">
        <w:rPr>
          <w:rFonts w:ascii="GHEA Grapalat" w:hAnsi="GHEA Grapalat"/>
          <w:sz w:val="24"/>
          <w:szCs w:val="24"/>
        </w:rPr>
        <w:t xml:space="preserve"> (կամ) կցորդման սարքվածքի կառուցվածքով </w:t>
      </w:r>
      <w:r w:rsidR="00BA0247" w:rsidRPr="000A1C6B">
        <w:rPr>
          <w:rFonts w:ascii="GHEA Grapalat" w:hAnsi="GHEA Grapalat"/>
          <w:sz w:val="24"/>
          <w:szCs w:val="24"/>
        </w:rPr>
        <w:t>և</w:t>
      </w:r>
      <w:r w:rsidRPr="000A1C6B">
        <w:rPr>
          <w:rFonts w:ascii="GHEA Grapalat" w:hAnsi="GHEA Grapalat"/>
          <w:sz w:val="24"/>
          <w:szCs w:val="24"/>
        </w:rPr>
        <w:t xml:space="preserve"> սահմանված է տրանսպորտային միջոցն արտադրողի կողմից.</w:t>
      </w:r>
    </w:p>
    <w:p w14:paraId="5E0B926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«տեխնիկական զննում»՝ շահագործման մեջ գտնվող տրանսպորտային միջոցի տեխնիկական վիճակի ստուգում.</w:t>
      </w:r>
    </w:p>
    <w:p w14:paraId="7CFC7E7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տեխնիկական սպասարկում»՝ արտադրողի կողմից կանոնակարգված այնպիսի աշխատանքների ամբողջություն, որոնք իրականացվում են սահմանված պարբերականությամբ՝ շահագործման ժամանակ տրանսպորտային միջոցի կամ դրա բաղադրիչների աշխատունակությունը պահելու համար՝ խափանումների </w:t>
      </w:r>
      <w:r w:rsidR="00BA0247" w:rsidRPr="000A1C6B">
        <w:rPr>
          <w:rFonts w:ascii="GHEA Grapalat" w:hAnsi="GHEA Grapalat"/>
          <w:sz w:val="24"/>
          <w:szCs w:val="24"/>
        </w:rPr>
        <w:t>և</w:t>
      </w:r>
      <w:r w:rsidRPr="000A1C6B">
        <w:rPr>
          <w:rFonts w:ascii="GHEA Grapalat" w:hAnsi="GHEA Grapalat"/>
          <w:sz w:val="24"/>
          <w:szCs w:val="24"/>
        </w:rPr>
        <w:t xml:space="preserve"> անսարքությունների առաջացման ռիսկը նվազեցնելու նպատակով.</w:t>
      </w:r>
    </w:p>
    <w:p w14:paraId="7D8D720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«տեխնիկական նկարագիր»՝ արտադրողի (հայտատուի) կողմից պատրաստած տեխնիկական բնութագրերի </w:t>
      </w:r>
      <w:r w:rsidR="00BA0247" w:rsidRPr="000A1C6B">
        <w:rPr>
          <w:rFonts w:ascii="GHEA Grapalat" w:hAnsi="GHEA Grapalat"/>
          <w:sz w:val="24"/>
          <w:szCs w:val="24"/>
        </w:rPr>
        <w:t>և</w:t>
      </w:r>
      <w:r w:rsidRPr="000A1C6B">
        <w:rPr>
          <w:rFonts w:ascii="GHEA Grapalat" w:hAnsi="GHEA Grapalat"/>
          <w:sz w:val="24"/>
          <w:szCs w:val="24"/>
        </w:rPr>
        <w:t xml:space="preserve"> հիմնական պարամետրերի նկարագիր, որը նույնականացնում է սույն տեխնիկական կանոնակարգի </w:t>
      </w:r>
      <w:r w:rsidRPr="000A1C6B">
        <w:rPr>
          <w:rFonts w:ascii="GHEA Grapalat" w:hAnsi="GHEA Grapalat"/>
          <w:sz w:val="24"/>
          <w:szCs w:val="24"/>
        </w:rPr>
        <w:lastRenderedPageBreak/>
        <w:t>պահանջներին համապատասխանությունը գնահատելու համար հայտագրված տրանսպորտային միջոցի (բաղադրիչի) կառուցվածքը.</w:t>
      </w:r>
    </w:p>
    <w:p w14:paraId="365C50A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«տեխնիկական վիճակ»՝ տրանսպորտային միջոցի՝ շահագործման ընթացքում փոփոխության ենթարկված հատկությունների </w:t>
      </w:r>
      <w:r w:rsidR="00BA0247" w:rsidRPr="000A1C6B">
        <w:rPr>
          <w:rFonts w:ascii="GHEA Grapalat" w:hAnsi="GHEA Grapalat"/>
          <w:sz w:val="24"/>
          <w:szCs w:val="24"/>
        </w:rPr>
        <w:t>և</w:t>
      </w:r>
      <w:r w:rsidRPr="000A1C6B">
        <w:rPr>
          <w:rFonts w:ascii="GHEA Grapalat" w:hAnsi="GHEA Grapalat"/>
          <w:sz w:val="24"/>
          <w:szCs w:val="24"/>
        </w:rPr>
        <w:t xml:space="preserve"> նորմատիվ փաստաթղթերով սահմանված պարամետրերի ամբողջություն, որը սահմանում է դրա՝ ըստ նշանակության կիրառելու հնարավորությունը.</w:t>
      </w:r>
    </w:p>
    <w:p w14:paraId="0E9010D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(ամրաշրջանակի, բաղադրիչի) տիպ»՝ տեխնիկական նկարագրում նշված կառուցվածքային ընդհանուր հատկանիշներով տրանսպորտային միջոցներ (ամրաշրջանակ, բաղադրիչներ)՝ մեկ արտադրողի կողմից արտադրված.</w:t>
      </w:r>
    </w:p>
    <w:p w14:paraId="47E28B4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«արգելակում»՝ տրանսպորտային միջոցի ընթացքին արհեստական դիմադրություն ստեղծելու </w:t>
      </w:r>
      <w:r w:rsidR="00BA0247" w:rsidRPr="000A1C6B">
        <w:rPr>
          <w:rFonts w:ascii="GHEA Grapalat" w:hAnsi="GHEA Grapalat"/>
          <w:sz w:val="24"/>
          <w:szCs w:val="24"/>
        </w:rPr>
        <w:t>և</w:t>
      </w:r>
      <w:r w:rsidRPr="000A1C6B">
        <w:rPr>
          <w:rFonts w:ascii="GHEA Grapalat" w:hAnsi="GHEA Grapalat"/>
          <w:sz w:val="24"/>
          <w:szCs w:val="24"/>
        </w:rPr>
        <w:t xml:space="preserve"> փոփոխելու գործընթաց.</w:t>
      </w:r>
    </w:p>
    <w:p w14:paraId="5905083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«արգելակման ուժ»՝ տրանսպորտային միջոցի անիվի վրա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հակազդում, որն առաջացնում է անիվի </w:t>
      </w:r>
      <w:r w:rsidR="00BA0247" w:rsidRPr="000A1C6B">
        <w:rPr>
          <w:rFonts w:ascii="GHEA Grapalat" w:hAnsi="GHEA Grapalat"/>
          <w:sz w:val="24"/>
          <w:szCs w:val="24"/>
        </w:rPr>
        <w:t>և</w:t>
      </w:r>
      <w:r w:rsidRPr="000A1C6B">
        <w:rPr>
          <w:rFonts w:ascii="GHEA Grapalat" w:hAnsi="GHEA Grapalat"/>
          <w:sz w:val="24"/>
          <w:szCs w:val="24"/>
        </w:rPr>
        <w:t xml:space="preserve"> (կամ) տրանսպորտային միջոցի դանդաղեցում.</w:t>
      </w:r>
    </w:p>
    <w:p w14:paraId="31190A6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«արգելակման համակարգ»՝ տրանսպորտային միջոցի մասերի ամբողջություն, որոնք նախատեսված են արգելակման համակարգի կառավարման օրգանի վրա ներգործության դեպքում դրա արգելակման համար.</w:t>
      </w:r>
    </w:p>
    <w:p w14:paraId="28B03AB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«արգելակային շարժաբեր»՝ արգելակային կառավարման մասերի ամբողջություն, որոնք նախատեսված են արգելակումն իրականացնելու նպատակով էներգիայի աղբյուրից արգելակման մեխանիզմներին էներգիայի կառավարվող փոխանցում իրականացնելու համար.</w:t>
      </w:r>
    </w:p>
    <w:p w14:paraId="0BC9C55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«արգելակային ճանապարհ»՝ հեռավորություն, որն արգելակման սկզբից մինչ</w:t>
      </w:r>
      <w:r w:rsidR="00BA0247" w:rsidRPr="000A1C6B">
        <w:rPr>
          <w:rFonts w:ascii="GHEA Grapalat" w:hAnsi="GHEA Grapalat"/>
          <w:sz w:val="24"/>
          <w:szCs w:val="24"/>
        </w:rPr>
        <w:t>և</w:t>
      </w:r>
      <w:r w:rsidRPr="000A1C6B">
        <w:rPr>
          <w:rFonts w:ascii="GHEA Grapalat" w:hAnsi="GHEA Grapalat"/>
          <w:sz w:val="24"/>
          <w:szCs w:val="24"/>
        </w:rPr>
        <w:t xml:space="preserve"> վերջ տրանսպորտային միջոցն անցնում է.</w:t>
      </w:r>
    </w:p>
    <w:p w14:paraId="56A4774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 L, M, N, О կատեգորիաների անվավոր շարժամասով սարքվածք, որը նախատեսված է մարդկանց, բեռների կամ դրա </w:t>
      </w:r>
      <w:r w:rsidRPr="000A1C6B">
        <w:rPr>
          <w:rFonts w:ascii="GHEA Grapalat" w:hAnsi="GHEA Grapalat"/>
          <w:sz w:val="24"/>
          <w:szCs w:val="24"/>
        </w:rPr>
        <w:lastRenderedPageBreak/>
        <w:t>վրա տեղադրված սարքավորումների փոխադրման համար.</w:t>
      </w:r>
    </w:p>
    <w:p w14:paraId="7E81462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մոտարձակ լույսի ցոլալապտերների կամ հակամառախուղային ցոլալապտերների լուսային փնջի կարգավորման անկյուն»՝ մոտարձակ լույսի ցոլալապտերի կամ հակամառախուղային ցոլալապտերի լուսային փնջի վերին (ձախ) հարթ սահմանը ներառող թեք հարթության </w:t>
      </w:r>
      <w:r w:rsidR="00BA0247" w:rsidRPr="000A1C6B">
        <w:rPr>
          <w:rFonts w:ascii="GHEA Grapalat" w:hAnsi="GHEA Grapalat"/>
          <w:sz w:val="24"/>
          <w:szCs w:val="24"/>
        </w:rPr>
        <w:t>և</w:t>
      </w:r>
      <w:r w:rsidRPr="000A1C6B">
        <w:rPr>
          <w:rFonts w:ascii="GHEA Grapalat" w:hAnsi="GHEA Grapalat"/>
          <w:sz w:val="24"/>
          <w:szCs w:val="24"/>
        </w:rPr>
        <w:t xml:space="preserve"> ցոլալապտերի օպտիկական կենտրոնով անցնող հորիզոնական հարթության միջ</w:t>
      </w:r>
      <w:r w:rsidR="00BA0247" w:rsidRPr="000A1C6B">
        <w:rPr>
          <w:rFonts w:ascii="GHEA Grapalat" w:hAnsi="GHEA Grapalat"/>
          <w:sz w:val="24"/>
          <w:szCs w:val="24"/>
        </w:rPr>
        <w:t>և</w:t>
      </w:r>
      <w:r w:rsidRPr="000A1C6B">
        <w:rPr>
          <w:rFonts w:ascii="GHEA Grapalat" w:hAnsi="GHEA Grapalat"/>
          <w:sz w:val="24"/>
          <w:szCs w:val="24"/>
        </w:rPr>
        <w:t xml:space="preserve"> եղած անկյունը.</w:t>
      </w:r>
    </w:p>
    <w:p w14:paraId="406DDC3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«զանգվածի միավորին բաժին ընկնող տեսակարար հզորություն»՝ շարժիչի առավելագույն օգտակար հզորության հարաբերակցությունը տրանսպորտային միջոցի՝ տեխնիկապես թույլատրելի առավելագույն զանգվածին՝ կՎտ/տ-ով.</w:t>
      </w:r>
    </w:p>
    <w:p w14:paraId="51A6799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«կառավարվող անիվներ»՝ տրանսպորտային միջոցի ղեկային կառավարմամբ գործարկվող անիվներ.</w:t>
      </w:r>
    </w:p>
    <w:p w14:paraId="7A9415A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«արտանետումների մակարդակ»՝ արտանետումների սահմանային արժեքներ, որոնք արտացոլում են դեպի մթնոլորտ արտանետումների առավելագույն թույլատրելի զանգվածը՝ տրանսպորտային միջոցի </w:t>
      </w:r>
      <w:r w:rsidR="00BA0247" w:rsidRPr="000A1C6B">
        <w:rPr>
          <w:rFonts w:ascii="GHEA Grapalat" w:hAnsi="GHEA Grapalat"/>
          <w:sz w:val="24"/>
          <w:szCs w:val="24"/>
        </w:rPr>
        <w:t>և</w:t>
      </w:r>
      <w:r w:rsidRPr="000A1C6B">
        <w:rPr>
          <w:rFonts w:ascii="GHEA Grapalat" w:hAnsi="GHEA Grapalat"/>
          <w:sz w:val="24"/>
          <w:szCs w:val="24"/>
        </w:rPr>
        <w:t xml:space="preserve"> ներքին այրման շարժիչի կատարած աշխատանքի կամ վազքի միավորի հաշվարկով.</w:t>
      </w:r>
    </w:p>
    <w:p w14:paraId="1E0FD2E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«սահմանված դանդաղում»՝ արգելակման ընթացքում դանդաղման միջին արժեք՝ դանդաղման աճի ժամանակահատվածի ավարտի պահից մինչ</w:t>
      </w:r>
      <w:r w:rsidR="00BA0247" w:rsidRPr="000A1C6B">
        <w:rPr>
          <w:rFonts w:ascii="GHEA Grapalat" w:hAnsi="GHEA Grapalat"/>
          <w:sz w:val="24"/>
          <w:szCs w:val="24"/>
        </w:rPr>
        <w:t>և</w:t>
      </w:r>
      <w:r w:rsidRPr="000A1C6B">
        <w:rPr>
          <w:rFonts w:ascii="GHEA Grapalat" w:hAnsi="GHEA Grapalat"/>
          <w:sz w:val="24"/>
          <w:szCs w:val="24"/>
        </w:rPr>
        <w:t xml:space="preserve"> արգելակման վերջում դրա նվազման սկիզբն ընկած ժամանակահատվածում.</w:t>
      </w:r>
    </w:p>
    <w:p w14:paraId="6019DD86"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 շարժման սահմանված միջանցքի սահմաններում արգելակումների ժամանակ տրանսպորտային միջոցի շարժվելու ունակությունը.</w:t>
      </w:r>
    </w:p>
    <w:p w14:paraId="5B544B13" w14:textId="77777777" w:rsidR="00F46DBC"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«արտակարգ օպերատիվ ծառայությունների կանչի սարք»՝ առնվազն երկու գործող գլոբալ նավիգացիոն արբանյակային համակարգերի ազդանշանների միջոցով տրանսպորտային միջոցի կոորդինատների, շարժման արագության </w:t>
      </w:r>
      <w:r w:rsidR="00BA0247" w:rsidRPr="000A1C6B">
        <w:rPr>
          <w:rFonts w:ascii="GHEA Grapalat" w:hAnsi="GHEA Grapalat"/>
          <w:sz w:val="24"/>
          <w:szCs w:val="24"/>
        </w:rPr>
        <w:t>և</w:t>
      </w:r>
      <w:r w:rsidRPr="000A1C6B">
        <w:rPr>
          <w:rFonts w:ascii="GHEA Grapalat" w:hAnsi="GHEA Grapalat"/>
          <w:sz w:val="24"/>
          <w:szCs w:val="24"/>
        </w:rPr>
        <w:t xml:space="preserve"> ուղղության որոշումը, ավտոճանապարհային </w:t>
      </w:r>
      <w:r w:rsidR="00BA0247" w:rsidRPr="000A1C6B">
        <w:rPr>
          <w:rFonts w:ascii="GHEA Grapalat" w:hAnsi="GHEA Grapalat"/>
          <w:sz w:val="24"/>
          <w:szCs w:val="24"/>
        </w:rPr>
        <w:t>և</w:t>
      </w:r>
      <w:r w:rsidRPr="000A1C6B">
        <w:rPr>
          <w:rFonts w:ascii="GHEA Grapalat" w:hAnsi="GHEA Grapalat"/>
          <w:sz w:val="24"/>
          <w:szCs w:val="24"/>
        </w:rPr>
        <w:t xml:space="preserve"> այլ պատահարների ժամանակ </w:t>
      </w:r>
      <w:r w:rsidRPr="000A1C6B">
        <w:rPr>
          <w:rFonts w:ascii="GHEA Grapalat" w:hAnsi="GHEA Grapalat"/>
          <w:sz w:val="24"/>
          <w:szCs w:val="24"/>
        </w:rPr>
        <w:lastRenderedPageBreak/>
        <w:t xml:space="preserve">տրանսպորտային միջոցի մասին ձեռքի ռեժիմով հաղորդագրությունների փոխանցումը </w:t>
      </w:r>
      <w:r w:rsidR="00BA0247" w:rsidRPr="000A1C6B">
        <w:rPr>
          <w:rFonts w:ascii="GHEA Grapalat" w:hAnsi="GHEA Grapalat"/>
          <w:sz w:val="24"/>
          <w:szCs w:val="24"/>
        </w:rPr>
        <w:t>և</w:t>
      </w:r>
      <w:r w:rsidRPr="000A1C6B">
        <w:rPr>
          <w:rFonts w:ascii="GHEA Grapalat" w:hAnsi="GHEA Grapalat"/>
          <w:sz w:val="24"/>
          <w:szCs w:val="24"/>
        </w:rPr>
        <w:t xml:space="preserve"> շարժական ռադիոհեռախոսային կապի ցանցերով արտակարգ օպերատիվ ծառայությունների հետ երկկողմ ձայնային կապ իրականացնող </w:t>
      </w:r>
      <w:r w:rsidR="00BA0247" w:rsidRPr="000A1C6B">
        <w:rPr>
          <w:rFonts w:ascii="GHEA Grapalat" w:hAnsi="GHEA Grapalat"/>
          <w:sz w:val="24"/>
          <w:szCs w:val="24"/>
        </w:rPr>
        <w:t>և</w:t>
      </w:r>
      <w:r w:rsidRPr="000A1C6B">
        <w:rPr>
          <w:rFonts w:ascii="GHEA Grapalat" w:hAnsi="GHEA Grapalat"/>
          <w:sz w:val="24"/>
          <w:szCs w:val="24"/>
        </w:rPr>
        <w:t xml:space="preserve"> ապահովող սարք.</w:t>
      </w:r>
    </w:p>
    <w:p w14:paraId="4BD0F93C" w14:textId="77777777" w:rsidR="00F46DBC"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(պարբերությունն ավելացվել է Եվրասիական տնտեսական հանձնաժողովի խորհրդի 2013 թվականի հունվարի 30-ի </w:t>
      </w:r>
      <w:r w:rsidR="005A0C16" w:rsidRPr="000A1C6B">
        <w:rPr>
          <w:rFonts w:ascii="GHEA Grapalat" w:hAnsi="GHEA Grapalat"/>
          <w:sz w:val="24"/>
          <w:szCs w:val="24"/>
        </w:rPr>
        <w:t>N</w:t>
      </w:r>
      <w:r w:rsidRPr="000A1C6B">
        <w:rPr>
          <w:rFonts w:ascii="GHEA Grapalat" w:hAnsi="GHEA Grapalat"/>
          <w:sz w:val="24"/>
          <w:szCs w:val="24"/>
        </w:rPr>
        <w:t xml:space="preserve"> 6 որոշմամբ)</w:t>
      </w:r>
    </w:p>
    <w:p w14:paraId="2AF64AC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«ցրցայտումը նվազեցնելու սարքվածք»՝ ցրցայտումից պաշտպանող համակարգի բաղադրիչ, որը կարող է պատրաստված լինել որպես էներգակլանող սարքվածք կամ «օդ-ջուր զատիչ». </w:t>
      </w:r>
    </w:p>
    <w:p w14:paraId="459EFE1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«սռնու բեռնաթափման սարքվածք»՝ տրանսպորտային միջոցի երթ</w:t>
      </w:r>
      <w:r w:rsidR="00BA0247" w:rsidRPr="000A1C6B">
        <w:rPr>
          <w:rFonts w:ascii="GHEA Grapalat" w:hAnsi="GHEA Grapalat"/>
          <w:sz w:val="24"/>
          <w:szCs w:val="24"/>
        </w:rPr>
        <w:t>և</w:t>
      </w:r>
      <w:r w:rsidRPr="000A1C6B">
        <w:rPr>
          <w:rFonts w:ascii="GHEA Grapalat" w:hAnsi="GHEA Grapalat"/>
          <w:sz w:val="24"/>
          <w:szCs w:val="24"/>
        </w:rPr>
        <w:t xml:space="preserve">եկության ճանապարհային պայմաններից կախված՝ սռնու (սռնիների) վրա բեռնվածքը նվազեցնելու կամ ավելացնելու համար նախատեսված սարքվածք՝ տրանսպորտային միջոցի մասամբ բեռնված լինելու դեպքում դողերի մաշվածությունը նվազեցնելու նպատակով </w:t>
      </w:r>
      <w:r w:rsidR="00BA0247" w:rsidRPr="000A1C6B">
        <w:rPr>
          <w:rFonts w:ascii="GHEA Grapalat" w:hAnsi="GHEA Grapalat"/>
          <w:sz w:val="24"/>
          <w:szCs w:val="24"/>
        </w:rPr>
        <w:t>և</w:t>
      </w:r>
      <w:r w:rsidRPr="000A1C6B">
        <w:rPr>
          <w:rFonts w:ascii="GHEA Grapalat" w:hAnsi="GHEA Grapalat"/>
          <w:sz w:val="24"/>
          <w:szCs w:val="24"/>
        </w:rPr>
        <w:t xml:space="preserve"> (կամ) սայթաքուն ճանապարհի վրա տրանսպորտային միջոցի (տրանսպորտային միջոցների կազմի) շարժանցի պայմանները բարելավելու համար՝ տանող սռնու վրա բեռնվածքը մեծացնելու միջոցով.</w:t>
      </w:r>
    </w:p>
    <w:p w14:paraId="7F87B89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«DR, DC, DCR տիպի ցոլալապտերներ»՝ հեռարձակ DR-լույսի </w:t>
      </w:r>
      <w:r w:rsidR="00BA0247" w:rsidRPr="000A1C6B">
        <w:rPr>
          <w:rFonts w:ascii="GHEA Grapalat" w:hAnsi="GHEA Grapalat"/>
          <w:sz w:val="24"/>
          <w:szCs w:val="24"/>
        </w:rPr>
        <w:t>և</w:t>
      </w:r>
      <w:r w:rsidRPr="000A1C6B">
        <w:rPr>
          <w:rFonts w:ascii="GHEA Grapalat" w:hAnsi="GHEA Grapalat"/>
          <w:sz w:val="24"/>
          <w:szCs w:val="24"/>
        </w:rPr>
        <w:t xml:space="preserve"> մոտարձակ DC-լույսի D դասի լույսի գազապարպման աղբյուրներով </w:t>
      </w:r>
      <w:r w:rsidR="00BA0247" w:rsidRPr="000A1C6B">
        <w:rPr>
          <w:rFonts w:ascii="GHEA Grapalat" w:hAnsi="GHEA Grapalat"/>
          <w:sz w:val="24"/>
          <w:szCs w:val="24"/>
        </w:rPr>
        <w:t>և</w:t>
      </w:r>
      <w:r w:rsidRPr="000A1C6B">
        <w:rPr>
          <w:rFonts w:ascii="GHEA Grapalat" w:hAnsi="GHEA Grapalat"/>
          <w:sz w:val="24"/>
          <w:szCs w:val="24"/>
        </w:rPr>
        <w:t xml:space="preserve"> երկռեժիմ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DCR-լույսի ցոլալապտերներ.</w:t>
      </w:r>
    </w:p>
    <w:p w14:paraId="14C13DB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«HR, HC, HCR տիպի ցոլալապտերներ»՝ հեռարձակ HR-լույսի </w:t>
      </w:r>
      <w:r w:rsidR="00BA0247" w:rsidRPr="000A1C6B">
        <w:rPr>
          <w:rFonts w:ascii="GHEA Grapalat" w:hAnsi="GHEA Grapalat"/>
          <w:sz w:val="24"/>
          <w:szCs w:val="24"/>
        </w:rPr>
        <w:t>և</w:t>
      </w:r>
      <w:r w:rsidRPr="000A1C6B">
        <w:rPr>
          <w:rFonts w:ascii="GHEA Grapalat" w:hAnsi="GHEA Grapalat"/>
          <w:sz w:val="24"/>
          <w:szCs w:val="24"/>
        </w:rPr>
        <w:t xml:space="preserve"> մոտարձակ HC-լույսի H դասի լույսի հալոգենային աղբյուրներով </w:t>
      </w:r>
      <w:r w:rsidR="00BA0247" w:rsidRPr="000A1C6B">
        <w:rPr>
          <w:rFonts w:ascii="GHEA Grapalat" w:hAnsi="GHEA Grapalat"/>
          <w:sz w:val="24"/>
          <w:szCs w:val="24"/>
        </w:rPr>
        <w:t>և</w:t>
      </w:r>
      <w:r w:rsidRPr="000A1C6B">
        <w:rPr>
          <w:rFonts w:ascii="GHEA Grapalat" w:hAnsi="GHEA Grapalat"/>
          <w:sz w:val="24"/>
          <w:szCs w:val="24"/>
        </w:rPr>
        <w:t xml:space="preserve"> երկռեժիմ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HCR-լույսի ցոլալապտերներ.</w:t>
      </w:r>
    </w:p>
    <w:p w14:paraId="54696C9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 xml:space="preserve">«R, C, CR տիպի ցոլալապտերներ»՝ հեռարձակ R-լույսի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մոտարձակ C-լույսի 0</w:t>
      </w:r>
      <w:r w:rsidR="00767657" w:rsidRPr="000A1C6B">
        <w:rPr>
          <w:rFonts w:ascii="Calibri" w:hAnsi="Calibri" w:cs="Calibri"/>
          <w:spacing w:val="-6"/>
          <w:sz w:val="24"/>
          <w:szCs w:val="24"/>
        </w:rPr>
        <w:t> </w:t>
      </w:r>
      <w:r w:rsidRPr="000A1C6B">
        <w:rPr>
          <w:rFonts w:ascii="GHEA Grapalat" w:hAnsi="GHEA Grapalat"/>
          <w:spacing w:val="-6"/>
          <w:sz w:val="24"/>
          <w:szCs w:val="24"/>
        </w:rPr>
        <w:t>դասի լույսի շիկացման</w:t>
      </w:r>
      <w:r w:rsidRPr="000A1C6B">
        <w:rPr>
          <w:rFonts w:ascii="GHEA Grapalat" w:hAnsi="GHEA Grapalat"/>
          <w:sz w:val="24"/>
          <w:szCs w:val="24"/>
        </w:rPr>
        <w:t xml:space="preserve"> լամպերի տեսքով </w:t>
      </w:r>
      <w:r w:rsidR="00BA0247" w:rsidRPr="000A1C6B">
        <w:rPr>
          <w:rFonts w:ascii="GHEA Grapalat" w:hAnsi="GHEA Grapalat"/>
          <w:sz w:val="24"/>
          <w:szCs w:val="24"/>
        </w:rPr>
        <w:t>և</w:t>
      </w:r>
      <w:r w:rsidRPr="000A1C6B">
        <w:rPr>
          <w:rFonts w:ascii="GHEA Grapalat" w:hAnsi="GHEA Grapalat"/>
          <w:sz w:val="24"/>
          <w:szCs w:val="24"/>
        </w:rPr>
        <w:t xml:space="preserve"> երկռեժիմ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CR-լույսի աղբյուրներով ցոլալապտերներ.</w:t>
      </w:r>
    </w:p>
    <w:p w14:paraId="6B78F31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«В տիպի </w:t>
      </w:r>
      <w:r w:rsidR="00BA0247" w:rsidRPr="000A1C6B">
        <w:rPr>
          <w:rFonts w:ascii="GHEA Grapalat" w:hAnsi="GHEA Grapalat"/>
          <w:sz w:val="24"/>
          <w:szCs w:val="24"/>
        </w:rPr>
        <w:t>և</w:t>
      </w:r>
      <w:r w:rsidRPr="000A1C6B">
        <w:rPr>
          <w:rFonts w:ascii="GHEA Grapalat" w:hAnsi="GHEA Grapalat"/>
          <w:sz w:val="24"/>
          <w:szCs w:val="24"/>
        </w:rPr>
        <w:t xml:space="preserve"> F3 տիպի ցոլալապտերներ»՝ հակամառախուղային ցոլալապտերներ, որոնք տարբերվում են լուսաչափական բնութագրերով </w:t>
      </w:r>
      <w:r w:rsidR="00BA0247" w:rsidRPr="000A1C6B">
        <w:rPr>
          <w:rFonts w:ascii="GHEA Grapalat" w:hAnsi="GHEA Grapalat"/>
          <w:sz w:val="24"/>
          <w:szCs w:val="24"/>
        </w:rPr>
        <w:t>և</w:t>
      </w:r>
      <w:r w:rsidRPr="000A1C6B">
        <w:rPr>
          <w:rFonts w:ascii="GHEA Grapalat" w:hAnsi="GHEA Grapalat"/>
          <w:sz w:val="24"/>
          <w:szCs w:val="24"/>
        </w:rPr>
        <w:t xml:space="preserve"> ցոլալապտերի վրա զետեղված մականշվածքով. </w:t>
      </w:r>
    </w:p>
    <w:p w14:paraId="1A139A3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«ապակու ողողիչի բոցամուղ»՝ սարքվածք, որը ողողման հեղուկն ուղղորդում է հողմապակուն</w:t>
      </w:r>
      <w:r w:rsidRPr="000A1C6B">
        <w:rPr>
          <w:rFonts w:ascii="GHEA Grapalat" w:hAnsi="GHEA Grapalat"/>
          <w:sz w:val="24"/>
          <w:szCs w:val="24"/>
        </w:rPr>
        <w:t>.</w:t>
      </w:r>
    </w:p>
    <w:p w14:paraId="7D0F30F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«սառը արգելակման մեխանիզմ»՝ արգելակման մեխանիզմ, որի՝ արգելակի թմբուկի կամ արգելակման սկավառակի շփման մակեր</w:t>
      </w:r>
      <w:r w:rsidR="00BA0247" w:rsidRPr="000A1C6B">
        <w:rPr>
          <w:rFonts w:ascii="GHEA Grapalat" w:hAnsi="GHEA Grapalat"/>
          <w:sz w:val="24"/>
          <w:szCs w:val="24"/>
        </w:rPr>
        <w:t>և</w:t>
      </w:r>
      <w:r w:rsidRPr="000A1C6B">
        <w:rPr>
          <w:rFonts w:ascii="GHEA Grapalat" w:hAnsi="GHEA Grapalat"/>
          <w:sz w:val="24"/>
          <w:szCs w:val="24"/>
        </w:rPr>
        <w:t>ույթի վրա չափված ջերմաստիճանը 100°С-ից պակաս է.</w:t>
      </w:r>
    </w:p>
    <w:p w14:paraId="4AD6C53B" w14:textId="06DEE770"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«գունագրաֆիկական </w:t>
      </w:r>
      <w:r w:rsidR="00841A1B">
        <w:rPr>
          <w:rFonts w:ascii="GHEA Grapalat" w:hAnsi="GHEA Grapalat"/>
          <w:sz w:val="24"/>
          <w:szCs w:val="24"/>
        </w:rPr>
        <w:t>սխեմա</w:t>
      </w:r>
      <w:r w:rsidRPr="000A1C6B">
        <w:rPr>
          <w:rFonts w:ascii="GHEA Grapalat" w:hAnsi="GHEA Grapalat"/>
          <w:sz w:val="24"/>
          <w:szCs w:val="24"/>
        </w:rPr>
        <w:t>»՝ տրանսպորտային միջոցի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զետեղված հիմնական գույնի, դեկորատիվ շերտերի, տարբերիչ նշանների </w:t>
      </w:r>
      <w:r w:rsidR="00BA0247" w:rsidRPr="000A1C6B">
        <w:rPr>
          <w:rFonts w:ascii="GHEA Grapalat" w:hAnsi="GHEA Grapalat"/>
          <w:sz w:val="24"/>
          <w:szCs w:val="24"/>
        </w:rPr>
        <w:t>և</w:t>
      </w:r>
      <w:r w:rsidRPr="000A1C6B">
        <w:rPr>
          <w:rFonts w:ascii="GHEA Grapalat" w:hAnsi="GHEA Grapalat"/>
          <w:sz w:val="24"/>
          <w:szCs w:val="24"/>
        </w:rPr>
        <w:t xml:space="preserve"> տեղեկատվական գրառումների հարմարակազմության, փոխդասավորության </w:t>
      </w:r>
      <w:r w:rsidR="00BA0247" w:rsidRPr="000A1C6B">
        <w:rPr>
          <w:rFonts w:ascii="GHEA Grapalat" w:hAnsi="GHEA Grapalat"/>
          <w:sz w:val="24"/>
          <w:szCs w:val="24"/>
        </w:rPr>
        <w:t>և</w:t>
      </w:r>
      <w:r w:rsidRPr="000A1C6B">
        <w:rPr>
          <w:rFonts w:ascii="GHEA Grapalat" w:hAnsi="GHEA Grapalat"/>
          <w:sz w:val="24"/>
          <w:szCs w:val="24"/>
        </w:rPr>
        <w:t xml:space="preserve"> կոմպոզիցիոն փոխկապակցվածության գրաֆիկական պատկերում.</w:t>
      </w:r>
    </w:p>
    <w:p w14:paraId="2C593D2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«ապակեմաքրիչի ցիկլ»՝ ապակեմաքրիչի խոզանակի մեկ ուղիղ </w:t>
      </w:r>
      <w:r w:rsidR="00BA0247" w:rsidRPr="000A1C6B">
        <w:rPr>
          <w:rFonts w:ascii="GHEA Grapalat" w:hAnsi="GHEA Grapalat"/>
          <w:sz w:val="24"/>
          <w:szCs w:val="24"/>
        </w:rPr>
        <w:t>և</w:t>
      </w:r>
      <w:r w:rsidRPr="000A1C6B">
        <w:rPr>
          <w:rFonts w:ascii="GHEA Grapalat" w:hAnsi="GHEA Grapalat"/>
          <w:sz w:val="24"/>
          <w:szCs w:val="24"/>
        </w:rPr>
        <w:t xml:space="preserve"> հակադարձ ընթացք.</w:t>
      </w:r>
    </w:p>
    <w:p w14:paraId="768CD1E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«ամրաշրջանակ»՝ անվավոր շարժամասով սարքվածք, որը համալրված չէ </w:t>
      </w:r>
      <w:r w:rsidR="00BA0247" w:rsidRPr="000A1C6B">
        <w:rPr>
          <w:rFonts w:ascii="GHEA Grapalat" w:hAnsi="GHEA Grapalat"/>
          <w:sz w:val="24"/>
          <w:szCs w:val="24"/>
        </w:rPr>
        <w:t>և</w:t>
      </w:r>
      <w:r w:rsidRPr="000A1C6B">
        <w:rPr>
          <w:rFonts w:ascii="GHEA Grapalat" w:hAnsi="GHEA Grapalat"/>
          <w:sz w:val="24"/>
          <w:szCs w:val="24"/>
        </w:rPr>
        <w:t xml:space="preserve"> (կամ) խցիկով, </w:t>
      </w:r>
      <w:r w:rsidR="00BA0247" w:rsidRPr="000A1C6B">
        <w:rPr>
          <w:rFonts w:ascii="GHEA Grapalat" w:hAnsi="GHEA Grapalat"/>
          <w:sz w:val="24"/>
          <w:szCs w:val="24"/>
        </w:rPr>
        <w:t>և</w:t>
      </w:r>
      <w:r w:rsidRPr="000A1C6B">
        <w:rPr>
          <w:rFonts w:ascii="GHEA Grapalat" w:hAnsi="GHEA Grapalat"/>
          <w:sz w:val="24"/>
          <w:szCs w:val="24"/>
        </w:rPr>
        <w:t xml:space="preserve"> (կամ) շարժիչով, </w:t>
      </w:r>
      <w:r w:rsidR="00BA0247" w:rsidRPr="000A1C6B">
        <w:rPr>
          <w:rFonts w:ascii="GHEA Grapalat" w:hAnsi="GHEA Grapalat"/>
          <w:sz w:val="24"/>
          <w:szCs w:val="24"/>
        </w:rPr>
        <w:t>և</w:t>
      </w:r>
      <w:r w:rsidRPr="000A1C6B">
        <w:rPr>
          <w:rFonts w:ascii="GHEA Grapalat" w:hAnsi="GHEA Grapalat"/>
          <w:sz w:val="24"/>
          <w:szCs w:val="24"/>
        </w:rPr>
        <w:t xml:space="preserve"> (կամ) թափքով, որը նախատեսված չէ որպես տրանսպորտային միջոց շահագործելու համար.</w:t>
      </w:r>
    </w:p>
    <w:p w14:paraId="135D234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«հակասահքային բութակ»՝ պրոֆիլավորված կոշտ ձող, որը բաղկացած է կորպուսից </w:t>
      </w:r>
      <w:r w:rsidR="00BA0247" w:rsidRPr="000A1C6B">
        <w:rPr>
          <w:rFonts w:ascii="GHEA Grapalat" w:hAnsi="GHEA Grapalat"/>
          <w:sz w:val="24"/>
          <w:szCs w:val="24"/>
        </w:rPr>
        <w:t>և</w:t>
      </w:r>
      <w:r w:rsidRPr="000A1C6B">
        <w:rPr>
          <w:rFonts w:ascii="GHEA Grapalat" w:hAnsi="GHEA Grapalat"/>
          <w:sz w:val="24"/>
          <w:szCs w:val="24"/>
        </w:rPr>
        <w:t xml:space="preserve"> մաշակայուն տարրից ու տեղադրվում է ձմեռային դողի պահպանաշերտի ելունի մեջ՝ սառցակալած կամ ձնապատ ճանապարհային ծածկից դողի կառչումն ավելացնելու համար.</w:t>
      </w:r>
    </w:p>
    <w:p w14:paraId="771EE94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«էկոլոգիական դաս»՝ դասակարգման ծածկագիր, որը բնութագրում է տրանսպորտային միջոցի կամ ներքին այրման շարժիչի կառուցվածքը՝ կախված արտանետումների մակարդակից, ինչպես նա</w:t>
      </w:r>
      <w:r w:rsidR="00BA0247" w:rsidRPr="000A1C6B">
        <w:rPr>
          <w:rFonts w:ascii="GHEA Grapalat" w:hAnsi="GHEA Grapalat"/>
          <w:sz w:val="24"/>
          <w:szCs w:val="24"/>
        </w:rPr>
        <w:t>և</w:t>
      </w:r>
      <w:r w:rsidRPr="000A1C6B">
        <w:rPr>
          <w:rFonts w:ascii="GHEA Grapalat" w:hAnsi="GHEA Grapalat"/>
          <w:sz w:val="24"/>
          <w:szCs w:val="24"/>
        </w:rPr>
        <w:t xml:space="preserve"> բորտային ախտորոշման համակարգերին ներկայացվող պահանջների մակարդակից.</w:t>
      </w:r>
    </w:p>
    <w:p w14:paraId="77E73E9F"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«շահագործում»՝ տրանսպորտային միջոցի կենսական պարբերաշրջանի փուլ, որում իրականացվում է դրա՝ ըստ նշանակության օգտագործումը՝ դրա պետական գրանցման պահից մինչ</w:t>
      </w:r>
      <w:r w:rsidR="00BA0247" w:rsidRPr="000A1C6B">
        <w:rPr>
          <w:rFonts w:ascii="GHEA Grapalat" w:hAnsi="GHEA Grapalat"/>
          <w:sz w:val="24"/>
          <w:szCs w:val="24"/>
        </w:rPr>
        <w:t>և</w:t>
      </w:r>
      <w:r w:rsidRPr="000A1C6B">
        <w:rPr>
          <w:rFonts w:ascii="GHEA Grapalat" w:hAnsi="GHEA Grapalat"/>
          <w:sz w:val="24"/>
          <w:szCs w:val="24"/>
        </w:rPr>
        <w:t xml:space="preserve"> օգտահանումը.</w:t>
      </w:r>
    </w:p>
    <w:p w14:paraId="7D5A5C0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«էներգակլանող սարքվածք»՝ ցեխապաշտպան պատյանի </w:t>
      </w:r>
      <w:r w:rsidR="00BA0247" w:rsidRPr="000A1C6B">
        <w:rPr>
          <w:rFonts w:ascii="GHEA Grapalat" w:hAnsi="GHEA Grapalat"/>
          <w:sz w:val="24"/>
          <w:szCs w:val="24"/>
        </w:rPr>
        <w:t>և</w:t>
      </w:r>
      <w:r w:rsidRPr="000A1C6B">
        <w:rPr>
          <w:rFonts w:ascii="GHEA Grapalat" w:hAnsi="GHEA Grapalat"/>
          <w:sz w:val="24"/>
          <w:szCs w:val="24"/>
        </w:rPr>
        <w:t xml:space="preserve"> (կամ) 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(կամ) ցայտապաշտպանի մասը ձ</w:t>
      </w:r>
      <w:r w:rsidR="00BA0247" w:rsidRPr="000A1C6B">
        <w:rPr>
          <w:rFonts w:ascii="GHEA Grapalat" w:hAnsi="GHEA Grapalat"/>
          <w:sz w:val="24"/>
          <w:szCs w:val="24"/>
        </w:rPr>
        <w:t>և</w:t>
      </w:r>
      <w:r w:rsidRPr="000A1C6B">
        <w:rPr>
          <w:rFonts w:ascii="GHEA Grapalat" w:hAnsi="GHEA Grapalat"/>
          <w:sz w:val="24"/>
          <w:szCs w:val="24"/>
        </w:rPr>
        <w:t xml:space="preserve">ավորող բաղադրիչ, որը կլանում է ջրի էներգիան </w:t>
      </w:r>
      <w:r w:rsidR="00BA0247" w:rsidRPr="000A1C6B">
        <w:rPr>
          <w:rFonts w:ascii="GHEA Grapalat" w:hAnsi="GHEA Grapalat"/>
          <w:sz w:val="24"/>
          <w:szCs w:val="24"/>
        </w:rPr>
        <w:t>և</w:t>
      </w:r>
      <w:r w:rsidRPr="000A1C6B">
        <w:rPr>
          <w:rFonts w:ascii="GHEA Grapalat" w:hAnsi="GHEA Grapalat"/>
          <w:sz w:val="24"/>
          <w:szCs w:val="24"/>
        </w:rPr>
        <w:t xml:space="preserve"> նվազեցնում է ցրցայտումը. </w:t>
      </w:r>
    </w:p>
    <w:p w14:paraId="0E8AA6D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«հիբրիդային տրանսպորտային միջոցի էներգետիկ կայանք»՝ ներքին այրման շարժիչի, էլեկտրաշարժիչի, գեներատորի (շարժիչի </w:t>
      </w:r>
      <w:r w:rsidR="00BA0247" w:rsidRPr="000A1C6B">
        <w:rPr>
          <w:rFonts w:ascii="GHEA Grapalat" w:hAnsi="GHEA Grapalat"/>
          <w:sz w:val="24"/>
          <w:szCs w:val="24"/>
        </w:rPr>
        <w:t>և</w:t>
      </w:r>
      <w:r w:rsidRPr="000A1C6B">
        <w:rPr>
          <w:rFonts w:ascii="GHEA Grapalat" w:hAnsi="GHEA Grapalat"/>
          <w:sz w:val="24"/>
          <w:szCs w:val="24"/>
        </w:rPr>
        <w:t xml:space="preserve"> գեներատորի գործառույթները կարող է կատարել մեկ էլեկտրամեքենա), էներգիայի կուտակման սարքվածքի, էլեկտրական կերպափոխիչների </w:t>
      </w:r>
      <w:r w:rsidR="00BA0247" w:rsidRPr="000A1C6B">
        <w:rPr>
          <w:rFonts w:ascii="GHEA Grapalat" w:hAnsi="GHEA Grapalat"/>
          <w:sz w:val="24"/>
          <w:szCs w:val="24"/>
        </w:rPr>
        <w:t>և</w:t>
      </w:r>
      <w:r w:rsidRPr="000A1C6B">
        <w:rPr>
          <w:rFonts w:ascii="GHEA Grapalat" w:hAnsi="GHEA Grapalat"/>
          <w:sz w:val="24"/>
          <w:szCs w:val="24"/>
        </w:rPr>
        <w:t xml:space="preserve"> կառավարման համակարգի ամբողջություն.</w:t>
      </w:r>
    </w:p>
    <w:p w14:paraId="782FFFB0" w14:textId="77777777" w:rsidR="001C71B1"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«արգելակման արդյունավետություն»՝ տրանսպորտային միջոցի ընթացքին անհրաժեշտ արհեստական երկայնական դիմադրություն ստեղծելու՝ արգելակման համակարգի ունակությունը բնութագրող հատկություն։</w:t>
      </w:r>
    </w:p>
    <w:p w14:paraId="7329A739" w14:textId="200132C4" w:rsidR="00CC3899" w:rsidRDefault="00717F8A" w:rsidP="00CC3899">
      <w:pPr>
        <w:spacing w:after="160"/>
        <w:ind w:right="-6" w:firstLine="567"/>
        <w:jc w:val="both"/>
        <w:rPr>
          <w:rFonts w:ascii="GHEA Grapalat" w:eastAsia="Times New Roman" w:hAnsi="GHEA Grapalat" w:cs="Times New Roman"/>
          <w:b/>
          <w:bCs/>
          <w:i/>
          <w:iCs/>
          <w:sz w:val="24"/>
          <w:szCs w:val="24"/>
          <w:lang w:val="ru-RU"/>
        </w:rPr>
      </w:pPr>
      <w:r w:rsidRPr="00717F8A">
        <w:rPr>
          <w:rFonts w:ascii="GHEA Grapalat" w:eastAsia="Times New Roman" w:hAnsi="GHEA Grapalat" w:cs="Times New Roman"/>
          <w:b/>
          <w:bCs/>
          <w:i/>
          <w:iCs/>
          <w:sz w:val="24"/>
          <w:szCs w:val="24"/>
        </w:rPr>
        <w:t>(</w:t>
      </w:r>
      <w:r>
        <w:rPr>
          <w:rFonts w:ascii="GHEA Grapalat" w:eastAsia="Times New Roman" w:hAnsi="GHEA Grapalat" w:cs="Times New Roman"/>
          <w:b/>
          <w:bCs/>
          <w:i/>
          <w:iCs/>
          <w:sz w:val="24"/>
          <w:szCs w:val="24"/>
        </w:rPr>
        <w:t xml:space="preserve">6-րդ կետը </w:t>
      </w:r>
      <w:r w:rsidRPr="00717F8A">
        <w:rPr>
          <w:rFonts w:ascii="GHEA Grapalat" w:eastAsia="Times New Roman" w:hAnsi="GHEA Grapalat" w:cs="Times New Roman"/>
          <w:b/>
          <w:bCs/>
          <w:i/>
          <w:iCs/>
          <w:sz w:val="24"/>
          <w:szCs w:val="24"/>
        </w:rPr>
        <w:t>լրաց. ԵՏՀԽ 23.05.25 թիվ 45</w:t>
      </w:r>
      <w:r>
        <w:rPr>
          <w:rFonts w:ascii="GHEA Grapalat" w:eastAsia="Times New Roman" w:hAnsi="GHEA Grapalat" w:cs="Times New Roman"/>
          <w:b/>
          <w:bCs/>
          <w:i/>
          <w:iCs/>
          <w:sz w:val="24"/>
          <w:szCs w:val="24"/>
          <w:lang w:val="ru-RU"/>
        </w:rPr>
        <w:t>)</w:t>
      </w:r>
    </w:p>
    <w:p w14:paraId="031DEA02" w14:textId="0B72DB2F" w:rsidR="00E36F20" w:rsidRDefault="00E36F20" w:rsidP="00E36F20">
      <w:pPr>
        <w:spacing w:after="160"/>
        <w:ind w:right="-6" w:firstLine="567"/>
        <w:jc w:val="both"/>
        <w:rPr>
          <w:rFonts w:ascii="GHEA Grapalat" w:eastAsia="Times New Roman" w:hAnsi="GHEA Grapalat" w:cs="Times New Roman"/>
          <w:b/>
          <w:bCs/>
          <w:i/>
          <w:iCs/>
          <w:sz w:val="24"/>
          <w:szCs w:val="24"/>
          <w:lang w:val="ru-RU"/>
        </w:rPr>
      </w:pPr>
      <w:r w:rsidRPr="00717F8A">
        <w:rPr>
          <w:rFonts w:ascii="GHEA Grapalat" w:eastAsia="Times New Roman" w:hAnsi="GHEA Grapalat" w:cs="Times New Roman"/>
          <w:b/>
          <w:bCs/>
          <w:i/>
          <w:iCs/>
          <w:sz w:val="24"/>
          <w:szCs w:val="24"/>
        </w:rPr>
        <w:t>(</w:t>
      </w:r>
      <w:r>
        <w:rPr>
          <w:rFonts w:ascii="GHEA Grapalat" w:eastAsia="Times New Roman" w:hAnsi="GHEA Grapalat" w:cs="Times New Roman"/>
          <w:b/>
          <w:bCs/>
          <w:i/>
          <w:iCs/>
          <w:sz w:val="24"/>
          <w:szCs w:val="24"/>
        </w:rPr>
        <w:t>բաժինը</w:t>
      </w:r>
      <w:r>
        <w:rPr>
          <w:rFonts w:ascii="GHEA Grapalat" w:eastAsia="Times New Roman" w:hAnsi="GHEA Grapalat" w:cs="Times New Roman"/>
          <w:b/>
          <w:bCs/>
          <w:i/>
          <w:iCs/>
          <w:sz w:val="24"/>
          <w:szCs w:val="24"/>
        </w:rPr>
        <w:t xml:space="preserve"> </w:t>
      </w:r>
      <w:r w:rsidRPr="00717F8A">
        <w:rPr>
          <w:rFonts w:ascii="GHEA Grapalat" w:eastAsia="Times New Roman" w:hAnsi="GHEA Grapalat" w:cs="Times New Roman"/>
          <w:b/>
          <w:bCs/>
          <w:i/>
          <w:iCs/>
          <w:sz w:val="24"/>
          <w:szCs w:val="24"/>
        </w:rPr>
        <w:t>լրաց. ԵՏՀԽ 23.05.25 թիվ 45</w:t>
      </w:r>
      <w:r>
        <w:rPr>
          <w:rFonts w:ascii="GHEA Grapalat" w:eastAsia="Times New Roman" w:hAnsi="GHEA Grapalat" w:cs="Times New Roman"/>
          <w:b/>
          <w:bCs/>
          <w:i/>
          <w:iCs/>
          <w:sz w:val="24"/>
          <w:szCs w:val="24"/>
          <w:lang w:val="ru-RU"/>
        </w:rPr>
        <w:t>)</w:t>
      </w:r>
    </w:p>
    <w:p w14:paraId="3CCC4272" w14:textId="77777777" w:rsidR="00E36F20" w:rsidRDefault="00E36F20" w:rsidP="00CC3899">
      <w:pPr>
        <w:spacing w:after="160"/>
        <w:ind w:right="-6" w:firstLine="567"/>
        <w:jc w:val="both"/>
        <w:rPr>
          <w:rFonts w:ascii="GHEA Grapalat" w:eastAsia="Times New Roman" w:hAnsi="GHEA Grapalat" w:cs="Times New Roman"/>
          <w:b/>
          <w:bCs/>
          <w:i/>
          <w:iCs/>
          <w:sz w:val="24"/>
          <w:szCs w:val="24"/>
          <w:lang w:val="ru-RU"/>
        </w:rPr>
      </w:pPr>
    </w:p>
    <w:p w14:paraId="46D02E19" w14:textId="77777777" w:rsidR="00CC3899" w:rsidRPr="00CC3899" w:rsidRDefault="00CC3899" w:rsidP="00CC3899">
      <w:pPr>
        <w:spacing w:after="160"/>
        <w:ind w:right="-6" w:firstLine="567"/>
        <w:jc w:val="both"/>
        <w:rPr>
          <w:rFonts w:ascii="GHEA Grapalat" w:eastAsia="Times New Roman" w:hAnsi="GHEA Grapalat" w:cs="Times New Roman"/>
          <w:b/>
          <w:bCs/>
          <w:i/>
          <w:iCs/>
          <w:sz w:val="24"/>
          <w:szCs w:val="24"/>
          <w:lang w:val="ru-RU"/>
        </w:rPr>
      </w:pPr>
    </w:p>
    <w:p w14:paraId="647104DC"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 xml:space="preserve">III. Շահագործման մեջ դնելու կամ </w:t>
      </w:r>
      <w:r w:rsidR="00767657" w:rsidRPr="000A1C6B">
        <w:rPr>
          <w:rFonts w:ascii="GHEA Grapalat" w:hAnsi="GHEA Grapalat"/>
          <w:b/>
          <w:sz w:val="24"/>
          <w:szCs w:val="24"/>
        </w:rPr>
        <w:br/>
      </w:r>
      <w:r w:rsidRPr="000A1C6B">
        <w:rPr>
          <w:rFonts w:ascii="GHEA Grapalat" w:hAnsi="GHEA Grapalat"/>
          <w:b/>
          <w:sz w:val="24"/>
          <w:szCs w:val="24"/>
        </w:rPr>
        <w:t>շուկայում շրջանառության կանոնները</w:t>
      </w:r>
    </w:p>
    <w:p w14:paraId="5ED46AE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w:t>
      </w:r>
      <w:r w:rsidRPr="000A1C6B">
        <w:rPr>
          <w:rFonts w:ascii="GHEA Grapalat" w:hAnsi="GHEA Grapalat"/>
          <w:sz w:val="24"/>
          <w:szCs w:val="24"/>
        </w:rPr>
        <w:tab/>
        <w:t xml:space="preserve">Թույլատրվում է շուկայում շրջանառել տրանսպորտային միջոցները </w:t>
      </w:r>
      <w:r w:rsidR="00BA0247" w:rsidRPr="000A1C6B">
        <w:rPr>
          <w:rFonts w:ascii="GHEA Grapalat" w:hAnsi="GHEA Grapalat"/>
          <w:sz w:val="24"/>
          <w:szCs w:val="24"/>
        </w:rPr>
        <w:t>և</w:t>
      </w:r>
      <w:r w:rsidRPr="000A1C6B">
        <w:rPr>
          <w:rFonts w:ascii="GHEA Grapalat" w:hAnsi="GHEA Grapalat"/>
          <w:sz w:val="24"/>
          <w:szCs w:val="24"/>
        </w:rPr>
        <w:t xml:space="preserve"> դրանց բաղադրիչները՝ սույն տեխնիկական կանոնակարգին դրանց համապատասխանության դեպքում, ինչը հաստատվում է սույն տեխնիկական կանոնակարգի VI բաժնին համապատասխան շուկայում արտադրանքի շրջանառության միասնական նշանով արտադրանքի մակնշմամբ։</w:t>
      </w:r>
    </w:p>
    <w:p w14:paraId="1616DB5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(ամրաշրջանակի) շրջանառության մեջ բաց </w:t>
      </w:r>
      <w:r w:rsidRPr="000A1C6B">
        <w:rPr>
          <w:rFonts w:ascii="GHEA Grapalat" w:hAnsi="GHEA Grapalat"/>
          <w:sz w:val="24"/>
          <w:szCs w:val="24"/>
        </w:rPr>
        <w:lastRenderedPageBreak/>
        <w:t>թողնելու ամսա</w:t>
      </w:r>
      <w:r w:rsidR="00BA0247" w:rsidRPr="000A1C6B">
        <w:rPr>
          <w:rFonts w:ascii="GHEA Grapalat" w:eastAsia="Times New Roman" w:hAnsi="GHEA Grapalat" w:cs="Arial"/>
          <w:color w:val="000000"/>
          <w:sz w:val="24"/>
          <w:szCs w:val="24"/>
        </w:rPr>
        <w:t>թիվ</w:t>
      </w:r>
      <w:r w:rsidR="00BA0247" w:rsidRPr="000A1C6B">
        <w:rPr>
          <w:rFonts w:ascii="GHEA Grapalat" w:hAnsi="GHEA Grapalat"/>
          <w:sz w:val="24"/>
          <w:szCs w:val="24"/>
        </w:rPr>
        <w:t xml:space="preserve"> </w:t>
      </w:r>
      <w:r w:rsidRPr="000A1C6B">
        <w:rPr>
          <w:rFonts w:ascii="GHEA Grapalat" w:hAnsi="GHEA Grapalat"/>
          <w:sz w:val="24"/>
          <w:szCs w:val="24"/>
        </w:rPr>
        <w:t xml:space="preserve"> է համարվում տրանսպորտային միջոցը (ամրաշրջանակը) նույնականացնող փաստաթղթի 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ը։</w:t>
      </w:r>
    </w:p>
    <w:p w14:paraId="05EA73C1"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Շրջանառության մեջ բացթողնման դեպքում սույն տեխնիկական կանոնակարգի պահանջներին համապատասխանությունը հաստատող փաստաթղթեր են համարվում՝</w:t>
      </w:r>
    </w:p>
    <w:p w14:paraId="0E6754F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համար, որոնց համապատասխանության գնահատումն անցկացվել է տիպի հաստատման ձ</w:t>
      </w:r>
      <w:r w:rsidR="00BA0247" w:rsidRPr="000A1C6B">
        <w:rPr>
          <w:rFonts w:ascii="GHEA Grapalat" w:hAnsi="GHEA Grapalat"/>
          <w:sz w:val="24"/>
          <w:szCs w:val="24"/>
        </w:rPr>
        <w:t>և</w:t>
      </w:r>
      <w:r w:rsidRPr="000A1C6B">
        <w:rPr>
          <w:rFonts w:ascii="GHEA Grapalat" w:hAnsi="GHEA Grapalat"/>
          <w:sz w:val="24"/>
          <w:szCs w:val="24"/>
        </w:rPr>
        <w:t>ով՝ տրանսպորտային միջոցի տիպի հաստատումը.</w:t>
      </w:r>
    </w:p>
    <w:p w14:paraId="2D33FEE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ամրաշրջանակի համար՝ ամրաշրջանակի տիպի հաստատումը.</w:t>
      </w:r>
    </w:p>
    <w:p w14:paraId="3EC7602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առանձին տրանսպորտային միջոցների համար՝ տրանսպորտային միջոցի կառուցվածքի անվտանգության մասին վկայականը.</w:t>
      </w:r>
    </w:p>
    <w:p w14:paraId="01BF94E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բաղադրիչների համար՝ համապատասխանության մասին հայտարարագիրը կամ համապատասխանության սերտիֆիկատը։</w:t>
      </w:r>
    </w:p>
    <w:p w14:paraId="2DC01D4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Սույն Տեխնիկական կանոնակարգի պահանջներին համապատասխանությունը հավաստող փաստաթղթերն իրենց գրանցման համարի կազմում ունեն միասնական նշում, որը հաստատում է դրանց վավերականությունը Մաքսային միության միասնական մաքսային տարածքում,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այն պետության տարբերակիչ նշումը, որտեղ դրանք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ակերպվել</w:t>
      </w:r>
      <w:r w:rsidRPr="000A1C6B">
        <w:rPr>
          <w:rFonts w:ascii="GHEA Grapalat" w:hAnsi="GHEA Grapalat"/>
          <w:sz w:val="24"/>
          <w:szCs w:val="24"/>
        </w:rPr>
        <w:t xml:space="preserve"> են։</w:t>
      </w:r>
    </w:p>
    <w:p w14:paraId="3E2F67C9" w14:textId="77777777" w:rsidR="001C71B1" w:rsidRPr="000A1C6B" w:rsidRDefault="008B064E" w:rsidP="000A1C6B">
      <w:pPr>
        <w:tabs>
          <w:tab w:val="left" w:pos="1134"/>
        </w:tabs>
        <w:spacing w:after="160" w:line="360" w:lineRule="auto"/>
        <w:ind w:right="-6" w:firstLine="567"/>
        <w:jc w:val="both"/>
        <w:rPr>
          <w:rFonts w:ascii="GHEA Grapalat" w:hAnsi="GHEA Grapalat" w:cs="Times New Roman"/>
          <w:sz w:val="24"/>
          <w:szCs w:val="24"/>
        </w:rPr>
      </w:pPr>
      <w:r w:rsidRPr="000A1C6B">
        <w:rPr>
          <w:rFonts w:ascii="GHEA Grapalat" w:hAnsi="GHEA Grapalat"/>
          <w:sz w:val="24"/>
          <w:szCs w:val="24"/>
        </w:rPr>
        <w:t>9.</w:t>
      </w:r>
      <w:r w:rsidRPr="000A1C6B">
        <w:rPr>
          <w:rFonts w:ascii="GHEA Grapalat" w:hAnsi="GHEA Grapalat"/>
          <w:sz w:val="24"/>
          <w:szCs w:val="24"/>
        </w:rPr>
        <w:tab/>
        <w:t>Փաստաթղթերը, որոնք ձ</w:t>
      </w:r>
      <w:r w:rsidR="00BA0247" w:rsidRPr="000A1C6B">
        <w:rPr>
          <w:rFonts w:ascii="GHEA Grapalat" w:hAnsi="GHEA Grapalat"/>
          <w:sz w:val="24"/>
          <w:szCs w:val="24"/>
        </w:rPr>
        <w:t>և</w:t>
      </w:r>
      <w:r w:rsidRPr="000A1C6B">
        <w:rPr>
          <w:rFonts w:ascii="GHEA Grapalat" w:hAnsi="GHEA Grapalat"/>
          <w:sz w:val="24"/>
          <w:szCs w:val="24"/>
        </w:rPr>
        <w:t>ակերպվել են Մաքսային միության անդամ պետություններից մեկում սույն տեխնիկական կանոնակարգով սահմանված կարգով անցկացված արտադրանքի համապատասխանության գնահատման արդյունքների համաձայն, գործում են Մաքսային միության բոլոր անդամ պետություններում։</w:t>
      </w:r>
    </w:p>
    <w:p w14:paraId="3BAD6FB3"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IV. Անվտանգության պահանջները</w:t>
      </w:r>
    </w:p>
    <w:p w14:paraId="07A2EC2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w:t>
      </w:r>
      <w:r w:rsidRPr="000A1C6B">
        <w:rPr>
          <w:rFonts w:ascii="GHEA Grapalat" w:hAnsi="GHEA Grapalat"/>
          <w:sz w:val="24"/>
          <w:szCs w:val="24"/>
        </w:rPr>
        <w:tab/>
        <w:t xml:space="preserve">Արգելվում է օգտագործված բաղադրիչներից տրանսպորտային </w:t>
      </w:r>
      <w:r w:rsidRPr="000A1C6B">
        <w:rPr>
          <w:rFonts w:ascii="GHEA Grapalat" w:hAnsi="GHEA Grapalat"/>
          <w:sz w:val="24"/>
          <w:szCs w:val="24"/>
        </w:rPr>
        <w:lastRenderedPageBreak/>
        <w:t>միջոցների արտադրությունը՝ բացառությամբ անձնական օգտագործման համար արտադրվող տրանսպորտային միջոցների։</w:t>
      </w:r>
    </w:p>
    <w:p w14:paraId="104ABB5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w:t>
      </w:r>
      <w:r w:rsidRPr="000A1C6B">
        <w:rPr>
          <w:rFonts w:ascii="GHEA Grapalat" w:hAnsi="GHEA Grapalat"/>
          <w:sz w:val="24"/>
          <w:szCs w:val="24"/>
        </w:rPr>
        <w:tab/>
        <w:t>Արգելվում է М</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վրա տեղադրել թափարգելի՝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հորիզոնական հարթության վրա տրանսպորտային միջոցի առաջաձգության արտաքին ուրվագծին համապատասխանող գծից առաջ եկած կառուցվածքներ, որոնք արտադրվում են պողպատից կամ նույնանման ամրության բնութագրեր ունեցող այլ նյութերից։ Տվյալ պահանջը չի տարածվում տրանսպորտային միջոցի ստանդարտ լրակազմով նախատեսված </w:t>
      </w:r>
      <w:r w:rsidR="00BA0247" w:rsidRPr="000A1C6B">
        <w:rPr>
          <w:rFonts w:ascii="GHEA Grapalat" w:hAnsi="GHEA Grapalat"/>
          <w:sz w:val="24"/>
          <w:szCs w:val="24"/>
        </w:rPr>
        <w:t>և</w:t>
      </w:r>
      <w:r w:rsidRPr="000A1C6B">
        <w:rPr>
          <w:rFonts w:ascii="GHEA Grapalat" w:hAnsi="GHEA Grapalat"/>
          <w:sz w:val="24"/>
          <w:szCs w:val="24"/>
        </w:rPr>
        <w:t xml:space="preserve"> (կամ) սահմանված կարգով համապատասխանության գնահատումն անցած կառուցվածքների վրա, ինչպես </w:t>
      </w:r>
      <w:r w:rsidRPr="000A1C6B">
        <w:rPr>
          <w:rFonts w:ascii="GHEA Grapalat" w:hAnsi="GHEA Grapalat"/>
          <w:spacing w:val="-6"/>
          <w:sz w:val="24"/>
          <w:szCs w:val="24"/>
        </w:rPr>
        <w:t>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միայն ցոլալապտերների պաշտպանության համար նախատեսված՝ 0,5 կգ-ից պակաս զանգվածով մետաղական ցանցերի, պետական գրանցման նշանի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դրա ամրացման</w:t>
      </w:r>
      <w:r w:rsidRPr="000A1C6B">
        <w:rPr>
          <w:rFonts w:ascii="GHEA Grapalat" w:hAnsi="GHEA Grapalat"/>
          <w:sz w:val="24"/>
          <w:szCs w:val="24"/>
        </w:rPr>
        <w:t xml:space="preserve"> տարրերի վրա։</w:t>
      </w:r>
    </w:p>
    <w:p w14:paraId="1E018EF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12.</w:t>
      </w:r>
      <w:r w:rsidRPr="000A1C6B">
        <w:rPr>
          <w:rFonts w:ascii="GHEA Grapalat" w:hAnsi="GHEA Grapalat"/>
          <w:sz w:val="24"/>
          <w:szCs w:val="24"/>
        </w:rPr>
        <w:tab/>
        <w:t>Տրանսպորտային միջոցների վրա կիրառվող օդորակիչների,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սառնարանային սարքավորումների կազմում չի թույլատրվում օզոնաքայքայիչ նյութերի </w:t>
      </w:r>
      <w:r w:rsidR="00BA0247" w:rsidRPr="000A1C6B">
        <w:rPr>
          <w:rFonts w:ascii="GHEA Grapalat" w:hAnsi="GHEA Grapalat"/>
          <w:sz w:val="24"/>
          <w:szCs w:val="24"/>
        </w:rPr>
        <w:t>և</w:t>
      </w:r>
      <w:r w:rsidRPr="000A1C6B">
        <w:rPr>
          <w:rFonts w:ascii="GHEA Grapalat" w:hAnsi="GHEA Grapalat"/>
          <w:sz w:val="24"/>
          <w:szCs w:val="24"/>
        </w:rPr>
        <w:t xml:space="preserve"> նյութեղենի առկայությունը, որոնց ցանկը հաստատված է Մաքսային միության հանձնաժողովի կողմից։</w:t>
      </w:r>
    </w:p>
    <w:p w14:paraId="3CD5459C" w14:textId="77777777" w:rsidR="00A330DD" w:rsidRPr="000A1C6B" w:rsidRDefault="008B064E" w:rsidP="000A1C6B">
      <w:pPr>
        <w:pStyle w:val="a0"/>
        <w:tabs>
          <w:tab w:val="left" w:pos="1134"/>
        </w:tabs>
        <w:spacing w:after="160" w:line="360" w:lineRule="auto"/>
        <w:ind w:left="20" w:firstLine="547"/>
        <w:jc w:val="both"/>
        <w:rPr>
          <w:rFonts w:ascii="GHEA Grapalat" w:hAnsi="GHEA Grapalat"/>
          <w:sz w:val="24"/>
          <w:szCs w:val="24"/>
          <w:lang w:val="hy-AM"/>
        </w:rPr>
      </w:pPr>
      <w:r w:rsidRPr="000A1C6B">
        <w:rPr>
          <w:rFonts w:ascii="GHEA Grapalat" w:hAnsi="GHEA Grapalat"/>
          <w:sz w:val="24"/>
          <w:szCs w:val="24"/>
          <w:lang w:val="hy-AM"/>
        </w:rPr>
        <w:t>13.</w:t>
      </w:r>
      <w:r w:rsidRPr="000A1C6B">
        <w:rPr>
          <w:rFonts w:ascii="GHEA Grapalat" w:hAnsi="GHEA Grapalat"/>
          <w:sz w:val="24"/>
          <w:szCs w:val="24"/>
          <w:lang w:val="hy-AM"/>
        </w:rPr>
        <w:tab/>
        <w:t>Շրջանառության մեջ բաց թողնվող՝ ուղ</w:t>
      </w:r>
      <w:r w:rsidR="00BA0247" w:rsidRPr="000A1C6B">
        <w:rPr>
          <w:rFonts w:ascii="GHEA Grapalat" w:hAnsi="GHEA Grapalat"/>
          <w:sz w:val="24"/>
          <w:szCs w:val="24"/>
          <w:lang w:val="hy-AM"/>
        </w:rPr>
        <w:t>և</w:t>
      </w:r>
      <w:r w:rsidRPr="000A1C6B">
        <w:rPr>
          <w:rFonts w:ascii="GHEA Grapalat" w:hAnsi="GHEA Grapalat"/>
          <w:sz w:val="24"/>
          <w:szCs w:val="24"/>
          <w:lang w:val="hy-AM"/>
        </w:rPr>
        <w:t>որների առ</w:t>
      </w:r>
      <w:r w:rsidR="00BA0247" w:rsidRPr="000A1C6B">
        <w:rPr>
          <w:rFonts w:ascii="GHEA Grapalat" w:hAnsi="GHEA Grapalat"/>
          <w:sz w:val="24"/>
          <w:szCs w:val="24"/>
          <w:lang w:val="hy-AM"/>
        </w:rPr>
        <w:t>և</w:t>
      </w:r>
      <w:r w:rsidRPr="000A1C6B">
        <w:rPr>
          <w:rFonts w:ascii="GHEA Grapalat" w:hAnsi="GHEA Grapalat"/>
          <w:sz w:val="24"/>
          <w:szCs w:val="24"/>
          <w:lang w:val="hy-AM"/>
        </w:rPr>
        <w:t>տրային փոխադրումների, ինչպես 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երեխաների փոխադրման համար հատուկ նախատեսված М կատեգորիայի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պինդ կենցաղային թափոնների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աղբի (աղբատարներ), հատուկ, վտանգավոր, ծանրաքաշ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(կամ) խոշորաչափ բեռների փոխադրման համար օգտագործվող N կատեգորիայի տրանսպորտային միջոցները, ինչպես 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օպերատիվ ծառայությունների տրանսպորտային միջոցները ենթակա են արբանյակային նավիգացիոն ապարատուրայով սարքավորմամբ: Նշված տրանսպորտային միջոցների կառուցվածքը պետք է ապահովի նշված ապարատուրայով դրանք սարքավորելու հնարավորությունը: </w:t>
      </w:r>
    </w:p>
    <w:p w14:paraId="5CDC42E5" w14:textId="77777777" w:rsidR="004419E6" w:rsidRPr="000A1C6B" w:rsidRDefault="008B064E" w:rsidP="000A1C6B">
      <w:pPr>
        <w:pStyle w:val="a0"/>
        <w:shd w:val="clear" w:color="auto" w:fill="auto"/>
        <w:spacing w:after="160" w:line="360" w:lineRule="auto"/>
        <w:ind w:left="20" w:firstLine="547"/>
        <w:jc w:val="both"/>
        <w:rPr>
          <w:rFonts w:ascii="GHEA Grapalat" w:hAnsi="GHEA Grapalat"/>
          <w:sz w:val="24"/>
          <w:szCs w:val="24"/>
          <w:lang w:val="hy-AM"/>
        </w:rPr>
      </w:pPr>
      <w:r w:rsidRPr="000A1C6B">
        <w:rPr>
          <w:rFonts w:ascii="GHEA Grapalat" w:hAnsi="GHEA Grapalat"/>
          <w:sz w:val="24"/>
          <w:szCs w:val="24"/>
          <w:lang w:val="hy-AM"/>
        </w:rPr>
        <w:t xml:space="preserve">Օպերատիվ ծառայությունների տրանսպորտային միջոցները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պինդ </w:t>
      </w:r>
      <w:r w:rsidRPr="000A1C6B">
        <w:rPr>
          <w:rFonts w:ascii="GHEA Grapalat" w:hAnsi="GHEA Grapalat"/>
          <w:sz w:val="24"/>
          <w:szCs w:val="24"/>
          <w:lang w:val="hy-AM"/>
        </w:rPr>
        <w:lastRenderedPageBreak/>
        <w:t xml:space="preserve">կենցաղային թափոնների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աղբի (աղբատարներ) փոխադրման համար օգտագործվող N կատեգորիայի տրանսպորտային միջոցները սարքավորվում են արբանյակային նավիգացիոն ապարատուրայով Մաքսային միության անդամ պետությունների օրենսդրությամբ սահմանված կարգով: </w:t>
      </w:r>
      <w:r w:rsidR="004419E6" w:rsidRPr="000A1C6B">
        <w:rPr>
          <w:rFonts w:ascii="GHEA Grapalat" w:hAnsi="GHEA Grapalat"/>
          <w:sz w:val="24"/>
          <w:szCs w:val="24"/>
          <w:lang w:val="hy-AM"/>
        </w:rPr>
        <w:br w:type="page"/>
      </w:r>
    </w:p>
    <w:p w14:paraId="08FF2123" w14:textId="77777777" w:rsidR="00B351E4"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Շահագործման մեջ գտնվող տրանսպորտային միջոցների՝ նշված ապարատուրայով սարքավորումն իրականացվում է Մաքսային միության անդամ պետությունների օրենսդրությամբ սահմանված կարգով:</w:t>
      </w:r>
    </w:p>
    <w:p w14:paraId="3EA6FC4E" w14:textId="77777777" w:rsidR="001C71B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(13-րդ կետը Եվրասիական տնտեսական հանձնաժողովի խորհրդի 2013</w:t>
      </w:r>
      <w:r w:rsidR="00915F98" w:rsidRPr="000A1C6B">
        <w:rPr>
          <w:rFonts w:ascii="Calibri" w:hAnsi="Calibri" w:cs="Calibri"/>
          <w:sz w:val="24"/>
          <w:szCs w:val="24"/>
        </w:rPr>
        <w:t> </w:t>
      </w:r>
      <w:r w:rsidRPr="000A1C6B">
        <w:rPr>
          <w:rFonts w:ascii="GHEA Grapalat" w:hAnsi="GHEA Grapalat"/>
          <w:sz w:val="24"/>
          <w:szCs w:val="24"/>
        </w:rPr>
        <w:t>թվականի հունվարի 30-ի</w:t>
      </w:r>
      <w:r w:rsidR="005A0C16" w:rsidRPr="000A1C6B">
        <w:rPr>
          <w:rFonts w:ascii="GHEA Grapalat" w:hAnsi="GHEA Grapalat"/>
          <w:sz w:val="24"/>
          <w:szCs w:val="24"/>
        </w:rPr>
        <w:t xml:space="preserve"> N</w:t>
      </w:r>
      <w:r w:rsidRPr="000A1C6B">
        <w:rPr>
          <w:rFonts w:ascii="GHEA Grapalat" w:hAnsi="GHEA Grapalat"/>
          <w:sz w:val="24"/>
          <w:szCs w:val="24"/>
        </w:rPr>
        <w:t xml:space="preserve"> 6 որշման խմբագրությամբ)</w:t>
      </w:r>
    </w:p>
    <w:p w14:paraId="272A05D8" w14:textId="77777777" w:rsidR="00B351E4"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w:t>
      </w:r>
      <w:r w:rsidR="00CC4B88" w:rsidRPr="000A1C6B">
        <w:rPr>
          <w:rFonts w:ascii="GHEA Grapalat" w:hAnsi="GHEA Grapalat"/>
          <w:sz w:val="24"/>
          <w:szCs w:val="24"/>
        </w:rPr>
        <w:tab/>
      </w:r>
      <w:r w:rsidRPr="000A1C6B">
        <w:rPr>
          <w:rFonts w:ascii="GHEA Grapalat" w:hAnsi="GHEA Grapalat"/>
          <w:sz w:val="24"/>
          <w:szCs w:val="24"/>
        </w:rPr>
        <w:t xml:space="preserve">Շրջանառության մեջ դրվող՝ ՄԱԿ-ի 94-րդ </w:t>
      </w:r>
      <w:r w:rsidR="00BA0247" w:rsidRPr="000A1C6B">
        <w:rPr>
          <w:rFonts w:ascii="GHEA Grapalat" w:hAnsi="GHEA Grapalat"/>
          <w:sz w:val="24"/>
          <w:szCs w:val="24"/>
        </w:rPr>
        <w:t>և</w:t>
      </w:r>
      <w:r w:rsidRPr="000A1C6B">
        <w:rPr>
          <w:rFonts w:ascii="GHEA Grapalat" w:hAnsi="GHEA Grapalat"/>
          <w:sz w:val="24"/>
          <w:szCs w:val="24"/>
        </w:rPr>
        <w:t xml:space="preserve"> 95-րդ կանոնների կիրառման ոլորտ մտնող М1 կատեգորիայի </w:t>
      </w:r>
      <w:r w:rsidR="00BA0247" w:rsidRPr="000A1C6B">
        <w:rPr>
          <w:rFonts w:ascii="GHEA Grapalat" w:hAnsi="GHEA Grapalat"/>
          <w:sz w:val="24"/>
          <w:szCs w:val="24"/>
        </w:rPr>
        <w:t>և</w:t>
      </w:r>
      <w:r w:rsidRPr="000A1C6B">
        <w:rPr>
          <w:rFonts w:ascii="GHEA Grapalat" w:hAnsi="GHEA Grapalat"/>
          <w:sz w:val="24"/>
          <w:szCs w:val="24"/>
        </w:rPr>
        <w:t xml:space="preserve"> ՄԱԿ-ի 95-րդ կանոնի կիրառման ոլորտ մտնող N1 կատեգորիայի տրանսպորտային միջոցները սարքավորվում են արտակարգ օպերատիվ ծառայությունների կանչի համակարգով. շրջանառության մեջ դրվող М1 </w:t>
      </w:r>
      <w:r w:rsidR="00BA0247" w:rsidRPr="000A1C6B">
        <w:rPr>
          <w:rFonts w:ascii="GHEA Grapalat" w:hAnsi="GHEA Grapalat"/>
          <w:sz w:val="24"/>
          <w:szCs w:val="24"/>
        </w:rPr>
        <w:t>և</w:t>
      </w:r>
      <w:r w:rsidRPr="000A1C6B">
        <w:rPr>
          <w:rFonts w:ascii="GHEA Grapalat" w:hAnsi="GHEA Grapalat"/>
          <w:sz w:val="24"/>
          <w:szCs w:val="24"/>
        </w:rPr>
        <w:t xml:space="preserve"> N1 կատեգորիաների մյուս տրանսպորտային միջոցները, М2, М3, N2, N3 կատեգորիաների տրանսպորտային միջոցները սարքավորվում են արտակարգ օպերատիվ ծառայությունների կանչի սարքով։</w:t>
      </w:r>
    </w:p>
    <w:p w14:paraId="122EEA37" w14:textId="77777777" w:rsidR="00B351E4"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(13.1 կետն ավելացվել է Եվրասիական տնտեսական հանձնաժողովի խորհրդի 2013 թվականի հունվարի 1-ի </w:t>
      </w:r>
      <w:r w:rsidR="005A0C16" w:rsidRPr="000A1C6B">
        <w:rPr>
          <w:rFonts w:ascii="GHEA Grapalat" w:hAnsi="GHEA Grapalat"/>
          <w:sz w:val="24"/>
          <w:szCs w:val="24"/>
        </w:rPr>
        <w:t>N</w:t>
      </w:r>
      <w:r w:rsidRPr="000A1C6B">
        <w:rPr>
          <w:rFonts w:ascii="GHEA Grapalat" w:hAnsi="GHEA Grapalat"/>
          <w:sz w:val="24"/>
          <w:szCs w:val="24"/>
        </w:rPr>
        <w:t xml:space="preserve"> 6 որոշմամբ, Եվրասիական տնտեսական հանձնաժողովի խորհրդի 2018 թվականի փետրվարի 16-ի </w:t>
      </w:r>
      <w:r w:rsidR="005A0C16"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CDC030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14.</w:t>
      </w:r>
      <w:r w:rsidRPr="000A1C6B">
        <w:rPr>
          <w:rFonts w:ascii="GHEA Grapalat" w:hAnsi="GHEA Grapalat"/>
          <w:sz w:val="24"/>
          <w:szCs w:val="24"/>
        </w:rPr>
        <w:tab/>
        <w:t>Շրջանառության մեջ բաց թողնվող՝ ուղ</w:t>
      </w:r>
      <w:r w:rsidR="00BA0247" w:rsidRPr="000A1C6B">
        <w:rPr>
          <w:rFonts w:ascii="GHEA Grapalat" w:hAnsi="GHEA Grapalat"/>
          <w:sz w:val="24"/>
          <w:szCs w:val="24"/>
        </w:rPr>
        <w:t>և</w:t>
      </w:r>
      <w:r w:rsidRPr="000A1C6B">
        <w:rPr>
          <w:rFonts w:ascii="GHEA Grapalat" w:hAnsi="GHEA Grapalat"/>
          <w:sz w:val="24"/>
          <w:szCs w:val="24"/>
        </w:rPr>
        <w:t>որների առ</w:t>
      </w:r>
      <w:r w:rsidR="00BA0247" w:rsidRPr="000A1C6B">
        <w:rPr>
          <w:rFonts w:ascii="GHEA Grapalat" w:hAnsi="GHEA Grapalat"/>
          <w:sz w:val="24"/>
          <w:szCs w:val="24"/>
        </w:rPr>
        <w:t>և</w:t>
      </w:r>
      <w:r w:rsidRPr="000A1C6B">
        <w:rPr>
          <w:rFonts w:ascii="GHEA Grapalat" w:hAnsi="GHEA Grapalat"/>
          <w:sz w:val="24"/>
          <w:szCs w:val="24"/>
        </w:rPr>
        <w:t>տրային փոխադրումներ իրականացնող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բեռների առ</w:t>
      </w:r>
      <w:r w:rsidR="00BA0247" w:rsidRPr="000A1C6B">
        <w:rPr>
          <w:rFonts w:ascii="GHEA Grapalat" w:hAnsi="GHEA Grapalat"/>
          <w:sz w:val="24"/>
          <w:szCs w:val="24"/>
        </w:rPr>
        <w:t>և</w:t>
      </w:r>
      <w:r w:rsidRPr="000A1C6B">
        <w:rPr>
          <w:rFonts w:ascii="GHEA Grapalat" w:hAnsi="GHEA Grapalat"/>
          <w:sz w:val="24"/>
          <w:szCs w:val="24"/>
        </w:rPr>
        <w:t>տրային փոխադրումներ իրականացնող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կառուցվածքը պետք է նախատեսի վարորդների կողմից երթ</w:t>
      </w:r>
      <w:r w:rsidR="00BA0247" w:rsidRPr="000A1C6B">
        <w:rPr>
          <w:rFonts w:ascii="GHEA Grapalat" w:hAnsi="GHEA Grapalat"/>
          <w:sz w:val="24"/>
          <w:szCs w:val="24"/>
        </w:rPr>
        <w:t>և</w:t>
      </w:r>
      <w:r w:rsidRPr="000A1C6B">
        <w:rPr>
          <w:rFonts w:ascii="GHEA Grapalat" w:hAnsi="GHEA Grapalat"/>
          <w:sz w:val="24"/>
          <w:szCs w:val="24"/>
        </w:rPr>
        <w:t xml:space="preserve">եկության, աշխատանքի </w:t>
      </w:r>
      <w:r w:rsidR="00BA0247" w:rsidRPr="000A1C6B">
        <w:rPr>
          <w:rFonts w:ascii="GHEA Grapalat" w:hAnsi="GHEA Grapalat"/>
          <w:sz w:val="24"/>
          <w:szCs w:val="24"/>
        </w:rPr>
        <w:t>և</w:t>
      </w:r>
      <w:r w:rsidRPr="000A1C6B">
        <w:rPr>
          <w:rFonts w:ascii="GHEA Grapalat" w:hAnsi="GHEA Grapalat"/>
          <w:sz w:val="24"/>
          <w:szCs w:val="24"/>
        </w:rPr>
        <w:t xml:space="preserve"> հանգստի ռեժիմների հսկողության տեխնիկական միջոցներով (տեղադրման, ամրացման, էներգասնուցման ստանդարտ տեղեր) համալրելու հնարավորություն (պտուտագրիչներով)։</w:t>
      </w:r>
    </w:p>
    <w:p w14:paraId="0F6D864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համալրումը նշված ապարատուրայով իրականացվում է Մաքսային միության անդամ պետությունների նորմատիվ իրավական ակտերով սահմանված կարգով։</w:t>
      </w:r>
    </w:p>
    <w:p w14:paraId="77C51DF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Սույն կետի պահանջները չեն կիրառվում Միջազգային ավտոմոբիլային փոխադրումներ կատարող տրանսպորտային միջոցների անձնակազմերի աշխատանքին առնչվող Եվրոպական համաձայնագրի (ՏՄԵՀ) 2-րդ հոդվածում նշված տրանսպորտային միջոցների մասով։</w:t>
      </w:r>
    </w:p>
    <w:p w14:paraId="601C8F0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15.</w:t>
      </w:r>
      <w:r w:rsidRPr="000A1C6B">
        <w:rPr>
          <w:rFonts w:ascii="GHEA Grapalat" w:hAnsi="GHEA Grapalat"/>
          <w:sz w:val="24"/>
          <w:szCs w:val="24"/>
        </w:rPr>
        <w:tab/>
        <w:t xml:space="preserve">Շրջանառության մեջ բաց թողնվող տրանսպորտային միջոցների (ամրաշրջանակի) ինտերֆեյսի գործառությունը (այն տարրերի ամբողջությունը, որոնք ապահովում են էլեկտրոնային համակարգերի հետ օգտագործողի փոխգործակցության հնարավորությունը՝ ներառյալ օգտագործողի կողմից տեսողական </w:t>
      </w:r>
      <w:r w:rsidR="00BA0247" w:rsidRPr="000A1C6B">
        <w:rPr>
          <w:rFonts w:ascii="GHEA Grapalat" w:hAnsi="GHEA Grapalat"/>
          <w:sz w:val="24"/>
          <w:szCs w:val="24"/>
        </w:rPr>
        <w:t>և</w:t>
      </w:r>
      <w:r w:rsidRPr="000A1C6B">
        <w:rPr>
          <w:rFonts w:ascii="GHEA Grapalat" w:hAnsi="GHEA Grapalat"/>
          <w:sz w:val="24"/>
          <w:szCs w:val="24"/>
        </w:rPr>
        <w:t xml:space="preserve"> ձայնային տեղեկությունների ստացումը </w:t>
      </w:r>
      <w:r w:rsidR="00BA0247" w:rsidRPr="000A1C6B">
        <w:rPr>
          <w:rFonts w:ascii="GHEA Grapalat" w:hAnsi="GHEA Grapalat"/>
          <w:sz w:val="24"/>
          <w:szCs w:val="24"/>
        </w:rPr>
        <w:t>և</w:t>
      </w:r>
      <w:r w:rsidRPr="000A1C6B">
        <w:rPr>
          <w:rFonts w:ascii="GHEA Grapalat" w:hAnsi="GHEA Grapalat"/>
          <w:sz w:val="24"/>
          <w:szCs w:val="24"/>
        </w:rPr>
        <w:t xml:space="preserve"> նրա կողմից կառավարման հրահանգների ներմուծումը),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վրա </w:t>
      </w:r>
      <w:r w:rsidRPr="000A1C6B">
        <w:rPr>
          <w:rFonts w:ascii="GHEA Grapalat" w:hAnsi="GHEA Grapalat"/>
          <w:spacing w:val="-6"/>
          <w:sz w:val="24"/>
          <w:szCs w:val="24"/>
        </w:rPr>
        <w:t xml:space="preserve">տեղեկատվական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նախազգուշացնող գրառումների զետեղումն իրականացվում է ռուսերենով</w:t>
      </w:r>
      <w:r w:rsidRPr="000A1C6B">
        <w:rPr>
          <w:rFonts w:ascii="GHEA Grapalat" w:hAnsi="GHEA Grapalat"/>
          <w:sz w:val="24"/>
          <w:szCs w:val="24"/>
        </w:rPr>
        <w:t>։</w:t>
      </w:r>
    </w:p>
    <w:p w14:paraId="42A920F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Նշված պահանջը կիրառվում է համապատասխանության գնահատում անցկացնելու դեպքում՝ տիպի հաստատման ձ</w:t>
      </w:r>
      <w:r w:rsidR="00BA0247" w:rsidRPr="000A1C6B">
        <w:rPr>
          <w:rFonts w:ascii="GHEA Grapalat" w:hAnsi="GHEA Grapalat"/>
          <w:sz w:val="24"/>
          <w:szCs w:val="24"/>
        </w:rPr>
        <w:t>և</w:t>
      </w:r>
      <w:r w:rsidRPr="000A1C6B">
        <w:rPr>
          <w:rFonts w:ascii="GHEA Grapalat" w:hAnsi="GHEA Grapalat"/>
          <w:sz w:val="24"/>
          <w:szCs w:val="24"/>
        </w:rPr>
        <w:t>ով՝ հետ</w:t>
      </w:r>
      <w:r w:rsidR="00BA0247" w:rsidRPr="000A1C6B">
        <w:rPr>
          <w:rFonts w:ascii="GHEA Grapalat" w:hAnsi="GHEA Grapalat"/>
          <w:sz w:val="24"/>
          <w:szCs w:val="24"/>
        </w:rPr>
        <w:t>և</w:t>
      </w:r>
      <w:r w:rsidRPr="000A1C6B">
        <w:rPr>
          <w:rFonts w:ascii="GHEA Grapalat" w:hAnsi="GHEA Grapalat"/>
          <w:sz w:val="24"/>
          <w:szCs w:val="24"/>
        </w:rPr>
        <w:t>յալի մասով՝</w:t>
      </w:r>
    </w:p>
    <w:p w14:paraId="6D62A0D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համակարգերի անսարքությունների, մարդկանց կյանքի </w:t>
      </w:r>
      <w:r w:rsidR="00BA0247" w:rsidRPr="000A1C6B">
        <w:rPr>
          <w:rFonts w:ascii="GHEA Grapalat" w:hAnsi="GHEA Grapalat"/>
          <w:sz w:val="24"/>
          <w:szCs w:val="24"/>
        </w:rPr>
        <w:t>և</w:t>
      </w:r>
      <w:r w:rsidRPr="000A1C6B">
        <w:rPr>
          <w:rFonts w:ascii="GHEA Grapalat" w:hAnsi="GHEA Grapalat"/>
          <w:sz w:val="24"/>
          <w:szCs w:val="24"/>
        </w:rPr>
        <w:t xml:space="preserve"> առողջության համար վտանգի,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ավտոմոբիլի անվտանգության առանձին համակարգերի ակտիվացման մասին՝ տեղեկատվական էկրանների (դիսփլեյների) վրա արտածվող կամ ձայնային նախազգուշացնող հաղորդագրություններ.</w:t>
      </w:r>
    </w:p>
    <w:p w14:paraId="7BC1FEC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վրա եղած ցուցատախտակների&lt;</w:t>
      </w:r>
      <w:r w:rsidRPr="000A1C6B">
        <w:rPr>
          <w:rStyle w:val="FootnoteReference"/>
          <w:rFonts w:ascii="GHEA Grapalat" w:hAnsi="GHEA Grapalat"/>
          <w:sz w:val="24"/>
          <w:szCs w:val="24"/>
        </w:rPr>
        <w:footnoteReference w:id="1"/>
      </w:r>
      <w:r w:rsidRPr="000A1C6B">
        <w:rPr>
          <w:rFonts w:ascii="GHEA Grapalat" w:hAnsi="GHEA Grapalat"/>
          <w:sz w:val="24"/>
          <w:szCs w:val="24"/>
        </w:rPr>
        <w:t xml:space="preserve">&gt; </w:t>
      </w:r>
      <w:r w:rsidR="00BA0247" w:rsidRPr="000A1C6B">
        <w:rPr>
          <w:rFonts w:ascii="GHEA Grapalat" w:hAnsi="GHEA Grapalat"/>
          <w:sz w:val="24"/>
          <w:szCs w:val="24"/>
        </w:rPr>
        <w:t>և</w:t>
      </w:r>
      <w:r w:rsidRPr="000A1C6B">
        <w:rPr>
          <w:rFonts w:ascii="GHEA Grapalat" w:hAnsi="GHEA Grapalat"/>
          <w:sz w:val="24"/>
          <w:szCs w:val="24"/>
        </w:rPr>
        <w:t xml:space="preserve"> պիտակների&lt;</w:t>
      </w:r>
      <w:r w:rsidRPr="000A1C6B">
        <w:rPr>
          <w:rFonts w:ascii="GHEA Grapalat" w:hAnsi="GHEA Grapalat"/>
          <w:sz w:val="24"/>
          <w:szCs w:val="24"/>
          <w:vertAlign w:val="superscript"/>
        </w:rPr>
        <w:t>1&gt;</w:t>
      </w:r>
      <w:r w:rsidRPr="000A1C6B">
        <w:rPr>
          <w:rFonts w:ascii="GHEA Grapalat" w:hAnsi="GHEA Grapalat"/>
          <w:sz w:val="24"/>
          <w:szCs w:val="24"/>
        </w:rPr>
        <w:t xml:space="preserve"> վրայի գրառումներ, որոնք տեղեկացնում են տրանսպորտային միջոցի </w:t>
      </w:r>
      <w:r w:rsidR="00BA0247" w:rsidRPr="000A1C6B">
        <w:rPr>
          <w:rFonts w:ascii="GHEA Grapalat" w:hAnsi="GHEA Grapalat"/>
          <w:sz w:val="24"/>
          <w:szCs w:val="24"/>
        </w:rPr>
        <w:t>և</w:t>
      </w:r>
      <w:r w:rsidRPr="000A1C6B">
        <w:rPr>
          <w:rFonts w:ascii="GHEA Grapalat" w:hAnsi="GHEA Grapalat"/>
          <w:sz w:val="24"/>
          <w:szCs w:val="24"/>
        </w:rPr>
        <w:t xml:space="preserve"> դրա համակարգերի անվտանգ օգտագործման կարգի մասին։</w:t>
      </w:r>
    </w:p>
    <w:p w14:paraId="5C58C11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շահագործման ուղեցույցի (հրահանգի) համապատասխան թարգմանության </w:t>
      </w:r>
      <w:r w:rsidR="00BA0247" w:rsidRPr="000A1C6B">
        <w:rPr>
          <w:rFonts w:ascii="GHEA Grapalat" w:hAnsi="GHEA Grapalat"/>
          <w:sz w:val="24"/>
          <w:szCs w:val="24"/>
        </w:rPr>
        <w:t>և</w:t>
      </w:r>
      <w:r w:rsidRPr="000A1C6B">
        <w:rPr>
          <w:rFonts w:ascii="GHEA Grapalat" w:hAnsi="GHEA Grapalat"/>
          <w:sz w:val="24"/>
          <w:szCs w:val="24"/>
        </w:rPr>
        <w:t xml:space="preserve"> (կամ) պարզաբանման պայմանով նշված պահանջը չի կիրառվում հետ</w:t>
      </w:r>
      <w:r w:rsidR="00BA0247" w:rsidRPr="000A1C6B">
        <w:rPr>
          <w:rFonts w:ascii="GHEA Grapalat" w:hAnsi="GHEA Grapalat"/>
          <w:sz w:val="24"/>
          <w:szCs w:val="24"/>
        </w:rPr>
        <w:t>և</w:t>
      </w:r>
      <w:r w:rsidRPr="000A1C6B">
        <w:rPr>
          <w:rFonts w:ascii="GHEA Grapalat" w:hAnsi="GHEA Grapalat"/>
          <w:sz w:val="24"/>
          <w:szCs w:val="24"/>
        </w:rPr>
        <w:t>յալի մասով՝</w:t>
      </w:r>
    </w:p>
    <w:p w14:paraId="53F42EE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լսա-, տեսա-, խաղային </w:t>
      </w:r>
      <w:r w:rsidR="00BA0247" w:rsidRPr="000A1C6B">
        <w:rPr>
          <w:rFonts w:ascii="GHEA Grapalat" w:hAnsi="GHEA Grapalat"/>
          <w:sz w:val="24"/>
          <w:szCs w:val="24"/>
        </w:rPr>
        <w:t>և</w:t>
      </w:r>
      <w:r w:rsidRPr="000A1C6B">
        <w:rPr>
          <w:rFonts w:ascii="GHEA Grapalat" w:hAnsi="GHEA Grapalat"/>
          <w:sz w:val="24"/>
          <w:szCs w:val="24"/>
        </w:rPr>
        <w:t xml:space="preserve"> մուլտիմեդիայի այլ համակարգերի տեղեկատվական էկրանների (դիսփլեյների) հաղորդագրություններ.</w:t>
      </w:r>
    </w:p>
    <w:p w14:paraId="59B8197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հապավումներ.</w:t>
      </w:r>
    </w:p>
    <w:p w14:paraId="06B5403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կառավարման օրգանների </w:t>
      </w:r>
      <w:r w:rsidR="00BA0247" w:rsidRPr="000A1C6B">
        <w:rPr>
          <w:rFonts w:ascii="GHEA Grapalat" w:hAnsi="GHEA Grapalat"/>
          <w:sz w:val="24"/>
          <w:szCs w:val="24"/>
        </w:rPr>
        <w:t>և</w:t>
      </w:r>
      <w:r w:rsidRPr="000A1C6B">
        <w:rPr>
          <w:rFonts w:ascii="GHEA Grapalat" w:hAnsi="GHEA Grapalat"/>
          <w:sz w:val="24"/>
          <w:szCs w:val="24"/>
        </w:rPr>
        <w:t xml:space="preserve"> կառուցվածքային տարրերի վրա զետեղված գրառումներ.</w:t>
      </w:r>
    </w:p>
    <w:p w14:paraId="726C9BD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չափման միավորներ.</w:t>
      </w:r>
    </w:p>
    <w:p w14:paraId="4BA2C97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միջոցների, դրանց վրա կիրառվող համակարգերի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բաղադրիչների ֆիրմաների անուններ, ֆիրմային անվանումներ.</w:t>
      </w:r>
    </w:p>
    <w:p w14:paraId="3F16BB28"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տիպի պաշտոնական հավաստումների մականշվածքներ, որոնք նախատեսված են ՄԱԿ-ի կանոնների </w:t>
      </w:r>
      <w:r w:rsidR="00BA0247" w:rsidRPr="000A1C6B">
        <w:rPr>
          <w:rFonts w:ascii="GHEA Grapalat" w:hAnsi="GHEA Grapalat"/>
          <w:sz w:val="24"/>
          <w:szCs w:val="24"/>
        </w:rPr>
        <w:t>և</w:t>
      </w:r>
      <w:r w:rsidRPr="000A1C6B">
        <w:rPr>
          <w:rFonts w:ascii="GHEA Grapalat" w:hAnsi="GHEA Grapalat"/>
          <w:sz w:val="24"/>
          <w:szCs w:val="24"/>
        </w:rPr>
        <w:t xml:space="preserve"> ՄԱԿ-ի Համընդհանուր տեխնիկական կանոնների պարտադիր պահանջներով.</w:t>
      </w:r>
    </w:p>
    <w:p w14:paraId="6616D5D4" w14:textId="77777777" w:rsidR="00581D1E"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(Եվրասիական տնտեսական հանձնաժողովի խորհրդի 2018 թվականի փետրվարի 16-ի</w:t>
      </w:r>
      <w:r w:rsidR="005A0C16" w:rsidRPr="000A1C6B">
        <w:rPr>
          <w:rFonts w:ascii="GHEA Grapalat" w:hAnsi="GHEA Grapalat"/>
          <w:sz w:val="24"/>
          <w:szCs w:val="24"/>
        </w:rPr>
        <w:t xml:space="preserve"> N</w:t>
      </w:r>
      <w:r w:rsidRPr="000A1C6B">
        <w:rPr>
          <w:rFonts w:ascii="GHEA Grapalat" w:hAnsi="GHEA Grapalat"/>
          <w:sz w:val="24"/>
          <w:szCs w:val="24"/>
        </w:rPr>
        <w:t xml:space="preserve"> 29 որոշման խմբագրությամբ)</w:t>
      </w:r>
    </w:p>
    <w:p w14:paraId="1516203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սպասարկման կայանների աշխատողների համար հատուկ նախատեսված հաղորդագրություններ </w:t>
      </w:r>
      <w:r w:rsidR="00BA0247" w:rsidRPr="000A1C6B">
        <w:rPr>
          <w:rFonts w:ascii="GHEA Grapalat" w:hAnsi="GHEA Grapalat"/>
          <w:sz w:val="24"/>
          <w:szCs w:val="24"/>
        </w:rPr>
        <w:t>և</w:t>
      </w:r>
      <w:r w:rsidRPr="000A1C6B">
        <w:rPr>
          <w:rFonts w:ascii="GHEA Grapalat" w:hAnsi="GHEA Grapalat"/>
          <w:sz w:val="24"/>
          <w:szCs w:val="24"/>
        </w:rPr>
        <w:t xml:space="preserve"> գրառումներ։</w:t>
      </w:r>
    </w:p>
    <w:p w14:paraId="0CDF0E5D" w14:textId="77777777" w:rsidR="001C71B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w:t>
      </w:r>
      <w:r w:rsidRPr="000A1C6B">
        <w:rPr>
          <w:rFonts w:ascii="GHEA Grapalat" w:hAnsi="GHEA Grapalat"/>
          <w:sz w:val="24"/>
          <w:szCs w:val="24"/>
        </w:rPr>
        <w:tab/>
        <w:t>Անվտանգության պահանջների իրագործումն ապահովվում է ՄԱԿ-ի կանոնների, Համընդհանուր տեխնիկական կանոնների, անմիջապես սույն տեխնիկական կանոնակարգի դրույթների կատարմամբ՝</w:t>
      </w:r>
    </w:p>
    <w:p w14:paraId="6436CF96" w14:textId="77777777" w:rsidR="00581D1E"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 xml:space="preserve">N </w:t>
      </w:r>
      <w:r w:rsidRPr="000A1C6B">
        <w:rPr>
          <w:rFonts w:ascii="GHEA Grapalat" w:eastAsia="Times New Roman" w:hAnsi="GHEA Grapalat" w:cs="Times New Roman"/>
          <w:sz w:val="24"/>
          <w:szCs w:val="24"/>
        </w:rPr>
        <w:t>29 որոշման խմբագրությամբ)</w:t>
      </w:r>
    </w:p>
    <w:p w14:paraId="25C6AA79" w14:textId="77777777" w:rsidR="001C71B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11-15-րդ կետերով </w:t>
      </w:r>
      <w:r w:rsidR="00BA0247" w:rsidRPr="000A1C6B">
        <w:rPr>
          <w:rFonts w:ascii="GHEA Grapalat" w:hAnsi="GHEA Grapalat"/>
          <w:sz w:val="24"/>
          <w:szCs w:val="24"/>
        </w:rPr>
        <w:t>և</w:t>
      </w:r>
      <w:r w:rsidRPr="000A1C6B">
        <w:rPr>
          <w:rFonts w:ascii="GHEA Grapalat" w:hAnsi="GHEA Grapalat"/>
          <w:sz w:val="24"/>
          <w:szCs w:val="24"/>
        </w:rPr>
        <w:t xml:space="preserve"> 2-րդ ու 3-րդ հավելվածներով՝ շրջանառության մեջ բաց թողնվող տրանսպորտային միջոցների (ամրաշրջանակի) տիպերի նկատմամբ՝ </w:t>
      </w:r>
      <w:r w:rsidRPr="000A1C6B">
        <w:rPr>
          <w:rStyle w:val="31"/>
          <w:rFonts w:ascii="GHEA Grapalat" w:eastAsiaTheme="minorHAnsi" w:hAnsi="GHEA Grapalat"/>
          <w:b w:val="0"/>
          <w:sz w:val="24"/>
          <w:szCs w:val="24"/>
        </w:rPr>
        <w:t>համապատասխանության գնահատում անցկացվելու դեպքում՝ տիպի հաստատման ձ</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ով</w:t>
      </w:r>
      <w:r w:rsidRPr="000A1C6B">
        <w:rPr>
          <w:rFonts w:ascii="GHEA Grapalat" w:hAnsi="GHEA Grapalat"/>
          <w:sz w:val="24"/>
          <w:szCs w:val="24"/>
        </w:rPr>
        <w:t>.</w:t>
      </w:r>
    </w:p>
    <w:p w14:paraId="5186BCE5" w14:textId="77777777" w:rsidR="0007532C"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lastRenderedPageBreak/>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N</w:t>
      </w:r>
      <w:r w:rsidRPr="000A1C6B">
        <w:rPr>
          <w:rFonts w:ascii="GHEA Grapalat" w:eastAsia="Times New Roman" w:hAnsi="GHEA Grapalat" w:cs="Times New Roman"/>
          <w:sz w:val="24"/>
          <w:szCs w:val="24"/>
        </w:rPr>
        <w:t xml:space="preserve"> 29 որոշման խմբագրությամբ)</w:t>
      </w:r>
    </w:p>
    <w:p w14:paraId="39098E5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11-15-րդ կետերով </w:t>
      </w:r>
      <w:r w:rsidR="00BA0247" w:rsidRPr="000A1C6B">
        <w:rPr>
          <w:rFonts w:ascii="GHEA Grapalat" w:hAnsi="GHEA Grapalat"/>
          <w:sz w:val="24"/>
          <w:szCs w:val="24"/>
        </w:rPr>
        <w:t>և</w:t>
      </w:r>
      <w:r w:rsidRPr="000A1C6B">
        <w:rPr>
          <w:rFonts w:ascii="GHEA Grapalat" w:hAnsi="GHEA Grapalat"/>
          <w:sz w:val="24"/>
          <w:szCs w:val="24"/>
        </w:rPr>
        <w:t xml:space="preserve"> 4-րդ ու 8-րդ հավելվածներով՝ շրջանառության մեջ բաց թողնվող առանձին տրանսպորտային միջոցների նկատմամբ.</w:t>
      </w:r>
    </w:p>
    <w:p w14:paraId="3EA6375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 xml:space="preserve">5-րդ հավելվածով՝ շրջանառության մեջ բաց թողնվող տրանսպորտային միջոցների 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քաշային սահմանափակումների նկատմամբ.</w:t>
      </w:r>
    </w:p>
    <w:p w14:paraId="09A68E2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 xml:space="preserve">6-րդ հավելվածով՝ շրջանառության մեջ բաց թողնվող 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նկատմամբ՝ հաշվի առնելով դրանց գործառութային նշանակությունը.</w:t>
      </w:r>
    </w:p>
    <w:p w14:paraId="55A83DD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 xml:space="preserve">11-14-րդ կետերով </w:t>
      </w:r>
      <w:r w:rsidR="00BA0247" w:rsidRPr="000A1C6B">
        <w:rPr>
          <w:rFonts w:ascii="GHEA Grapalat" w:hAnsi="GHEA Grapalat"/>
          <w:sz w:val="24"/>
          <w:szCs w:val="24"/>
        </w:rPr>
        <w:t>և</w:t>
      </w:r>
      <w:r w:rsidRPr="000A1C6B">
        <w:rPr>
          <w:rFonts w:ascii="GHEA Grapalat" w:hAnsi="GHEA Grapalat"/>
          <w:sz w:val="24"/>
          <w:szCs w:val="24"/>
        </w:rPr>
        <w:t xml:space="preserve"> 8-րդ հավելվածով՝ շահագործման մեջ գտնվող տրանսպորտային միջոցների նկատմամբ.</w:t>
      </w:r>
    </w:p>
    <w:p w14:paraId="325857F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9-րդ հավելվածով՝ շահագործման մեջ գտնվող տրանսպորտային միջոցների նկատմամբ՝ դրանց կառուցվածքում փոփոխություններ կատարելու դեպքում։</w:t>
      </w:r>
    </w:p>
    <w:p w14:paraId="02344F51" w14:textId="77777777" w:rsidR="004419E6" w:rsidRPr="000A1C6B" w:rsidRDefault="008B064E" w:rsidP="000A1C6B">
      <w:pPr>
        <w:tabs>
          <w:tab w:val="left" w:pos="1134"/>
        </w:tabs>
        <w:spacing w:after="160" w:line="360" w:lineRule="auto"/>
        <w:ind w:right="-6" w:firstLine="567"/>
        <w:jc w:val="both"/>
        <w:rPr>
          <w:rFonts w:ascii="GHEA Grapalat" w:hAnsi="GHEA Grapalat"/>
          <w:spacing w:val="-6"/>
          <w:sz w:val="24"/>
          <w:szCs w:val="24"/>
        </w:rPr>
      </w:pPr>
      <w:r w:rsidRPr="000A1C6B">
        <w:rPr>
          <w:rFonts w:ascii="GHEA Grapalat" w:hAnsi="GHEA Grapalat"/>
          <w:sz w:val="24"/>
          <w:szCs w:val="24"/>
        </w:rPr>
        <w:t xml:space="preserve">Նորարարական տրանսպորտային միջոցների դեպքում անվտանգության պահանջները սահմանվում են Մաքսային միության այն անդամ պետության տեխնիկական կանոնակարգման գծով լիազոր մարմնի որոշմամբ, որտեղ </w:t>
      </w:r>
      <w:r w:rsidRPr="000A1C6B">
        <w:rPr>
          <w:rFonts w:ascii="GHEA Grapalat" w:hAnsi="GHEA Grapalat"/>
          <w:spacing w:val="-6"/>
          <w:sz w:val="24"/>
          <w:szCs w:val="24"/>
        </w:rPr>
        <w:t xml:space="preserve">կատարվում է համապատասխանության գնահատումը։ Նախքան նշված նոր պահանջները տեխնիկական կանոնակարգ ներմուծելը՝ Մաքսային միության մյուս անդամ պետություններն իրավասու են իրենց տարածքում չճանաչել տրանսպորտային միջոցի տիպի հաստատումները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ամրաշրջանակի տիպի հաստատումները, որոնք տրվել են նշված պահանջներին համապատասխանության հավաստման հիման վրա։</w:t>
      </w:r>
    </w:p>
    <w:p w14:paraId="2BD3981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17.</w:t>
      </w:r>
      <w:r w:rsidRPr="000A1C6B">
        <w:rPr>
          <w:rFonts w:ascii="GHEA Grapalat" w:hAnsi="GHEA Grapalat"/>
          <w:sz w:val="24"/>
          <w:szCs w:val="24"/>
        </w:rPr>
        <w:tab/>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միջոցները </w:t>
      </w:r>
      <w:r w:rsidR="00BA0247" w:rsidRPr="000A1C6B">
        <w:rPr>
          <w:rFonts w:ascii="GHEA Grapalat" w:hAnsi="GHEA Grapalat"/>
          <w:sz w:val="24"/>
          <w:szCs w:val="24"/>
        </w:rPr>
        <w:t>և</w:t>
      </w:r>
      <w:r w:rsidRPr="000A1C6B">
        <w:rPr>
          <w:rFonts w:ascii="GHEA Grapalat" w:hAnsi="GHEA Grapalat"/>
          <w:sz w:val="24"/>
          <w:szCs w:val="24"/>
        </w:rPr>
        <w:t xml:space="preserve"> դրանց համար ներքին այրման շարժիչները բաժանվում են էկոլոգիական դասերի՝ 1-ին </w:t>
      </w:r>
      <w:r w:rsidRPr="000A1C6B">
        <w:rPr>
          <w:rFonts w:ascii="GHEA Grapalat" w:hAnsi="GHEA Grapalat"/>
          <w:sz w:val="24"/>
          <w:szCs w:val="24"/>
        </w:rPr>
        <w:lastRenderedPageBreak/>
        <w:t>հավելվածին համապատասխան։</w:t>
      </w:r>
    </w:p>
    <w:p w14:paraId="6F7D7C2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18.</w:t>
      </w:r>
      <w:r w:rsidRPr="000A1C6B">
        <w:rPr>
          <w:rFonts w:ascii="GHEA Grapalat" w:hAnsi="GHEA Grapalat"/>
          <w:sz w:val="24"/>
          <w:szCs w:val="24"/>
        </w:rPr>
        <w:tab/>
        <w:t>Յուրաքանչյուր տրանսպորտային միջոց ունի անհատական նույնականացման համար։ Շրջանառության մեջ բաց թողնվող տրանսպորտային միջոցների (ամրաշրջանակի) նույնականացմանը ներկայացվող պահանջները սահմանված են սույն տեխնիկական կանոնակարգի 7-րդ հավելվածով։</w:t>
      </w:r>
    </w:p>
    <w:p w14:paraId="3C10A29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Նույնականացման համարի բովանդակությանը ներկայացվող պահանջները չեն տարածվում Մաքսային միության միասնական մաքսային տարածք ներմուծվող առանձին տրանսպորտային միջոցների,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նախքան տեխնիկական կանոնակարգն ուժի մեջ մտնելը շրջանառության մեջ բաց թողնված տրանսպորտային միջոցների վրա։ </w:t>
      </w:r>
    </w:p>
    <w:p w14:paraId="653A13C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19.</w:t>
      </w:r>
      <w:r w:rsidRPr="000A1C6B">
        <w:rPr>
          <w:rFonts w:ascii="GHEA Grapalat" w:hAnsi="GHEA Grapalat"/>
          <w:sz w:val="24"/>
          <w:szCs w:val="24"/>
        </w:rPr>
        <w:tab/>
        <w:t>Արգելվում է շրջանառության մեջ բաց թողնել ղեկային կառավարման աջակողմյան դասավորությամբ՝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w:t>
      </w:r>
    </w:p>
    <w:p w14:paraId="0016B256" w14:textId="77777777" w:rsidR="00CC4B88"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Հայաստանի Հանրապետությունում, Բելառուսի Հանրապետությունում </w:t>
      </w:r>
      <w:r w:rsidR="00BA0247" w:rsidRPr="000A1C6B">
        <w:rPr>
          <w:rFonts w:ascii="GHEA Grapalat" w:hAnsi="GHEA Grapalat"/>
          <w:sz w:val="24"/>
          <w:szCs w:val="24"/>
        </w:rPr>
        <w:t>և</w:t>
      </w:r>
      <w:r w:rsidRPr="000A1C6B">
        <w:rPr>
          <w:rFonts w:ascii="GHEA Grapalat" w:hAnsi="GHEA Grapalat"/>
          <w:sz w:val="24"/>
          <w:szCs w:val="24"/>
        </w:rPr>
        <w:t xml:space="preserve"> Ղազախստանի Հանրապետությունում արգելվում է շրջանառության մեջ բաց թողնել ղեկային կառավարման աջակողմյան դասավորությամբ տրանսպորտային միջոցները, որոնք դասվում են այլ կատեգորիաների շարքին։</w:t>
      </w:r>
    </w:p>
    <w:p w14:paraId="01C44152" w14:textId="77777777" w:rsidR="0007532C"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(Եվրասիական տնտեսական հանձնաժողովի խորհրդի 2019 թվականի հունիսի 21-ի </w:t>
      </w:r>
      <w:r w:rsidR="005A0C16" w:rsidRPr="000A1C6B">
        <w:rPr>
          <w:rFonts w:ascii="GHEA Grapalat" w:hAnsi="GHEA Grapalat"/>
          <w:sz w:val="24"/>
          <w:szCs w:val="24"/>
        </w:rPr>
        <w:t>N</w:t>
      </w:r>
      <w:r w:rsidRPr="000A1C6B">
        <w:rPr>
          <w:rFonts w:ascii="GHEA Grapalat" w:hAnsi="GHEA Grapalat"/>
          <w:sz w:val="24"/>
          <w:szCs w:val="24"/>
        </w:rPr>
        <w:t xml:space="preserve"> 66 որոշման խմբագրությամբ)</w:t>
      </w:r>
    </w:p>
    <w:p w14:paraId="610AA37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20.</w:t>
      </w:r>
      <w:r w:rsidRPr="000A1C6B">
        <w:rPr>
          <w:rFonts w:ascii="GHEA Grapalat" w:hAnsi="GHEA Grapalat"/>
          <w:sz w:val="24"/>
          <w:szCs w:val="24"/>
        </w:rPr>
        <w:tab/>
        <w:t>Բաղադրիչները, որոնք շրջանառության մեջ բաց են թողնվում որպես շահագործման մեջ գտնվող տրանսպորտային միջոցների համար փոխարինովի (պահեստային) մասեր, տրանսպորտային միջոցի վրա տեղադրվելու դեպքում չեն նվազեցնում դրա անվտանգության մակարդակը՝ տրանսպորտային միջոցը շրջանառության մեջ բաց թողնելու պահին եղած մակարդակի համեմատ։</w:t>
      </w:r>
    </w:p>
    <w:p w14:paraId="702E921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միջոցների բաղադրիչների տիպերին ներկայացվող պահանջների ցանկը սահմանված է սույն տեխնիկական կանոնակարգի 10-րդ </w:t>
      </w:r>
      <w:r w:rsidRPr="000A1C6B">
        <w:rPr>
          <w:rFonts w:ascii="GHEA Grapalat" w:hAnsi="GHEA Grapalat"/>
          <w:sz w:val="24"/>
          <w:szCs w:val="24"/>
        </w:rPr>
        <w:lastRenderedPageBreak/>
        <w:t>հավելվածում։</w:t>
      </w:r>
    </w:p>
    <w:p w14:paraId="45A8A13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Բաղադրիչները, որոնք շրջանառության մեջ բաց են թողնվում որպես շահագործման մեջ գտնվող տրանսպորտային միջոցների համար փոխարինովի (պահեստային) մասեր </w:t>
      </w:r>
      <w:r w:rsidR="00BA0247" w:rsidRPr="000A1C6B">
        <w:rPr>
          <w:rFonts w:ascii="GHEA Grapalat" w:hAnsi="GHEA Grapalat"/>
          <w:sz w:val="24"/>
          <w:szCs w:val="24"/>
        </w:rPr>
        <w:t>և</w:t>
      </w:r>
      <w:r w:rsidRPr="000A1C6B">
        <w:rPr>
          <w:rFonts w:ascii="GHEA Grapalat" w:hAnsi="GHEA Grapalat"/>
          <w:sz w:val="24"/>
          <w:szCs w:val="24"/>
        </w:rPr>
        <w:t xml:space="preserve"> մատակարարվում են այդ տրանսպորտային միջոցների հավաքման արտադրության համար, համարվում են սույն կետի առաջին պարբերության պահանջին համապատասխանող՝ սույն տեխնիկական կանոնակարգի պահանջներին տրանսպորտային միջոցի համապատասխանության դեպքում։</w:t>
      </w:r>
    </w:p>
    <w:p w14:paraId="713E128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21.</w:t>
      </w:r>
      <w:r w:rsidRPr="000A1C6B">
        <w:rPr>
          <w:rFonts w:ascii="GHEA Grapalat" w:hAnsi="GHEA Grapalat"/>
          <w:sz w:val="24"/>
          <w:szCs w:val="24"/>
        </w:rPr>
        <w:tab/>
        <w:t>Այն տրանսպորտային միջոցների համար փոխարինովի (պահեստային) մասեր հանդիսացող բաղադրիչներին ներկայացվող պահանջները, որոնց արտադրությունը դադարեցված է, պահպանվում են այդ տրանսպորտային միջոցների արտադրության ավարտի պահի դրությամբ գործող մակարդակով։</w:t>
      </w:r>
    </w:p>
    <w:p w14:paraId="755A74F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22.</w:t>
      </w:r>
      <w:r w:rsidRPr="000A1C6B">
        <w:rPr>
          <w:rFonts w:ascii="GHEA Grapalat" w:hAnsi="GHEA Grapalat"/>
          <w:sz w:val="24"/>
          <w:szCs w:val="24"/>
        </w:rPr>
        <w:tab/>
        <w:t xml:space="preserve">Վթարային-փրկարարական կարիքների </w:t>
      </w:r>
      <w:r w:rsidR="00BA0247" w:rsidRPr="000A1C6B">
        <w:rPr>
          <w:rFonts w:ascii="GHEA Grapalat" w:hAnsi="GHEA Grapalat"/>
          <w:sz w:val="24"/>
          <w:szCs w:val="24"/>
        </w:rPr>
        <w:t>և</w:t>
      </w:r>
      <w:r w:rsidRPr="000A1C6B">
        <w:rPr>
          <w:rFonts w:ascii="GHEA Grapalat" w:hAnsi="GHEA Grapalat"/>
          <w:sz w:val="24"/>
          <w:szCs w:val="24"/>
        </w:rPr>
        <w:t xml:space="preserve"> պետական պաշտպանության պատվերով մատակարարվող տրանսպորտային միջոցների (ամրաշրջանակի) </w:t>
      </w:r>
      <w:r w:rsidR="00BA0247" w:rsidRPr="000A1C6B">
        <w:rPr>
          <w:rFonts w:ascii="GHEA Grapalat" w:hAnsi="GHEA Grapalat"/>
          <w:sz w:val="24"/>
          <w:szCs w:val="24"/>
        </w:rPr>
        <w:t>և</w:t>
      </w:r>
      <w:r w:rsidRPr="000A1C6B">
        <w:rPr>
          <w:rFonts w:ascii="GHEA Grapalat" w:hAnsi="GHEA Grapalat"/>
          <w:sz w:val="24"/>
          <w:szCs w:val="24"/>
        </w:rPr>
        <w:t xml:space="preserve"> դրանց բաղադրիչների առնչությամբ սույն տեխնիկական կանոնակարգը կիրառելու դեպքում դրանց ներկայացվող պահանջների ցանկը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գնահատման ձ</w:t>
      </w:r>
      <w:r w:rsidR="00BA0247" w:rsidRPr="000A1C6B">
        <w:rPr>
          <w:rFonts w:ascii="GHEA Grapalat" w:hAnsi="GHEA Grapalat"/>
          <w:sz w:val="24"/>
          <w:szCs w:val="24"/>
        </w:rPr>
        <w:t>և</w:t>
      </w:r>
      <w:r w:rsidRPr="000A1C6B">
        <w:rPr>
          <w:rFonts w:ascii="GHEA Grapalat" w:hAnsi="GHEA Grapalat"/>
          <w:sz w:val="24"/>
          <w:szCs w:val="24"/>
        </w:rPr>
        <w:t>երը սահմանվում են Մաքսային միության անդամ պետության պետական պատվիրատուի կողմից։</w:t>
      </w:r>
    </w:p>
    <w:p w14:paraId="2A45844B"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V. Համապատասխանության գնահատումը</w:t>
      </w:r>
    </w:p>
    <w:p w14:paraId="47F0E805" w14:textId="77777777" w:rsidR="001C71B1" w:rsidRPr="000A1C6B" w:rsidRDefault="008B064E" w:rsidP="000A1C6B">
      <w:pPr>
        <w:spacing w:after="160" w:line="360" w:lineRule="auto"/>
        <w:ind w:right="-6"/>
        <w:jc w:val="center"/>
        <w:rPr>
          <w:rFonts w:ascii="GHEA Grapalat" w:eastAsia="Times New Roman" w:hAnsi="GHEA Grapalat" w:cs="Times New Roman"/>
          <w:b/>
          <w:spacing w:val="-6"/>
          <w:sz w:val="24"/>
          <w:szCs w:val="24"/>
        </w:rPr>
      </w:pPr>
      <w:r w:rsidRPr="000A1C6B">
        <w:rPr>
          <w:rFonts w:ascii="GHEA Grapalat" w:hAnsi="GHEA Grapalat"/>
          <w:b/>
          <w:spacing w:val="-6"/>
          <w:sz w:val="24"/>
          <w:szCs w:val="24"/>
        </w:rPr>
        <w:t>1. Շրջանառության մեջ բաց թողնվող տրանսպորտային միջոցների (ամրաշրջանակի) տիպերին ներկայացվող պահանջների կատարման ստուգումը</w:t>
      </w:r>
    </w:p>
    <w:p w14:paraId="0001D93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23.</w:t>
      </w:r>
      <w:r w:rsidRPr="000A1C6B">
        <w:rPr>
          <w:rFonts w:ascii="GHEA Grapalat" w:hAnsi="GHEA Grapalat"/>
          <w:sz w:val="24"/>
          <w:szCs w:val="24"/>
        </w:rPr>
        <w:tab/>
        <w:t>Շրջանառության մեջ բաց թողնվող տրանսպորտային միջոցների (ամրաշրջանակի) տիպերին ներկայացվող պահանջների կատարման ստուգումն իրականացվում է տիպի հաստատման ձ</w:t>
      </w:r>
      <w:r w:rsidR="00BA0247" w:rsidRPr="000A1C6B">
        <w:rPr>
          <w:rFonts w:ascii="GHEA Grapalat" w:hAnsi="GHEA Grapalat"/>
          <w:sz w:val="24"/>
          <w:szCs w:val="24"/>
        </w:rPr>
        <w:t>և</w:t>
      </w:r>
      <w:r w:rsidRPr="000A1C6B">
        <w:rPr>
          <w:rFonts w:ascii="GHEA Grapalat" w:hAnsi="GHEA Grapalat"/>
          <w:sz w:val="24"/>
          <w:szCs w:val="24"/>
        </w:rPr>
        <w:t>ով։ Համապատասխանության գնահատման նպատակով տրանսպորտային միջոցներ</w:t>
      </w:r>
      <w:r w:rsidR="00876394" w:rsidRPr="000A1C6B">
        <w:rPr>
          <w:rFonts w:ascii="GHEA Grapalat" w:hAnsi="GHEA Grapalat"/>
          <w:sz w:val="24"/>
          <w:szCs w:val="24"/>
        </w:rPr>
        <w:t xml:space="preserve">ն ըստ </w:t>
      </w:r>
      <w:r w:rsidRPr="000A1C6B">
        <w:rPr>
          <w:rFonts w:ascii="GHEA Grapalat" w:hAnsi="GHEA Grapalat"/>
          <w:sz w:val="24"/>
          <w:szCs w:val="24"/>
        </w:rPr>
        <w:t xml:space="preserve">տիպերի </w:t>
      </w:r>
      <w:r w:rsidR="00BA0247" w:rsidRPr="000A1C6B">
        <w:rPr>
          <w:rFonts w:ascii="GHEA Grapalat" w:hAnsi="GHEA Grapalat"/>
          <w:sz w:val="24"/>
          <w:szCs w:val="24"/>
        </w:rPr>
        <w:t>և</w:t>
      </w:r>
      <w:r w:rsidRPr="000A1C6B">
        <w:rPr>
          <w:rFonts w:ascii="GHEA Grapalat" w:hAnsi="GHEA Grapalat"/>
          <w:sz w:val="24"/>
          <w:szCs w:val="24"/>
        </w:rPr>
        <w:t xml:space="preserve"> մոդիֆիկացիաների </w:t>
      </w:r>
      <w:r w:rsidR="00876394" w:rsidRPr="000A1C6B">
        <w:rPr>
          <w:rFonts w:ascii="GHEA Grapalat" w:hAnsi="GHEA Grapalat"/>
          <w:sz w:val="24"/>
          <w:szCs w:val="24"/>
        </w:rPr>
        <w:t>դասելն</w:t>
      </w:r>
      <w:r w:rsidR="00CF48F0" w:rsidRPr="000A1C6B">
        <w:rPr>
          <w:rFonts w:ascii="GHEA Grapalat" w:hAnsi="GHEA Grapalat"/>
          <w:sz w:val="24"/>
          <w:szCs w:val="24"/>
        </w:rPr>
        <w:t xml:space="preserve"> </w:t>
      </w:r>
      <w:r w:rsidRPr="000A1C6B">
        <w:rPr>
          <w:rFonts w:ascii="GHEA Grapalat" w:hAnsi="GHEA Grapalat"/>
          <w:sz w:val="24"/>
          <w:szCs w:val="24"/>
        </w:rPr>
        <w:t>իրականացվում է սույն տեխնիկական կանոնակարգի 11-րդ հավելվածի համաձայն։</w:t>
      </w:r>
    </w:p>
    <w:p w14:paraId="61F5EA5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Մաքսային միության անդամ պետություններում արտադրվող ամրաշրջանակի տիպերին ներկայացվող պահանջների կատարման ստուգումն իրականացվում է այն դեպքերում, երբ նախատեսվում է՝</w:t>
      </w:r>
    </w:p>
    <w:p w14:paraId="322B042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 xml:space="preserve">ինքնագնաց ամրաշրջանակի շրջանառության մեջ բացթողումը </w:t>
      </w:r>
      <w:r w:rsidR="00BA0247" w:rsidRPr="000A1C6B">
        <w:rPr>
          <w:rFonts w:ascii="GHEA Grapalat" w:hAnsi="GHEA Grapalat"/>
          <w:sz w:val="24"/>
          <w:szCs w:val="24"/>
        </w:rPr>
        <w:t>և</w:t>
      </w:r>
      <w:r w:rsidRPr="000A1C6B">
        <w:rPr>
          <w:rFonts w:ascii="GHEA Grapalat" w:hAnsi="GHEA Grapalat"/>
          <w:sz w:val="24"/>
          <w:szCs w:val="24"/>
        </w:rPr>
        <w:t xml:space="preserve"> (կամ) ընդհանուր օգտագործման ավտոմոբիլային ճանապարհներով ամրաշրջանակի՝ դեպի հաջորդող ավարտուն վիճակի բերելու վայրը սեփական ընթացքով տեղաշարժը.</w:t>
      </w:r>
    </w:p>
    <w:p w14:paraId="374A8AD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ամրաշրջանակ արտադրողի </w:t>
      </w:r>
      <w:r w:rsidR="00BA0247" w:rsidRPr="000A1C6B">
        <w:rPr>
          <w:rFonts w:ascii="GHEA Grapalat" w:hAnsi="GHEA Grapalat"/>
          <w:sz w:val="24"/>
          <w:szCs w:val="24"/>
        </w:rPr>
        <w:t>և</w:t>
      </w:r>
      <w:r w:rsidRPr="000A1C6B">
        <w:rPr>
          <w:rFonts w:ascii="GHEA Grapalat" w:hAnsi="GHEA Grapalat"/>
          <w:sz w:val="24"/>
          <w:szCs w:val="24"/>
        </w:rPr>
        <w:t xml:space="preserve"> լրակազմված տրանսպորտային միջոց արտադրողի միջ</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առանձին պահանջների կատարման համար պատասխանատվության հետագա բաշխումը՝ նրանց միջ</w:t>
      </w:r>
      <w:r w:rsidR="00BA0247" w:rsidRPr="000A1C6B">
        <w:rPr>
          <w:rFonts w:ascii="GHEA Grapalat" w:hAnsi="GHEA Grapalat"/>
          <w:sz w:val="24"/>
          <w:szCs w:val="24"/>
        </w:rPr>
        <w:t>և</w:t>
      </w:r>
      <w:r w:rsidRPr="000A1C6B">
        <w:rPr>
          <w:rFonts w:ascii="GHEA Grapalat" w:hAnsi="GHEA Grapalat"/>
          <w:sz w:val="24"/>
          <w:szCs w:val="24"/>
        </w:rPr>
        <w:t xml:space="preserve"> կնքված պայմանագրի հիման վրա։ Եթե պատասխանատվության այդպիսի բաշխում չի նախատեսվում, սույն տեխնիկական կանոնակարգի առանձին պահանջների կատարման համար պատասխանատվությունը կրում է լրակազմված տրանսպորտային միջոց արտադրողը։</w:t>
      </w:r>
    </w:p>
    <w:p w14:paraId="41BCD83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Մաքսային միության միասնական մաքսային տարածք ներմուծվող ամրաշրջանակի տիպերին ներկայացվող պահանջների կատարման ստուգումն անցկացվում է անկախ դրանց հետագա օգտագործման նպատակներից։</w:t>
      </w:r>
    </w:p>
    <w:p w14:paraId="04C03AE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Պետական պաշտպանության պատվերով մատակարարվող տրանսպորտային միջոցների (ամրաշրջանակի) տիպերին ներկայացվող պահանջների կատարումն ստուգելու առանձնահատկությունները սահմանվում են Մաքսային միության անդամ պետությունների պետական պատվիրատուի կողմից։</w:t>
      </w:r>
    </w:p>
    <w:p w14:paraId="5D9FB5B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24.</w:t>
      </w:r>
      <w:r w:rsidRPr="000A1C6B">
        <w:rPr>
          <w:rFonts w:ascii="GHEA Grapalat" w:hAnsi="GHEA Grapalat"/>
          <w:sz w:val="24"/>
          <w:szCs w:val="24"/>
        </w:rPr>
        <w:tab/>
        <w:t xml:space="preserve">Տրանսպորտային միջոցների (ամրաշրջանակի) տիպերին ներկայացվող պահանջների կատարման ստուգումն իրականացնում են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ներառված </w:t>
      </w:r>
      <w:r w:rsidR="00BA0247" w:rsidRPr="000A1C6B">
        <w:rPr>
          <w:rFonts w:ascii="GHEA Grapalat" w:hAnsi="GHEA Grapalat"/>
          <w:sz w:val="24"/>
          <w:szCs w:val="24"/>
        </w:rPr>
        <w:t>և</w:t>
      </w:r>
      <w:r w:rsidRPr="000A1C6B">
        <w:rPr>
          <w:rFonts w:ascii="GHEA Grapalat" w:hAnsi="GHEA Grapalat"/>
          <w:sz w:val="24"/>
          <w:szCs w:val="24"/>
        </w:rPr>
        <w:t xml:space="preserve"> տիպի հաստատումն իրականացնելու համար Մաքսային միության անդամ պետության կողմից հայտագրված սերտիֆիկացման հավատարմագրված մարմինները </w:t>
      </w:r>
      <w:r w:rsidRPr="000A1C6B">
        <w:rPr>
          <w:rFonts w:ascii="GHEA Grapalat" w:hAnsi="GHEA Grapalat"/>
          <w:sz w:val="24"/>
          <w:szCs w:val="24"/>
        </w:rPr>
        <w:lastRenderedPageBreak/>
        <w:t>(այսուհետ՝ սերտիֆիկացման մարմիններ)։</w:t>
      </w:r>
    </w:p>
    <w:p w14:paraId="530AD72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Անհրաժեշտ փորձարկումներն անցկացնում են ԻՍՕ 17025 ստանդարտի պահանջներին համապատասխանող իրավասությամբ լաբորատորիաները, որոնք ներառված են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(այսուհետ՝ հավատարմագրված փորձարկման լաբորատորիաներ)։</w:t>
      </w:r>
    </w:p>
    <w:p w14:paraId="61EC599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25.</w:t>
      </w:r>
      <w:r w:rsidRPr="000A1C6B">
        <w:rPr>
          <w:rFonts w:ascii="GHEA Grapalat" w:hAnsi="GHEA Grapalat"/>
          <w:sz w:val="24"/>
          <w:szCs w:val="24"/>
        </w:rPr>
        <w:tab/>
        <w:t xml:space="preserve">Եթե տրանսպորտային միջոցները (ամրաշրջանակը) արտադրվում են Մաքսային միության միասնական մաքսային տարածքում, ապա տիպի հաստատումն իրականացնելու ժամանակ հայտատուն կարող է լինել Մաքսային միության անդամ պետության օրենսդրությանը համապատասխան գրանցված </w:t>
      </w:r>
      <w:r w:rsidR="00BA0247" w:rsidRPr="000A1C6B">
        <w:rPr>
          <w:rFonts w:ascii="GHEA Grapalat" w:hAnsi="GHEA Grapalat"/>
          <w:sz w:val="24"/>
          <w:szCs w:val="24"/>
        </w:rPr>
        <w:t>և</w:t>
      </w:r>
      <w:r w:rsidRPr="000A1C6B">
        <w:rPr>
          <w:rFonts w:ascii="GHEA Grapalat" w:hAnsi="GHEA Grapalat"/>
          <w:sz w:val="24"/>
          <w:szCs w:val="24"/>
        </w:rPr>
        <w:t xml:space="preserve"> այդ պետության ռեզիդենտ հանդիսացող արտադրողը, ում տրամադրվել է տրանսպորտային միջոց արտադրողի միջազգային նույնականացման ծածկագիր, կամ արտադրողի անունից գործող նրա պաշտոնական ներկայացուցիչը։</w:t>
      </w:r>
    </w:p>
    <w:p w14:paraId="4336DE8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անդամ պետության ռեզիդենտ չհանդիսացող արտադրողը Մաքսային միության յուրաքանչյուր անդամ պետությունում նշանակում է իր ներկայացուցչին, ով արտադրողի հետ համատեղ պատասխանատվություն է կրում շրջանառության մեջ բաց թողնվող, տիպի հաստատումն անցած արտադրանքի համապատասխանությունը տեխնիկական կանոնակարգի պահանջներին ապահովելու համար։ Արտադրողի ներկայացուցիչը Մաքսային միության անդամ պետության օրենսդրությանը համապատասխան գրանցված </w:t>
      </w:r>
      <w:r w:rsidR="00BA0247" w:rsidRPr="000A1C6B">
        <w:rPr>
          <w:rFonts w:ascii="GHEA Grapalat" w:hAnsi="GHEA Grapalat"/>
          <w:sz w:val="24"/>
          <w:szCs w:val="24"/>
        </w:rPr>
        <w:t>և</w:t>
      </w:r>
      <w:r w:rsidRPr="000A1C6B">
        <w:rPr>
          <w:rFonts w:ascii="GHEA Grapalat" w:hAnsi="GHEA Grapalat"/>
          <w:sz w:val="24"/>
          <w:szCs w:val="24"/>
        </w:rPr>
        <w:t xml:space="preserve"> այդ պետության ռեզիդենտ հանդիսացող իրավաբանական անձն է։</w:t>
      </w:r>
    </w:p>
    <w:p w14:paraId="2B04FDD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բոլոր ներկայացուցիչները նշվում են տրանսպորտային միջոցի տիպի հաստատման (ամրաշրջանակի տիպի հաստատման) մեջ։</w:t>
      </w:r>
    </w:p>
    <w:p w14:paraId="798A546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միասնական մաքսային տարածք ներմուծվող տրանսպորտային միջոցների (ամրաշրջանակի) տիպի հաստատում իրականացնելու դեպքում հայտատու կարող է լինել օտարերկրյա արտադրողի </w:t>
      </w:r>
      <w:r w:rsidRPr="000A1C6B">
        <w:rPr>
          <w:rFonts w:ascii="GHEA Grapalat" w:hAnsi="GHEA Grapalat"/>
          <w:sz w:val="24"/>
          <w:szCs w:val="24"/>
        </w:rPr>
        <w:lastRenderedPageBreak/>
        <w:t>վերոհիշյալ ներկայացուցիչներից մեկը, ով արտադրողից ստացել է լիազորություններ՝ սույն Կանոնակարգի պահանջներին նրա արտադրանքի համապատասխանության գնահատում անցկացնելու համար։</w:t>
      </w:r>
    </w:p>
    <w:p w14:paraId="4AD3E71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անդամ պետության ռեզիդենտ չհանդիսացող արտադրողը, ով թողարկում է տարբեր մակնիշների </w:t>
      </w:r>
      <w:r w:rsidR="00BA0247" w:rsidRPr="000A1C6B">
        <w:rPr>
          <w:rFonts w:ascii="GHEA Grapalat" w:hAnsi="GHEA Grapalat"/>
          <w:sz w:val="24"/>
          <w:szCs w:val="24"/>
        </w:rPr>
        <w:t>և</w:t>
      </w:r>
      <w:r w:rsidRPr="000A1C6B">
        <w:rPr>
          <w:rFonts w:ascii="GHEA Grapalat" w:hAnsi="GHEA Grapalat"/>
          <w:sz w:val="24"/>
          <w:szCs w:val="24"/>
        </w:rPr>
        <w:t xml:space="preserve"> (կամ) կատեգորիաների տրանսպորտային միջոցներ, իրավասու է մակնիշի </w:t>
      </w:r>
      <w:r w:rsidR="00BA0247" w:rsidRPr="000A1C6B">
        <w:rPr>
          <w:rFonts w:ascii="GHEA Grapalat" w:hAnsi="GHEA Grapalat"/>
          <w:sz w:val="24"/>
          <w:szCs w:val="24"/>
        </w:rPr>
        <w:t>և</w:t>
      </w:r>
      <w:r w:rsidRPr="000A1C6B">
        <w:rPr>
          <w:rFonts w:ascii="GHEA Grapalat" w:hAnsi="GHEA Grapalat"/>
          <w:sz w:val="24"/>
          <w:szCs w:val="24"/>
        </w:rPr>
        <w:t xml:space="preserve"> (կամ) կատեգորիայի յուրաքանչյուր համադրության համար նշանակել արտադրողի տարբեր ներկայացուցիչներ, ովքեր համապատասխանության գնահատում անցկացնելու դեպքում հայտատու են հանդիսանում։ Ընդ որում, չի թույլատրվում արտադրողի տարբեր ներկայացուցիչներ նշանակել տարբեր մակնիշների, սակայն մեկ կատեգորիայի տրանսպորտային միջոցների համար, որոնք ունեն արտադրողի միջազգային նույնականացման միատեսակ ծածկագիր։</w:t>
      </w:r>
    </w:p>
    <w:p w14:paraId="3E54BC0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Այլ արտադրողի անունով գրանցված տարբեր մակնիշների տրանսպորտային միջոցներ արտադրողն իրավասու է նշանակել իր ներկայացուցչին, ով կարող է լինել յուրաքանչյուր մակնիշի գծով հայտատու։ Այդպիսի ներկայացուցիչ կարող է լինել իրավաբանական անձը, ով տվյալ մակնիշի սեփականատեր հանդիսացող արտադրողի պաշտոնական</w:t>
      </w:r>
      <w:r w:rsidRPr="000A1C6B">
        <w:rPr>
          <w:rFonts w:ascii="GHEA Grapalat" w:hAnsi="GHEA Grapalat"/>
          <w:sz w:val="24"/>
          <w:szCs w:val="24"/>
        </w:rPr>
        <w:t xml:space="preserve"> ներկայացուցիչն է։</w:t>
      </w:r>
    </w:p>
    <w:p w14:paraId="53BD9F7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26.</w:t>
      </w:r>
      <w:r w:rsidRPr="000A1C6B">
        <w:rPr>
          <w:rFonts w:ascii="GHEA Grapalat" w:hAnsi="GHEA Grapalat"/>
          <w:sz w:val="24"/>
          <w:szCs w:val="24"/>
        </w:rPr>
        <w:tab/>
        <w:t>Արտադրողի՝ համապատասխանության գնահատման աշխատանքներն իրականացրած ներկայացուցչի լիազորությունների դադարեցման դեպքում դադարում է սույն տեխնիկական կանոնակարգի պահանջներին համապատասխանությունը հաստատող այն փաստաթղթերի գործողությունը, որոնց մեջ նշված է արտադրողի՝ իր լիազորությունները դադարեցրած ներկայացուցիչը։</w:t>
      </w:r>
    </w:p>
    <w:p w14:paraId="2C9AC8E2"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27.</w:t>
      </w:r>
      <w:r w:rsidRPr="000A1C6B">
        <w:rPr>
          <w:rFonts w:ascii="GHEA Grapalat" w:hAnsi="GHEA Grapalat"/>
          <w:sz w:val="24"/>
          <w:szCs w:val="24"/>
        </w:rPr>
        <w:tab/>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համար պարտադիր պայմաններ են արտադրողի արտադրության՝ սերտիֆիկացման մարմնի կողմից անցկացվող վերլուծության դրական արդյունքները, որոնք հաստատում են՝</w:t>
      </w:r>
    </w:p>
    <w:p w14:paraId="4919523A" w14:textId="77777777" w:rsidR="004419E6" w:rsidRPr="000A1C6B" w:rsidRDefault="004419E6" w:rsidP="000A1C6B">
      <w:pPr>
        <w:widowControl/>
        <w:spacing w:line="360" w:lineRule="auto"/>
        <w:rPr>
          <w:rFonts w:ascii="GHEA Grapalat" w:hAnsi="GHEA Grapalat"/>
          <w:sz w:val="24"/>
          <w:szCs w:val="24"/>
        </w:rPr>
      </w:pPr>
      <w:r w:rsidRPr="000A1C6B">
        <w:rPr>
          <w:rFonts w:ascii="GHEA Grapalat" w:hAnsi="GHEA Grapalat"/>
          <w:sz w:val="24"/>
          <w:szCs w:val="24"/>
        </w:rPr>
        <w:lastRenderedPageBreak/>
        <w:br w:type="page"/>
      </w:r>
    </w:p>
    <w:p w14:paraId="6B7469E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կազմակերպչական </w:t>
      </w:r>
      <w:r w:rsidR="00BA0247" w:rsidRPr="000A1C6B">
        <w:rPr>
          <w:rFonts w:ascii="GHEA Grapalat" w:hAnsi="GHEA Grapalat"/>
          <w:sz w:val="24"/>
          <w:szCs w:val="24"/>
        </w:rPr>
        <w:t>և</w:t>
      </w:r>
      <w:r w:rsidRPr="000A1C6B">
        <w:rPr>
          <w:rFonts w:ascii="GHEA Grapalat" w:hAnsi="GHEA Grapalat"/>
          <w:sz w:val="24"/>
          <w:szCs w:val="24"/>
        </w:rPr>
        <w:t xml:space="preserve"> տեխնիկական այնպիսի միջոցառումների առկայությունը, որոնք ապահովում են արտադրանքի բնութագրերի կամ արտադրական գործընթացի պարամետրերի կայունությունը.</w:t>
      </w:r>
    </w:p>
    <w:p w14:paraId="6C0F1C1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թողարկվող արտադրանքի պարբերական ստուգումների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անցկացման պլանների առկայությունը՝ սույն տեխնիկական կանոնակարգի պահանջներին դրա համապատասխանությունը հավաստելու համար.</w:t>
      </w:r>
    </w:p>
    <w:p w14:paraId="1AB60E5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շահագործմանը,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նախապատրաստմանը՝ նախքան վաճառքը, տեխնիկական սպասարկմանը </w:t>
      </w:r>
      <w:r w:rsidR="00BA0247" w:rsidRPr="000A1C6B">
        <w:rPr>
          <w:rFonts w:ascii="GHEA Grapalat" w:hAnsi="GHEA Grapalat"/>
          <w:sz w:val="24"/>
          <w:szCs w:val="24"/>
        </w:rPr>
        <w:t>և</w:t>
      </w:r>
      <w:r w:rsidRPr="000A1C6B">
        <w:rPr>
          <w:rFonts w:ascii="GHEA Grapalat" w:hAnsi="GHEA Grapalat"/>
          <w:sz w:val="24"/>
          <w:szCs w:val="24"/>
        </w:rPr>
        <w:t xml:space="preserve"> վերանորոգմանն առնչվող կարգադրագրերի առկայությունը.</w:t>
      </w:r>
    </w:p>
    <w:p w14:paraId="555164B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4"/>
          <w:sz w:val="24"/>
          <w:szCs w:val="24"/>
        </w:rPr>
        <w:t xml:space="preserve">սույն տեխնիկական կանոնակարգի պահանջներին թողարկվող </w:t>
      </w:r>
      <w:r w:rsidR="00BA0247" w:rsidRPr="000A1C6B">
        <w:rPr>
          <w:rFonts w:ascii="GHEA Grapalat" w:hAnsi="GHEA Grapalat"/>
          <w:spacing w:val="-4"/>
          <w:sz w:val="24"/>
          <w:szCs w:val="24"/>
        </w:rPr>
        <w:t>և</w:t>
      </w:r>
      <w:r w:rsidRPr="000A1C6B">
        <w:rPr>
          <w:rFonts w:ascii="GHEA Grapalat" w:hAnsi="GHEA Grapalat"/>
          <w:spacing w:val="-4"/>
          <w:sz w:val="24"/>
          <w:szCs w:val="24"/>
        </w:rPr>
        <w:t>, անհրաժեշտության դեպքում, շահագործման մեջ գտնվող տրանսպորտային միջոցների (ամրաշրջանակի) համապատասխանությունը վերականգնելու ուղղությամբ միջոցառումների առկայությունն այն դեպքում, եթե ի հայտ են եկել տրանսպորտային միջոցների (ամրաշրջանակի) ստուգումների կամ փորձարկումների անցկացման ժամանակ հայտնաբերված</w:t>
      </w:r>
      <w:r w:rsidRPr="000A1C6B">
        <w:rPr>
          <w:rFonts w:ascii="GHEA Grapalat" w:hAnsi="GHEA Grapalat"/>
          <w:spacing w:val="-6"/>
          <w:sz w:val="24"/>
          <w:szCs w:val="24"/>
        </w:rPr>
        <w:t xml:space="preserve"> անհամապատասխանություններ։</w:t>
      </w:r>
    </w:p>
    <w:p w14:paraId="2E92A2E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Եթե տրանսպորտային միջոցի արտադրության ժամանակ օգտագործվել է այլ արտադրողի արտադրանք, յուրաքանչյուր արտադրողի պարտականությունները կարող են բաժանվել նրանց միջ</w:t>
      </w:r>
      <w:r w:rsidR="00BA0247" w:rsidRPr="000A1C6B">
        <w:rPr>
          <w:rFonts w:ascii="GHEA Grapalat" w:hAnsi="GHEA Grapalat"/>
          <w:sz w:val="24"/>
          <w:szCs w:val="24"/>
        </w:rPr>
        <w:t>և</w:t>
      </w:r>
      <w:r w:rsidRPr="000A1C6B">
        <w:rPr>
          <w:rFonts w:ascii="GHEA Grapalat" w:hAnsi="GHEA Grapalat"/>
          <w:sz w:val="24"/>
          <w:szCs w:val="24"/>
        </w:rPr>
        <w:t>՝ փոխադարձ պարտավորությունների մասին պայմանագրի (արձանագրության) հիման վրա։ Այդպիսի պայմանագրի (արձանագրության) բացակայության դեպքում վերջնական արտադրանքն արտադրողն ամբողջ ծավալով պատասխանատվություն է կրում սույն տեխնիկական կանոնակարգի պահանջներին արտադրանքի համապատասխանության համար։</w:t>
      </w:r>
    </w:p>
    <w:p w14:paraId="4A7FE4D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28.</w:t>
      </w:r>
      <w:r w:rsidRPr="000A1C6B">
        <w:rPr>
          <w:rFonts w:ascii="GHEA Grapalat" w:hAnsi="GHEA Grapalat"/>
          <w:sz w:val="24"/>
          <w:szCs w:val="24"/>
        </w:rPr>
        <w:tab/>
        <w:t>Տիպի հաստատումն անցկացվում է հետ</w:t>
      </w:r>
      <w:r w:rsidR="00BA0247" w:rsidRPr="000A1C6B">
        <w:rPr>
          <w:rFonts w:ascii="GHEA Grapalat" w:hAnsi="GHEA Grapalat"/>
          <w:sz w:val="24"/>
          <w:szCs w:val="24"/>
        </w:rPr>
        <w:t>և</w:t>
      </w:r>
      <w:r w:rsidRPr="000A1C6B">
        <w:rPr>
          <w:rFonts w:ascii="GHEA Grapalat" w:hAnsi="GHEA Grapalat"/>
          <w:sz w:val="24"/>
          <w:szCs w:val="24"/>
        </w:rPr>
        <w:t>յալ կարգով՝</w:t>
      </w:r>
      <w:r w:rsidR="004419E6" w:rsidRPr="000A1C6B">
        <w:rPr>
          <w:rFonts w:ascii="GHEA Grapalat" w:hAnsi="GHEA Grapalat"/>
          <w:sz w:val="24"/>
          <w:szCs w:val="24"/>
        </w:rPr>
        <w:br w:type="page"/>
      </w:r>
      <w:r w:rsidRPr="000A1C6B">
        <w:rPr>
          <w:rFonts w:ascii="GHEA Grapalat" w:hAnsi="GHEA Grapalat"/>
          <w:sz w:val="24"/>
          <w:szCs w:val="24"/>
        </w:rPr>
        <w:lastRenderedPageBreak/>
        <w:t>1)</w:t>
      </w:r>
      <w:r w:rsidRPr="000A1C6B">
        <w:rPr>
          <w:rFonts w:ascii="GHEA Grapalat" w:hAnsi="GHEA Grapalat"/>
          <w:sz w:val="24"/>
          <w:szCs w:val="24"/>
        </w:rPr>
        <w:tab/>
        <w:t>հայտի ներկայացումը սերտիֆիկացման մարմին, որում նշվում են հայտատուի անվանումն ու վավերապայմանները, տրանսպորտային միջոցի տիպը, տրանսպորտային միջոցի տիպի՝ ավելի վաղ տրամադրված հաստատումների մասին տվյալները (այսուհետ՝ հայտ)։ Տրանսպորտային միջոցի տիպի առնչությամբ սերտիֆիկացման մեկ մարմին է ներկայացվում մեկ հայտ։ Հայտին կցվում են փաստաթղթեր՝ ըստ ցանկի՝ սույն տեխնիկական կանոնակարգի 12-րդ հավելվածի համաձայն.</w:t>
      </w:r>
    </w:p>
    <w:p w14:paraId="2779CD3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սերտիֆիկացման մարմնի կողմից հայտի մասին որոշման ընդունումը 15 օրվա ընթացքում, հայտատուի հետ աշխատանքների կատարման պայմանագրի կնքումը։ Որոշման մեջ արտացոլվում են փաստաթղթերի բավարարությունը </w:t>
      </w:r>
      <w:r w:rsidR="00BA0247" w:rsidRPr="000A1C6B">
        <w:rPr>
          <w:rFonts w:ascii="GHEA Grapalat" w:hAnsi="GHEA Grapalat"/>
          <w:sz w:val="24"/>
          <w:szCs w:val="24"/>
        </w:rPr>
        <w:t>և</w:t>
      </w:r>
      <w:r w:rsidRPr="000A1C6B">
        <w:rPr>
          <w:rFonts w:ascii="GHEA Grapalat" w:hAnsi="GHEA Grapalat"/>
          <w:sz w:val="24"/>
          <w:szCs w:val="24"/>
        </w:rPr>
        <w:t xml:space="preserve"> ճանաչման հնարավորությունը, պակասող ապացուցողական նյութերն ստանալու նպատակով փորձարկումներ անցկացնելու անհրաժեշտությունը, արտադրության պայմանների ստուգում անցկացնելու անհրաժեշտությունը </w:t>
      </w:r>
      <w:r w:rsidR="00BA0247" w:rsidRPr="000A1C6B">
        <w:rPr>
          <w:rFonts w:ascii="GHEA Grapalat" w:hAnsi="GHEA Grapalat"/>
          <w:sz w:val="24"/>
          <w:szCs w:val="24"/>
        </w:rPr>
        <w:t>և</w:t>
      </w:r>
      <w:r w:rsidRPr="000A1C6B">
        <w:rPr>
          <w:rFonts w:ascii="GHEA Grapalat" w:hAnsi="GHEA Grapalat"/>
          <w:sz w:val="24"/>
          <w:szCs w:val="24"/>
        </w:rPr>
        <w:t xml:space="preserve"> ժամկետները.</w:t>
      </w:r>
    </w:p>
    <w:p w14:paraId="06C18B2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միջոցների (ամրաշրջանակի) ներկայացված նմուշների նույնականացման անցկացումը հավատարմագրված փորձարկման լաբորատորիայի կողմից, դրանց սերտիֆիկացման փորձարկումները, արձանագրությունների ձ</w:t>
      </w:r>
      <w:r w:rsidR="00BA0247" w:rsidRPr="000A1C6B">
        <w:rPr>
          <w:rFonts w:ascii="GHEA Grapalat" w:hAnsi="GHEA Grapalat"/>
          <w:sz w:val="24"/>
          <w:szCs w:val="24"/>
        </w:rPr>
        <w:t>և</w:t>
      </w:r>
      <w:r w:rsidRPr="000A1C6B">
        <w:rPr>
          <w:rFonts w:ascii="GHEA Grapalat" w:hAnsi="GHEA Grapalat"/>
          <w:sz w:val="24"/>
          <w:szCs w:val="24"/>
        </w:rPr>
        <w:t xml:space="preserve">ակերպումը, որոնցից յուրաքանչյուրին կցվում է արտադրողի կողմից կազմված </w:t>
      </w:r>
      <w:r w:rsidR="00BA0247" w:rsidRPr="000A1C6B">
        <w:rPr>
          <w:rFonts w:ascii="GHEA Grapalat" w:hAnsi="GHEA Grapalat"/>
          <w:sz w:val="24"/>
          <w:szCs w:val="24"/>
        </w:rPr>
        <w:t>և</w:t>
      </w:r>
      <w:r w:rsidRPr="000A1C6B">
        <w:rPr>
          <w:rFonts w:ascii="GHEA Grapalat" w:hAnsi="GHEA Grapalat"/>
          <w:sz w:val="24"/>
          <w:szCs w:val="24"/>
        </w:rPr>
        <w:t xml:space="preserve"> հավատարմագրված փորձարկման լաբորատորիայի կողմից վավերացված տեխնիկական նկարագիրը.</w:t>
      </w:r>
    </w:p>
    <w:p w14:paraId="4A04DD9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արտադրողի արտադրության վերլուծության անցկացում՝ 27-րդ կետին համապատասխան.</w:t>
      </w:r>
    </w:p>
    <w:p w14:paraId="37B4E19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 xml:space="preserve">սերտիֆիկացման մարմնի կողմից համապատասխանության մասին հայտարարագրերի գրանցումը, սույն տեխնիկական կանոնակարգի 2-րդ, 3-րդ </w:t>
      </w:r>
      <w:r w:rsidR="00BA0247" w:rsidRPr="000A1C6B">
        <w:rPr>
          <w:rFonts w:ascii="GHEA Grapalat" w:hAnsi="GHEA Grapalat"/>
          <w:sz w:val="24"/>
          <w:szCs w:val="24"/>
        </w:rPr>
        <w:t>և</w:t>
      </w:r>
      <w:r w:rsidRPr="000A1C6B">
        <w:rPr>
          <w:rFonts w:ascii="GHEA Grapalat" w:hAnsi="GHEA Grapalat"/>
          <w:sz w:val="24"/>
          <w:szCs w:val="24"/>
        </w:rPr>
        <w:t xml:space="preserve"> 6-րդ հավելվածներով նախատեսված առանձին պահանջներին տրանսպորտային միջոցի համապատասխանության սերտիֆիկատների ձ</w:t>
      </w:r>
      <w:r w:rsidR="00BA0247" w:rsidRPr="000A1C6B">
        <w:rPr>
          <w:rFonts w:ascii="GHEA Grapalat" w:hAnsi="GHEA Grapalat"/>
          <w:sz w:val="24"/>
          <w:szCs w:val="24"/>
        </w:rPr>
        <w:t>և</w:t>
      </w:r>
      <w:r w:rsidRPr="000A1C6B">
        <w:rPr>
          <w:rFonts w:ascii="GHEA Grapalat" w:hAnsi="GHEA Grapalat"/>
          <w:sz w:val="24"/>
          <w:szCs w:val="24"/>
        </w:rPr>
        <w:t xml:space="preserve">ակերպումը </w:t>
      </w:r>
      <w:r w:rsidR="00BA0247" w:rsidRPr="000A1C6B">
        <w:rPr>
          <w:rFonts w:ascii="GHEA Grapalat" w:hAnsi="GHEA Grapalat"/>
          <w:sz w:val="24"/>
          <w:szCs w:val="24"/>
        </w:rPr>
        <w:t>և</w:t>
      </w:r>
      <w:r w:rsidRPr="000A1C6B">
        <w:rPr>
          <w:rFonts w:ascii="GHEA Grapalat" w:hAnsi="GHEA Grapalat"/>
          <w:sz w:val="24"/>
          <w:szCs w:val="24"/>
        </w:rPr>
        <w:t xml:space="preserve"> դրանք հայտատուին տրամադրումը.</w:t>
      </w:r>
    </w:p>
    <w:p w14:paraId="313E1BA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6)</w:t>
      </w:r>
      <w:r w:rsidRPr="000A1C6B">
        <w:rPr>
          <w:rFonts w:ascii="GHEA Grapalat" w:hAnsi="GHEA Grapalat"/>
          <w:sz w:val="24"/>
          <w:szCs w:val="24"/>
        </w:rPr>
        <w:tab/>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հնարավորության մասին եզրակացության նախապատրաստումը սերտիֆիկացման մարմնի կողմից՝ սույն կետի 3</w:t>
      </w:r>
      <w:r w:rsidR="00CC4B88" w:rsidRPr="000A1C6B">
        <w:rPr>
          <w:rFonts w:ascii="GHEA Grapalat" w:hAnsi="GHEA Grapalat"/>
          <w:sz w:val="24"/>
          <w:szCs w:val="24"/>
        </w:rPr>
        <w:t>-</w:t>
      </w:r>
      <w:r w:rsidRPr="000A1C6B">
        <w:rPr>
          <w:rFonts w:ascii="GHEA Grapalat" w:hAnsi="GHEA Grapalat"/>
          <w:sz w:val="24"/>
          <w:szCs w:val="24"/>
        </w:rPr>
        <w:t>5-րդ ենթակետերի կատարման հիման վրա՝ սույն տեխնիկական կանոնակարգի՝ համապատասխանությունը հաստատող փաստաթղթի ձ</w:t>
      </w:r>
      <w:r w:rsidR="00BA0247" w:rsidRPr="000A1C6B">
        <w:rPr>
          <w:rFonts w:ascii="GHEA Grapalat" w:hAnsi="GHEA Grapalat"/>
          <w:sz w:val="24"/>
          <w:szCs w:val="24"/>
        </w:rPr>
        <w:t>և</w:t>
      </w:r>
      <w:r w:rsidRPr="000A1C6B">
        <w:rPr>
          <w:rFonts w:ascii="GHEA Grapalat" w:hAnsi="GHEA Grapalat"/>
          <w:sz w:val="24"/>
          <w:szCs w:val="24"/>
        </w:rPr>
        <w:t>ակերպման պահին գործող պահանջներին տրանսպորտային միջոցի (ամրաշրջանակի) համապատասխանության պայմանով.</w:t>
      </w:r>
    </w:p>
    <w:p w14:paraId="36B7439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w:t>
      </w:r>
      <w:r w:rsidRPr="000A1C6B">
        <w:rPr>
          <w:rFonts w:ascii="GHEA Grapalat" w:hAnsi="GHEA Grapalat"/>
          <w:sz w:val="24"/>
          <w:szCs w:val="24"/>
        </w:rPr>
        <w:tab/>
        <w:t>տրանսպորտային միջոցի տիպի հաստատման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ակերպումը՝ սերտիֆիկացման մարմնի կողմից.</w:t>
      </w:r>
    </w:p>
    <w:p w14:paraId="2FA99A2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w:t>
      </w:r>
      <w:r w:rsidRPr="000A1C6B">
        <w:rPr>
          <w:rFonts w:ascii="GHEA Grapalat" w:hAnsi="GHEA Grapalat"/>
          <w:sz w:val="24"/>
          <w:szCs w:val="24"/>
        </w:rPr>
        <w:tab/>
        <w:t>տրանսպորտային միջոցի տիպի հաստատման (ամրաշրջանակի տիպի հաստատման) հաստատումն ու գրանցումը՝ Մաքսային միության անդամ պետության՝ պետական կառավարման լիազոր մարմնի կողմից.</w:t>
      </w:r>
    </w:p>
    <w:p w14:paraId="188AB164" w14:textId="77777777" w:rsidR="00CC4B88"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9)</w:t>
      </w:r>
      <w:r w:rsidRPr="000A1C6B">
        <w:rPr>
          <w:rFonts w:ascii="GHEA Grapalat" w:hAnsi="GHEA Grapalat"/>
          <w:sz w:val="24"/>
          <w:szCs w:val="24"/>
        </w:rPr>
        <w:tab/>
        <w:t>սերտիֆիկացման մարմնի կողմից սույն տեխնիկական կանոնակարգի պահանջներին տրանսպորտային միջոցների համապատասխանության հսկողության իրականացումը՝ տրանսպորտային միջոցի տիպի հաստատման (ամրաշրջանակի տիպի հաստատման) գործողության ժամանակահատվածում։</w:t>
      </w:r>
    </w:p>
    <w:p w14:paraId="1BC4152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29.</w:t>
      </w:r>
      <w:r w:rsidRPr="000A1C6B">
        <w:rPr>
          <w:rFonts w:ascii="GHEA Grapalat" w:hAnsi="GHEA Grapalat"/>
          <w:sz w:val="24"/>
          <w:szCs w:val="24"/>
        </w:rPr>
        <w:tab/>
        <w:t xml:space="preserve">Սերտիֆիկացման մարմինը հայտատուին է տրամադրում համապատասխանության գնահատումն անցկացնելու հետ կապված կանոններին, ընթացակարգերին </w:t>
      </w:r>
      <w:r w:rsidR="00BA0247" w:rsidRPr="000A1C6B">
        <w:rPr>
          <w:rFonts w:ascii="GHEA Grapalat" w:hAnsi="GHEA Grapalat"/>
          <w:sz w:val="24"/>
          <w:szCs w:val="24"/>
        </w:rPr>
        <w:t>և</w:t>
      </w:r>
      <w:r w:rsidRPr="000A1C6B">
        <w:rPr>
          <w:rFonts w:ascii="GHEA Grapalat" w:hAnsi="GHEA Grapalat"/>
          <w:sz w:val="24"/>
          <w:szCs w:val="24"/>
        </w:rPr>
        <w:t xml:space="preserve"> պահանջներին առնչվող ամբողջ տեղեկատվությունը։</w:t>
      </w:r>
    </w:p>
    <w:p w14:paraId="4C6C727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30.</w:t>
      </w:r>
      <w:r w:rsidRPr="000A1C6B">
        <w:rPr>
          <w:rFonts w:ascii="GHEA Grapalat" w:hAnsi="GHEA Grapalat"/>
          <w:sz w:val="24"/>
          <w:szCs w:val="24"/>
        </w:rPr>
        <w:tab/>
        <w:t xml:space="preserve">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արձանագրությունները հիմք են համապատասխանության սերտիֆիկատների ձ</w:t>
      </w:r>
      <w:r w:rsidR="00BA0247" w:rsidRPr="000A1C6B">
        <w:rPr>
          <w:rFonts w:ascii="GHEA Grapalat" w:hAnsi="GHEA Grapalat"/>
          <w:sz w:val="24"/>
          <w:szCs w:val="24"/>
        </w:rPr>
        <w:t>և</w:t>
      </w:r>
      <w:r w:rsidRPr="000A1C6B">
        <w:rPr>
          <w:rFonts w:ascii="GHEA Grapalat" w:hAnsi="GHEA Grapalat"/>
          <w:sz w:val="24"/>
          <w:szCs w:val="24"/>
        </w:rPr>
        <w:t>ակերպման համար՝ ձ</w:t>
      </w:r>
      <w:r w:rsidR="00BA0247" w:rsidRPr="000A1C6B">
        <w:rPr>
          <w:rFonts w:ascii="GHEA Grapalat" w:hAnsi="GHEA Grapalat"/>
          <w:sz w:val="24"/>
          <w:szCs w:val="24"/>
        </w:rPr>
        <w:t>և</w:t>
      </w:r>
      <w:r w:rsidRPr="000A1C6B">
        <w:rPr>
          <w:rFonts w:ascii="GHEA Grapalat" w:hAnsi="GHEA Grapalat"/>
          <w:sz w:val="24"/>
          <w:szCs w:val="24"/>
        </w:rPr>
        <w:t>ակերպման պահից սկսած երկու տարվա ընթացքում։</w:t>
      </w:r>
    </w:p>
    <w:p w14:paraId="77708F14"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4"/>
          <w:sz w:val="24"/>
          <w:szCs w:val="24"/>
        </w:rPr>
      </w:pPr>
      <w:r w:rsidRPr="000A1C6B">
        <w:rPr>
          <w:rFonts w:ascii="GHEA Grapalat" w:hAnsi="GHEA Grapalat"/>
          <w:sz w:val="24"/>
          <w:szCs w:val="24"/>
        </w:rPr>
        <w:t xml:space="preserve">Տրանսպորտային միջոցի տիպի հաստատման (ամրաշրջանակի տիպի </w:t>
      </w:r>
      <w:r w:rsidRPr="000A1C6B">
        <w:rPr>
          <w:rFonts w:ascii="GHEA Grapalat" w:hAnsi="GHEA Grapalat"/>
          <w:spacing w:val="4"/>
          <w:sz w:val="24"/>
          <w:szCs w:val="24"/>
        </w:rPr>
        <w:t xml:space="preserve">հաստատման) մեջ ներառվում են նշված սերտիֆիկատների համարները, եթե 35-րդ, 36-րդ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39-րդ կետերով այլ բան նախատեսված չէ։</w:t>
      </w:r>
    </w:p>
    <w:p w14:paraId="342DED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31.</w:t>
      </w:r>
      <w:r w:rsidRPr="000A1C6B">
        <w:rPr>
          <w:rFonts w:ascii="GHEA Grapalat" w:hAnsi="GHEA Grapalat"/>
          <w:sz w:val="24"/>
          <w:szCs w:val="24"/>
        </w:rPr>
        <w:tab/>
        <w:t xml:space="preserve">Սերտիֆիկացման մարմնի որոշման հիման վրա հավատարմագրված փորձարկման լաբորատորիան անցկացնում է հայտատուի կողմից ներկայացված տեխնիկական նկարագրերի փորձաքննություն, տրանսպորտային միջոցների նմուշների նույնականացում </w:t>
      </w:r>
      <w:r w:rsidR="00BA0247" w:rsidRPr="000A1C6B">
        <w:rPr>
          <w:rFonts w:ascii="GHEA Grapalat" w:hAnsi="GHEA Grapalat"/>
          <w:sz w:val="24"/>
          <w:szCs w:val="24"/>
        </w:rPr>
        <w:t>և</w:t>
      </w:r>
      <w:r w:rsidRPr="000A1C6B">
        <w:rPr>
          <w:rFonts w:ascii="GHEA Grapalat" w:hAnsi="GHEA Grapalat"/>
          <w:sz w:val="24"/>
          <w:szCs w:val="24"/>
        </w:rPr>
        <w:t xml:space="preserve"> դրանց փորձարկում, ձ</w:t>
      </w:r>
      <w:r w:rsidR="00BA0247" w:rsidRPr="000A1C6B">
        <w:rPr>
          <w:rFonts w:ascii="GHEA Grapalat" w:hAnsi="GHEA Grapalat"/>
          <w:sz w:val="24"/>
          <w:szCs w:val="24"/>
        </w:rPr>
        <w:t>և</w:t>
      </w:r>
      <w:r w:rsidRPr="000A1C6B">
        <w:rPr>
          <w:rFonts w:ascii="GHEA Grapalat" w:hAnsi="GHEA Grapalat"/>
          <w:sz w:val="24"/>
          <w:szCs w:val="24"/>
        </w:rPr>
        <w:t>ակերպում է փորձարկումների արձանագրությունները, կազմակերպում դրանց գրանցումն ու հաշվառումը։ Հայտի մեջ տրանսպորտային միջոցի (ամրաշրջանակի) մի քանի մոդիֆիկացիա ներառելու դեպքում փորձարկումներն անցկացվում են տրանսպորտային միջոցների մոդիֆիկացիաների առնչությամբ՝ որպես կանոն, ակնկալվող վատագույն ցուցանիշներով։ Փորձարկումների արձանագրության մեջ արտացոլվում է դրանց արդյունքները տրանսպորտային միջոցների՝ հայտում ներառված մյուս մոդիֆիկացիաների վրա տարածելու հնարավորությունը։</w:t>
      </w:r>
    </w:p>
    <w:p w14:paraId="60FDFFE0"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Փորձարկումներն անցկացվում են ՄԱԿ-ի կանոններին, ՄԱԿ-ի Համընդհանուր տեխնիկական կանոններին համապատասխան, իսկ դրանց բացակայության դեպքում՝ այն ստանդարտներին համապատասխան, որոնք ներառված են հետազոտությունների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կանոններ </w:t>
      </w:r>
      <w:r w:rsidR="00BA0247" w:rsidRPr="000A1C6B">
        <w:rPr>
          <w:rFonts w:ascii="GHEA Grapalat" w:hAnsi="GHEA Grapalat"/>
          <w:sz w:val="24"/>
          <w:szCs w:val="24"/>
        </w:rPr>
        <w:t>և</w:t>
      </w:r>
      <w:r w:rsidRPr="000A1C6B">
        <w:rPr>
          <w:rFonts w:ascii="GHEA Grapalat" w:hAnsi="GHEA Grapalat"/>
          <w:sz w:val="24"/>
          <w:szCs w:val="24"/>
        </w:rPr>
        <w:t xml:space="preserve"> մեթոդներ, այդ թվում՝ «Անվավոր տրանսպորտային միջոցների անվտանգության </w:t>
      </w:r>
      <w:r w:rsidR="00BA0247" w:rsidRPr="000A1C6B">
        <w:rPr>
          <w:rFonts w:ascii="GHEA Grapalat" w:hAnsi="GHEA Grapalat"/>
          <w:sz w:val="24"/>
          <w:szCs w:val="24"/>
        </w:rPr>
        <w:t>և</w:t>
      </w:r>
      <w:r w:rsidRPr="000A1C6B">
        <w:rPr>
          <w:rFonts w:ascii="GHEA Grapalat" w:hAnsi="GHEA Grapalat"/>
          <w:sz w:val="24"/>
          <w:szCs w:val="24"/>
        </w:rPr>
        <w:t xml:space="preserve"> արտադրանքի համապատասխանության գնահատումը (հավաստումը) իրականացնելու մասին» Մաքսային միության տեխնիկական կանոնակարգի պահանջների կիրառման </w:t>
      </w:r>
      <w:r w:rsidR="00BA0247" w:rsidRPr="000A1C6B">
        <w:rPr>
          <w:rFonts w:ascii="GHEA Grapalat" w:hAnsi="GHEA Grapalat"/>
          <w:sz w:val="24"/>
          <w:szCs w:val="24"/>
        </w:rPr>
        <w:t>և</w:t>
      </w:r>
      <w:r w:rsidRPr="000A1C6B">
        <w:rPr>
          <w:rFonts w:ascii="GHEA Grapalat" w:hAnsi="GHEA Grapalat"/>
          <w:sz w:val="24"/>
          <w:szCs w:val="24"/>
        </w:rPr>
        <w:t xml:space="preserve"> կատարման համար անհրաժեշտ նմուշառման կանոններ պարունակող Ստանդարտների ցանկում։ Նշված ստանդարտների բացակայության դեպքում կիրառվում են հետազոտությունների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Մաքսային միության հանձնաժողովի որոշմամբ հաստատված կանոններն ու մեթոդները։</w:t>
      </w:r>
    </w:p>
    <w:p w14:paraId="0B4E182F" w14:textId="77777777" w:rsidR="0007532C"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N</w:t>
      </w:r>
      <w:r w:rsidRPr="000A1C6B">
        <w:rPr>
          <w:rFonts w:ascii="GHEA Grapalat" w:eastAsia="Times New Roman" w:hAnsi="GHEA Grapalat" w:cs="Times New Roman"/>
          <w:sz w:val="24"/>
          <w:szCs w:val="24"/>
        </w:rPr>
        <w:t xml:space="preserve"> 29 որոշման խմբագրությամբ)</w:t>
      </w:r>
    </w:p>
    <w:p w14:paraId="4E02747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32.</w:t>
      </w:r>
      <w:r w:rsidRPr="000A1C6B">
        <w:rPr>
          <w:rFonts w:ascii="GHEA Grapalat" w:hAnsi="GHEA Grapalat"/>
          <w:sz w:val="24"/>
          <w:szCs w:val="24"/>
        </w:rPr>
        <w:tab/>
        <w:t xml:space="preserve">Հայտատուն փորձարկումների անցկացման համար իրականացնում է տրանսպորտային միջոցների այն մոդիֆիկացիաներից նմուշների նախապատրաստումը, որոնք համաձայնեցված են հավատարմագրված </w:t>
      </w:r>
      <w:r w:rsidRPr="000A1C6B">
        <w:rPr>
          <w:rFonts w:ascii="GHEA Grapalat" w:hAnsi="GHEA Grapalat"/>
          <w:sz w:val="24"/>
          <w:szCs w:val="24"/>
        </w:rPr>
        <w:lastRenderedPageBreak/>
        <w:t>փորձարկման լաբորատորիայի կողմից։</w:t>
      </w:r>
    </w:p>
    <w:p w14:paraId="4F3A548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Փորձարկումների ավարտից հետո նմուշները վերադարձվում են հայտատուին։</w:t>
      </w:r>
    </w:p>
    <w:p w14:paraId="0BC925A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Հավատարմագրված փորձարկման լաբորատորիան, ըստ անցկացված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ներկայացված փաստաթղթերի տեխնիկական փորձաքննության արդյունքների, ձ</w:t>
      </w:r>
      <w:r w:rsidR="00BA0247" w:rsidRPr="000A1C6B">
        <w:rPr>
          <w:rFonts w:ascii="GHEA Grapalat" w:hAnsi="GHEA Grapalat"/>
          <w:sz w:val="24"/>
          <w:szCs w:val="24"/>
        </w:rPr>
        <w:t>և</w:t>
      </w:r>
      <w:r w:rsidRPr="000A1C6B">
        <w:rPr>
          <w:rFonts w:ascii="GHEA Grapalat" w:hAnsi="GHEA Grapalat"/>
          <w:sz w:val="24"/>
          <w:szCs w:val="24"/>
        </w:rPr>
        <w:t xml:space="preserve">ակերպում է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արձանագրությունը </w:t>
      </w:r>
      <w:r w:rsidR="00BA0247" w:rsidRPr="000A1C6B">
        <w:rPr>
          <w:rFonts w:ascii="GHEA Grapalat" w:hAnsi="GHEA Grapalat"/>
          <w:sz w:val="24"/>
          <w:szCs w:val="24"/>
        </w:rPr>
        <w:t>և</w:t>
      </w:r>
      <w:r w:rsidRPr="000A1C6B">
        <w:rPr>
          <w:rFonts w:ascii="GHEA Grapalat" w:hAnsi="GHEA Grapalat"/>
          <w:sz w:val="24"/>
          <w:szCs w:val="24"/>
        </w:rPr>
        <w:t xml:space="preserve"> փոխանցում այն սերտիֆիկացման մարմնին։</w:t>
      </w:r>
    </w:p>
    <w:p w14:paraId="3EB5EEA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արձանագրության ձ</w:t>
      </w:r>
      <w:r w:rsidR="00BA0247" w:rsidRPr="000A1C6B">
        <w:rPr>
          <w:rFonts w:ascii="GHEA Grapalat" w:hAnsi="GHEA Grapalat"/>
          <w:sz w:val="24"/>
          <w:szCs w:val="24"/>
        </w:rPr>
        <w:t>և</w:t>
      </w:r>
      <w:r w:rsidRPr="000A1C6B">
        <w:rPr>
          <w:rFonts w:ascii="GHEA Grapalat" w:hAnsi="GHEA Grapalat"/>
          <w:sz w:val="24"/>
          <w:szCs w:val="24"/>
        </w:rPr>
        <w:t>ակերպումը պարտադիր է փորձարկումների անցկացման դեպքում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 xml:space="preserve">ակերպելու նպատակներով՝ բացի սույն տեխնիկական կանոնակարգի 35-րդ, 59-րդ </w:t>
      </w:r>
      <w:r w:rsidR="00BA0247" w:rsidRPr="000A1C6B">
        <w:rPr>
          <w:rFonts w:ascii="GHEA Grapalat" w:hAnsi="GHEA Grapalat"/>
          <w:sz w:val="24"/>
          <w:szCs w:val="24"/>
        </w:rPr>
        <w:t>և</w:t>
      </w:r>
      <w:r w:rsidRPr="000A1C6B">
        <w:rPr>
          <w:rFonts w:ascii="GHEA Grapalat" w:hAnsi="GHEA Grapalat"/>
          <w:sz w:val="24"/>
          <w:szCs w:val="24"/>
        </w:rPr>
        <w:t xml:space="preserve"> 65-րդ կետերին համապատասխան տրամադրվողներից։</w:t>
      </w:r>
    </w:p>
    <w:p w14:paraId="6492447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արձանագրությունը ենթակա է սերտիֆիկացման մարմնի կողմից ուսումնասիրության, եթե դրա ձ</w:t>
      </w:r>
      <w:r w:rsidR="00BA0247" w:rsidRPr="000A1C6B">
        <w:rPr>
          <w:rFonts w:ascii="GHEA Grapalat" w:hAnsi="GHEA Grapalat"/>
          <w:sz w:val="24"/>
          <w:szCs w:val="24"/>
        </w:rPr>
        <w:t>և</w:t>
      </w:r>
      <w:r w:rsidRPr="000A1C6B">
        <w:rPr>
          <w:rFonts w:ascii="GHEA Grapalat" w:hAnsi="GHEA Grapalat"/>
          <w:sz w:val="24"/>
          <w:szCs w:val="24"/>
        </w:rPr>
        <w:t>ակերպման պահից մինչ</w:t>
      </w:r>
      <w:r w:rsidR="00BA0247" w:rsidRPr="000A1C6B">
        <w:rPr>
          <w:rFonts w:ascii="GHEA Grapalat" w:hAnsi="GHEA Grapalat"/>
          <w:sz w:val="24"/>
          <w:szCs w:val="24"/>
        </w:rPr>
        <w:t>և</w:t>
      </w:r>
      <w:r w:rsidRPr="000A1C6B">
        <w:rPr>
          <w:rFonts w:ascii="GHEA Grapalat" w:hAnsi="GHEA Grapalat"/>
          <w:sz w:val="24"/>
          <w:szCs w:val="24"/>
        </w:rPr>
        <w:t xml:space="preserve"> ուսումնասիրության ամսա</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ն անցել է երկու տարուց ոչ ավելի։</w:t>
      </w:r>
    </w:p>
    <w:p w14:paraId="5A59F02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Հավատարմագրված փորձարկման լաբորատորիայի արձանագրությունները,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ձ</w:t>
      </w:r>
      <w:r w:rsidR="00BA0247" w:rsidRPr="000A1C6B">
        <w:rPr>
          <w:rFonts w:ascii="GHEA Grapalat" w:hAnsi="GHEA Grapalat"/>
          <w:sz w:val="24"/>
          <w:szCs w:val="24"/>
        </w:rPr>
        <w:t>և</w:t>
      </w:r>
      <w:r w:rsidRPr="000A1C6B">
        <w:rPr>
          <w:rFonts w:ascii="GHEA Grapalat" w:hAnsi="GHEA Grapalat"/>
          <w:sz w:val="24"/>
          <w:szCs w:val="24"/>
        </w:rPr>
        <w:t>ակերպման համար հիմք հանդիսացած փաստաթղթերը պահվում են փորձարկման լաբորատորիայում առնվազն 5 տարի։</w:t>
      </w:r>
    </w:p>
    <w:p w14:paraId="475F27B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33.</w:t>
      </w:r>
      <w:r w:rsidRPr="000A1C6B">
        <w:rPr>
          <w:rFonts w:ascii="GHEA Grapalat" w:hAnsi="GHEA Grapalat"/>
          <w:sz w:val="24"/>
          <w:szCs w:val="24"/>
        </w:rPr>
        <w:tab/>
        <w:t xml:space="preserve">Սերտիֆիկացման մարմինն անցկացնում է արտադրության վիճակի վերլուծություն՝ 27-րդ կետի </w:t>
      </w:r>
      <w:r w:rsidR="00BA0247" w:rsidRPr="000A1C6B">
        <w:rPr>
          <w:rFonts w:ascii="GHEA Grapalat" w:hAnsi="GHEA Grapalat"/>
          <w:sz w:val="24"/>
          <w:szCs w:val="24"/>
        </w:rPr>
        <w:t>և</w:t>
      </w:r>
      <w:r w:rsidRPr="000A1C6B">
        <w:rPr>
          <w:rFonts w:ascii="GHEA Grapalat" w:hAnsi="GHEA Grapalat"/>
          <w:sz w:val="24"/>
          <w:szCs w:val="24"/>
        </w:rPr>
        <w:t xml:space="preserve"> 13-րդ հավելվածի համաձայն։</w:t>
      </w:r>
    </w:p>
    <w:p w14:paraId="2882802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Որպես ապացուցողական նյութեր, որոնք հաստատում են արտադրության մեջ սույն տեխնիկական կանոնակարգի պահանջներին համապատասխանող </w:t>
      </w:r>
      <w:r w:rsidRPr="000A1C6B">
        <w:rPr>
          <w:rFonts w:ascii="GHEA Grapalat" w:hAnsi="GHEA Grapalat"/>
          <w:sz w:val="24"/>
          <w:szCs w:val="24"/>
        </w:rPr>
        <w:lastRenderedPageBreak/>
        <w:t xml:space="preserve">բնութագրերի </w:t>
      </w:r>
      <w:r w:rsidR="00BA0247" w:rsidRPr="000A1C6B">
        <w:rPr>
          <w:rFonts w:ascii="GHEA Grapalat" w:hAnsi="GHEA Grapalat"/>
          <w:sz w:val="24"/>
          <w:szCs w:val="24"/>
        </w:rPr>
        <w:t>և</w:t>
      </w:r>
      <w:r w:rsidRPr="000A1C6B">
        <w:rPr>
          <w:rFonts w:ascii="GHEA Grapalat" w:hAnsi="GHEA Grapalat"/>
          <w:sz w:val="24"/>
          <w:szCs w:val="24"/>
        </w:rPr>
        <w:t xml:space="preserve"> ցուցանիշների մակարդակին համապատասխանող արտադրանքի թողարկման անընդհատությունն ապահովող պայմանների առկայությունը, կարող են դիտարկվել՝ </w:t>
      </w:r>
    </w:p>
    <w:p w14:paraId="317A28C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որակի կառավարման համակարգի համապատասխանության սերտիֆիկատը՝ համապատասխանության գնահատմանը ենթակա արտադրանքի արտադրության առնչությամբ կիրառելի.</w:t>
      </w:r>
    </w:p>
    <w:p w14:paraId="367A923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1958 թվականի համաձայնագրի 2-րդ լրացման պահանջներին արտադրության համապատասխանությունը հաստատող փաստաթղթերը.</w:t>
      </w:r>
    </w:p>
    <w:p w14:paraId="1748058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հայտատուի կողմից նախապատրաստված արտադրության պայմանների նկարագիրը՝ սույն տեխնիկական կանոնակարգի 13-րդ հավելվածով նախատեսված.</w:t>
      </w:r>
    </w:p>
    <w:p w14:paraId="4107B7D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արտադրության պայմանների՝ ավելի վաղ անցկացված ստուգումների արդյունքների մասին սերտիֆիկացման մարմնի փաստաթուղթը։</w:t>
      </w:r>
    </w:p>
    <w:p w14:paraId="6024CA16" w14:textId="77777777" w:rsidR="00CC4B88"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Արտադրության պայմանների ստուգման կարգն ու ժամկետները սերտիֆիկացման մարմինը համաձայնեցնում է հայտատուի հետ։</w:t>
      </w:r>
    </w:p>
    <w:p w14:paraId="7E69880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Արտադրողի մոտ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ներառված սերտիֆիկացման մարմնի կողմից տրված որակի կառավարման համակարգի համապատասխանության սերտիֆիկատի առկայության դեպքում արտադրության պայմանների ստուգում չի պահանջվում։</w:t>
      </w:r>
    </w:p>
    <w:p w14:paraId="319567A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Այն տրանսպորտային միջոցների (ամրաշրջանակի) արտադրության պայմանների ստուգումը, որոնց արտադրողները գրանցված չեն 1958 թվականի համաձայնագրի մասնակից երկրներում, անցկացվում է պարտադիր կարգով՝ նախքան տրանսպորտային միջոցի տիպի հաստատման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ակերպումը։</w:t>
      </w:r>
    </w:p>
    <w:p w14:paraId="4BB6B1D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Արտադրության պայմանների վերլուծության արդյունքները ձ</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ակերպվում են </w:t>
      </w:r>
      <w:r w:rsidRPr="000A1C6B">
        <w:rPr>
          <w:rFonts w:ascii="GHEA Grapalat" w:hAnsi="GHEA Grapalat"/>
          <w:spacing w:val="-6"/>
          <w:sz w:val="24"/>
          <w:szCs w:val="24"/>
        </w:rPr>
        <w:lastRenderedPageBreak/>
        <w:t>եզրակացությամբ</w:t>
      </w:r>
      <w:r w:rsidRPr="000A1C6B">
        <w:rPr>
          <w:rFonts w:ascii="GHEA Grapalat" w:hAnsi="GHEA Grapalat"/>
          <w:sz w:val="24"/>
          <w:szCs w:val="24"/>
        </w:rPr>
        <w:t>։</w:t>
      </w:r>
    </w:p>
    <w:p w14:paraId="3AD21B3D" w14:textId="77777777" w:rsidR="001C71B1"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34.</w:t>
      </w:r>
      <w:r w:rsidRPr="000A1C6B">
        <w:rPr>
          <w:rFonts w:ascii="GHEA Grapalat" w:hAnsi="GHEA Grapalat"/>
          <w:sz w:val="24"/>
          <w:szCs w:val="24"/>
        </w:rPr>
        <w:tab/>
        <w:t>1958 թվականի համաձայնագրի պայմանավորվող կողմ հանդիսացող պետության տարածքում գրանցված արտադրանք արտադրողները նախկինում սույն տեխնիկական կանոնակարգի պահանջներին համապատասխանության գնահատում չանցած տրանսպորտային միջոցների (ամրաշրջանակի) տիպի շարքին դասվող տրանսպորտային միջոցի (ամրաշրջանակի) համապատասխանության գնահատում անցկացնելու դեպքում իրավունք ունեն կիրառելու սույն տեխնիկական կանոնակարգի 35-րդ կետով նախատեսված ընթացակարգեր։</w:t>
      </w:r>
    </w:p>
    <w:p w14:paraId="4322250D" w14:textId="45D2198E" w:rsidR="008C08B4" w:rsidRDefault="008C08B4" w:rsidP="000A1C6B">
      <w:pPr>
        <w:tabs>
          <w:tab w:val="left" w:pos="1134"/>
        </w:tabs>
        <w:spacing w:after="160" w:line="360" w:lineRule="auto"/>
        <w:ind w:right="-6" w:firstLine="567"/>
        <w:jc w:val="both"/>
        <w:rPr>
          <w:rFonts w:ascii="GHEA Grapalat" w:hAnsi="GHEA Grapalat"/>
          <w:sz w:val="24"/>
          <w:szCs w:val="24"/>
        </w:rPr>
      </w:pPr>
      <w:r w:rsidRPr="008C08B4">
        <w:rPr>
          <w:rFonts w:ascii="GHEA Grapalat" w:hAnsi="GHEA Grapalat"/>
          <w:sz w:val="24"/>
          <w:szCs w:val="24"/>
        </w:rPr>
        <w:t>1958 թվականի համաձայնագրի պայմանավորվող կողմ չհանդիսացող՝ Եվրասիական տնտեսական միության անդամ պետության տարածքում գրանցված՝ արտադրանք արտադրողները նախկինում սույն տեխնիկական կանոնակարգի պահանջներին համապատասխանության գնահատում չանցած տրանսպորտային միջոցի (հենասարքի) տիպին դասվող տրանսպորտային միջոցի (հենասարքի) համապատասխանության գնահատում անցկացնելու դեպքում մինչև 2023 թվականի դեկտեմբերի 31-ը ներառյալ իրավունք ունեն կիրառելու սույն տեխնիկական կանոնակարգի 35-րդ կետով նախատեսված ընթացակարգերը։</w:t>
      </w:r>
    </w:p>
    <w:p w14:paraId="71AD02BF" w14:textId="3157535B" w:rsidR="008C08B4" w:rsidRPr="008C08B4" w:rsidRDefault="008C08B4" w:rsidP="000A1C6B">
      <w:pPr>
        <w:tabs>
          <w:tab w:val="left" w:pos="1134"/>
        </w:tabs>
        <w:spacing w:after="160" w:line="360" w:lineRule="auto"/>
        <w:ind w:right="-6" w:firstLine="567"/>
        <w:jc w:val="both"/>
        <w:rPr>
          <w:rFonts w:ascii="GHEA Grapalat" w:eastAsia="Times New Roman" w:hAnsi="GHEA Grapalat" w:cs="Times New Roman"/>
          <w:b/>
          <w:bCs/>
          <w:i/>
          <w:iCs/>
          <w:sz w:val="24"/>
          <w:szCs w:val="24"/>
        </w:rPr>
      </w:pPr>
      <w:r w:rsidRPr="008C08B4">
        <w:rPr>
          <w:rFonts w:ascii="GHEA Grapalat" w:hAnsi="GHEA Grapalat"/>
          <w:b/>
          <w:bCs/>
          <w:i/>
          <w:iCs/>
          <w:sz w:val="24"/>
          <w:szCs w:val="24"/>
        </w:rPr>
        <w:t>(</w:t>
      </w:r>
      <w:r w:rsidRPr="007F0012">
        <w:rPr>
          <w:rFonts w:ascii="GHEA Grapalat" w:hAnsi="GHEA Grapalat"/>
          <w:b/>
          <w:bCs/>
          <w:i/>
          <w:iCs/>
          <w:sz w:val="24"/>
          <w:szCs w:val="24"/>
        </w:rPr>
        <w:t>34-րդ կետը լրաց. ԵՏՀԽ 19.05.22 թիվ 86</w:t>
      </w:r>
      <w:r w:rsidRPr="008C08B4">
        <w:rPr>
          <w:rFonts w:ascii="GHEA Grapalat" w:hAnsi="GHEA Grapalat"/>
          <w:b/>
          <w:bCs/>
          <w:i/>
          <w:iCs/>
          <w:sz w:val="24"/>
          <w:szCs w:val="24"/>
        </w:rPr>
        <w:t>)</w:t>
      </w:r>
    </w:p>
    <w:p w14:paraId="296BD697" w14:textId="27998411"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35.</w:t>
      </w:r>
      <w:r w:rsidRPr="000A1C6B">
        <w:rPr>
          <w:rFonts w:ascii="GHEA Grapalat" w:hAnsi="GHEA Grapalat"/>
          <w:sz w:val="24"/>
          <w:szCs w:val="24"/>
        </w:rPr>
        <w:tab/>
        <w:t xml:space="preserve">Սույն Տեխնիկական կանոնակարգի 2-րդ հավելվածով, իսկ 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դեպքում՝ նա</w:t>
      </w:r>
      <w:r w:rsidR="00BA0247" w:rsidRPr="000A1C6B">
        <w:rPr>
          <w:rFonts w:ascii="GHEA Grapalat" w:hAnsi="GHEA Grapalat"/>
          <w:sz w:val="24"/>
          <w:szCs w:val="24"/>
        </w:rPr>
        <w:t>և</w:t>
      </w:r>
      <w:r w:rsidRPr="000A1C6B">
        <w:rPr>
          <w:rFonts w:ascii="GHEA Grapalat" w:hAnsi="GHEA Grapalat"/>
          <w:sz w:val="24"/>
          <w:szCs w:val="24"/>
        </w:rPr>
        <w:t xml:space="preserve"> 6-րդ հավելվածով, նախատեսված պահանջների մասով որպես ապացուցողական նյութեր կարող են ներկայացվել համապատասխանության մասին հայտարարագրեր, որոնք արտադրողի կողմից ընդունվել են՝ ըստ 3հ, 4հ, 6հ կամ 7հ հայտարարագրման </w:t>
      </w:r>
      <w:r w:rsidR="00841A1B">
        <w:rPr>
          <w:rFonts w:ascii="GHEA Grapalat" w:hAnsi="GHEA Grapalat"/>
          <w:sz w:val="24"/>
          <w:szCs w:val="24"/>
        </w:rPr>
        <w:t>ընթացակարգ</w:t>
      </w:r>
      <w:r w:rsidRPr="000A1C6B">
        <w:rPr>
          <w:rFonts w:ascii="GHEA Grapalat" w:hAnsi="GHEA Grapalat"/>
          <w:sz w:val="24"/>
          <w:szCs w:val="24"/>
        </w:rPr>
        <w:t>երի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մասով 7հ </w:t>
      </w:r>
      <w:r w:rsidR="00841A1B">
        <w:rPr>
          <w:rFonts w:ascii="GHEA Grapalat" w:hAnsi="GHEA Grapalat"/>
          <w:sz w:val="24"/>
          <w:szCs w:val="24"/>
        </w:rPr>
        <w:t>ընթացակարգը</w:t>
      </w:r>
      <w:r w:rsidRPr="000A1C6B">
        <w:rPr>
          <w:rFonts w:ascii="GHEA Grapalat" w:hAnsi="GHEA Grapalat"/>
          <w:sz w:val="24"/>
          <w:szCs w:val="24"/>
        </w:rPr>
        <w:t xml:space="preserve"> չի կիրառվում)։ Հայտարարագրման </w:t>
      </w:r>
      <w:r w:rsidR="00841A1B">
        <w:rPr>
          <w:rFonts w:ascii="GHEA Grapalat" w:hAnsi="GHEA Grapalat"/>
          <w:sz w:val="24"/>
          <w:szCs w:val="24"/>
        </w:rPr>
        <w:t>ընթացակարգ</w:t>
      </w:r>
      <w:r w:rsidRPr="000A1C6B">
        <w:rPr>
          <w:rFonts w:ascii="GHEA Grapalat" w:hAnsi="GHEA Grapalat"/>
          <w:sz w:val="24"/>
          <w:szCs w:val="24"/>
        </w:rPr>
        <w:t>երի նկարագիրը ներկայացված է սույն տեխնիկական կանոնակարգի 19-րդ հավելվածում։</w:t>
      </w:r>
    </w:p>
    <w:p w14:paraId="29143A1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Համապատասխանության մասին հայտարարագրերի ներկայացման դեպքում պարտադիր է սերտիֆիկացման մարմնի հետ համաձայնեցնել հսկիչ փորձարկումների անցկացման պլանը՝ թողարկվող տրանսպորտային միջոցների համապատասխանությունը հաստատելու նպատակով։</w:t>
      </w:r>
    </w:p>
    <w:p w14:paraId="080673E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Տեխնիկական փորձաքննություն անցկացնելու համար սերտիֆիկացման մարմինն իրավասու է հավատարմագրված փորձարկման լաբորատորիա ուղարկել հայտատուի կողմից ներկայացված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արձանագրությունները, որոնց հիման վրա ձ</w:t>
      </w:r>
      <w:r w:rsidR="00BA0247" w:rsidRPr="000A1C6B">
        <w:rPr>
          <w:rFonts w:ascii="GHEA Grapalat" w:hAnsi="GHEA Grapalat"/>
          <w:sz w:val="24"/>
          <w:szCs w:val="24"/>
        </w:rPr>
        <w:t>և</w:t>
      </w:r>
      <w:r w:rsidRPr="000A1C6B">
        <w:rPr>
          <w:rFonts w:ascii="GHEA Grapalat" w:hAnsi="GHEA Grapalat"/>
          <w:sz w:val="24"/>
          <w:szCs w:val="24"/>
        </w:rPr>
        <w:t>ակերպվել են համապատասխանության մասին հայտարարագրերը։</w:t>
      </w:r>
    </w:p>
    <w:p w14:paraId="7A98568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արձանագրության ձ</w:t>
      </w:r>
      <w:r w:rsidR="00BA0247" w:rsidRPr="000A1C6B">
        <w:rPr>
          <w:rFonts w:ascii="GHEA Grapalat" w:hAnsi="GHEA Grapalat"/>
          <w:sz w:val="24"/>
          <w:szCs w:val="24"/>
        </w:rPr>
        <w:t>և</w:t>
      </w:r>
      <w:r w:rsidRPr="000A1C6B">
        <w:rPr>
          <w:rFonts w:ascii="GHEA Grapalat" w:hAnsi="GHEA Grapalat"/>
          <w:sz w:val="24"/>
          <w:szCs w:val="24"/>
        </w:rPr>
        <w:t>ակերպումը պարտադիր չէ սույն կետի հիման վրա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 xml:space="preserve">ակերպելու դեպքում՝ պայմանով, որ հայտատուի կողմից ամբողջ ծավալով ներկայացվել են համապատասխանությունը հավաստող փաստաթղթեր, </w:t>
      </w:r>
      <w:r w:rsidR="00BA0247" w:rsidRPr="000A1C6B">
        <w:rPr>
          <w:rFonts w:ascii="GHEA Grapalat" w:hAnsi="GHEA Grapalat"/>
          <w:sz w:val="24"/>
          <w:szCs w:val="24"/>
        </w:rPr>
        <w:t>և</w:t>
      </w:r>
      <w:r w:rsidRPr="000A1C6B">
        <w:rPr>
          <w:rFonts w:ascii="GHEA Grapalat" w:hAnsi="GHEA Grapalat"/>
          <w:sz w:val="24"/>
          <w:szCs w:val="24"/>
        </w:rPr>
        <w:t xml:space="preserve"> դրանք բոլորը սերտիֆիկացման մարմնի կողմից ճանաչվել են որպես ապացուցողական նյութեր։</w:t>
      </w:r>
    </w:p>
    <w:p w14:paraId="413D5AE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Վերոհիշյալ ապացուցողական նյութերի հիման վրա ձ</w:t>
      </w:r>
      <w:r w:rsidR="00BA0247" w:rsidRPr="000A1C6B">
        <w:rPr>
          <w:rFonts w:ascii="GHEA Grapalat" w:hAnsi="GHEA Grapalat"/>
          <w:sz w:val="24"/>
          <w:szCs w:val="24"/>
        </w:rPr>
        <w:t>և</w:t>
      </w:r>
      <w:r w:rsidRPr="000A1C6B">
        <w:rPr>
          <w:rFonts w:ascii="GHEA Grapalat" w:hAnsi="GHEA Grapalat"/>
          <w:sz w:val="24"/>
          <w:szCs w:val="24"/>
        </w:rPr>
        <w:t>ակերպվում են տրանսպորտային միջոցի տիպի հաստատումները (ամրաշրջանակի տիպի հաստատումները), որոնցում ներառվում են տեղեկություններ՝ նշված համապատասխանության մասին հայտարարագրերի մասին՝ մինչ</w:t>
      </w:r>
      <w:r w:rsidR="00BA0247" w:rsidRPr="000A1C6B">
        <w:rPr>
          <w:rFonts w:ascii="GHEA Grapalat" w:hAnsi="GHEA Grapalat"/>
          <w:sz w:val="24"/>
          <w:szCs w:val="24"/>
        </w:rPr>
        <w:t>և</w:t>
      </w:r>
      <w:r w:rsidRPr="000A1C6B">
        <w:rPr>
          <w:rFonts w:ascii="GHEA Grapalat" w:hAnsi="GHEA Grapalat"/>
          <w:sz w:val="24"/>
          <w:szCs w:val="24"/>
        </w:rPr>
        <w:t xml:space="preserve"> մեկ տարի գործողության ժամկետով, կամ տրանսպորտային միջոցների (ամրաշրջանակի) փոքր խմբաքանակի մասին՝ առանց տրանսպորտային միջոցի տիպի հաստատման (ամրաշրջանակի տիպի հաստատման) գործողության ժամկետի սահմանափակման։</w:t>
      </w:r>
    </w:p>
    <w:p w14:paraId="69D6321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(ամրաշրջանակի) տիպի համապատասխանության գնահատման՝ սույն կետում նշված ընթացակարգը </w:t>
      </w:r>
      <w:r w:rsidRPr="000A1C6B">
        <w:rPr>
          <w:rFonts w:ascii="GHEA Grapalat" w:hAnsi="GHEA Grapalat"/>
          <w:sz w:val="24"/>
          <w:szCs w:val="24"/>
        </w:rPr>
        <w:lastRenderedPageBreak/>
        <w:t>կիրառվում է մեկ անգամ։ Տրանսպորտային միջոցի (ամրաշրջանակի) այդ տիպի համապատասխանության հետագա գնահատումն անցկացվում է ընդհանուր հիմունքներով։</w:t>
      </w:r>
    </w:p>
    <w:p w14:paraId="594D00E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Եթե տրանսպորտային միջոցներն արտադրողն ունի արտադրողի միջազգային նույնականացման այնպիսի ծածկագիր, որի երրորդ դիրքում գործածվում է 9 </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ը, կամ այդ արտադրողի տրանսպորտային միջոցների (ամրաշրջանակի) թողարկման տարեկան ծրագիրը չի գերազանցում փոքր խմբաքանակների առավելագույն ծավալը, ապա սույն կետում նշված ընթացակարգը թույլատրվում է կիրառել բազմիցս։ Մի</w:t>
      </w:r>
      <w:r w:rsidR="00BA0247" w:rsidRPr="000A1C6B">
        <w:rPr>
          <w:rFonts w:ascii="GHEA Grapalat" w:hAnsi="GHEA Grapalat"/>
          <w:sz w:val="24"/>
          <w:szCs w:val="24"/>
        </w:rPr>
        <w:t>և</w:t>
      </w:r>
      <w:r w:rsidRPr="000A1C6B">
        <w:rPr>
          <w:rFonts w:ascii="GHEA Grapalat" w:hAnsi="GHEA Grapalat"/>
          <w:sz w:val="24"/>
          <w:szCs w:val="24"/>
        </w:rPr>
        <w:t>նույն տիպի տրանսպորտային միջոցների (ամրաշրջանակի) փոքր խմբաքանակի համար տրանսպորտային միջոցի (ամրաշրջանակի) տիպի նոր հաստատումը ձ</w:t>
      </w:r>
      <w:r w:rsidR="00BA0247" w:rsidRPr="000A1C6B">
        <w:rPr>
          <w:rFonts w:ascii="GHEA Grapalat" w:hAnsi="GHEA Grapalat"/>
          <w:sz w:val="24"/>
          <w:szCs w:val="24"/>
        </w:rPr>
        <w:t>և</w:t>
      </w:r>
      <w:r w:rsidRPr="000A1C6B">
        <w:rPr>
          <w:rFonts w:ascii="GHEA Grapalat" w:hAnsi="GHEA Grapalat"/>
          <w:sz w:val="24"/>
          <w:szCs w:val="24"/>
        </w:rPr>
        <w:t>ակերպվում է փոքր խմբաքանակ կազմող բոլոր տրանսպորտային միջոցները (ամրաշրջանակը) շրջանառության մեջ բաց թողնելուց հետո՝ տրանսպորտային միջոցի (ամրաշրջանակի) տիպի՝ ավելի վաղ ստացված հաստատմանը համապատասխան։</w:t>
      </w:r>
    </w:p>
    <w:p w14:paraId="7A27DE7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36.</w:t>
      </w:r>
      <w:r w:rsidRPr="000A1C6B">
        <w:rPr>
          <w:rFonts w:ascii="GHEA Grapalat" w:hAnsi="GHEA Grapalat"/>
          <w:sz w:val="24"/>
          <w:szCs w:val="24"/>
        </w:rPr>
        <w:tab/>
        <w:t>Արդյունաբերական հավաքման ռեժիմում արտադրվող տրանսպորտային միջոցների տիպերի համապատասխանության գնահատման դեպքում որպես ապացուցողական նյութեր թույլատրվում է ներկայացնել այլ արտադրության պայմաններում արտադրված՝ համարժեք հանդիսացող տրանսպորտային միջոցների (ամրաշրջանակի) տրանսպորտային միջոցի տիպի հաստատումները (ամրաշրջանակի տիպի հաստատումները)՝ պայմանով, որ ներկայացվել են համարժեք հանդիսացող տրանսպորտային միջոցների (ամրաշրջանակի) արտադրողի համաձայնությունը հաստատող փաստաթղթերը։</w:t>
      </w:r>
    </w:p>
    <w:p w14:paraId="668DE7B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մեջ ներառվում են տեղեկություններ՝ համարժեք հանդիսացող տրանսպորտային միջոցների (ամրաշրջանակի) տրանսպորտային միջոցի տիպի հաստատման (ամրաշրջանակի տիպի հաստատման) մասին։</w:t>
      </w:r>
    </w:p>
    <w:p w14:paraId="6D0081E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Նման դեպքում տրանսպորտային միջոցի տիպի այն առաջնային հաստատման գործողության ժամկետը, որը ձ</w:t>
      </w:r>
      <w:r w:rsidR="00BA0247" w:rsidRPr="000A1C6B">
        <w:rPr>
          <w:rFonts w:ascii="GHEA Grapalat" w:hAnsi="GHEA Grapalat"/>
          <w:sz w:val="24"/>
          <w:szCs w:val="24"/>
        </w:rPr>
        <w:t>և</w:t>
      </w:r>
      <w:r w:rsidRPr="000A1C6B">
        <w:rPr>
          <w:rFonts w:ascii="GHEA Grapalat" w:hAnsi="GHEA Grapalat"/>
          <w:sz w:val="24"/>
          <w:szCs w:val="24"/>
        </w:rPr>
        <w:t>ակերպվել է արդյունաբերական հավաքման ռեժիմում արտադրվող տրանսպորտային միջոցների համար, կազմում է 1 տարի։</w:t>
      </w:r>
    </w:p>
    <w:p w14:paraId="4784238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մարմինը, հավաքման արտադրության մեջ ընդունված տեխնոլոգիական գործընթացի համապատասխանության աստիճանից </w:t>
      </w:r>
      <w:r w:rsidR="00BA0247" w:rsidRPr="000A1C6B">
        <w:rPr>
          <w:rFonts w:ascii="GHEA Grapalat" w:hAnsi="GHEA Grapalat"/>
          <w:sz w:val="24"/>
          <w:szCs w:val="24"/>
        </w:rPr>
        <w:t>և</w:t>
      </w:r>
      <w:r w:rsidRPr="000A1C6B">
        <w:rPr>
          <w:rFonts w:ascii="GHEA Grapalat" w:hAnsi="GHEA Grapalat"/>
          <w:sz w:val="24"/>
          <w:szCs w:val="24"/>
        </w:rPr>
        <w:t xml:space="preserve"> համարժեք հանդիսացող տրանսպորտային միջոցներ արտադրողի կողմից կիրառվող արտադրության տեխնոլոգիայից կախված, իրավասու է պահանջել լրացուցիչ ապացուցողական նյութեր, որոնք հաստատում են սույն տեխնիկական կանոնակարգով սահմանված պահանջներին համապատասխանությունը </w:t>
      </w:r>
      <w:r w:rsidR="00BA0247" w:rsidRPr="000A1C6B">
        <w:rPr>
          <w:rFonts w:ascii="GHEA Grapalat" w:hAnsi="GHEA Grapalat"/>
          <w:sz w:val="24"/>
          <w:szCs w:val="24"/>
        </w:rPr>
        <w:t>և</w:t>
      </w:r>
      <w:r w:rsidRPr="000A1C6B">
        <w:rPr>
          <w:rFonts w:ascii="GHEA Grapalat" w:hAnsi="GHEA Grapalat"/>
          <w:sz w:val="24"/>
          <w:szCs w:val="24"/>
        </w:rPr>
        <w:t xml:space="preserve"> հիմնված են այն տրանսպորտային միջոցների հսկիչ փորձարկումների արդյունքների վրա, որոնց համապատասխանության գնահատումն ավելի վաղ անցկացվել է այլ արտադրության պայմաններում։ Այդպիսի փորձարկումները կարող են անցկացվել սերտիֆիկացման մարմնի կամ հավատարմագրված փորձարկման լաբորատորիայի ներկայացուցիչների մասնակցությամբ՝ արդյունաբերական հավաքման ռեժիմում թողարկվող տրանսպորտային միջոցներ արտադրողների մոտ։</w:t>
      </w:r>
    </w:p>
    <w:p w14:paraId="3353DD4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ակերպումից հետո մեկ տարվա ընթացքում սույն կետի առաջին պարբերության մեջ նշված ապացուցողական նյութերի փոխարեն պետք է ներկայացվեն այնպիսի ապացուցողական նյութեր, որոնք հավաստում են արդյունաբերական հավաքման ռեժիմում արտադրվող տրանսպորտային միջոցների համապատասխանությունը սույն տեխնիկական կանոնակարգի պահանջներին։</w:t>
      </w:r>
    </w:p>
    <w:p w14:paraId="335C50C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37.</w:t>
      </w:r>
      <w:r w:rsidRPr="000A1C6B">
        <w:rPr>
          <w:rFonts w:ascii="GHEA Grapalat" w:hAnsi="GHEA Grapalat"/>
          <w:sz w:val="24"/>
          <w:szCs w:val="24"/>
        </w:rPr>
        <w:tab/>
        <w:t xml:space="preserve">Պետական պաշտպանության պատվերով մատակարարվող տրանսպորտային միջոցների տիպերի համապատասխանության գնահատման դեպքում որպես ապացուցողական նյութեր ներկայացվում են տրանսպորտային միջոցի ստեղծման գործընթացում արտադրողի կողմից ինքնուրույն անցկացված </w:t>
      </w:r>
      <w:r w:rsidRPr="000A1C6B">
        <w:rPr>
          <w:rFonts w:ascii="GHEA Grapalat" w:hAnsi="GHEA Grapalat"/>
          <w:sz w:val="24"/>
          <w:szCs w:val="24"/>
        </w:rPr>
        <w:lastRenderedPageBreak/>
        <w:t xml:space="preserve">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արդյունքները կամ ընդունման (պետական) փորձարկումների արդյունքները։</w:t>
      </w:r>
    </w:p>
    <w:p w14:paraId="779371F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38.</w:t>
      </w:r>
      <w:r w:rsidRPr="000A1C6B">
        <w:rPr>
          <w:rFonts w:ascii="GHEA Grapalat" w:hAnsi="GHEA Grapalat"/>
          <w:sz w:val="24"/>
          <w:szCs w:val="24"/>
        </w:rPr>
        <w:tab/>
        <w:t>Այլ տրանսպորտային միջոցների բազայի կամ ամրաշրջանակի վրա արտադրվող տրանսպորտային միջոցների համապատասխանության գնահատման դեպքում հայտատուի կողմից ներկայացվում են բազային տրանսպորտային միջոցի (ամրաշրջանակի) արտադրողի կողմից՝ դա ավարտուն վիճակի հասցնելու մասով սահմանված սահմանափակումների կատարումը հաստատող ապացուցողական նյութեր։</w:t>
      </w:r>
    </w:p>
    <w:p w14:paraId="6E87760E" w14:textId="77777777" w:rsidR="00A330DD" w:rsidRPr="000A1C6B" w:rsidRDefault="008B064E" w:rsidP="000A1C6B">
      <w:pPr>
        <w:pStyle w:val="33"/>
        <w:tabs>
          <w:tab w:val="left" w:pos="1134"/>
        </w:tabs>
        <w:spacing w:after="160" w:line="360" w:lineRule="auto"/>
        <w:ind w:right="-8" w:firstLine="567"/>
        <w:jc w:val="both"/>
        <w:rPr>
          <w:rFonts w:ascii="GHEA Grapalat" w:hAnsi="GHEA Grapalat"/>
          <w:b w:val="0"/>
          <w:bCs w:val="0"/>
          <w:color w:val="000000"/>
          <w:sz w:val="24"/>
          <w:szCs w:val="24"/>
          <w:lang w:val="hy-AM" w:eastAsia="hy-AM" w:bidi="hy-AM"/>
        </w:rPr>
      </w:pPr>
      <w:r w:rsidRPr="000A1C6B">
        <w:rPr>
          <w:rFonts w:ascii="GHEA Grapalat" w:hAnsi="GHEA Grapalat"/>
          <w:b w:val="0"/>
          <w:sz w:val="24"/>
          <w:szCs w:val="24"/>
          <w:lang w:val="hy-AM"/>
        </w:rPr>
        <w:t>39.</w:t>
      </w:r>
      <w:r w:rsidRPr="000A1C6B">
        <w:rPr>
          <w:rFonts w:ascii="GHEA Grapalat" w:hAnsi="GHEA Grapalat"/>
          <w:sz w:val="24"/>
          <w:szCs w:val="24"/>
          <w:lang w:val="hy-AM"/>
        </w:rPr>
        <w:tab/>
      </w:r>
      <w:r w:rsidRPr="000A1C6B">
        <w:rPr>
          <w:rStyle w:val="31"/>
          <w:rFonts w:ascii="GHEA Grapalat" w:hAnsi="GHEA Grapalat"/>
          <w:sz w:val="24"/>
          <w:szCs w:val="24"/>
        </w:rPr>
        <w:t>Նախկինում տիպերի հաստատման ձ</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ով համապատասխանության գնահատում անցած բազային տրանսպորտային միջոցների (ամրաշրջանակների) օգտագործմամբ արտադրված տրանսպորտային միջոցների տիպերի համապատասխանության գնահատման ժամանակ հայտատուն կարող է ներկայացնել տրանսպորտային միջոցներն արտադրողի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բազային տրանսպորտային միջոցներն (ամրաշրջանակներն) արտադրողի միջ</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անվտանգության ապահովման պատասխանատվության տարանջատման մասին փաստաթղթեր։ Այդ դեպքում բազային տրանսպորտային միջոցի տիպի հաստատումը (ամրաշրջանակի տիպի հաստատումը), որը գործում է դրա շրջանառության մեջ դրվելու պահի դրությամբ, օգտագործվում է որպես ապացուցողական նյութ։ </w:t>
      </w:r>
    </w:p>
    <w:p w14:paraId="5DC8DDD0" w14:textId="77777777" w:rsidR="006106BA" w:rsidRPr="000A1C6B" w:rsidRDefault="008B064E" w:rsidP="000A1C6B">
      <w:pPr>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Տրանսպորտային միջոցի տիպի հաստատումները (ամրաշրջանակի տիպի հաստատումները), որոնք տրվել են բազային տրանսպորտային միջոցների (ամրաշրջանակների) համար, կարող են օգտագործվել որպես տրանսպորտային միջոցների (ամրաշրջանակների) բազայի վրա պատրաստված բոլոր այն տրանսպորտային միջոցների համար համապատասխանությունը հաստատող փաստաթուղթ, որոնք շրջանառության մեջ են դրվել նշված փաստաթղթերի գործողության ժամանակահատվածում։ Ընդ որում, բազային տրանսպորտային միջոցների (ամրաշրջանակների) օգտագործմամբ պատրաստվող տրանսպորտային միջոցների նկատմամբ կարող են կիրառվել պահանջներ, </w:t>
      </w:r>
      <w:r w:rsidRPr="000A1C6B">
        <w:rPr>
          <w:rStyle w:val="31"/>
          <w:rFonts w:ascii="GHEA Grapalat" w:eastAsiaTheme="minorHAnsi" w:hAnsi="GHEA Grapalat"/>
          <w:b w:val="0"/>
          <w:sz w:val="24"/>
          <w:szCs w:val="24"/>
        </w:rPr>
        <w:lastRenderedPageBreak/>
        <w:t>որոնց հետ համապատասխանությունը հաստատվել է բազային տրանսպորտային միջոցի (ամրաշրջանակի) համապատասխանությունը գնահատելիս։</w:t>
      </w:r>
    </w:p>
    <w:p w14:paraId="7DF24F99" w14:textId="77777777" w:rsidR="006106BA"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(39-րդ կետը 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53E4950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40.</w:t>
      </w:r>
      <w:r w:rsidRPr="000A1C6B">
        <w:rPr>
          <w:rFonts w:ascii="GHEA Grapalat" w:hAnsi="GHEA Grapalat"/>
          <w:sz w:val="24"/>
          <w:szCs w:val="24"/>
        </w:rPr>
        <w:tab/>
        <w:t>Ըստ անհրաժեշտ բոլոր ապացուցողական նյութերի ուսումնասիրության արդյունքների՝ սերտիֆիկացման մարմինը նախապատրաստում է եզրակացություն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հնարավորության կամ ձ</w:t>
      </w:r>
      <w:r w:rsidR="00BA0247" w:rsidRPr="000A1C6B">
        <w:rPr>
          <w:rFonts w:ascii="GHEA Grapalat" w:hAnsi="GHEA Grapalat"/>
          <w:sz w:val="24"/>
          <w:szCs w:val="24"/>
        </w:rPr>
        <w:t>և</w:t>
      </w:r>
      <w:r w:rsidRPr="000A1C6B">
        <w:rPr>
          <w:rFonts w:ascii="GHEA Grapalat" w:hAnsi="GHEA Grapalat"/>
          <w:sz w:val="24"/>
          <w:szCs w:val="24"/>
        </w:rPr>
        <w:t>ակերպումը մերժելու մասին, որը պարունակում է տրանսպորտային միջոցի (ամրաշրջանակի) տիպի համապատասխանությունը գնահատելու համար ներկայացված ապացուցողական նյութերի բավարար լինելու պատճառաբանված հիմնավորումը, ինչպես նա</w:t>
      </w:r>
      <w:r w:rsidR="00BA0247" w:rsidRPr="000A1C6B">
        <w:rPr>
          <w:rFonts w:ascii="GHEA Grapalat" w:hAnsi="GHEA Grapalat"/>
          <w:sz w:val="24"/>
          <w:szCs w:val="24"/>
        </w:rPr>
        <w:t>և</w:t>
      </w:r>
      <w:r w:rsidRPr="000A1C6B">
        <w:rPr>
          <w:rFonts w:ascii="GHEA Grapalat" w:hAnsi="GHEA Grapalat"/>
          <w:sz w:val="24"/>
          <w:szCs w:val="24"/>
        </w:rPr>
        <w:t>՝ անցկացված փորձարկումների արդյունքները հայտում ներառված տրանսպորտային միջոցների (ամրաշրջանակի) մոդիֆիկացիաների վրա տարածելու հնարավորության մասին հետ</w:t>
      </w:r>
      <w:r w:rsidR="00BA0247" w:rsidRPr="000A1C6B">
        <w:rPr>
          <w:rFonts w:ascii="GHEA Grapalat" w:hAnsi="GHEA Grapalat"/>
          <w:sz w:val="24"/>
          <w:szCs w:val="24"/>
        </w:rPr>
        <w:t>և</w:t>
      </w:r>
      <w:r w:rsidRPr="000A1C6B">
        <w:rPr>
          <w:rFonts w:ascii="GHEA Grapalat" w:hAnsi="GHEA Grapalat"/>
          <w:sz w:val="24"/>
          <w:szCs w:val="24"/>
        </w:rPr>
        <w:t>ությունը։</w:t>
      </w:r>
    </w:p>
    <w:p w14:paraId="0335C52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հնարավորության մասին եզրակացության հիման վրա սերտիֆիկացման մարմինը ձ</w:t>
      </w:r>
      <w:r w:rsidR="00BA0247" w:rsidRPr="000A1C6B">
        <w:rPr>
          <w:rFonts w:ascii="GHEA Grapalat" w:hAnsi="GHEA Grapalat"/>
          <w:sz w:val="24"/>
          <w:szCs w:val="24"/>
        </w:rPr>
        <w:t>և</w:t>
      </w:r>
      <w:r w:rsidRPr="000A1C6B">
        <w:rPr>
          <w:rFonts w:ascii="GHEA Grapalat" w:hAnsi="GHEA Grapalat"/>
          <w:sz w:val="24"/>
          <w:szCs w:val="24"/>
        </w:rPr>
        <w:t>ակերպում է տրանսպորտային միջոցի տիպի հաստատումը (ամրաշրջանակի տիպի հաստատումը)։</w:t>
      </w:r>
    </w:p>
    <w:p w14:paraId="40D8FE9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Մեկ էկոլոգիական դասի տրանսպորտային միջոցի յուրաքանչյուր տիպի (ամրաշրջանակի յուրաքանչյուր տիպի) համար Մաքսային միության անդամ </w:t>
      </w:r>
      <w:r w:rsidRPr="000A1C6B">
        <w:rPr>
          <w:rFonts w:ascii="GHEA Grapalat" w:hAnsi="GHEA Grapalat"/>
          <w:spacing w:val="-6"/>
          <w:sz w:val="24"/>
          <w:szCs w:val="24"/>
        </w:rPr>
        <w:t xml:space="preserve">պետություններում միաժամանակ չեն կարող գործել տրանսպորտային միջոցի տիպի (ամրաշրջանակի տիպի) երկու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ավելի հաստատումներ, որոնք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ակերպված են սույն տեխնիկական կանոնակարգի հիման վրա՝ բացառությամբ տրանսպորտային միջոցի տիպի (ամրաշրջանակի տիպի) կրկնակի հաստատման, որը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ակերպվել է տրանսպորտային միջոցի տիպի հաստատման (ամրաշրջանակի տիպի հաստատման) գործողության ժամանակ՝ մի</w:t>
      </w:r>
      <w:r w:rsidR="00BA0247" w:rsidRPr="000A1C6B">
        <w:rPr>
          <w:rFonts w:ascii="GHEA Grapalat" w:hAnsi="GHEA Grapalat"/>
          <w:spacing w:val="-6"/>
          <w:sz w:val="24"/>
          <w:szCs w:val="24"/>
        </w:rPr>
        <w:t>և</w:t>
      </w:r>
      <w:r w:rsidRPr="000A1C6B">
        <w:rPr>
          <w:rFonts w:ascii="GHEA Grapalat" w:hAnsi="GHEA Grapalat"/>
          <w:spacing w:val="-6"/>
          <w:sz w:val="24"/>
          <w:szCs w:val="24"/>
        </w:rPr>
        <w:t>նույն տիպի տրանսպորտային</w:t>
      </w:r>
      <w:r w:rsidRPr="000A1C6B">
        <w:rPr>
          <w:rFonts w:ascii="GHEA Grapalat" w:hAnsi="GHEA Grapalat"/>
          <w:sz w:val="24"/>
          <w:szCs w:val="24"/>
        </w:rPr>
        <w:t xml:space="preserve"> միջոցների (ամրաշրջանակի) փոքր խմբաքանակի համար։</w:t>
      </w:r>
    </w:p>
    <w:p w14:paraId="5FAC0B7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41.</w:t>
      </w:r>
      <w:r w:rsidRPr="000A1C6B">
        <w:rPr>
          <w:rFonts w:ascii="GHEA Grapalat" w:hAnsi="GHEA Grapalat"/>
          <w:sz w:val="24"/>
          <w:szCs w:val="24"/>
        </w:rPr>
        <w:tab/>
        <w:t>Տրանսպորտային միջոցի տիպի հաստատման ձ</w:t>
      </w:r>
      <w:r w:rsidR="00BA0247" w:rsidRPr="000A1C6B">
        <w:rPr>
          <w:rFonts w:ascii="GHEA Grapalat" w:hAnsi="GHEA Grapalat"/>
          <w:sz w:val="24"/>
          <w:szCs w:val="24"/>
        </w:rPr>
        <w:t>և</w:t>
      </w:r>
      <w:r w:rsidRPr="000A1C6B">
        <w:rPr>
          <w:rFonts w:ascii="GHEA Grapalat" w:hAnsi="GHEA Grapalat"/>
          <w:sz w:val="24"/>
          <w:szCs w:val="24"/>
        </w:rPr>
        <w:t>ը նախատեսված է սույն տեխնիկական կանոնակարգի 14-րդ հավելվածով։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ը նախատեսված է սույն տեխնիկական կանոնակարգի 15-րդ հավելվածով։</w:t>
      </w:r>
    </w:p>
    <w:p w14:paraId="6641144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հաստատման (ամրաշրջանակի տիպի հաստատման) մեջ կարող են ներառվել տրանսպորտային միջոցների (ամրաշրջանակի) նույնականացման համարները։</w:t>
      </w:r>
    </w:p>
    <w:p w14:paraId="69B389C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Փոքր խմբաքանակի մեջ մտնող տրանսպորտային միջոցները (ամրաշրջանակը) նույնականացնելու հնարավորության բացակայության դեպքում այդ 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 xml:space="preserve">ակերպված տրանսպորտային միջոցի տիպի հաստատումը (ամրաշրջանակի տիպի հաստատումը) չի տրվում հայտատուին </w:t>
      </w:r>
      <w:r w:rsidR="00BA0247" w:rsidRPr="000A1C6B">
        <w:rPr>
          <w:rFonts w:ascii="GHEA Grapalat" w:hAnsi="GHEA Grapalat"/>
          <w:sz w:val="24"/>
          <w:szCs w:val="24"/>
        </w:rPr>
        <w:t>և</w:t>
      </w:r>
      <w:r w:rsidRPr="000A1C6B">
        <w:rPr>
          <w:rFonts w:ascii="GHEA Grapalat" w:hAnsi="GHEA Grapalat"/>
          <w:sz w:val="24"/>
          <w:szCs w:val="24"/>
        </w:rPr>
        <w:t xml:space="preserve"> պահվում է սերտիֆիկացման մարմնում։ Սերտիֆիկացման մարմինն իրականացնում է արտադրված (Մաքսային միության միասնական մաքսային տարածք ներմուծված) տրանսպորտային միջոցների (ամրաշրջանակի) քանակի հաշվառում </w:t>
      </w:r>
      <w:r w:rsidR="00BA0247" w:rsidRPr="000A1C6B">
        <w:rPr>
          <w:rFonts w:ascii="GHEA Grapalat" w:hAnsi="GHEA Grapalat"/>
          <w:sz w:val="24"/>
          <w:szCs w:val="24"/>
        </w:rPr>
        <w:t>և</w:t>
      </w:r>
      <w:r w:rsidRPr="000A1C6B">
        <w:rPr>
          <w:rFonts w:ascii="GHEA Grapalat" w:hAnsi="GHEA Grapalat"/>
          <w:sz w:val="24"/>
          <w:szCs w:val="24"/>
        </w:rPr>
        <w:t xml:space="preserve"> հայտատուի դիմումի հիման վրա տրամադրում է տրանսպորտային միջոցի տիպի հաստատման (ամրաշրջանակի տիպի հաստատման) վավերացված պատճենները, որոնցում նշվում են տրանսպորտային միջոցների (ամրաշրջանակի) նույնականացման համարները։</w:t>
      </w:r>
    </w:p>
    <w:p w14:paraId="27BAB5D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Ինքնագնաց ամրաշրջանակի համար ձ</w:t>
      </w:r>
      <w:r w:rsidR="00BA0247" w:rsidRPr="000A1C6B">
        <w:rPr>
          <w:rFonts w:ascii="GHEA Grapalat" w:hAnsi="GHEA Grapalat"/>
          <w:sz w:val="24"/>
          <w:szCs w:val="24"/>
        </w:rPr>
        <w:t>և</w:t>
      </w:r>
      <w:r w:rsidRPr="000A1C6B">
        <w:rPr>
          <w:rFonts w:ascii="GHEA Grapalat" w:hAnsi="GHEA Grapalat"/>
          <w:sz w:val="24"/>
          <w:szCs w:val="24"/>
        </w:rPr>
        <w:t xml:space="preserve">ակերպված ամրաշրջանակի տիպի հաստատման մեջ կատարվում է գրառում ընդհանուր օգտագործման ճանապարհներով ինքնագնաց ամրաշրջանակի տեղաշարժման հնարավորության մասին, եթե հաստատվել է դրա համապատասխանությունը </w:t>
      </w:r>
      <w:r w:rsidRPr="000A1C6B">
        <w:rPr>
          <w:rFonts w:ascii="GHEA Grapalat" w:hAnsi="GHEA Grapalat"/>
          <w:spacing w:val="-6"/>
          <w:sz w:val="24"/>
          <w:szCs w:val="24"/>
        </w:rPr>
        <w:t>սույն տեխնիկական կանոնակարգի 2-րդ հավելվածի 11-13-րդ, 23-րդ, 36-րդ, 38-րդ, 39-41-րդ,</w:t>
      </w:r>
      <w:r w:rsidRPr="000A1C6B">
        <w:rPr>
          <w:rFonts w:ascii="GHEA Grapalat" w:hAnsi="GHEA Grapalat"/>
          <w:sz w:val="24"/>
          <w:szCs w:val="24"/>
        </w:rPr>
        <w:t xml:space="preserve"> 69-րդ, 107-րդ, 109-րդ, 110-րդ կետերի պահանջներին։</w:t>
      </w:r>
    </w:p>
    <w:p w14:paraId="40E006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42.</w:t>
      </w:r>
      <w:r w:rsidRPr="000A1C6B">
        <w:rPr>
          <w:rFonts w:ascii="GHEA Grapalat" w:hAnsi="GHEA Grapalat"/>
          <w:sz w:val="24"/>
          <w:szCs w:val="24"/>
        </w:rPr>
        <w:tab/>
        <w:t xml:space="preserve">Տրանսպորտային միջոցի տիպի հաստատման (ամրաշրջանակի տիպի հաստատման) գործողության առավելագույն ժամկետը 3 տարի է՝ բացառությամբ սույն տեխնիկական կանոնակարգի 35-րդ </w:t>
      </w:r>
      <w:r w:rsidR="00BA0247" w:rsidRPr="000A1C6B">
        <w:rPr>
          <w:rFonts w:ascii="GHEA Grapalat" w:hAnsi="GHEA Grapalat"/>
          <w:sz w:val="24"/>
          <w:szCs w:val="24"/>
        </w:rPr>
        <w:t>և</w:t>
      </w:r>
      <w:r w:rsidRPr="000A1C6B">
        <w:rPr>
          <w:rFonts w:ascii="GHEA Grapalat" w:hAnsi="GHEA Grapalat"/>
          <w:sz w:val="24"/>
          <w:szCs w:val="24"/>
        </w:rPr>
        <w:t xml:space="preserve"> 36-րդ կետերով </w:t>
      </w:r>
      <w:r w:rsidR="00BA0247" w:rsidRPr="000A1C6B">
        <w:rPr>
          <w:rFonts w:ascii="GHEA Grapalat" w:hAnsi="GHEA Grapalat"/>
          <w:sz w:val="24"/>
          <w:szCs w:val="24"/>
        </w:rPr>
        <w:t>և</w:t>
      </w:r>
      <w:r w:rsidRPr="000A1C6B">
        <w:rPr>
          <w:rFonts w:ascii="GHEA Grapalat" w:hAnsi="GHEA Grapalat"/>
          <w:sz w:val="24"/>
          <w:szCs w:val="24"/>
        </w:rPr>
        <w:t xml:space="preserve"> սույն կետի </w:t>
      </w:r>
      <w:r w:rsidRPr="000A1C6B">
        <w:rPr>
          <w:rFonts w:ascii="GHEA Grapalat" w:hAnsi="GHEA Grapalat"/>
          <w:sz w:val="24"/>
          <w:szCs w:val="24"/>
        </w:rPr>
        <w:lastRenderedPageBreak/>
        <w:t xml:space="preserve">երկրորդ </w:t>
      </w:r>
      <w:r w:rsidR="00BA0247" w:rsidRPr="000A1C6B">
        <w:rPr>
          <w:rFonts w:ascii="GHEA Grapalat" w:hAnsi="GHEA Grapalat"/>
          <w:sz w:val="24"/>
          <w:szCs w:val="24"/>
        </w:rPr>
        <w:t>և</w:t>
      </w:r>
      <w:r w:rsidRPr="000A1C6B">
        <w:rPr>
          <w:rFonts w:ascii="GHEA Grapalat" w:hAnsi="GHEA Grapalat"/>
          <w:sz w:val="24"/>
          <w:szCs w:val="24"/>
        </w:rPr>
        <w:t xml:space="preserve"> չորրորդ պարբերություններով նախատեսված դեպքերի։</w:t>
      </w:r>
    </w:p>
    <w:p w14:paraId="6D672CB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այդ թվում՝ տրանսպորտային միջոցների (ամրաշրջանակի) 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ակերպված հաստատման,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համապատասխանության սերտիֆիկատի գործողության ժամկետն արտանետումների մասով սահմանափակվում է համապատասխան էկոլոգիական դասի պահանջների գործողության ժամկետի ավարտի ամսաթվով։</w:t>
      </w:r>
    </w:p>
    <w:p w14:paraId="2A2AD00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2-րդ հավելվածի առանձին պահանջներին տրանսպորտային միջոցի համապատասխանության սերտիֆիկատների գործողության ժամկետը չի գերազանցում 4 տարին՝ բացառությամբ սույն կետի երկրորդ պարբերությամբ նախատեսված դեպքերի։</w:t>
      </w:r>
    </w:p>
    <w:p w14:paraId="477C7AD5"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Այլ արտադրողի կողմից արտադրված՝ շրջանառության մեջ բաց թողնված բազային տրանսպորտային միջոցի (ամրաշրջանակի) օգտագործմամբ արտադրվող տրանսպորտային միջոցի տիպի հաստատման գործողության ժամկետը </w:t>
      </w:r>
      <w:r w:rsidRPr="000A1C6B">
        <w:rPr>
          <w:rStyle w:val="31"/>
          <w:rFonts w:ascii="GHEA Grapalat" w:eastAsiaTheme="minorHAnsi" w:hAnsi="GHEA Grapalat"/>
          <w:b w:val="0"/>
          <w:sz w:val="24"/>
          <w:szCs w:val="24"/>
        </w:rPr>
        <w:t>սույն տեխնիկական կանոնակարգի 39-րդ կետին համապատասխան պահանջների՝ գործողից ցածր մակարդակ կիրառելու դեպքում, ինչպես նա</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տրանսպորտային միջոցի տիպի այն հաստատումը (ամրաշրջանակի տիպի </w:t>
      </w:r>
      <w:r w:rsidRPr="000A1C6B">
        <w:rPr>
          <w:rStyle w:val="31"/>
          <w:rFonts w:ascii="GHEA Grapalat" w:eastAsiaTheme="minorHAnsi" w:hAnsi="GHEA Grapalat"/>
          <w:b w:val="0"/>
          <w:spacing w:val="-6"/>
          <w:sz w:val="24"/>
          <w:szCs w:val="24"/>
        </w:rPr>
        <w:t>հաստատումը) օգտագործելու դեպքում, որի գործողության ժամկետն ավարտվել է, սահմանափակվում է 1</w:t>
      </w:r>
      <w:r w:rsidRPr="000A1C6B">
        <w:rPr>
          <w:rStyle w:val="31"/>
          <w:rFonts w:ascii="Calibri" w:eastAsiaTheme="minorHAnsi" w:hAnsi="Calibri" w:cs="Calibri"/>
          <w:b w:val="0"/>
          <w:spacing w:val="-6"/>
          <w:sz w:val="24"/>
          <w:szCs w:val="24"/>
        </w:rPr>
        <w:t> </w:t>
      </w:r>
      <w:r w:rsidRPr="000A1C6B">
        <w:rPr>
          <w:rStyle w:val="31"/>
          <w:rFonts w:ascii="GHEA Grapalat" w:eastAsiaTheme="minorHAnsi" w:hAnsi="GHEA Grapalat"/>
          <w:b w:val="0"/>
          <w:spacing w:val="-6"/>
          <w:sz w:val="24"/>
          <w:szCs w:val="24"/>
        </w:rPr>
        <w:t>տարով՝ սկսած բազային տրանսպորտային միջոցի</w:t>
      </w:r>
      <w:r w:rsidRPr="000A1C6B">
        <w:rPr>
          <w:rStyle w:val="31"/>
          <w:rFonts w:ascii="GHEA Grapalat" w:eastAsiaTheme="minorHAnsi" w:hAnsi="GHEA Grapalat"/>
          <w:b w:val="0"/>
          <w:sz w:val="24"/>
          <w:szCs w:val="24"/>
        </w:rPr>
        <w:t xml:space="preserve"> տիպի հաստատման (ամրաշրջանակի</w:t>
      </w:r>
      <w:r w:rsidR="006743C2" w:rsidRPr="000A1C6B">
        <w:rPr>
          <w:rStyle w:val="31"/>
          <w:rFonts w:ascii="GHEA Grapalat" w:eastAsiaTheme="minorHAnsi" w:hAnsi="GHEA Grapalat"/>
          <w:b w:val="0"/>
          <w:sz w:val="24"/>
          <w:szCs w:val="24"/>
        </w:rPr>
        <w:t xml:space="preserve"> </w:t>
      </w:r>
      <w:r w:rsidRPr="000A1C6B">
        <w:rPr>
          <w:rStyle w:val="31"/>
          <w:rFonts w:ascii="GHEA Grapalat" w:eastAsiaTheme="minorHAnsi" w:hAnsi="GHEA Grapalat"/>
          <w:b w:val="0"/>
          <w:sz w:val="24"/>
          <w:szCs w:val="24"/>
        </w:rPr>
        <w:t>տիպի հաստատման) գործողության ժամկետի ավարտի օրվանից</w:t>
      </w:r>
      <w:r w:rsidRPr="000A1C6B">
        <w:rPr>
          <w:rFonts w:ascii="GHEA Grapalat" w:hAnsi="GHEA Grapalat"/>
          <w:sz w:val="24"/>
          <w:szCs w:val="24"/>
        </w:rPr>
        <w:t>։ Տրանսպորտային միջոցների 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այդ հաստատման գործողության ժամկետը չի սահմանափակվում՝ բացառությամբ սույն կետի երկրորդ պարբերությամբ նախատեսված դեպքերի։</w:t>
      </w:r>
    </w:p>
    <w:p w14:paraId="0D811DBD" w14:textId="77777777" w:rsidR="00CC4B88"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N</w:t>
      </w:r>
      <w:r w:rsidRPr="000A1C6B">
        <w:rPr>
          <w:rFonts w:ascii="GHEA Grapalat" w:eastAsia="Times New Roman" w:hAnsi="GHEA Grapalat" w:cs="Times New Roman"/>
          <w:sz w:val="24"/>
          <w:szCs w:val="24"/>
        </w:rPr>
        <w:t xml:space="preserve"> 29 որոշման խմբագրությամբ)</w:t>
      </w:r>
    </w:p>
    <w:p w14:paraId="2D5EA5C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43.</w:t>
      </w:r>
      <w:r w:rsidRPr="000A1C6B">
        <w:rPr>
          <w:rFonts w:ascii="GHEA Grapalat" w:hAnsi="GHEA Grapalat"/>
          <w:sz w:val="24"/>
          <w:szCs w:val="24"/>
        </w:rPr>
        <w:tab/>
        <w:t xml:space="preserve">Սերտիֆիկացման մարմինը տրանսպորտային միջոցի տիպի հաստատումը (ամրաշրջանակի տիպի հաստատումը) ներկայացնում է Մաքսային միության անդամ պետության՝ պետական կառավարման լիազոր մարմնի կողմից ուսումնասիրությանը </w:t>
      </w:r>
      <w:r w:rsidR="00BA0247" w:rsidRPr="000A1C6B">
        <w:rPr>
          <w:rFonts w:ascii="GHEA Grapalat" w:hAnsi="GHEA Grapalat"/>
          <w:sz w:val="24"/>
          <w:szCs w:val="24"/>
        </w:rPr>
        <w:t>և</w:t>
      </w:r>
      <w:r w:rsidRPr="000A1C6B">
        <w:rPr>
          <w:rFonts w:ascii="GHEA Grapalat" w:hAnsi="GHEA Grapalat"/>
          <w:sz w:val="24"/>
          <w:szCs w:val="24"/>
        </w:rPr>
        <w:t xml:space="preserve"> հաստատմանը, ով իրավունք ունի սահմանված կարգով նշանակելու տեխնիկական քարտուղարության գործառույթներ իրականացնող իրավասու կազմակերպություն՝ տրանսպորտային միջոցի տիպի հաստատման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ակերպման ճշգրտությունն ու հիմնավորվածությունն ստուգելու համար։ Նշված կազմակերպությունը չպետք է հավատարմագրված լինի որպես սերտիֆիկացման մարմին, որն անցկացնում է տրանսպորտային միջոցի (ամրաշրջանակի) համապատասխանության գնահատում՝ տիպի հաստատման ձ</w:t>
      </w:r>
      <w:r w:rsidR="00BA0247" w:rsidRPr="000A1C6B">
        <w:rPr>
          <w:rFonts w:ascii="GHEA Grapalat" w:hAnsi="GHEA Grapalat"/>
          <w:sz w:val="24"/>
          <w:szCs w:val="24"/>
        </w:rPr>
        <w:t>և</w:t>
      </w:r>
      <w:r w:rsidRPr="000A1C6B">
        <w:rPr>
          <w:rFonts w:ascii="GHEA Grapalat" w:hAnsi="GHEA Grapalat"/>
          <w:sz w:val="24"/>
          <w:szCs w:val="24"/>
        </w:rPr>
        <w:t>ով։</w:t>
      </w:r>
    </w:p>
    <w:p w14:paraId="230A1C5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Խախտումների հայտնաբերման դեպքում տրանսպորտային միջոցի տիպի հաստատումը (ամրաշրջանակի տիպի հաստատումը) վերադարձվում է սերտիֆիկացման մարմին։</w:t>
      </w:r>
    </w:p>
    <w:p w14:paraId="55EDB15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44.</w:t>
      </w:r>
      <w:r w:rsidRPr="000A1C6B">
        <w:rPr>
          <w:rFonts w:ascii="GHEA Grapalat" w:hAnsi="GHEA Grapalat"/>
          <w:sz w:val="24"/>
          <w:szCs w:val="24"/>
        </w:rPr>
        <w:tab/>
        <w:t>Մաքսային միության անդամ պետության՝ պետական կառավարման լիազոր մարմինն իրականացնում է տրանսպորտային միջոցի տիպի հաստատումների (ամրաշրջանակի տիպի հաստատումների),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սերտիֆիկատների գրանցումն ու ռեեստրի վարումը։</w:t>
      </w:r>
    </w:p>
    <w:p w14:paraId="1AB8FC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45.</w:t>
      </w:r>
      <w:r w:rsidRPr="000A1C6B">
        <w:rPr>
          <w:rFonts w:ascii="GHEA Grapalat" w:hAnsi="GHEA Grapalat"/>
          <w:sz w:val="24"/>
          <w:szCs w:val="24"/>
        </w:rPr>
        <w:tab/>
        <w:t>Սերտիֆիկացման մարմինը հայտատուին է տրամադրում տրանսպորտային միջոցի տիպի հաստատումը (ամրաշրջանակի տիպի հաստատումը)։</w:t>
      </w:r>
    </w:p>
    <w:p w14:paraId="45BC50B5" w14:textId="77777777" w:rsidR="00CC4B88"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համար հիմք հանդիսացած փաստաթղթերը պահվում են սերտիֆիկացման մարմնում 5 տարուց ոչ պակաս՝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ամսաթվից սկսած։</w:t>
      </w:r>
    </w:p>
    <w:p w14:paraId="64711A2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46.</w:t>
      </w:r>
      <w:r w:rsidRPr="000A1C6B">
        <w:rPr>
          <w:rFonts w:ascii="GHEA Grapalat" w:hAnsi="GHEA Grapalat"/>
          <w:sz w:val="24"/>
          <w:szCs w:val="24"/>
        </w:rPr>
        <w:tab/>
        <w:t xml:space="preserve">Սերտիֆիկացման մարմինն իրականացնում է այն օբյեկտների </w:t>
      </w:r>
      <w:r w:rsidRPr="000A1C6B">
        <w:rPr>
          <w:rFonts w:ascii="GHEA Grapalat" w:hAnsi="GHEA Grapalat"/>
          <w:sz w:val="24"/>
          <w:szCs w:val="24"/>
        </w:rPr>
        <w:lastRenderedPageBreak/>
        <w:t>համապատասխանության հսկողությունը, որոնց մասով անցկացվել է սույն տեխնիկական կանոնակարգի պահանջներին համապատասխանության գնահատում՝ արտադրության փուլում։</w:t>
      </w:r>
    </w:p>
    <w:p w14:paraId="6205214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մարմնի հանձնարարությամբ </w:t>
      </w:r>
      <w:r w:rsidR="00BA0247" w:rsidRPr="000A1C6B">
        <w:rPr>
          <w:rFonts w:ascii="GHEA Grapalat" w:hAnsi="GHEA Grapalat"/>
          <w:sz w:val="24"/>
          <w:szCs w:val="24"/>
        </w:rPr>
        <w:t>և</w:t>
      </w:r>
      <w:r w:rsidRPr="000A1C6B">
        <w:rPr>
          <w:rFonts w:ascii="GHEA Grapalat" w:hAnsi="GHEA Grapalat"/>
          <w:sz w:val="24"/>
          <w:szCs w:val="24"/>
        </w:rPr>
        <w:t xml:space="preserve"> դրա կողմից սահմանված կարգով հսկողության անցկացմանը մասնակցում է հավատարմագրված փորձարկման լաբորատորիան։</w:t>
      </w:r>
    </w:p>
    <w:p w14:paraId="79DBB70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47.</w:t>
      </w:r>
      <w:r w:rsidRPr="000A1C6B">
        <w:rPr>
          <w:rFonts w:ascii="GHEA Grapalat" w:hAnsi="GHEA Grapalat"/>
          <w:sz w:val="24"/>
          <w:szCs w:val="24"/>
        </w:rPr>
        <w:tab/>
        <w:t xml:space="preserve">Հսկողությունը կարող է լինել պլանային </w:t>
      </w:r>
      <w:r w:rsidR="00BA0247" w:rsidRPr="000A1C6B">
        <w:rPr>
          <w:rFonts w:ascii="GHEA Grapalat" w:hAnsi="GHEA Grapalat"/>
          <w:sz w:val="24"/>
          <w:szCs w:val="24"/>
        </w:rPr>
        <w:t>և</w:t>
      </w:r>
      <w:r w:rsidRPr="000A1C6B">
        <w:rPr>
          <w:rFonts w:ascii="GHEA Grapalat" w:hAnsi="GHEA Grapalat"/>
          <w:sz w:val="24"/>
          <w:szCs w:val="24"/>
        </w:rPr>
        <w:t xml:space="preserve"> արտապլանային։</w:t>
      </w:r>
    </w:p>
    <w:p w14:paraId="7D0A686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pacing w:val="-4"/>
          <w:sz w:val="24"/>
          <w:szCs w:val="24"/>
        </w:rPr>
      </w:pPr>
      <w:r w:rsidRPr="000A1C6B">
        <w:rPr>
          <w:rFonts w:ascii="GHEA Grapalat" w:hAnsi="GHEA Grapalat"/>
          <w:sz w:val="24"/>
          <w:szCs w:val="24"/>
        </w:rPr>
        <w:t xml:space="preserve">Պլանային հսկողություն անցկացնելու պարբերականությունը </w:t>
      </w:r>
      <w:r w:rsidRPr="000A1C6B">
        <w:rPr>
          <w:rFonts w:ascii="GHEA Grapalat" w:hAnsi="GHEA Grapalat"/>
          <w:spacing w:val="-4"/>
          <w:sz w:val="24"/>
          <w:szCs w:val="24"/>
        </w:rPr>
        <w:t>տրանսպորտային միջոցի յուրաքանչյուր տիպի (բաղադրիչի) մասով սահմանվում է 2 տարին 1 անգամից ոչ հաճախ։</w:t>
      </w:r>
    </w:p>
    <w:p w14:paraId="1353386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Արտապլանային հսկողությունն իրականացվում է այն դեպքերում, երբ սերտիֆիկացման մարմինը կամ Մաքսային միության անդամ պետության՝ պետական կառավարման լիազոր մարմինն ստանում է պետական հսկողության (վերահսկողության) մարմինների, պետական կառավարման մարմնի կամ սպառողների հաղորդագրությունները՝ տեխնիկական կանոնակարգի պահանջները չկատարելու մասին։</w:t>
      </w:r>
    </w:p>
    <w:p w14:paraId="7AA818F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48.</w:t>
      </w:r>
      <w:r w:rsidRPr="000A1C6B">
        <w:rPr>
          <w:rFonts w:ascii="GHEA Grapalat" w:hAnsi="GHEA Grapalat"/>
          <w:sz w:val="24"/>
          <w:szCs w:val="24"/>
        </w:rPr>
        <w:tab/>
        <w:t xml:space="preserve">Հսկողության գործընթացում կարող է վերլուծվել տրանսպորտային միջոցների հսկիչ փորձարկումների ընթացքը՝ ծառայության սահմանափակ ժամկետով բաղադրիչների փոխարինիչների ամրակայմամբ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գործընթացում կառուցվածքի պարամետրերի պահպանման պարբերական գնահատմամբ։</w:t>
      </w:r>
    </w:p>
    <w:p w14:paraId="1DD3A3FD" w14:textId="77777777" w:rsidR="00CC4B88"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49.</w:t>
      </w:r>
      <w:r w:rsidRPr="000A1C6B">
        <w:rPr>
          <w:rFonts w:ascii="GHEA Grapalat" w:hAnsi="GHEA Grapalat"/>
          <w:sz w:val="24"/>
          <w:szCs w:val="24"/>
        </w:rPr>
        <w:tab/>
        <w:t>Հսկողությունն իրականացվում է ըստ սերտիֆիկացման մարմնի կողմից հաստատվող ստուգման պլանի, անհրաժեշտության դեպքում՝ նա</w:t>
      </w:r>
      <w:r w:rsidR="00BA0247" w:rsidRPr="000A1C6B">
        <w:rPr>
          <w:rFonts w:ascii="GHEA Grapalat" w:hAnsi="GHEA Grapalat"/>
          <w:sz w:val="24"/>
          <w:szCs w:val="24"/>
        </w:rPr>
        <w:t>և</w:t>
      </w:r>
      <w:r w:rsidRPr="000A1C6B">
        <w:rPr>
          <w:rFonts w:ascii="GHEA Grapalat" w:hAnsi="GHEA Grapalat"/>
          <w:sz w:val="24"/>
          <w:szCs w:val="24"/>
        </w:rPr>
        <w:t xml:space="preserve"> մատակարարների մոտ։ </w:t>
      </w:r>
    </w:p>
    <w:p w14:paraId="5B46E0F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50.</w:t>
      </w:r>
      <w:r w:rsidRPr="000A1C6B">
        <w:rPr>
          <w:rFonts w:ascii="GHEA Grapalat" w:hAnsi="GHEA Grapalat"/>
          <w:sz w:val="24"/>
          <w:szCs w:val="24"/>
        </w:rPr>
        <w:tab/>
        <w:t xml:space="preserve">Արտադրանքն արտադրողը </w:t>
      </w:r>
      <w:r w:rsidR="00BA0247" w:rsidRPr="000A1C6B">
        <w:rPr>
          <w:rFonts w:ascii="GHEA Grapalat" w:hAnsi="GHEA Grapalat"/>
          <w:sz w:val="24"/>
          <w:szCs w:val="24"/>
        </w:rPr>
        <w:t>և</w:t>
      </w:r>
      <w:r w:rsidRPr="000A1C6B">
        <w:rPr>
          <w:rFonts w:ascii="GHEA Grapalat" w:hAnsi="GHEA Grapalat"/>
          <w:sz w:val="24"/>
          <w:szCs w:val="24"/>
        </w:rPr>
        <w:t xml:space="preserve"> հայտատուն (եթե նա արտադրողը չէ) ապահովում են հսկողությունն իրականացնելու համար անհրաժեշտ </w:t>
      </w:r>
      <w:r w:rsidRPr="000A1C6B">
        <w:rPr>
          <w:rFonts w:ascii="GHEA Grapalat" w:hAnsi="GHEA Grapalat"/>
          <w:sz w:val="24"/>
          <w:szCs w:val="24"/>
        </w:rPr>
        <w:lastRenderedPageBreak/>
        <w:t>պայմանները, նա</w:t>
      </w:r>
      <w:r w:rsidR="00BA0247" w:rsidRPr="000A1C6B">
        <w:rPr>
          <w:rFonts w:ascii="GHEA Grapalat" w:hAnsi="GHEA Grapalat"/>
          <w:sz w:val="24"/>
          <w:szCs w:val="24"/>
        </w:rPr>
        <w:t>և</w:t>
      </w:r>
      <w:r w:rsidRPr="000A1C6B">
        <w:rPr>
          <w:rFonts w:ascii="GHEA Grapalat" w:hAnsi="GHEA Grapalat"/>
          <w:sz w:val="24"/>
          <w:szCs w:val="24"/>
        </w:rPr>
        <w:t>՝ ստուգող անձանց անարգել մուտքը դեպի ստուգվող օբյեկտները՝ ստուգման պլանի համաձայն։</w:t>
      </w:r>
    </w:p>
    <w:p w14:paraId="493195E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խուսափելը սույն կետն իրականացնելուց կարող է հիմք ծառայել տեխնիկական կանոնակարգի պահանջներին համապատասխանությունը հավաստող փաստաթղթերի գործողությունը դադարեցնելու մասին սերտիֆիկացման մարմնի կողմից որոշում կայացնելու համար։</w:t>
      </w:r>
    </w:p>
    <w:p w14:paraId="0E50E33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51.</w:t>
      </w:r>
      <w:r w:rsidRPr="000A1C6B">
        <w:rPr>
          <w:rFonts w:ascii="GHEA Grapalat" w:hAnsi="GHEA Grapalat"/>
          <w:sz w:val="24"/>
          <w:szCs w:val="24"/>
        </w:rPr>
        <w:tab/>
        <w:t>Հսկողության ընթացքում վերլուծվում են՝</w:t>
      </w:r>
    </w:p>
    <w:p w14:paraId="502A5B9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շրջանառության մեջ բաց թողնված արտադրանքի պետական հսկողություն (վերահսկողության) արդյունքները.</w:t>
      </w:r>
    </w:p>
    <w:p w14:paraId="0408DE8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անցկացված շտկող գործողությունների արդյունավետությունը, որոնք արտադրողի կողմից մշակվել են՝ ըստ արտադրության պայմանների նախորդ ստուգումների կամ հսկողության արդյունքների.</w:t>
      </w:r>
    </w:p>
    <w:p w14:paraId="634D30F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արտադրանքի համապատասխանության գնահատումն անցկացնելու արդյունքները՝ դրա կառուցվածքում այնպիսի փոփոխություններ կատարելու դեպքում, որոնք ազդում են անվտանգության պարամետրերի վրա.</w:t>
      </w:r>
    </w:p>
    <w:p w14:paraId="235B4FD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արտադրանքի նմուշների նույնականացման տվյալները՝ հաստատված տեխնիկական նկարագրերի հետ համապատասխանության համար.</w:t>
      </w:r>
    </w:p>
    <w:p w14:paraId="0113A19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տեխնիկական կանոնակարգի պահանջներին արտադրանքի համապատասխանությունը հաստատելու համար անցկացված փորձարկումների ծավալներն ու արդյունքները.</w:t>
      </w:r>
    </w:p>
    <w:p w14:paraId="692BACB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շահագործման գործընթացում այն պարամետրերի պահպանելիությունը հաստատելու փորձարկումների արդյունքները, որոնք ստուգվում են համապատասխանության գնահատման ժամանակ.</w:t>
      </w:r>
    </w:p>
    <w:p w14:paraId="4B8E00E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w:t>
      </w:r>
      <w:r w:rsidRPr="000A1C6B">
        <w:rPr>
          <w:rFonts w:ascii="GHEA Grapalat" w:hAnsi="GHEA Grapalat"/>
          <w:sz w:val="24"/>
          <w:szCs w:val="24"/>
        </w:rPr>
        <w:tab/>
        <w:t xml:space="preserve">տեխնոլոգիական գործընթացի փուլերում արտադրանքի որակի հսկողության արդյունքները, որոնցով որոշվում է տեխնիկական կանոնակարգի </w:t>
      </w:r>
      <w:r w:rsidRPr="000A1C6B">
        <w:rPr>
          <w:rFonts w:ascii="GHEA Grapalat" w:hAnsi="GHEA Grapalat"/>
          <w:sz w:val="24"/>
          <w:szCs w:val="24"/>
        </w:rPr>
        <w:lastRenderedPageBreak/>
        <w:t>պահանջներին դրա համապատասխանությունը.</w:t>
      </w:r>
    </w:p>
    <w:p w14:paraId="21C4D4F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w:t>
      </w:r>
      <w:r w:rsidRPr="000A1C6B">
        <w:rPr>
          <w:rFonts w:ascii="GHEA Grapalat" w:hAnsi="GHEA Grapalat"/>
          <w:sz w:val="24"/>
          <w:szCs w:val="24"/>
        </w:rPr>
        <w:tab/>
        <w:t xml:space="preserve">արտադրանքի որակին ներկայացվող պահանջների մասին տեղեկությունները, այդ թվում՝ հայտնաբերված խափանումների </w:t>
      </w:r>
      <w:r w:rsidR="00BA0247" w:rsidRPr="000A1C6B">
        <w:rPr>
          <w:rFonts w:ascii="GHEA Grapalat" w:hAnsi="GHEA Grapalat"/>
          <w:sz w:val="24"/>
          <w:szCs w:val="24"/>
        </w:rPr>
        <w:t>և</w:t>
      </w:r>
      <w:r w:rsidRPr="000A1C6B">
        <w:rPr>
          <w:rFonts w:ascii="GHEA Grapalat" w:hAnsi="GHEA Grapalat"/>
          <w:sz w:val="24"/>
          <w:szCs w:val="24"/>
        </w:rPr>
        <w:t xml:space="preserve"> անսարքությունների մասին տվյալները, որոնք ստացվել են տեխնիկական սպասարկման </w:t>
      </w:r>
      <w:r w:rsidR="00BA0247" w:rsidRPr="000A1C6B">
        <w:rPr>
          <w:rFonts w:ascii="GHEA Grapalat" w:hAnsi="GHEA Grapalat"/>
          <w:sz w:val="24"/>
          <w:szCs w:val="24"/>
        </w:rPr>
        <w:t>և</w:t>
      </w:r>
      <w:r w:rsidRPr="000A1C6B">
        <w:rPr>
          <w:rFonts w:ascii="GHEA Grapalat" w:hAnsi="GHEA Grapalat"/>
          <w:sz w:val="24"/>
          <w:szCs w:val="24"/>
        </w:rPr>
        <w:t xml:space="preserve"> վերանորոգման արդյունքում։</w:t>
      </w:r>
    </w:p>
    <w:p w14:paraId="1729D82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52.</w:t>
      </w:r>
      <w:r w:rsidRPr="000A1C6B">
        <w:rPr>
          <w:rFonts w:ascii="GHEA Grapalat" w:hAnsi="GHEA Grapalat"/>
          <w:sz w:val="24"/>
          <w:szCs w:val="24"/>
        </w:rPr>
        <w:tab/>
        <w:t>Հսկողության ընթացքում արտադրանքն արտադրողի (վաճառողի) մոտ անցկացվում է արտադրանքի նույնականացում, արտադրողի լաբորատորիայում կամ հավատարմագրված փորձարկման լաբորատորիայում կարող են անցկացվել արտադրանքի նմուշների փորձարկումներ։</w:t>
      </w:r>
    </w:p>
    <w:p w14:paraId="3B56F9C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Փորձարկումներին, որպես կանոն, ենթարկվում է մոդիֆիկացիան՝ փորձարկումների ակնկալվող վատագույն արդյունքներով։</w:t>
      </w:r>
    </w:p>
    <w:p w14:paraId="12B959C8" w14:textId="476C5153"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53.</w:t>
      </w:r>
      <w:r w:rsidRPr="000A1C6B">
        <w:rPr>
          <w:rFonts w:ascii="GHEA Grapalat" w:hAnsi="GHEA Grapalat"/>
          <w:sz w:val="24"/>
          <w:szCs w:val="24"/>
        </w:rPr>
        <w:tab/>
        <w:t xml:space="preserve">Եթե ըստ նույնականացման արդյունքների՝ արտադրանքը գնահատվում է որպես համապատասխանության գնահատման ընթացակարգ անցած տիպերին չհամապատասխանող, կամ ստուգման ընթացքում անցկացված փորձարկումների հիման վրա՝ որպես տեխնիկական կանոնակարգի պահանջներին չհամապատասխանող, ապա անհամապատասխանության արձանագրված փաստերը փաստաթղթավորվում են, </w:t>
      </w:r>
      <w:r w:rsidR="00BA0247" w:rsidRPr="000A1C6B">
        <w:rPr>
          <w:rFonts w:ascii="GHEA Grapalat" w:hAnsi="GHEA Grapalat"/>
          <w:sz w:val="24"/>
          <w:szCs w:val="24"/>
        </w:rPr>
        <w:t>և</w:t>
      </w:r>
      <w:r w:rsidRPr="000A1C6B">
        <w:rPr>
          <w:rFonts w:ascii="GHEA Grapalat" w:hAnsi="GHEA Grapalat"/>
          <w:sz w:val="24"/>
          <w:szCs w:val="24"/>
        </w:rPr>
        <w:t xml:space="preserve"> արտադրողին տրվում է հայտնաբերված անհամապատասխանությունը վերացնելու մասին հանձնարարական։</w:t>
      </w:r>
    </w:p>
    <w:p w14:paraId="6BB6054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54.</w:t>
      </w:r>
      <w:r w:rsidRPr="000A1C6B">
        <w:rPr>
          <w:rFonts w:ascii="GHEA Grapalat" w:hAnsi="GHEA Grapalat"/>
          <w:sz w:val="24"/>
          <w:szCs w:val="24"/>
        </w:rPr>
        <w:tab/>
        <w:t>Հսկողության արդյունքները ձ</w:t>
      </w:r>
      <w:r w:rsidR="00BA0247" w:rsidRPr="000A1C6B">
        <w:rPr>
          <w:rFonts w:ascii="GHEA Grapalat" w:hAnsi="GHEA Grapalat"/>
          <w:sz w:val="24"/>
          <w:szCs w:val="24"/>
        </w:rPr>
        <w:t>և</w:t>
      </w:r>
      <w:r w:rsidRPr="000A1C6B">
        <w:rPr>
          <w:rFonts w:ascii="GHEA Grapalat" w:hAnsi="GHEA Grapalat"/>
          <w:sz w:val="24"/>
          <w:szCs w:val="24"/>
        </w:rPr>
        <w:t>ակերպվում են ակտով:</w:t>
      </w:r>
    </w:p>
    <w:p w14:paraId="40F45FE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Հսկողության արդյունքները համարվում են դրական, եթե սահմանվել է, որ՝</w:t>
      </w:r>
    </w:p>
    <w:p w14:paraId="7A104AA1" w14:textId="77777777" w:rsidR="00CC4B88"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արտադրանքը համապատասխանում է համապատասխանության գնահատման ընթացակարգն անցած տիպերին.</w:t>
      </w:r>
    </w:p>
    <w:p w14:paraId="5E0BEC4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ներկայացված են պատշաճ փաստաթղթեր (տեխնիկական հսկողության </w:t>
      </w:r>
      <w:r w:rsidRPr="000A1C6B">
        <w:rPr>
          <w:rFonts w:ascii="GHEA Grapalat" w:hAnsi="GHEA Grapalat"/>
          <w:spacing w:val="-6"/>
          <w:sz w:val="24"/>
          <w:szCs w:val="24"/>
        </w:rPr>
        <w:t xml:space="preserve">գրառումներ, հսկիչ փորձարկումների արդյունքներ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այլն), որոնք հաստատում են տեխնիկական</w:t>
      </w:r>
      <w:r w:rsidRPr="000A1C6B">
        <w:rPr>
          <w:rFonts w:ascii="GHEA Grapalat" w:hAnsi="GHEA Grapalat"/>
          <w:sz w:val="24"/>
          <w:szCs w:val="24"/>
        </w:rPr>
        <w:t xml:space="preserve"> կանոնակարգի պահանջներին արտադրանքի մշտական </w:t>
      </w:r>
      <w:r w:rsidRPr="000A1C6B">
        <w:rPr>
          <w:rFonts w:ascii="GHEA Grapalat" w:hAnsi="GHEA Grapalat"/>
          <w:sz w:val="24"/>
          <w:szCs w:val="24"/>
        </w:rPr>
        <w:lastRenderedPageBreak/>
        <w:t>համապատասխանության ապահովումը։</w:t>
      </w:r>
    </w:p>
    <w:p w14:paraId="0A7498A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Արտադրանքի հսկողության դրական արդյունքները հիմք են ծառայում այն փաստաթղթերի գործողության (իսկ տրանսպորտային միջոցների դեպքում՝ նա</w:t>
      </w:r>
      <w:r w:rsidR="00BA0247" w:rsidRPr="000A1C6B">
        <w:rPr>
          <w:rFonts w:ascii="GHEA Grapalat" w:hAnsi="GHEA Grapalat"/>
          <w:sz w:val="24"/>
          <w:szCs w:val="24"/>
        </w:rPr>
        <w:t>և</w:t>
      </w:r>
      <w:r w:rsidRPr="000A1C6B">
        <w:rPr>
          <w:rFonts w:ascii="GHEA Grapalat" w:hAnsi="GHEA Grapalat"/>
          <w:sz w:val="24"/>
          <w:szCs w:val="24"/>
        </w:rPr>
        <w:t xml:space="preserve"> երկարաձգման) ժամկետների պահպանման համար, որոնք հաստատում են համապատասխանությունը տեխնիկական կանոնակարգի պահանջներին։</w:t>
      </w:r>
    </w:p>
    <w:p w14:paraId="3610A98A"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Հսկողության արդյունքները համարվում են բացասական, եթե սահմանվել է, որ՝</w:t>
      </w:r>
    </w:p>
    <w:p w14:paraId="3844E46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չեն վերացվել այն անհամապատասխանությունները տրանսպորտային միջոցի տիպի հաստատմանը (ամրաշրջանակի տիպի հաստատմանը) կամ բաղադրիչների համար համապատասխանության սերտիֆիկատներին, որոնք հայտնաբերվել են արտադրության պայմանների՝ ավելի վաղ անցկացված ստուգումների կամ հսկողության ժամանակ, ինչպես նա</w:t>
      </w:r>
      <w:r w:rsidR="00BA0247" w:rsidRPr="000A1C6B">
        <w:rPr>
          <w:rFonts w:ascii="GHEA Grapalat" w:hAnsi="GHEA Grapalat"/>
          <w:sz w:val="24"/>
          <w:szCs w:val="24"/>
        </w:rPr>
        <w:t>և</w:t>
      </w:r>
      <w:r w:rsidRPr="000A1C6B">
        <w:rPr>
          <w:rFonts w:ascii="GHEA Grapalat" w:hAnsi="GHEA Grapalat"/>
          <w:sz w:val="24"/>
          <w:szCs w:val="24"/>
        </w:rPr>
        <w:t xml:space="preserve"> այն դեպքում, երբ անցկացված շտկող գործողությունները չեն տվել պահանջվող արդյունքը.</w:t>
      </w:r>
    </w:p>
    <w:p w14:paraId="45FC2CD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առանց սերտիֆիկացման մարմնի հետ համաձայնեցնելու՝ տեխնիկական (կոնստրուկտորական, տեխնոլոգիական, շահագործման) փաստաթղթերում կամ արտադրանքի կառուցվածքում կատարվել են այնպիսի փոփոխություններ, որոնք հանգեցրել են արտադրանքի անհամապատասխանությանը համապատասխանության գնահատման ընթացակարգն անցած տիպերին.</w:t>
      </w:r>
    </w:p>
    <w:p w14:paraId="765249D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պահանջվող ծավալով չեն անցկացվել հսկիչ փորձարկումներ։</w:t>
      </w:r>
    </w:p>
    <w:p w14:paraId="4DE7AD5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Շտկող միջոցառումներ անցկացնելու անհրաժեշտության դեպքում ակտը պետք է պարունակի համապատասխան առաջարկություններ։</w:t>
      </w:r>
    </w:p>
    <w:p w14:paraId="4BF20D1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Հսկողության բացասական արդյունքները կամ դրա անցկացումից </w:t>
      </w:r>
      <w:r w:rsidRPr="000A1C6B">
        <w:rPr>
          <w:rFonts w:ascii="GHEA Grapalat" w:hAnsi="GHEA Grapalat"/>
          <w:spacing w:val="-6"/>
          <w:sz w:val="24"/>
          <w:szCs w:val="24"/>
        </w:rPr>
        <w:t>արտադրողի հրաժարումը կարող են հիմք լինել սերտիֆիկացման մարմնի կողմից այն փաստաթղթերի գործողությունը դադարեցնելու համար, որոնք հաստատում են սույն տեխնիկական կանոնակարգի</w:t>
      </w:r>
      <w:r w:rsidRPr="000A1C6B">
        <w:rPr>
          <w:rFonts w:ascii="GHEA Grapalat" w:hAnsi="GHEA Grapalat"/>
          <w:sz w:val="24"/>
          <w:szCs w:val="24"/>
        </w:rPr>
        <w:t xml:space="preserve"> պահանջներին համապատասխանությունը։</w:t>
      </w:r>
    </w:p>
    <w:p w14:paraId="1FEC27E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55.</w:t>
      </w:r>
      <w:r w:rsidRPr="000A1C6B">
        <w:rPr>
          <w:rFonts w:ascii="GHEA Grapalat" w:hAnsi="GHEA Grapalat"/>
          <w:sz w:val="24"/>
          <w:szCs w:val="24"/>
        </w:rPr>
        <w:tab/>
        <w:t xml:space="preserve">Ըստ հսկողության արդյունքների՝ արտադրողը մշակում է հայտնաբերված անհամապատասխանությունները վերացնելու համար </w:t>
      </w:r>
      <w:r w:rsidRPr="000A1C6B">
        <w:rPr>
          <w:rFonts w:ascii="GHEA Grapalat" w:hAnsi="GHEA Grapalat"/>
          <w:sz w:val="24"/>
          <w:szCs w:val="24"/>
        </w:rPr>
        <w:lastRenderedPageBreak/>
        <w:t xml:space="preserve">անհրաժեշտ շտկող միջոցառումների պլան՝ դրա իրականացման կոնկրետ ժամկետներով, </w:t>
      </w:r>
      <w:r w:rsidR="00BA0247" w:rsidRPr="000A1C6B">
        <w:rPr>
          <w:rFonts w:ascii="GHEA Grapalat" w:hAnsi="GHEA Grapalat"/>
          <w:sz w:val="24"/>
          <w:szCs w:val="24"/>
        </w:rPr>
        <w:t>և</w:t>
      </w:r>
      <w:r w:rsidRPr="000A1C6B">
        <w:rPr>
          <w:rFonts w:ascii="GHEA Grapalat" w:hAnsi="GHEA Grapalat"/>
          <w:sz w:val="24"/>
          <w:szCs w:val="24"/>
        </w:rPr>
        <w:t xml:space="preserve"> ձ</w:t>
      </w:r>
      <w:r w:rsidR="00BA0247" w:rsidRPr="000A1C6B">
        <w:rPr>
          <w:rFonts w:ascii="GHEA Grapalat" w:hAnsi="GHEA Grapalat"/>
          <w:sz w:val="24"/>
          <w:szCs w:val="24"/>
        </w:rPr>
        <w:t>և</w:t>
      </w:r>
      <w:r w:rsidRPr="000A1C6B">
        <w:rPr>
          <w:rFonts w:ascii="GHEA Grapalat" w:hAnsi="GHEA Grapalat"/>
          <w:sz w:val="24"/>
          <w:szCs w:val="24"/>
        </w:rPr>
        <w:t>ակերպված ակտն արտադրողին հանձնելու ամսաթվից սկսած 10-օրյա ժամկետում այդ պլանը ներկայացնում է սերտիֆիկացման մարմին։</w:t>
      </w:r>
    </w:p>
    <w:p w14:paraId="41C4BEB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մարմինն անցկացնում է ներկայացված պլանի փորձաքննություն </w:t>
      </w:r>
      <w:r w:rsidR="00BA0247" w:rsidRPr="000A1C6B">
        <w:rPr>
          <w:rFonts w:ascii="GHEA Grapalat" w:hAnsi="GHEA Grapalat"/>
          <w:sz w:val="24"/>
          <w:szCs w:val="24"/>
        </w:rPr>
        <w:t>և</w:t>
      </w:r>
      <w:r w:rsidRPr="000A1C6B">
        <w:rPr>
          <w:rFonts w:ascii="GHEA Grapalat" w:hAnsi="GHEA Grapalat"/>
          <w:sz w:val="24"/>
          <w:szCs w:val="24"/>
        </w:rPr>
        <w:t>, անհրաժեշտության դեպքում, արտադրողին է ուղարկում իր դիտողությունները,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որոշում է նշված միջոցառումների կատարման ստուգման կարգը։</w:t>
      </w:r>
    </w:p>
    <w:p w14:paraId="33D6140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Անհամապատասխանությունները վերացնելու համար անհրաժեշտ շտկող միջոցառումների՝ սերտիֆիկացման մարմնի հետ համաձայնեցված պլանում սահմանված ժամկետների ավարտին արտադրողը ներկայացնում է անցկացված շտկող </w:t>
      </w:r>
      <w:r w:rsidR="00BA0247" w:rsidRPr="000A1C6B">
        <w:rPr>
          <w:rFonts w:ascii="GHEA Grapalat" w:hAnsi="GHEA Grapalat"/>
          <w:sz w:val="24"/>
          <w:szCs w:val="24"/>
        </w:rPr>
        <w:t>և</w:t>
      </w:r>
      <w:r w:rsidRPr="000A1C6B">
        <w:rPr>
          <w:rFonts w:ascii="GHEA Grapalat" w:hAnsi="GHEA Grapalat"/>
          <w:sz w:val="24"/>
          <w:szCs w:val="24"/>
        </w:rPr>
        <w:t xml:space="preserve"> կանխարգելիչ գործողությունների մասին տեղեկանք՝ դրանց արդյունավետության գնահատմամբ։</w:t>
      </w:r>
    </w:p>
    <w:p w14:paraId="36CA3EC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56.</w:t>
      </w:r>
      <w:r w:rsidRPr="000A1C6B">
        <w:rPr>
          <w:rFonts w:ascii="GHEA Grapalat" w:hAnsi="GHEA Grapalat"/>
          <w:sz w:val="24"/>
          <w:szCs w:val="24"/>
        </w:rPr>
        <w:tab/>
        <w:t>Սերտիֆիկացման մարմինը հսկողության բացասական արդյունքներ,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արտադրանքի </w:t>
      </w:r>
      <w:r w:rsidRPr="000A1C6B">
        <w:rPr>
          <w:rFonts w:ascii="GHEA Grapalat" w:hAnsi="GHEA Grapalat"/>
          <w:spacing w:val="6"/>
          <w:sz w:val="24"/>
          <w:szCs w:val="24"/>
        </w:rPr>
        <w:t>անհամապատասխանության մասին այլ տեղեկություններ ստանալու դեպքում 30-օրյա ժամկետում</w:t>
      </w:r>
      <w:r w:rsidRPr="000A1C6B">
        <w:rPr>
          <w:rFonts w:ascii="GHEA Grapalat" w:hAnsi="GHEA Grapalat"/>
          <w:sz w:val="24"/>
          <w:szCs w:val="24"/>
        </w:rPr>
        <w:t xml:space="preserve"> արտադրողին </w:t>
      </w:r>
      <w:r w:rsidR="00BA0247" w:rsidRPr="000A1C6B">
        <w:rPr>
          <w:rFonts w:ascii="GHEA Grapalat" w:hAnsi="GHEA Grapalat"/>
          <w:sz w:val="24"/>
          <w:szCs w:val="24"/>
        </w:rPr>
        <w:t>և</w:t>
      </w:r>
      <w:r w:rsidRPr="000A1C6B">
        <w:rPr>
          <w:rFonts w:ascii="GHEA Grapalat" w:hAnsi="GHEA Grapalat"/>
          <w:sz w:val="24"/>
          <w:szCs w:val="24"/>
        </w:rPr>
        <w:t xml:space="preserve"> նրա պաշտոնական ներկայացուցչին է ուղարկում համապատասխանությունը </w:t>
      </w:r>
      <w:r w:rsidR="00BA0247" w:rsidRPr="000A1C6B">
        <w:rPr>
          <w:rFonts w:ascii="GHEA Grapalat" w:hAnsi="GHEA Grapalat"/>
          <w:sz w:val="24"/>
          <w:szCs w:val="24"/>
        </w:rPr>
        <w:t>և</w:t>
      </w:r>
      <w:r w:rsidRPr="000A1C6B">
        <w:rPr>
          <w:rFonts w:ascii="GHEA Grapalat" w:hAnsi="GHEA Grapalat"/>
          <w:sz w:val="24"/>
          <w:szCs w:val="24"/>
        </w:rPr>
        <w:t xml:space="preserve"> առաջարկությունը վերականգնելու անհրաժեշտության մասին ծանուցում, այդ թվում՝ շրջանառության մեջ բաց թողնված արտադրանքի հետկանչի մասով։</w:t>
      </w:r>
    </w:p>
    <w:p w14:paraId="07D859E1"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Նշված ծանուցումն ստանալուն պես արտադրանքն արտադրողը պետք է 10-օրյա ժամկետում</w:t>
      </w:r>
      <w:r w:rsidRPr="000A1C6B">
        <w:rPr>
          <w:rFonts w:ascii="GHEA Grapalat" w:hAnsi="GHEA Grapalat"/>
          <w:spacing w:val="-6"/>
          <w:sz w:val="24"/>
          <w:szCs w:val="24"/>
        </w:rPr>
        <w:t xml:space="preserve"> սերտիֆիկացման մարմին ուղարկի համապատասխանությունը վերականգնելուն ուղղված շտկող գործողությունների ծրագիրը։</w:t>
      </w:r>
    </w:p>
    <w:p w14:paraId="11FCB59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մարմինը 10-օրյա ժամկետում համաձայնեցնում է նշված ծրագիրը </w:t>
      </w:r>
      <w:r w:rsidR="00BA0247" w:rsidRPr="000A1C6B">
        <w:rPr>
          <w:rFonts w:ascii="GHEA Grapalat" w:hAnsi="GHEA Grapalat"/>
          <w:sz w:val="24"/>
          <w:szCs w:val="24"/>
        </w:rPr>
        <w:t>և</w:t>
      </w:r>
      <w:r w:rsidRPr="000A1C6B">
        <w:rPr>
          <w:rFonts w:ascii="GHEA Grapalat" w:hAnsi="GHEA Grapalat"/>
          <w:sz w:val="24"/>
          <w:szCs w:val="24"/>
        </w:rPr>
        <w:t xml:space="preserve"> վերահսկում դրա կատարմանը։</w:t>
      </w:r>
    </w:p>
    <w:p w14:paraId="26CEA20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57.</w:t>
      </w:r>
      <w:r w:rsidRPr="000A1C6B">
        <w:rPr>
          <w:rFonts w:ascii="GHEA Grapalat" w:hAnsi="GHEA Grapalat"/>
          <w:spacing w:val="-6"/>
          <w:sz w:val="24"/>
          <w:szCs w:val="24"/>
        </w:rPr>
        <w:tab/>
        <w:t>Եթե սերտիֆիկացման մարմինն ընդունված միջոցառումները ճանաչում է ոչ բավարար</w:t>
      </w:r>
      <w:r w:rsidRPr="000A1C6B">
        <w:rPr>
          <w:rFonts w:ascii="GHEA Grapalat" w:hAnsi="GHEA Grapalat"/>
          <w:sz w:val="24"/>
          <w:szCs w:val="24"/>
        </w:rPr>
        <w:t xml:space="preserve">, արտադրողին ու նրա պաշտոնական ներկայացուցչին գրավոր </w:t>
      </w:r>
      <w:r w:rsidRPr="000A1C6B">
        <w:rPr>
          <w:rFonts w:ascii="GHEA Grapalat" w:hAnsi="GHEA Grapalat"/>
          <w:sz w:val="24"/>
          <w:szCs w:val="24"/>
        </w:rPr>
        <w:lastRenderedPageBreak/>
        <w:t xml:space="preserve">ծանուցումն ուղարկելուց 30 օր անց կասեցնում կամ դադարեցնում է համապատասխանության սերտիֆիկատների գործողությունը, ինչի մասին տեղեկացնում է արտադրողին ու նրա պաշտոնական ներկայացուցչին, տեխնիկական քարտուղարությանը </w:t>
      </w:r>
      <w:r w:rsidR="00BA0247" w:rsidRPr="000A1C6B">
        <w:rPr>
          <w:rFonts w:ascii="GHEA Grapalat" w:hAnsi="GHEA Grapalat"/>
          <w:sz w:val="24"/>
          <w:szCs w:val="24"/>
        </w:rPr>
        <w:t>և</w:t>
      </w:r>
      <w:r w:rsidRPr="000A1C6B">
        <w:rPr>
          <w:rFonts w:ascii="GHEA Grapalat" w:hAnsi="GHEA Grapalat"/>
          <w:sz w:val="24"/>
          <w:szCs w:val="24"/>
        </w:rPr>
        <w:t xml:space="preserve"> պետական հսկողության (վերահսկողության) մարմիններին։</w:t>
      </w:r>
    </w:p>
    <w:p w14:paraId="602A569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Մաքսային միության անդամ պետության՝ պետական կառավարման լիազոր մարմինը սերտիֆիկացման մարմնի՝ համապատասխանության սերտիֆիկատների գործողությունը դադարեցնելու մասին որոշման հիման վրա չեղյալ է համարում տրանսպորտային միջոցի տիպի հաստատումը (ամրաշրջանակի տիպի հաստատումը)՝ փաստաթղթի չեղարկման մասին ծանուցումը սույն տեխնիկական կանոնակարգի 16-րդ հավելվածով նախատեսված ձ</w:t>
      </w:r>
      <w:r w:rsidR="00BA0247" w:rsidRPr="000A1C6B">
        <w:rPr>
          <w:rFonts w:ascii="GHEA Grapalat" w:hAnsi="GHEA Grapalat"/>
          <w:sz w:val="24"/>
          <w:szCs w:val="24"/>
        </w:rPr>
        <w:t>և</w:t>
      </w:r>
      <w:r w:rsidRPr="000A1C6B">
        <w:rPr>
          <w:rFonts w:ascii="GHEA Grapalat" w:hAnsi="GHEA Grapalat"/>
          <w:sz w:val="24"/>
          <w:szCs w:val="24"/>
        </w:rPr>
        <w:t>ով ձ</w:t>
      </w:r>
      <w:r w:rsidR="00BA0247" w:rsidRPr="000A1C6B">
        <w:rPr>
          <w:rFonts w:ascii="GHEA Grapalat" w:hAnsi="GHEA Grapalat"/>
          <w:sz w:val="24"/>
          <w:szCs w:val="24"/>
        </w:rPr>
        <w:t>և</w:t>
      </w:r>
      <w:r w:rsidRPr="000A1C6B">
        <w:rPr>
          <w:rFonts w:ascii="GHEA Grapalat" w:hAnsi="GHEA Grapalat"/>
          <w:sz w:val="24"/>
          <w:szCs w:val="24"/>
        </w:rPr>
        <w:t>ակերպելու միջոցով։</w:t>
      </w:r>
    </w:p>
    <w:p w14:paraId="534877E1"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Տրանսպորտային միջոցի տիպի հաստատման (ամրաշրջանակի տիպի հաստատման) գործողությունը դադարեցնելու մասին սերտիֆիկացման մարմինը 10-օրյա ժամկետում գրավոր ծանուցում է արտադրողին </w:t>
      </w:r>
      <w:r w:rsidR="00BA0247" w:rsidRPr="000A1C6B">
        <w:rPr>
          <w:rFonts w:ascii="GHEA Grapalat" w:hAnsi="GHEA Grapalat"/>
          <w:sz w:val="24"/>
          <w:szCs w:val="24"/>
        </w:rPr>
        <w:t>և</w:t>
      </w:r>
      <w:r w:rsidRPr="000A1C6B">
        <w:rPr>
          <w:rFonts w:ascii="GHEA Grapalat" w:hAnsi="GHEA Grapalat"/>
          <w:sz w:val="24"/>
          <w:szCs w:val="24"/>
        </w:rPr>
        <w:t xml:space="preserve"> նրա պաշտոնական ներկայացուցչին, ինչպես նա</w:t>
      </w:r>
      <w:r w:rsidR="00BA0247" w:rsidRPr="000A1C6B">
        <w:rPr>
          <w:rFonts w:ascii="GHEA Grapalat" w:hAnsi="GHEA Grapalat"/>
          <w:sz w:val="24"/>
          <w:szCs w:val="24"/>
        </w:rPr>
        <w:t>և</w:t>
      </w:r>
      <w:r w:rsidRPr="000A1C6B">
        <w:rPr>
          <w:rFonts w:ascii="GHEA Grapalat" w:hAnsi="GHEA Grapalat"/>
          <w:sz w:val="24"/>
          <w:szCs w:val="24"/>
        </w:rPr>
        <w:t xml:space="preserve"> պետական հսկողության (վերահսկողության) մարմիններին։</w:t>
      </w:r>
    </w:p>
    <w:p w14:paraId="1E2BE63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Սույն Տեխնիկական կանոնակարգին համապատասխանությունը հաստատող փաստաթղթի գործողությունը դադարեցնելու մասին տեղեկությունները հրապարակվում են Մաքսային միության անդամ պետության՝ պետական կառավարման լիազոր մարմնի պաշտոնական տպագիր հրատարակությունում։</w:t>
      </w:r>
    </w:p>
    <w:p w14:paraId="152B2F3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Մաքսային միության անդամ պետության՝ պետական կառավարման լիազոր մարմինն իրականացնում է սույն տեխնիկական կանոնակարգին համապատասխանությունը հաստատող փաստաթղթի գործողությունը դադարեցնելու մասին ծանուցումների գրանցումն ու ռեեստրի վարումը։</w:t>
      </w:r>
    </w:p>
    <w:p w14:paraId="34BEE7A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58.</w:t>
      </w:r>
      <w:r w:rsidRPr="000A1C6B">
        <w:rPr>
          <w:rFonts w:ascii="GHEA Grapalat" w:hAnsi="GHEA Grapalat"/>
          <w:sz w:val="24"/>
          <w:szCs w:val="24"/>
        </w:rPr>
        <w:tab/>
        <w:t xml:space="preserve">Ավելի վաղ տրված տրանսպորտային միջոցի տիպի հաստատման </w:t>
      </w:r>
      <w:r w:rsidRPr="000A1C6B">
        <w:rPr>
          <w:rFonts w:ascii="GHEA Grapalat" w:hAnsi="GHEA Grapalat"/>
          <w:sz w:val="24"/>
          <w:szCs w:val="24"/>
        </w:rPr>
        <w:lastRenderedPageBreak/>
        <w:t>(ամրաշրջանակի տիպի հաստատման) գործողությունը դադարեցնելու դեպքում տիպի հաստատումն իրականացվում է ընդհանուր հիմունքներով՝ սույն տեխնիկական կանոնակարգով հաստատված կարգով։</w:t>
      </w:r>
    </w:p>
    <w:p w14:paraId="1ACAFFD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59.</w:t>
      </w:r>
      <w:r w:rsidRPr="000A1C6B">
        <w:rPr>
          <w:rFonts w:ascii="GHEA Grapalat" w:hAnsi="GHEA Grapalat"/>
          <w:sz w:val="24"/>
          <w:szCs w:val="24"/>
        </w:rPr>
        <w:tab/>
        <w:t xml:space="preserve">Տրանսպորտային միջոցի տիպի հաստատումը (ամրաշրջանակի տիպի </w:t>
      </w:r>
      <w:r w:rsidRPr="000A1C6B">
        <w:rPr>
          <w:rFonts w:ascii="GHEA Grapalat" w:hAnsi="GHEA Grapalat"/>
          <w:spacing w:val="-4"/>
          <w:sz w:val="24"/>
          <w:szCs w:val="24"/>
        </w:rPr>
        <w:t>հաստատումը) ունեցողը դրա գործողության ժամանակահատվածում պարտավոր է սերտիֆիկացման մարմնին տեղեկացնել տրանսպորտային միջոցների</w:t>
      </w:r>
      <w:r w:rsidRPr="000A1C6B">
        <w:rPr>
          <w:rFonts w:ascii="GHEA Grapalat" w:hAnsi="GHEA Grapalat"/>
          <w:sz w:val="24"/>
          <w:szCs w:val="24"/>
        </w:rPr>
        <w:t xml:space="preserve"> (ամրաշրջանակի) կառուցվածքում պլանավորվող բոլոր փոփոխությունների մասին։</w:t>
      </w:r>
    </w:p>
    <w:p w14:paraId="78C597B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Այդ փոփոխությունների գնահատման հիման վրա սերտիֆիկացման մարմինն ընդունում է որոշում՝ տրանսպորտային միջոցների տիպի տրված հաստատումների (ամրաշրջանակի տիպի տրված հաստատումների) գործողությունը պահպանելու հնարավորության կամ տրանսպորտային միջոցի տիպի հաստատումների (ամրաշրջանակի տիպի հաստատումների) գործողությունը դրա կառուցվածքում կատարված փոփոխություններով մոդիֆիկացիաների վրա տարածելու անհրաժեշտության մասին։ Տարածելու դեպքում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 ձ</w:t>
      </w:r>
      <w:r w:rsidR="00BA0247" w:rsidRPr="000A1C6B">
        <w:rPr>
          <w:rFonts w:ascii="GHEA Grapalat" w:hAnsi="GHEA Grapalat"/>
          <w:sz w:val="24"/>
          <w:szCs w:val="24"/>
        </w:rPr>
        <w:t>և</w:t>
      </w:r>
      <w:r w:rsidRPr="000A1C6B">
        <w:rPr>
          <w:rFonts w:ascii="GHEA Grapalat" w:hAnsi="GHEA Grapalat"/>
          <w:sz w:val="24"/>
          <w:szCs w:val="24"/>
        </w:rPr>
        <w:t>ակերպելու անհրաժեշտության մասին որոշումն ընդունում է սերտիֆիկացման մարմինը։</w:t>
      </w:r>
    </w:p>
    <w:p w14:paraId="4F5A6C0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60.</w:t>
      </w:r>
      <w:r w:rsidRPr="000A1C6B">
        <w:rPr>
          <w:rFonts w:ascii="GHEA Grapalat" w:hAnsi="GHEA Grapalat"/>
          <w:sz w:val="24"/>
          <w:szCs w:val="24"/>
        </w:rPr>
        <w:tab/>
        <w:t>Ներկայացված բոլոր ապացուցողական նյութերի ուսումնասիրության դրական արդյունքի դեպքում սերտիֆիկացման մարմինը նախապատրաստում է եզրակացություն, որը պարունակում է տրանսպորտային միջոցի տիպի հաստատման (ամրաշրջանակի տիպի հաստատման) գործողությունը տարածելու համար ներկայացված ապացուցողական նյութերի,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այն առանձին սերտիֆիկատների բավարար լինելու պատճառաբանված հիմնավորումը, որոնց հիման վրա ձ</w:t>
      </w:r>
      <w:r w:rsidR="00BA0247" w:rsidRPr="000A1C6B">
        <w:rPr>
          <w:rFonts w:ascii="GHEA Grapalat" w:hAnsi="GHEA Grapalat"/>
          <w:sz w:val="24"/>
          <w:szCs w:val="24"/>
        </w:rPr>
        <w:t>և</w:t>
      </w:r>
      <w:r w:rsidRPr="000A1C6B">
        <w:rPr>
          <w:rFonts w:ascii="GHEA Grapalat" w:hAnsi="GHEA Grapalat"/>
          <w:sz w:val="24"/>
          <w:szCs w:val="24"/>
        </w:rPr>
        <w:t xml:space="preserve">ակերպում է փաստաթղթերի նոր տարբերակներ։ Եթե հայտատուն հաստատում է նոր մոդիֆիկացիաների համապատասխանությունը այն պահանջների հետ, որոնք գործում են տրանսպորտային միջոցի տիպի հաստատումը (ամրաշրջանակի </w:t>
      </w:r>
      <w:r w:rsidRPr="000A1C6B">
        <w:rPr>
          <w:rFonts w:ascii="GHEA Grapalat" w:hAnsi="GHEA Grapalat"/>
          <w:sz w:val="24"/>
          <w:szCs w:val="24"/>
        </w:rPr>
        <w:lastRenderedPageBreak/>
        <w:t>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ամսաթվի դրությամբ, տրանսպորտային միջոցի տիպի տարածված հաստատման (ամրաշրջանակի տիպի տարածված հաստատման) գործողության ժամկետը սահմանափակվում է տրանսպորտային միջոցի տիպի սկզբնական հաստատման (ամրաշրջանակի տիպի սկզբնական հաստատման) գործողության ժամկետով։</w:t>
      </w:r>
    </w:p>
    <w:p w14:paraId="5AEEF78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Եթե հայտատուն հաստատում է բոլոր մոդիֆիկացիաների համապատասխանությունը այն պահանջների հետ, որոնք սահմանված են տրանսպորտային միջոցի տիպի տարածված հաստատումը (ամրաշրջանակի տիպի տարածված հաստատումը) գրանցելու ամսաթվի դրությամբ, տրանսպորտային միջոցի տիպի տարածված հաստատման (ամրաշրջանակի տիպի տարածված հաստատման) գործողության ժամկետը սահմանվում է 42-րդ կետին համապատասխան։</w:t>
      </w:r>
    </w:p>
    <w:p w14:paraId="1C9AA54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Փաստաթղթի գրանցման համարի վերջում ներմուծվում է տարածման ծածկագիրը, որը կազմված է «Տ» տառից </w:t>
      </w:r>
      <w:r w:rsidR="00BA0247" w:rsidRPr="000A1C6B">
        <w:rPr>
          <w:rFonts w:ascii="GHEA Grapalat" w:hAnsi="GHEA Grapalat"/>
          <w:sz w:val="24"/>
          <w:szCs w:val="24"/>
        </w:rPr>
        <w:t>և</w:t>
      </w:r>
      <w:r w:rsidRPr="000A1C6B">
        <w:rPr>
          <w:rFonts w:ascii="GHEA Grapalat" w:hAnsi="GHEA Grapalat"/>
          <w:sz w:val="24"/>
          <w:szCs w:val="24"/>
        </w:rPr>
        <w:t xml:space="preserve"> տարածման հերթական համարից։</w:t>
      </w:r>
    </w:p>
    <w:p w14:paraId="73C24C5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61.</w:t>
      </w:r>
      <w:r w:rsidRPr="000A1C6B">
        <w:rPr>
          <w:rFonts w:ascii="GHEA Grapalat" w:hAnsi="GHEA Grapalat"/>
          <w:sz w:val="24"/>
          <w:szCs w:val="24"/>
        </w:rPr>
        <w:tab/>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ժամանակ դրա մեջ անճշտություններ հայտնաբերելու դեպքում ուղղումների կատարումն իրականացվում է ելակետային փաստաթուղթը ձ</w:t>
      </w:r>
      <w:r w:rsidR="00BA0247" w:rsidRPr="000A1C6B">
        <w:rPr>
          <w:rFonts w:ascii="GHEA Grapalat" w:hAnsi="GHEA Grapalat"/>
          <w:sz w:val="24"/>
          <w:szCs w:val="24"/>
        </w:rPr>
        <w:t>և</w:t>
      </w:r>
      <w:r w:rsidRPr="000A1C6B">
        <w:rPr>
          <w:rFonts w:ascii="GHEA Grapalat" w:hAnsi="GHEA Grapalat"/>
          <w:sz w:val="24"/>
          <w:szCs w:val="24"/>
        </w:rPr>
        <w:t xml:space="preserve">ակերպած սերտիֆիկացման մարմնի նախաձեռնությամբ կամ տրանսպորտային միջոցի տիպի հաստատումը (ամրաշրջանակի տիպի հաստատումը) ունեցողի հայտի հիման վրա՝ սույն տեխնիկական կանոնակարգի 59-րդ </w:t>
      </w:r>
      <w:r w:rsidR="00BA0247" w:rsidRPr="000A1C6B">
        <w:rPr>
          <w:rFonts w:ascii="GHEA Grapalat" w:hAnsi="GHEA Grapalat"/>
          <w:sz w:val="24"/>
          <w:szCs w:val="24"/>
        </w:rPr>
        <w:t>և</w:t>
      </w:r>
      <w:r w:rsidRPr="000A1C6B">
        <w:rPr>
          <w:rFonts w:ascii="GHEA Grapalat" w:hAnsi="GHEA Grapalat"/>
          <w:sz w:val="24"/>
          <w:szCs w:val="24"/>
        </w:rPr>
        <w:t xml:space="preserve"> 60-րդ կետերով նախատեսված կարգով։ Փաստաթղթի նոր տարբերակի ձ</w:t>
      </w:r>
      <w:r w:rsidR="00BA0247" w:rsidRPr="000A1C6B">
        <w:rPr>
          <w:rFonts w:ascii="GHEA Grapalat" w:hAnsi="GHEA Grapalat"/>
          <w:sz w:val="24"/>
          <w:szCs w:val="24"/>
        </w:rPr>
        <w:t>և</w:t>
      </w:r>
      <w:r w:rsidRPr="000A1C6B">
        <w:rPr>
          <w:rFonts w:ascii="GHEA Grapalat" w:hAnsi="GHEA Grapalat"/>
          <w:sz w:val="24"/>
          <w:szCs w:val="24"/>
        </w:rPr>
        <w:t>ակերպման գծով ծախսերը կրում է անճշտությունների առաջացումը թույլ տված կողմը։</w:t>
      </w:r>
    </w:p>
    <w:p w14:paraId="7FF84387" w14:textId="77777777" w:rsidR="00821C7C"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Փաստաթղթի գրանցման համարի վերջում ներմուծվում է ուղղման ծածկագիրը, որը կազմված է «Ու» տառից </w:t>
      </w:r>
      <w:r w:rsidR="00BA0247" w:rsidRPr="000A1C6B">
        <w:rPr>
          <w:rFonts w:ascii="GHEA Grapalat" w:hAnsi="GHEA Grapalat"/>
          <w:sz w:val="24"/>
          <w:szCs w:val="24"/>
        </w:rPr>
        <w:t>և</w:t>
      </w:r>
      <w:r w:rsidRPr="000A1C6B">
        <w:rPr>
          <w:rFonts w:ascii="GHEA Grapalat" w:hAnsi="GHEA Grapalat"/>
          <w:sz w:val="24"/>
          <w:szCs w:val="24"/>
        </w:rPr>
        <w:t xml:space="preserve"> ուղղման հերթական համարից։</w:t>
      </w:r>
    </w:p>
    <w:p w14:paraId="724397A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62.</w:t>
      </w:r>
      <w:r w:rsidRPr="000A1C6B">
        <w:rPr>
          <w:rFonts w:ascii="GHEA Grapalat" w:hAnsi="GHEA Grapalat"/>
          <w:sz w:val="24"/>
          <w:szCs w:val="24"/>
        </w:rPr>
        <w:tab/>
        <w:t xml:space="preserve">Տրանսպորտային միջոցի տիպի հաստատման (ամրաշրջանակի տիպի հաստատման) գործողության երկարաձգումը նոր ժամկետով իրականացվում է </w:t>
      </w:r>
      <w:r w:rsidRPr="000A1C6B">
        <w:rPr>
          <w:rFonts w:ascii="GHEA Grapalat" w:hAnsi="GHEA Grapalat"/>
          <w:sz w:val="24"/>
          <w:szCs w:val="24"/>
        </w:rPr>
        <w:lastRenderedPageBreak/>
        <w:t>հայտի հիման վրա՝ տրանսպորտային միջոցի (ամրաշրջանակի) տիպի՝ այն պահանջների ցանկին համապատասխանության դեպքում, որոնք գործում են տրանսպորտային միջոցի տիպի նոր հաստատման (ամրաշրջանակի տիպի նոր հաստատման) պահի դրությամբ։</w:t>
      </w:r>
    </w:p>
    <w:p w14:paraId="261D435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գործողությունը երկարաձգելու համար հայտատուն նախնական փաստաթուղթը ձ</w:t>
      </w:r>
      <w:r w:rsidR="00BA0247" w:rsidRPr="000A1C6B">
        <w:rPr>
          <w:rFonts w:ascii="GHEA Grapalat" w:hAnsi="GHEA Grapalat"/>
          <w:sz w:val="24"/>
          <w:szCs w:val="24"/>
        </w:rPr>
        <w:t>և</w:t>
      </w:r>
      <w:r w:rsidRPr="000A1C6B">
        <w:rPr>
          <w:rFonts w:ascii="GHEA Grapalat" w:hAnsi="GHEA Grapalat"/>
          <w:sz w:val="24"/>
          <w:szCs w:val="24"/>
        </w:rPr>
        <w:t>ակերպած սերտիֆիկացման մարմին է ներկայացնում հայտ՝ կցելով հետ</w:t>
      </w:r>
      <w:r w:rsidR="00BA0247" w:rsidRPr="000A1C6B">
        <w:rPr>
          <w:rFonts w:ascii="GHEA Grapalat" w:hAnsi="GHEA Grapalat"/>
          <w:sz w:val="24"/>
          <w:szCs w:val="24"/>
        </w:rPr>
        <w:t>և</w:t>
      </w:r>
      <w:r w:rsidRPr="000A1C6B">
        <w:rPr>
          <w:rFonts w:ascii="GHEA Grapalat" w:hAnsi="GHEA Grapalat"/>
          <w:sz w:val="24"/>
          <w:szCs w:val="24"/>
        </w:rPr>
        <w:t xml:space="preserve">յալ փաստաթղթերը </w:t>
      </w:r>
      <w:r w:rsidR="00BA0247" w:rsidRPr="000A1C6B">
        <w:rPr>
          <w:rFonts w:ascii="GHEA Grapalat" w:hAnsi="GHEA Grapalat"/>
          <w:sz w:val="24"/>
          <w:szCs w:val="24"/>
        </w:rPr>
        <w:t>և</w:t>
      </w:r>
      <w:r w:rsidRPr="000A1C6B">
        <w:rPr>
          <w:rFonts w:ascii="GHEA Grapalat" w:hAnsi="GHEA Grapalat"/>
          <w:sz w:val="24"/>
          <w:szCs w:val="24"/>
        </w:rPr>
        <w:t xml:space="preserve"> տեղեկությունները՝</w:t>
      </w:r>
    </w:p>
    <w:p w14:paraId="4BAC8B6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գրություն՝ փոփոխությունների բացակայության մասին կամ տրանսպորտային միջոցի (ամրաշրջանակի) կառուցվածքում կատարված այն փոփոխությունների ցանկով, որոնք չեն հաստատվել սույն տեխնիկական կանոնակարգի 59-60-րդ կետերով նախատեսված կարգով.</w:t>
      </w:r>
    </w:p>
    <w:p w14:paraId="356D273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 xml:space="preserve">պարբերական (հսկիչ) փորձարկումների, այն պարամետրերի պարբերական չափումների արձանագրությունների պատճենները (արդյունքների ամփոփագիրը), որոնք գրանցվում են սույն տեխնիկական կանոնակարգի պահանջներին տրանսպորտային միջոցի (ամրաշրջանակի) համապատասխանությունը գնահատելու ժամանակ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անցկացվում են արտադրողի կողմից տրանսպորտային միջոցի տիպի հաստատման</w:t>
      </w:r>
      <w:r w:rsidRPr="000A1C6B">
        <w:rPr>
          <w:rFonts w:ascii="GHEA Grapalat" w:hAnsi="GHEA Grapalat"/>
          <w:sz w:val="24"/>
          <w:szCs w:val="24"/>
        </w:rPr>
        <w:t xml:space="preserve"> (ամրաշրջանակի տիպի հաստատման) գործողության ընթացքում.</w:t>
      </w:r>
    </w:p>
    <w:p w14:paraId="378559C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գործողության ընթացքում տրանսպորտային միջոցի (ամրաշրջանակի) արտադրության գործընթացի փոփոխությունների նկարագիրը, եթե այդպիսիք տեղի են ունեցել, կամ դրանց բացակայության մասին գրություն.</w:t>
      </w:r>
    </w:p>
    <w:p w14:paraId="11D2962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արտադրողի </w:t>
      </w:r>
      <w:r w:rsidR="00BA0247" w:rsidRPr="000A1C6B">
        <w:rPr>
          <w:rFonts w:ascii="GHEA Grapalat" w:hAnsi="GHEA Grapalat"/>
          <w:sz w:val="24"/>
          <w:szCs w:val="24"/>
        </w:rPr>
        <w:t>և</w:t>
      </w:r>
      <w:r w:rsidRPr="000A1C6B">
        <w:rPr>
          <w:rFonts w:ascii="GHEA Grapalat" w:hAnsi="GHEA Grapalat"/>
          <w:sz w:val="24"/>
          <w:szCs w:val="24"/>
        </w:rPr>
        <w:t xml:space="preserve"> սերտիֆիկացման մարմնի նախաձեռնությամբ անցկացված շտկող գործողությունների մասին տեղեկություններ կամ դրանց բացակայության մասին գրություն.</w:t>
      </w:r>
    </w:p>
    <w:p w14:paraId="56D7A5CB"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z w:val="24"/>
          <w:szCs w:val="24"/>
        </w:rPr>
        <w:t xml:space="preserve">տրանսպորտային միջոցի տիպի հաստատման (ամրաշրջանակի տիպի հաստատման) գործողության ժամկետի ընթացքում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w:t>
      </w:r>
      <w:r w:rsidRPr="000A1C6B">
        <w:rPr>
          <w:rFonts w:ascii="GHEA Grapalat" w:hAnsi="GHEA Grapalat"/>
          <w:sz w:val="24"/>
          <w:szCs w:val="24"/>
        </w:rPr>
        <w:lastRenderedPageBreak/>
        <w:t xml:space="preserve">կանոնակարգի պահանջներին հայտնաբերված անհամապատասխանությունները </w:t>
      </w:r>
      <w:r w:rsidRPr="000A1C6B">
        <w:rPr>
          <w:rFonts w:ascii="GHEA Grapalat" w:hAnsi="GHEA Grapalat"/>
          <w:spacing w:val="-6"/>
          <w:sz w:val="24"/>
          <w:szCs w:val="24"/>
        </w:rPr>
        <w:t>վերացնելուն ուղղված միջոցառումների իրականացման գործընթացում ստացված՝ տրանսպորտային միջոցների (ամրաշրջանակի) որակին ներկայացված պահանջների մասին տեղեկություններ կամ դրանց բացակայության մասին գրություն.</w:t>
      </w:r>
    </w:p>
    <w:p w14:paraId="2A00431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անհրաժեշտության դեպքում, տրանսպորտային միջոցների (ամրաշրջանակի) նոր մոդիֆիկացիաների ցանկը, որոնց վրա առաջարկվում է լրացուցիչ կերպով տարածել տրանսպորտային միջոցի տիպի հաստատման (ամրաշրջանակի տիպի հաստատման) գործողությունը՝ համապատասխան տեխնիկական նկարագրով՝ կցելով ապացուցողական նյութերը։</w:t>
      </w:r>
    </w:p>
    <w:p w14:paraId="671AF49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63.</w:t>
      </w:r>
      <w:r w:rsidRPr="000A1C6B">
        <w:rPr>
          <w:rFonts w:ascii="GHEA Grapalat" w:hAnsi="GHEA Grapalat"/>
          <w:sz w:val="24"/>
          <w:szCs w:val="24"/>
        </w:rPr>
        <w:tab/>
        <w:t>Սերտիֆիկացման մարմինը նա</w:t>
      </w:r>
      <w:r w:rsidR="00BA0247" w:rsidRPr="000A1C6B">
        <w:rPr>
          <w:rFonts w:ascii="GHEA Grapalat" w:hAnsi="GHEA Grapalat"/>
          <w:sz w:val="24"/>
          <w:szCs w:val="24"/>
        </w:rPr>
        <w:t>և</w:t>
      </w:r>
      <w:r w:rsidRPr="000A1C6B">
        <w:rPr>
          <w:rFonts w:ascii="GHEA Grapalat" w:hAnsi="GHEA Grapalat"/>
          <w:sz w:val="24"/>
          <w:szCs w:val="24"/>
        </w:rPr>
        <w:t xml:space="preserve"> ուսումնասիրում է՝</w:t>
      </w:r>
    </w:p>
    <w:p w14:paraId="10253A6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ավելի վաղ տրված հաստատումների (ամրաշրջանակի տիպի ավելի վաղ տրված հաստատումների) պատճենները.</w:t>
      </w:r>
    </w:p>
    <w:p w14:paraId="7F3DCE6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նախորդ հաստատումը (ամրաշրջանակի տիպի նախորդ հաստատումը) տրամադրելուց առաջ արտադրության վիճակի վերլուծության արդյունքների հիման վրա եզրակացությունը կամ համապատասխանության սերտիֆիկատները.</w:t>
      </w:r>
    </w:p>
    <w:p w14:paraId="0123B7C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ակտեր՝ այն արտադրանքի հսկողության արդյունքների հիման վրա, որի մասով անցկացվել է տեխնիկական կանոնակարգի պահանջներին համապատասխանության գնահատում, </w:t>
      </w:r>
      <w:r w:rsidR="00BA0247" w:rsidRPr="000A1C6B">
        <w:rPr>
          <w:rFonts w:ascii="GHEA Grapalat" w:hAnsi="GHEA Grapalat"/>
          <w:sz w:val="24"/>
          <w:szCs w:val="24"/>
        </w:rPr>
        <w:t>և</w:t>
      </w:r>
      <w:r w:rsidRPr="000A1C6B">
        <w:rPr>
          <w:rFonts w:ascii="GHEA Grapalat" w:hAnsi="GHEA Grapalat"/>
          <w:sz w:val="24"/>
          <w:szCs w:val="24"/>
        </w:rPr>
        <w:t xml:space="preserve"> զննման փորձարկումների ակտեր, որոնք անցկացվել են տրանսպորտային միջոցի տիպի հաստատման (ամրաշրջանակի տիպի հաստատման) գործողության ժամանակ։</w:t>
      </w:r>
    </w:p>
    <w:p w14:paraId="524E4B6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64.</w:t>
      </w:r>
      <w:r w:rsidRPr="000A1C6B">
        <w:rPr>
          <w:rFonts w:ascii="GHEA Grapalat" w:hAnsi="GHEA Grapalat"/>
          <w:sz w:val="24"/>
          <w:szCs w:val="24"/>
        </w:rPr>
        <w:tab/>
        <w:t>Սերտիֆիկացման մարմինը, ելնելով ներկայացված փաստաթղթերի վերլուծությունից, կարող է հանգել այն եզրակացությանը, որ արտադրանքի համապատասխանությունը սույն տեխնիկական կանոնակարգի պահանջներին պահպանվում է, կամ պահանջել, որ ներկայացվեն լրացուցիչ ապացուցողական նյութեր։</w:t>
      </w:r>
    </w:p>
    <w:p w14:paraId="20AF566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65.</w:t>
      </w:r>
      <w:r w:rsidRPr="000A1C6B">
        <w:rPr>
          <w:rFonts w:ascii="GHEA Grapalat" w:hAnsi="GHEA Grapalat"/>
          <w:sz w:val="24"/>
          <w:szCs w:val="24"/>
        </w:rPr>
        <w:tab/>
        <w:t>Ներկայացված լրացուցիչ ապացուցողական նյութերի բավարար համարվելու դեպքում սերտիֆիկացման մարմինը նախապատրաստում է տրանսպորտային միջոցի տիպի հաստատման (ամրաշրջանակի տիպի հաստատման) գործողության ժամկետի երկարաձգման հիմնավորում պարունակող եզրակացություն,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առանձին սերտիֆիկատները վերաձ</w:t>
      </w:r>
      <w:r w:rsidR="00BA0247" w:rsidRPr="000A1C6B">
        <w:rPr>
          <w:rFonts w:ascii="GHEA Grapalat" w:hAnsi="GHEA Grapalat"/>
          <w:sz w:val="24"/>
          <w:szCs w:val="24"/>
        </w:rPr>
        <w:t>և</w:t>
      </w:r>
      <w:r w:rsidRPr="000A1C6B">
        <w:rPr>
          <w:rFonts w:ascii="GHEA Grapalat" w:hAnsi="GHEA Grapalat"/>
          <w:sz w:val="24"/>
          <w:szCs w:val="24"/>
        </w:rPr>
        <w:t xml:space="preserve">ակերպում է հաջորդ ժամկետի համար </w:t>
      </w:r>
      <w:r w:rsidR="00BA0247" w:rsidRPr="000A1C6B">
        <w:rPr>
          <w:rFonts w:ascii="GHEA Grapalat" w:hAnsi="GHEA Grapalat"/>
          <w:sz w:val="24"/>
          <w:szCs w:val="24"/>
        </w:rPr>
        <w:t>և</w:t>
      </w:r>
      <w:r w:rsidRPr="000A1C6B">
        <w:rPr>
          <w:rFonts w:ascii="GHEA Grapalat" w:hAnsi="GHEA Grapalat"/>
          <w:sz w:val="24"/>
          <w:szCs w:val="24"/>
        </w:rPr>
        <w:t xml:space="preserve">, անհրաժեշտության դեպքում, դրանք նոր մոդիֆիկացիաների վրա տարածելու համար, </w:t>
      </w:r>
      <w:r w:rsidR="00BA0247" w:rsidRPr="000A1C6B">
        <w:rPr>
          <w:rFonts w:ascii="GHEA Grapalat" w:hAnsi="GHEA Grapalat"/>
          <w:sz w:val="24"/>
          <w:szCs w:val="24"/>
        </w:rPr>
        <w:t>և</w:t>
      </w:r>
      <w:r w:rsidRPr="000A1C6B">
        <w:rPr>
          <w:rFonts w:ascii="GHEA Grapalat" w:hAnsi="GHEA Grapalat"/>
          <w:sz w:val="24"/>
          <w:szCs w:val="24"/>
        </w:rPr>
        <w:t xml:space="preserve"> դրանց հիման վրա ձ</w:t>
      </w:r>
      <w:r w:rsidR="00BA0247" w:rsidRPr="000A1C6B">
        <w:rPr>
          <w:rFonts w:ascii="GHEA Grapalat" w:hAnsi="GHEA Grapalat"/>
          <w:sz w:val="24"/>
          <w:szCs w:val="24"/>
        </w:rPr>
        <w:t>և</w:t>
      </w:r>
      <w:r w:rsidRPr="000A1C6B">
        <w:rPr>
          <w:rFonts w:ascii="GHEA Grapalat" w:hAnsi="GHEA Grapalat"/>
          <w:sz w:val="24"/>
          <w:szCs w:val="24"/>
        </w:rPr>
        <w:t>ակերպում է նոր փաստաթղթեր։</w:t>
      </w:r>
    </w:p>
    <w:p w14:paraId="01939F1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տիպի հաստատման (ամրաշրջանակի տիպի հաստատման) գրանցման համար վերջում ներմուծվում է երկարաձգման ծածկագիրը, որը կազմված է «Ե» տառից </w:t>
      </w:r>
      <w:r w:rsidR="00BA0247" w:rsidRPr="000A1C6B">
        <w:rPr>
          <w:rFonts w:ascii="GHEA Grapalat" w:hAnsi="GHEA Grapalat"/>
          <w:sz w:val="24"/>
          <w:szCs w:val="24"/>
        </w:rPr>
        <w:t>և</w:t>
      </w:r>
      <w:r w:rsidRPr="000A1C6B">
        <w:rPr>
          <w:rFonts w:ascii="GHEA Grapalat" w:hAnsi="GHEA Grapalat"/>
          <w:sz w:val="24"/>
          <w:szCs w:val="24"/>
        </w:rPr>
        <w:t xml:space="preserve"> երկարաձգման հերթական համարից։</w:t>
      </w:r>
    </w:p>
    <w:p w14:paraId="174BFD9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 ձ</w:t>
      </w:r>
      <w:r w:rsidR="00BA0247" w:rsidRPr="000A1C6B">
        <w:rPr>
          <w:rFonts w:ascii="GHEA Grapalat" w:hAnsi="GHEA Grapalat"/>
          <w:sz w:val="24"/>
          <w:szCs w:val="24"/>
        </w:rPr>
        <w:t>և</w:t>
      </w:r>
      <w:r w:rsidRPr="000A1C6B">
        <w:rPr>
          <w:rFonts w:ascii="GHEA Grapalat" w:hAnsi="GHEA Grapalat"/>
          <w:sz w:val="24"/>
          <w:szCs w:val="24"/>
        </w:rPr>
        <w:t>ակերպելու անհրաժեշտության մասին որոշումը տրանսպորտային միջոցի տիպի հաստատման (ամրաշրջանակի տիպի հաստատման),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առանձին սերտիֆիկատների գործողության ժամկետի երկարաձգման դեպքում ընդունում է սերտիֆիկացման մարմինը։</w:t>
      </w:r>
    </w:p>
    <w:p w14:paraId="594D675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տիպի հաստատման </w:t>
      </w:r>
      <w:r w:rsidR="00BA0247" w:rsidRPr="000A1C6B">
        <w:rPr>
          <w:rFonts w:ascii="GHEA Grapalat" w:hAnsi="GHEA Grapalat"/>
          <w:sz w:val="24"/>
          <w:szCs w:val="24"/>
        </w:rPr>
        <w:t>և</w:t>
      </w:r>
      <w:r w:rsidRPr="000A1C6B">
        <w:rPr>
          <w:rFonts w:ascii="GHEA Grapalat" w:hAnsi="GHEA Grapalat"/>
          <w:sz w:val="24"/>
          <w:szCs w:val="24"/>
        </w:rPr>
        <w:t xml:space="preserve"> ամրաշրջանակի տիպի հաստատման գործողության ժամկետի երկարաձգումն իրականացվում է երեք տարին չգերազանցող ժամկետով։</w:t>
      </w:r>
    </w:p>
    <w:p w14:paraId="0981A0BA" w14:textId="77777777" w:rsidR="00821C7C"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տիպի հաստատումը (ամրաշրջանակի տիպի հաստատումը) գրանցելու ամսաթվի դրությամբ սահմանված պահանջներին համապատասխանությունը հայտատուի կողմից գործողության նոր ժամկետով հաստատելու դեպքում տրանսպորտային միջոցի տիպի հաստատման (ամրաշրջանակի տիպի հաստատման) գործողության ժամկետի երկարաձգումը կարող է իրականացվել բազմիցս։</w:t>
      </w:r>
    </w:p>
    <w:p w14:paraId="4CFFB8F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66.</w:t>
      </w:r>
      <w:r w:rsidRPr="000A1C6B">
        <w:rPr>
          <w:rFonts w:ascii="GHEA Grapalat" w:hAnsi="GHEA Grapalat"/>
          <w:sz w:val="24"/>
          <w:szCs w:val="24"/>
        </w:rPr>
        <w:tab/>
        <w:t xml:space="preserve">Տրանսպորտային միջոցի տիպի հաստատման (ամրաշրջանակի տիպի </w:t>
      </w:r>
      <w:r w:rsidRPr="000A1C6B">
        <w:rPr>
          <w:rFonts w:ascii="GHEA Grapalat" w:hAnsi="GHEA Grapalat"/>
          <w:sz w:val="24"/>
          <w:szCs w:val="24"/>
        </w:rPr>
        <w:lastRenderedPageBreak/>
        <w:t>հաստատման) գործողությունը տարածվում է միայն դրա գործողության ժամանակահատվածում շրջանառության մեջ բաց թողնված տրանսպորտային միջոցների (ամրաշրջանակի) վրա,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համապատասխանությունը գնահատելու նպատակով փորձարկումներ անցած տրանսպորտային միջոցների վրա՝ անկախ դրանց հետագա իրացման ժամկետից։</w:t>
      </w:r>
    </w:p>
    <w:p w14:paraId="0967BAD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(ամրաշրջանակի) 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հաստատման (ամրաշրջանակի տիպի հաստատման) գործողությունը տարածվում է միայն նշված խմբաքանակի մեջ ներառված տրանսպորտային միջոցների (ամրաշրջանակի) վրա։</w:t>
      </w:r>
    </w:p>
    <w:p w14:paraId="6B76AAA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67.</w:t>
      </w:r>
      <w:r w:rsidRPr="000A1C6B">
        <w:rPr>
          <w:rFonts w:ascii="GHEA Grapalat" w:hAnsi="GHEA Grapalat"/>
          <w:spacing w:val="-6"/>
          <w:sz w:val="24"/>
          <w:szCs w:val="24"/>
        </w:rPr>
        <w:tab/>
        <w:t>Տրանսպորտային միջոցի տիպի հաստատման (ամրաշրջանակի տիպի հաստատման),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համապատասխանության առանձին սերտիֆիկատների գործողությունը կարող է վաղաժամկետ դադարեցվել՝ սերտիֆիկացման մարմին հայտատուի ներկայացրած համապատասխան դիմումի հիման վրա։</w:t>
      </w:r>
    </w:p>
    <w:p w14:paraId="427DDADA" w14:textId="77777777" w:rsidR="001C71B1" w:rsidRPr="000A1C6B" w:rsidRDefault="008B064E" w:rsidP="000A1C6B">
      <w:pPr>
        <w:tabs>
          <w:tab w:val="left" w:pos="1134"/>
        </w:tabs>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2. Առանձին տրանսպորտային միջոցներին ներկայացվող պահանջների կատարման ստուգումը՝ նախքան դրանք շրջանառության մեջ բաց թողնելը</w:t>
      </w:r>
    </w:p>
    <w:p w14:paraId="7141C5B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68.</w:t>
      </w:r>
      <w:r w:rsidRPr="000A1C6B">
        <w:rPr>
          <w:rFonts w:ascii="GHEA Grapalat" w:hAnsi="GHEA Grapalat"/>
          <w:sz w:val="24"/>
          <w:szCs w:val="24"/>
        </w:rPr>
        <w:tab/>
        <w:t xml:space="preserve">Առանձին տրանսպորտային միջոցներին ներկայացվող պահանջների կատարման ստուգումը՝ նախքան դրանք շրջանառության մեջ բաց թողնելը, իրականացվում է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ընդգրկված հավատարմագրված փորձարկման լաբորատորիայի կողմից՝ կառուցվածքի տեխնիկական փորձաքննության ձ</w:t>
      </w:r>
      <w:r w:rsidR="00BA0247" w:rsidRPr="000A1C6B">
        <w:rPr>
          <w:rFonts w:ascii="GHEA Grapalat" w:hAnsi="GHEA Grapalat"/>
          <w:sz w:val="24"/>
          <w:szCs w:val="24"/>
        </w:rPr>
        <w:t>և</w:t>
      </w:r>
      <w:r w:rsidRPr="000A1C6B">
        <w:rPr>
          <w:rFonts w:ascii="GHEA Grapalat" w:hAnsi="GHEA Grapalat"/>
          <w:sz w:val="24"/>
          <w:szCs w:val="24"/>
        </w:rPr>
        <w:t xml:space="preserve">ով յուրաքանչյուր տրանսպորտային միջոցի նույնականացումից, անհրաժեշտ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անցկացումից հետո։</w:t>
      </w:r>
    </w:p>
    <w:p w14:paraId="034B0C9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Ստուգման ենթարկվում են միայն լրակազմված տրանսպորտային միջոցները։</w:t>
      </w:r>
    </w:p>
    <w:p w14:paraId="712EFAA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69.</w:t>
      </w:r>
      <w:r w:rsidRPr="000A1C6B">
        <w:rPr>
          <w:rFonts w:ascii="GHEA Grapalat" w:hAnsi="GHEA Grapalat"/>
          <w:sz w:val="24"/>
          <w:szCs w:val="24"/>
        </w:rPr>
        <w:tab/>
        <w:t xml:space="preserve">Որպես հայտատու հանդես է գալիս տրանսպորտային միջոցն </w:t>
      </w:r>
      <w:r w:rsidRPr="000A1C6B">
        <w:rPr>
          <w:rFonts w:ascii="GHEA Grapalat" w:hAnsi="GHEA Grapalat"/>
          <w:sz w:val="24"/>
          <w:szCs w:val="24"/>
        </w:rPr>
        <w:lastRenderedPageBreak/>
        <w:t>արտադրողը կամ նրա անունից գործող լիազոր ներկայացուցիչը կամ Մաքսային միության միասնական մաքսային տարածք տրանսպորտային միջոցի ներմուծումն իրականացնող անձը կամ նրա ներկայացուցիչը։</w:t>
      </w:r>
    </w:p>
    <w:p w14:paraId="3252FE4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կառուցվածքի մեջ նշված փոփոխությունները կատարած անձը նշանակվում է արտադրողի ներկայացուցիչ Մաքսային միության անդամ պետությունում սերիական արտադրության պայմաններում արտադրված այն տրանսպորտային միջոցի ստուգման դեպքում, որի կառուցվածքի մեջ, տրանսպորտային միջոցն արտադրողի հետ համաձայնեցնելով, անհատական կարգով կատարվել են փոփոխություններ՝ նախքան շրջանառության մեջ բաց թողնելը։</w:t>
      </w:r>
    </w:p>
    <w:p w14:paraId="34F12B3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Պետական պաշտպանության պատվերով ավելի վաղ մատակարարվածների թվից շրջանառության մեջ բաց թողնվող տրանսպորտային միջոցն ստուգելու դեպքում հայտատու է համարվում այդ տրանսպորտային միջոցի՝ շրջանառության մեջ բացթողումն իրականացրած անձը։</w:t>
      </w:r>
    </w:p>
    <w:p w14:paraId="2314369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70.</w:t>
      </w:r>
      <w:r w:rsidRPr="000A1C6B">
        <w:rPr>
          <w:rFonts w:ascii="GHEA Grapalat" w:hAnsi="GHEA Grapalat"/>
          <w:sz w:val="24"/>
          <w:szCs w:val="24"/>
        </w:rPr>
        <w:tab/>
        <w:t>Առանձին տրանսպորտային միջոցի համապատասխանության գնահատումն անցկացվում է հետ</w:t>
      </w:r>
      <w:r w:rsidR="00BA0247" w:rsidRPr="000A1C6B">
        <w:rPr>
          <w:rFonts w:ascii="GHEA Grapalat" w:hAnsi="GHEA Grapalat"/>
          <w:sz w:val="24"/>
          <w:szCs w:val="24"/>
        </w:rPr>
        <w:t>և</w:t>
      </w:r>
      <w:r w:rsidRPr="000A1C6B">
        <w:rPr>
          <w:rFonts w:ascii="GHEA Grapalat" w:hAnsi="GHEA Grapalat"/>
          <w:sz w:val="24"/>
          <w:szCs w:val="24"/>
        </w:rPr>
        <w:t>յալ կարգով՝</w:t>
      </w:r>
    </w:p>
    <w:p w14:paraId="597E6B7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 xml:space="preserve">հավատարմագրված փորձարկման լաբորատորիա սույն տեխնիկական կանոնակարգի 12-րդ հավելվածով նախատեսված կցվող փաստաթղթերի </w:t>
      </w:r>
      <w:r w:rsidR="00BA0247" w:rsidRPr="000A1C6B">
        <w:rPr>
          <w:rFonts w:ascii="GHEA Grapalat" w:hAnsi="GHEA Grapalat"/>
          <w:sz w:val="24"/>
          <w:szCs w:val="24"/>
        </w:rPr>
        <w:t>և</w:t>
      </w:r>
      <w:r w:rsidRPr="000A1C6B">
        <w:rPr>
          <w:rFonts w:ascii="GHEA Grapalat" w:hAnsi="GHEA Grapalat"/>
          <w:sz w:val="24"/>
          <w:szCs w:val="24"/>
        </w:rPr>
        <w:t xml:space="preserve"> հայտի ներկայացում.</w:t>
      </w:r>
    </w:p>
    <w:p w14:paraId="61ED615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հայտի առնչությամբ որոշման ընդունում՝ երեք աշխատանքային օրվա ընթացքում.</w:t>
      </w:r>
    </w:p>
    <w:p w14:paraId="6ABC076B" w14:textId="77777777" w:rsidR="00821C7C"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առանձին տրանսպորտային միջոցի նույնականացում.</w:t>
      </w:r>
    </w:p>
    <w:p w14:paraId="4A75724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 xml:space="preserve">11-14-րդ կետերով </w:t>
      </w:r>
      <w:r w:rsidR="00BA0247" w:rsidRPr="000A1C6B">
        <w:rPr>
          <w:rFonts w:ascii="GHEA Grapalat" w:hAnsi="GHEA Grapalat"/>
          <w:sz w:val="24"/>
          <w:szCs w:val="24"/>
        </w:rPr>
        <w:t>և</w:t>
      </w:r>
      <w:r w:rsidRPr="000A1C6B">
        <w:rPr>
          <w:rFonts w:ascii="GHEA Grapalat" w:hAnsi="GHEA Grapalat"/>
          <w:sz w:val="24"/>
          <w:szCs w:val="24"/>
        </w:rPr>
        <w:t xml:space="preserve"> 4-6-րդ հավելվածներով, 7-րդ հավելվածի 4-րդ կետով նախատեսված պահանջների կատարման ստուգում՝ կառուցվածքի տեխնիկական փորձաքննություն անցկացնելու </w:t>
      </w:r>
      <w:r w:rsidR="00BA0247" w:rsidRPr="000A1C6B">
        <w:rPr>
          <w:rFonts w:ascii="GHEA Grapalat" w:hAnsi="GHEA Grapalat"/>
          <w:sz w:val="24"/>
          <w:szCs w:val="24"/>
        </w:rPr>
        <w:t>և</w:t>
      </w:r>
      <w:r w:rsidRPr="000A1C6B">
        <w:rPr>
          <w:rFonts w:ascii="GHEA Grapalat" w:hAnsi="GHEA Grapalat"/>
          <w:sz w:val="24"/>
          <w:szCs w:val="24"/>
        </w:rPr>
        <w:t>, անհրաժեշտության դեպքում, փորձարկումների միջոցով.</w:t>
      </w:r>
    </w:p>
    <w:p w14:paraId="16AE08E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5)</w:t>
      </w:r>
      <w:r w:rsidRPr="000A1C6B">
        <w:rPr>
          <w:rFonts w:ascii="GHEA Grapalat" w:hAnsi="GHEA Grapalat"/>
          <w:sz w:val="24"/>
          <w:szCs w:val="24"/>
        </w:rPr>
        <w:tab/>
        <w:t>տրանսպորտային միջոցի կառուցվածքի տեխնիկական փորձաքննության արձանագրության նախապատրաստում.</w:t>
      </w:r>
    </w:p>
    <w:p w14:paraId="2D984A1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տրանսպորտային միջոցի կառուցվածքի անվտանգության մասին վկայականի ձ</w:t>
      </w:r>
      <w:r w:rsidR="00BA0247" w:rsidRPr="000A1C6B">
        <w:rPr>
          <w:rFonts w:ascii="GHEA Grapalat" w:hAnsi="GHEA Grapalat"/>
          <w:sz w:val="24"/>
          <w:szCs w:val="24"/>
        </w:rPr>
        <w:t>և</w:t>
      </w:r>
      <w:r w:rsidRPr="000A1C6B">
        <w:rPr>
          <w:rFonts w:ascii="GHEA Grapalat" w:hAnsi="GHEA Grapalat"/>
          <w:sz w:val="24"/>
          <w:szCs w:val="24"/>
        </w:rPr>
        <w:t xml:space="preserve">ակերպում </w:t>
      </w:r>
      <w:r w:rsidR="00BA0247" w:rsidRPr="000A1C6B">
        <w:rPr>
          <w:rFonts w:ascii="GHEA Grapalat" w:hAnsi="GHEA Grapalat"/>
          <w:sz w:val="24"/>
          <w:szCs w:val="24"/>
        </w:rPr>
        <w:t>և</w:t>
      </w:r>
      <w:r w:rsidRPr="000A1C6B">
        <w:rPr>
          <w:rFonts w:ascii="GHEA Grapalat" w:hAnsi="GHEA Grapalat"/>
          <w:sz w:val="24"/>
          <w:szCs w:val="24"/>
        </w:rPr>
        <w:t xml:space="preserve"> դրա փոխանցումը հայտատուին։</w:t>
      </w:r>
    </w:p>
    <w:p w14:paraId="465FAC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Հավատարմագրված փորձարկման լաբորատորիան հայտատուին է տրամադրում համապատասխանության գնահատումն անցկացնելու հետ կապված կանոններին, ընթացակարգերին </w:t>
      </w:r>
      <w:r w:rsidR="00BA0247" w:rsidRPr="000A1C6B">
        <w:rPr>
          <w:rFonts w:ascii="GHEA Grapalat" w:hAnsi="GHEA Grapalat"/>
          <w:sz w:val="24"/>
          <w:szCs w:val="24"/>
        </w:rPr>
        <w:t>և</w:t>
      </w:r>
      <w:r w:rsidRPr="000A1C6B">
        <w:rPr>
          <w:rFonts w:ascii="GHEA Grapalat" w:hAnsi="GHEA Grapalat"/>
          <w:sz w:val="24"/>
          <w:szCs w:val="24"/>
        </w:rPr>
        <w:t xml:space="preserve"> պահանջներին առնչվող անհրաժեշտ ամբողջ տեղեկատվությունը։</w:t>
      </w:r>
    </w:p>
    <w:p w14:paraId="5F6A6BC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Հավատարմագրված փորձարկման լաբորատորիան հայտատուի հետ համաձայնեցնում է համապատասխանության գնահատում անցկացնելու ժամկետները։</w:t>
      </w:r>
    </w:p>
    <w:p w14:paraId="10B61FC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Որպես ապացուցողական նյութեր, որոնք հավաստում են սույն տեխնիկական կանոնակարգի 4-6-րդ հավելվածներով նախատեսված պահանջներին առանձին տրանսպորտային միջոցի համապատասխանությունը՝ կարող են ներկայացվել հավատարմագրված փորձարկման լաբորատորիայում անցկացված փորձարկումների արձանագրությունները։</w:t>
      </w:r>
    </w:p>
    <w:p w14:paraId="35EE6871" w14:textId="77777777" w:rsidR="00821C7C"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լաբորատորիան նույնականացման նպատակով անցկացնում է տեխնիկական միջոցի զննում, նա</w:t>
      </w:r>
      <w:r w:rsidR="00BA0247" w:rsidRPr="000A1C6B">
        <w:rPr>
          <w:rFonts w:ascii="GHEA Grapalat" w:hAnsi="GHEA Grapalat"/>
          <w:sz w:val="24"/>
          <w:szCs w:val="24"/>
        </w:rPr>
        <w:t>և</w:t>
      </w:r>
      <w:r w:rsidRPr="000A1C6B">
        <w:rPr>
          <w:rFonts w:ascii="GHEA Grapalat" w:hAnsi="GHEA Grapalat"/>
          <w:sz w:val="24"/>
          <w:szCs w:val="24"/>
        </w:rPr>
        <w:t xml:space="preserve">՝ ըստ նույնականացման համարի, տրանսպորտային միջոցի կառուցվածքի տեխնիկական փորձաքննություն, այդ թվում՝ անհրաժեշտ փորձարկումներ </w:t>
      </w:r>
      <w:r w:rsidR="00BA0247" w:rsidRPr="000A1C6B">
        <w:rPr>
          <w:rFonts w:ascii="GHEA Grapalat" w:hAnsi="GHEA Grapalat"/>
          <w:sz w:val="24"/>
          <w:szCs w:val="24"/>
        </w:rPr>
        <w:t>և</w:t>
      </w:r>
      <w:r w:rsidRPr="000A1C6B">
        <w:rPr>
          <w:rFonts w:ascii="GHEA Grapalat" w:hAnsi="GHEA Grapalat"/>
          <w:sz w:val="24"/>
          <w:szCs w:val="24"/>
        </w:rPr>
        <w:t xml:space="preserve"> չափումներ, </w:t>
      </w:r>
      <w:r w:rsidR="00BA0247" w:rsidRPr="000A1C6B">
        <w:rPr>
          <w:rFonts w:ascii="GHEA Grapalat" w:hAnsi="GHEA Grapalat"/>
          <w:sz w:val="24"/>
          <w:szCs w:val="24"/>
        </w:rPr>
        <w:t>և</w:t>
      </w:r>
      <w:r w:rsidRPr="000A1C6B">
        <w:rPr>
          <w:rFonts w:ascii="GHEA Grapalat" w:hAnsi="GHEA Grapalat"/>
          <w:sz w:val="24"/>
          <w:szCs w:val="24"/>
        </w:rPr>
        <w:t>, ըստ դրանց արդյունքների՝ ձ</w:t>
      </w:r>
      <w:r w:rsidR="00BA0247" w:rsidRPr="000A1C6B">
        <w:rPr>
          <w:rFonts w:ascii="GHEA Grapalat" w:hAnsi="GHEA Grapalat"/>
          <w:sz w:val="24"/>
          <w:szCs w:val="24"/>
        </w:rPr>
        <w:t>և</w:t>
      </w:r>
      <w:r w:rsidRPr="000A1C6B">
        <w:rPr>
          <w:rFonts w:ascii="GHEA Grapalat" w:hAnsi="GHEA Grapalat"/>
          <w:sz w:val="24"/>
          <w:szCs w:val="24"/>
        </w:rPr>
        <w:t>ակերպում է արձանագրություն։</w:t>
      </w:r>
    </w:p>
    <w:p w14:paraId="16298BA6"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Եթե առանձին տրանսպորտային միջոցը պատկանում է այն տիպին, որի համար գործում է տրանսպորտային միջոցի տիպի հաստատումը, ապա տրանսպորտային միջոցի կառուցվածքի անվտանգության մասին վկայական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ակերպվում է տրանսպորտային միջոցի տիպի նշված հաստատման հիման վրա։</w:t>
      </w:r>
    </w:p>
    <w:p w14:paraId="52DF158D"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Տրանսպորտային միջոցի տիպի պաշտոնական հաստատման մասին </w:t>
      </w:r>
      <w:r w:rsidRPr="000A1C6B">
        <w:rPr>
          <w:rFonts w:ascii="GHEA Grapalat" w:hAnsi="GHEA Grapalat"/>
          <w:sz w:val="24"/>
          <w:szCs w:val="24"/>
        </w:rPr>
        <w:lastRenderedPageBreak/>
        <w:t xml:space="preserve">հայտատուի կողմից ՄԱԿ-ի </w:t>
      </w:r>
      <w:r w:rsidR="005A0C16" w:rsidRPr="000A1C6B">
        <w:rPr>
          <w:rFonts w:ascii="GHEA Grapalat" w:hAnsi="GHEA Grapalat"/>
          <w:sz w:val="24"/>
          <w:szCs w:val="24"/>
        </w:rPr>
        <w:t>N</w:t>
      </w:r>
      <w:r w:rsidRPr="000A1C6B">
        <w:rPr>
          <w:rFonts w:ascii="GHEA Grapalat" w:hAnsi="GHEA Grapalat"/>
          <w:sz w:val="24"/>
          <w:szCs w:val="24"/>
        </w:rPr>
        <w:t xml:space="preserve"> 10-12, 14, 16-18, 21, 26, 34, 39, 46, 48, 58, 73 </w:t>
      </w:r>
      <w:r w:rsidR="00BA0247" w:rsidRPr="000A1C6B">
        <w:rPr>
          <w:rFonts w:ascii="GHEA Grapalat" w:hAnsi="GHEA Grapalat"/>
          <w:sz w:val="24"/>
          <w:szCs w:val="24"/>
        </w:rPr>
        <w:t>և</w:t>
      </w:r>
      <w:r w:rsidRPr="000A1C6B">
        <w:rPr>
          <w:rFonts w:ascii="GHEA Grapalat" w:hAnsi="GHEA Grapalat"/>
          <w:sz w:val="24"/>
          <w:szCs w:val="24"/>
        </w:rPr>
        <w:t xml:space="preserve"> 107 կանոններով նախատեսված հաղորդագրություններ ներկայացնելու դեպքում տեխնիկական փորձաքննություն՝ ըստ սույն տեխնիկական կանոնակարգի 4-րդ հավելվածի համապատասխան բաժինների, չի անցկացվում։</w:t>
      </w:r>
    </w:p>
    <w:p w14:paraId="534AAF8B" w14:textId="77777777" w:rsidR="00F1577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N</w:t>
      </w:r>
      <w:r w:rsidRPr="000A1C6B">
        <w:rPr>
          <w:rFonts w:ascii="GHEA Grapalat" w:eastAsia="Times New Roman" w:hAnsi="GHEA Grapalat" w:cs="Times New Roman"/>
          <w:sz w:val="24"/>
          <w:szCs w:val="24"/>
        </w:rPr>
        <w:t xml:space="preserve"> 29 որոշման խմբագրությամբ)</w:t>
      </w:r>
    </w:p>
    <w:p w14:paraId="733D41D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Ըստ անհրաժեշտ բոլոր ապացուցողական նյութերի ուսումնասիրության </w:t>
      </w:r>
      <w:r w:rsidRPr="000A1C6B">
        <w:rPr>
          <w:rFonts w:ascii="GHEA Grapalat" w:hAnsi="GHEA Grapalat"/>
          <w:spacing w:val="-4"/>
          <w:sz w:val="24"/>
          <w:szCs w:val="24"/>
        </w:rPr>
        <w:t>արդյունքների՝ հավատարմագրված փորձարկման լաբորատորիան հայտատուին է տրամադրում</w:t>
      </w:r>
      <w:r w:rsidRPr="000A1C6B">
        <w:rPr>
          <w:rFonts w:ascii="GHEA Grapalat" w:hAnsi="GHEA Grapalat"/>
          <w:sz w:val="24"/>
          <w:szCs w:val="24"/>
        </w:rPr>
        <w:t xml:space="preserve"> տրանսպորտային միջոցի կառուցվածքի անվտանգության մասին վկայական, որում, անհրաժեշտության դեպքում, կատարվում են նշումներ՝ տրանսպորտային միջոցի կիրառությունը սահմանափակելու վերաբերյալ։ Նշված փաստաթղթի ձ</w:t>
      </w:r>
      <w:r w:rsidR="00BA0247" w:rsidRPr="000A1C6B">
        <w:rPr>
          <w:rFonts w:ascii="GHEA Grapalat" w:hAnsi="GHEA Grapalat"/>
          <w:sz w:val="24"/>
          <w:szCs w:val="24"/>
        </w:rPr>
        <w:t>և</w:t>
      </w:r>
      <w:r w:rsidRPr="000A1C6B">
        <w:rPr>
          <w:rFonts w:ascii="GHEA Grapalat" w:hAnsi="GHEA Grapalat"/>
          <w:sz w:val="24"/>
          <w:szCs w:val="24"/>
        </w:rPr>
        <w:t>ը նախատեսված է սույն տեխնիկական կանոնակարգի 17-րդ հավելվածով։</w:t>
      </w:r>
    </w:p>
    <w:p w14:paraId="10147103"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Սույն Տեխնիկական կանոնակարգի պահանջներին առանձին </w:t>
      </w:r>
      <w:r w:rsidRPr="000A1C6B">
        <w:rPr>
          <w:rFonts w:ascii="GHEA Grapalat" w:hAnsi="GHEA Grapalat"/>
          <w:spacing w:val="-6"/>
          <w:sz w:val="24"/>
          <w:szCs w:val="24"/>
        </w:rPr>
        <w:t xml:space="preserve">տրանսպորտային միջոցի անհամապատասխանության դեպքում վերջինս կարող է համապատասխանեցվել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ներկայացվել հավատարմագրված փորձարկման</w:t>
      </w:r>
      <w:r w:rsidRPr="000A1C6B">
        <w:rPr>
          <w:rFonts w:ascii="GHEA Grapalat" w:hAnsi="GHEA Grapalat"/>
          <w:sz w:val="24"/>
          <w:szCs w:val="24"/>
        </w:rPr>
        <w:t xml:space="preserve"> լաբորատորիա՝ պահանջների կատարման կրկնակի ստուգում իրականացնելու համար։</w:t>
      </w:r>
    </w:p>
    <w:p w14:paraId="7B403CB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Պահանջների կատարման ստուգմանն առնչվող փաստաթղթերը հավատարմագրված փորձարկման լաբորատորիայի արխիվում պահվում են առնվազն հինգ տարի։</w:t>
      </w:r>
    </w:p>
    <w:p w14:paraId="6A65C39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71.</w:t>
      </w:r>
      <w:r w:rsidRPr="000A1C6B">
        <w:rPr>
          <w:rFonts w:ascii="GHEA Grapalat" w:hAnsi="GHEA Grapalat"/>
          <w:sz w:val="24"/>
          <w:szCs w:val="24"/>
        </w:rPr>
        <w:tab/>
        <w:t>Մաքսային միության անդամ պետություններն իրականացնում են տրանսպորտային միջոցի կառուցվածքի անվտանգության մասին վկայականների գրանցումն ու ռեեստրի վարումը։</w:t>
      </w:r>
    </w:p>
    <w:p w14:paraId="5D0C8D62"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 xml:space="preserve">3. Շահագործման մեջ գտնվող տրանսպորտային միջոցներին </w:t>
      </w:r>
      <w:r w:rsidRPr="000A1C6B">
        <w:rPr>
          <w:rFonts w:ascii="GHEA Grapalat" w:hAnsi="GHEA Grapalat"/>
          <w:b/>
          <w:sz w:val="24"/>
          <w:szCs w:val="24"/>
        </w:rPr>
        <w:br/>
        <w:t>ներկայացվող պահանջների կատարման ստուգումը</w:t>
      </w:r>
    </w:p>
    <w:p w14:paraId="4598BE2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72.</w:t>
      </w:r>
      <w:r w:rsidRPr="000A1C6B">
        <w:rPr>
          <w:rFonts w:ascii="GHEA Grapalat" w:hAnsi="GHEA Grapalat"/>
          <w:sz w:val="24"/>
          <w:szCs w:val="24"/>
        </w:rPr>
        <w:tab/>
        <w:t xml:space="preserve">Շահագործման մեջ գտնվող տրանսպորտային միջոցներին </w:t>
      </w:r>
      <w:r w:rsidRPr="000A1C6B">
        <w:rPr>
          <w:rFonts w:ascii="GHEA Grapalat" w:hAnsi="GHEA Grapalat"/>
          <w:sz w:val="24"/>
          <w:szCs w:val="24"/>
        </w:rPr>
        <w:lastRenderedPageBreak/>
        <w:t>ներկայացվող պահանջների կատարման ստուգումն իրականացվում է Մաքսային միության անդամ պետությունում սահմանված կարգով գրանցված յուրաքանչյուր տրանսպորտային միջոցի մասով՝ տեխնիկական զննման,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պետական հսկողության (վերահսկողության) ձ</w:t>
      </w:r>
      <w:r w:rsidR="00BA0247" w:rsidRPr="000A1C6B">
        <w:rPr>
          <w:rFonts w:ascii="GHEA Grapalat" w:hAnsi="GHEA Grapalat"/>
          <w:sz w:val="24"/>
          <w:szCs w:val="24"/>
        </w:rPr>
        <w:t>և</w:t>
      </w:r>
      <w:r w:rsidRPr="000A1C6B">
        <w:rPr>
          <w:rFonts w:ascii="GHEA Grapalat" w:hAnsi="GHEA Grapalat"/>
          <w:sz w:val="24"/>
          <w:szCs w:val="24"/>
        </w:rPr>
        <w:t>ով։</w:t>
      </w:r>
    </w:p>
    <w:p w14:paraId="0FC4621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73.</w:t>
      </w:r>
      <w:r w:rsidRPr="000A1C6B">
        <w:rPr>
          <w:rFonts w:ascii="GHEA Grapalat" w:hAnsi="GHEA Grapalat"/>
          <w:sz w:val="24"/>
          <w:szCs w:val="24"/>
        </w:rPr>
        <w:tab/>
        <w:t>Շահագործման մեջ գտնվող տրանսպորտային միջոցներին ներկայացվող պահանջների կատարման ստուգումն անցկացնելու կարգն ու ծավալը որոշվում են Մաքսային միության անդամ երկրների ազգային օրենսդրությամբ։</w:t>
      </w:r>
    </w:p>
    <w:p w14:paraId="7BF410D3" w14:textId="77777777" w:rsidR="00F15771"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Fonts w:ascii="GHEA Grapalat" w:hAnsi="GHEA Grapalat"/>
          <w:sz w:val="24"/>
          <w:szCs w:val="24"/>
        </w:rPr>
        <w:t>74.</w:t>
      </w:r>
      <w:r w:rsidRPr="000A1C6B">
        <w:rPr>
          <w:rFonts w:ascii="GHEA Grapalat" w:hAnsi="GHEA Grapalat"/>
          <w:sz w:val="24"/>
          <w:szCs w:val="24"/>
        </w:rPr>
        <w:tab/>
      </w:r>
      <w:r w:rsidRPr="000A1C6B">
        <w:rPr>
          <w:rStyle w:val="31"/>
          <w:rFonts w:ascii="GHEA Grapalat" w:eastAsiaTheme="minorHAnsi" w:hAnsi="GHEA Grapalat"/>
          <w:b w:val="0"/>
          <w:sz w:val="24"/>
          <w:szCs w:val="24"/>
        </w:rPr>
        <w:t>Շահագործման մեջ գտնվող տրանսպորտային միջոցների համար սույն տեխնիկական կանոնակարգի պահանջների կատարումն ապահովվում է տրանսպորտային միջոցների սեփականատերերի (տիրապետողների) կողմից։ Շահագործման մեջ գտնվող տրանսպորտային միջոցների նկատմամբ չեն</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կիրառվում սույն տեխնիկական կանոնակարգի՝ տրանսպորտային միջոցի կառուցվածքում՝ ստուգման ենթակա այն տարրերի առկայության վերաբերյալ պահանջները, որոնք տրանսպորտային միջոցը շրջանառության մեջ դրվելու պահի դրությամբ նախատեսված չեն եղել դրա մեջ։</w:t>
      </w:r>
    </w:p>
    <w:p w14:paraId="5D36743F" w14:textId="77777777" w:rsidR="004419E6" w:rsidRPr="000A1C6B" w:rsidRDefault="008B064E" w:rsidP="000A1C6B">
      <w:pPr>
        <w:tabs>
          <w:tab w:val="left" w:pos="1134"/>
        </w:tabs>
        <w:spacing w:after="160" w:line="360" w:lineRule="auto"/>
        <w:ind w:right="-6" w:firstLine="567"/>
        <w:jc w:val="both"/>
        <w:rPr>
          <w:rFonts w:ascii="GHEA Grapalat" w:hAnsi="GHEA Grapalat"/>
          <w:b/>
          <w:sz w:val="24"/>
          <w:szCs w:val="24"/>
        </w:rPr>
      </w:pPr>
      <w:r w:rsidRPr="000A1C6B">
        <w:rPr>
          <w:rStyle w:val="31"/>
          <w:rFonts w:ascii="GHEA Grapalat" w:eastAsiaTheme="minorHAnsi" w:hAnsi="GHEA Grapalat"/>
          <w:b w:val="0"/>
          <w:sz w:val="24"/>
          <w:szCs w:val="24"/>
        </w:rPr>
        <w:t>(74-րդ կետը Եվրասիական տնտեսական հանձնաժողովի խորհրդի 2018</w:t>
      </w:r>
      <w:r w:rsidR="00821C7C"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r w:rsidR="00C27C73" w:rsidRPr="000A1C6B">
        <w:rPr>
          <w:rStyle w:val="31"/>
          <w:rFonts w:ascii="GHEA Grapalat" w:eastAsiaTheme="minorHAnsi" w:hAnsi="GHEA Grapalat"/>
          <w:b w:val="0"/>
          <w:sz w:val="24"/>
          <w:szCs w:val="24"/>
        </w:rPr>
        <w:t>:</w:t>
      </w:r>
    </w:p>
    <w:p w14:paraId="0D168FFF" w14:textId="77777777" w:rsidR="001C71B1" w:rsidRPr="000A1C6B" w:rsidRDefault="008B064E" w:rsidP="000A1C6B">
      <w:pPr>
        <w:spacing w:after="160" w:line="360" w:lineRule="auto"/>
        <w:ind w:left="567" w:right="566"/>
        <w:jc w:val="center"/>
        <w:rPr>
          <w:rFonts w:ascii="GHEA Grapalat" w:eastAsia="Times New Roman" w:hAnsi="GHEA Grapalat" w:cs="Times New Roman"/>
          <w:b/>
          <w:sz w:val="24"/>
          <w:szCs w:val="24"/>
        </w:rPr>
      </w:pPr>
      <w:r w:rsidRPr="000A1C6B">
        <w:rPr>
          <w:rFonts w:ascii="GHEA Grapalat" w:hAnsi="GHEA Grapalat"/>
          <w:b/>
          <w:sz w:val="24"/>
          <w:szCs w:val="24"/>
        </w:rPr>
        <w:t xml:space="preserve">4. Շահագործման մեջ գտնվող տրանսպորտային միջոցներին ներկայացվող պահանջների կատարման ստուգումը՝ </w:t>
      </w:r>
      <w:r w:rsidR="00821C7C" w:rsidRPr="000A1C6B">
        <w:rPr>
          <w:rFonts w:ascii="GHEA Grapalat" w:hAnsi="GHEA Grapalat"/>
          <w:b/>
          <w:sz w:val="24"/>
          <w:szCs w:val="24"/>
        </w:rPr>
        <w:br/>
      </w:r>
      <w:r w:rsidRPr="000A1C6B">
        <w:rPr>
          <w:rFonts w:ascii="GHEA Grapalat" w:hAnsi="GHEA Grapalat"/>
          <w:b/>
          <w:sz w:val="24"/>
          <w:szCs w:val="24"/>
        </w:rPr>
        <w:t>դրանց կառուցվածքում փոփոխություններ կատարելու դեպքում</w:t>
      </w:r>
    </w:p>
    <w:p w14:paraId="359EEDD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75.</w:t>
      </w:r>
      <w:r w:rsidRPr="000A1C6B">
        <w:rPr>
          <w:rFonts w:ascii="GHEA Grapalat" w:hAnsi="GHEA Grapalat"/>
          <w:sz w:val="24"/>
          <w:szCs w:val="24"/>
        </w:rPr>
        <w:tab/>
        <w:t>Շահագործման մեջ գտնվող տրանսպորտային միջոցներին ներկայացվող պահանջների կատարման ստուգումը դրանց կառուցվածքում փոփոխություններ կատարելու դեպքում իրականացվում է կառուցվածքի նախնական տեխնիկական փորձաքննության ձ</w:t>
      </w:r>
      <w:r w:rsidR="00BA0247" w:rsidRPr="000A1C6B">
        <w:rPr>
          <w:rFonts w:ascii="GHEA Grapalat" w:hAnsi="GHEA Grapalat"/>
          <w:sz w:val="24"/>
          <w:szCs w:val="24"/>
        </w:rPr>
        <w:t>և</w:t>
      </w:r>
      <w:r w:rsidRPr="000A1C6B">
        <w:rPr>
          <w:rFonts w:ascii="GHEA Grapalat" w:hAnsi="GHEA Grapalat"/>
          <w:sz w:val="24"/>
          <w:szCs w:val="24"/>
        </w:rPr>
        <w:t xml:space="preserve">ով, որն անցկացվում է փոփոխությունների կատարման </w:t>
      </w:r>
      <w:r w:rsidR="00BA0247" w:rsidRPr="000A1C6B">
        <w:rPr>
          <w:rFonts w:ascii="GHEA Grapalat" w:hAnsi="GHEA Grapalat"/>
          <w:sz w:val="24"/>
          <w:szCs w:val="24"/>
        </w:rPr>
        <w:t>և</w:t>
      </w:r>
      <w:r w:rsidRPr="000A1C6B">
        <w:rPr>
          <w:rFonts w:ascii="GHEA Grapalat" w:hAnsi="GHEA Grapalat"/>
          <w:sz w:val="24"/>
          <w:szCs w:val="24"/>
        </w:rPr>
        <w:t xml:space="preserve"> կառուցվածքի անվտանգության հետագա </w:t>
      </w:r>
      <w:r w:rsidRPr="000A1C6B">
        <w:rPr>
          <w:rFonts w:ascii="GHEA Grapalat" w:hAnsi="GHEA Grapalat"/>
          <w:sz w:val="24"/>
          <w:szCs w:val="24"/>
        </w:rPr>
        <w:lastRenderedPageBreak/>
        <w:t>ստուգման ու կառուցվածքում կատարված փոփոխություններով տրանսպորտային միջոցի տեխնիկական զննման հնարավորության մասով։</w:t>
      </w:r>
    </w:p>
    <w:p w14:paraId="2D16765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Նախնական տեխնիկական փորձաքննության ընթացքում հավաստիանում են, որ տրանսպորտային</w:t>
      </w:r>
      <w:r w:rsidRPr="000A1C6B">
        <w:rPr>
          <w:rFonts w:ascii="GHEA Grapalat" w:hAnsi="GHEA Grapalat"/>
          <w:sz w:val="24"/>
          <w:szCs w:val="24"/>
        </w:rPr>
        <w:t xml:space="preserve"> միջոցի կառուցվածքում փոփոխություններ կատարելուց հետո կպահպանվի դրա համապատասխանությունը սույն տեխնիկական կանոնակարգի պահանջներին, որոնք գործում են տրանսպորտային միջոցը շրջանառության մեջ բաց թողնելու պահի դրությամբ։</w:t>
      </w:r>
    </w:p>
    <w:p w14:paraId="51C7CF4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կառուցվածքի անվտանգությունն ստուգելու ընթացքում հավաստիանում են, որ տրանսպորտային միջոցի կառուցվածքում փոփոխություններ կատարելուց հետո դրա անվտանգությունը համապատասխանում է սույն տեխնիկական կանոնակարգի պահանջներին։</w:t>
      </w:r>
    </w:p>
    <w:p w14:paraId="7967126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76.</w:t>
      </w:r>
      <w:r w:rsidRPr="000A1C6B">
        <w:rPr>
          <w:rFonts w:ascii="GHEA Grapalat" w:hAnsi="GHEA Grapalat"/>
          <w:sz w:val="24"/>
          <w:szCs w:val="24"/>
        </w:rPr>
        <w:tab/>
        <w:t xml:space="preserve">Ստուգման օբյեկտ են համարվում շրջանառության մեջ բաց թողնված </w:t>
      </w:r>
      <w:r w:rsidR="00BA0247" w:rsidRPr="000A1C6B">
        <w:rPr>
          <w:rFonts w:ascii="GHEA Grapalat" w:hAnsi="GHEA Grapalat"/>
          <w:sz w:val="24"/>
          <w:szCs w:val="24"/>
        </w:rPr>
        <w:t>և</w:t>
      </w:r>
      <w:r w:rsidRPr="000A1C6B">
        <w:rPr>
          <w:rFonts w:ascii="GHEA Grapalat" w:hAnsi="GHEA Grapalat"/>
          <w:sz w:val="24"/>
          <w:szCs w:val="24"/>
        </w:rPr>
        <w:t xml:space="preserve"> պետական գրանցում անցած տրանսպորտային միջոցները, որոնց կառուցվածքային պարամետրերը կամ բաղադրիչները փոփոխվել են՝ բացառությամբ 77-րդ կետում նշված դեպքերի։</w:t>
      </w:r>
    </w:p>
    <w:p w14:paraId="023919A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77.</w:t>
      </w:r>
      <w:r w:rsidRPr="000A1C6B">
        <w:rPr>
          <w:rFonts w:ascii="GHEA Grapalat" w:hAnsi="GHEA Grapalat"/>
          <w:sz w:val="24"/>
          <w:szCs w:val="24"/>
        </w:rPr>
        <w:tab/>
        <w:t>Տրանսպորտային միջոցները ենթակա չեն ստուգման հետ</w:t>
      </w:r>
      <w:r w:rsidR="00BA0247" w:rsidRPr="000A1C6B">
        <w:rPr>
          <w:rFonts w:ascii="GHEA Grapalat" w:hAnsi="GHEA Grapalat"/>
          <w:sz w:val="24"/>
          <w:szCs w:val="24"/>
        </w:rPr>
        <w:t>և</w:t>
      </w:r>
      <w:r w:rsidRPr="000A1C6B">
        <w:rPr>
          <w:rFonts w:ascii="GHEA Grapalat" w:hAnsi="GHEA Grapalat"/>
          <w:sz w:val="24"/>
          <w:szCs w:val="24"/>
        </w:rPr>
        <w:t>յալ դեպքերում.՝</w:t>
      </w:r>
    </w:p>
    <w:p w14:paraId="639A3D2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տրանսպորտային միջոցի վրա այնպիսի բաղադրիչների տեղադրման դեպքում, որոնք՝</w:t>
      </w:r>
    </w:p>
    <w:p w14:paraId="2F28524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նախատեսված են այդ տրանսպորտային միջոցի համար </w:t>
      </w:r>
      <w:r w:rsidR="00BA0247" w:rsidRPr="000A1C6B">
        <w:rPr>
          <w:rFonts w:ascii="GHEA Grapalat" w:hAnsi="GHEA Grapalat"/>
          <w:sz w:val="24"/>
          <w:szCs w:val="24"/>
        </w:rPr>
        <w:t>և</w:t>
      </w:r>
      <w:r w:rsidRPr="000A1C6B">
        <w:rPr>
          <w:rFonts w:ascii="GHEA Grapalat" w:hAnsi="GHEA Grapalat"/>
          <w:sz w:val="24"/>
          <w:szCs w:val="24"/>
        </w:rPr>
        <w:t xml:space="preserve"> անցել են համապատասխանության գնահատումը տվյալ տրանսպորտային միջոցի կազմում, ինչը հաստատված է բաղադրիչներն արտադրողի փաստաթղթերով.</w:t>
      </w:r>
    </w:p>
    <w:p w14:paraId="38E8D06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 արտադրողի կողմից նախատեսված են շահագործման փաստաթղթերում.</w:t>
      </w:r>
    </w:p>
    <w:p w14:paraId="5690914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կառուցվածքի մեջ սերիական կարգով փոփոխություններ կատարելու դեպքում՝ սահմանված կարգով մշակված </w:t>
      </w:r>
      <w:r w:rsidR="00BA0247" w:rsidRPr="000A1C6B">
        <w:rPr>
          <w:rFonts w:ascii="GHEA Grapalat" w:hAnsi="GHEA Grapalat"/>
          <w:sz w:val="24"/>
          <w:szCs w:val="24"/>
        </w:rPr>
        <w:t>և</w:t>
      </w:r>
      <w:r w:rsidRPr="000A1C6B">
        <w:rPr>
          <w:rFonts w:ascii="GHEA Grapalat" w:hAnsi="GHEA Grapalat"/>
          <w:sz w:val="24"/>
          <w:szCs w:val="24"/>
        </w:rPr>
        <w:t xml:space="preserve"> համաձայնեցված </w:t>
      </w:r>
      <w:r w:rsidRPr="000A1C6B">
        <w:rPr>
          <w:rFonts w:ascii="GHEA Grapalat" w:hAnsi="GHEA Grapalat"/>
          <w:sz w:val="24"/>
          <w:szCs w:val="24"/>
        </w:rPr>
        <w:lastRenderedPageBreak/>
        <w:t>կոնստրուկտորական փաստաթղթերի հիման վրա, եթե դրանց հիման վրա իրականացվել է կատարված փոփոխությունների համապատասխանության գնահատում։</w:t>
      </w:r>
    </w:p>
    <w:p w14:paraId="03224D0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78.</w:t>
      </w:r>
      <w:r w:rsidRPr="000A1C6B">
        <w:rPr>
          <w:rFonts w:ascii="GHEA Grapalat" w:hAnsi="GHEA Grapalat"/>
          <w:sz w:val="24"/>
          <w:szCs w:val="24"/>
        </w:rPr>
        <w:tab/>
        <w:t xml:space="preserve">Տրանսպորտային միջոցի կառուցվածքում փոփոխությունների կատարումը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 կատարման հետագա ստուգումն իրականացվում են ճանապարհային երթ</w:t>
      </w:r>
      <w:r w:rsidR="00BA0247" w:rsidRPr="000A1C6B">
        <w:rPr>
          <w:rFonts w:ascii="GHEA Grapalat" w:hAnsi="GHEA Grapalat"/>
          <w:sz w:val="24"/>
          <w:szCs w:val="24"/>
        </w:rPr>
        <w:t>և</w:t>
      </w:r>
      <w:r w:rsidRPr="000A1C6B">
        <w:rPr>
          <w:rFonts w:ascii="GHEA Grapalat" w:hAnsi="GHEA Grapalat"/>
          <w:sz w:val="24"/>
          <w:szCs w:val="24"/>
        </w:rPr>
        <w:t xml:space="preserve">եկության անվտանգության ոլորտի պետական կառավարման մարմնի ստորաբաժանման թույլտվությամբ </w:t>
      </w:r>
      <w:r w:rsidR="00BA0247" w:rsidRPr="000A1C6B">
        <w:rPr>
          <w:rFonts w:ascii="GHEA Grapalat" w:hAnsi="GHEA Grapalat"/>
          <w:sz w:val="24"/>
          <w:szCs w:val="24"/>
        </w:rPr>
        <w:t>և</w:t>
      </w:r>
      <w:r w:rsidRPr="000A1C6B">
        <w:rPr>
          <w:rFonts w:ascii="GHEA Grapalat" w:hAnsi="GHEA Grapalat"/>
          <w:sz w:val="24"/>
          <w:szCs w:val="24"/>
        </w:rPr>
        <w:t xml:space="preserve"> հսկողությամբ՝ ըստ տրանսպորտային միջոցի հաշվառման վայրի՝ Մաքսային միության անդամ պետության նորմատիվ իրավական ակտերով սահմանված կարգով։</w:t>
      </w:r>
    </w:p>
    <w:p w14:paraId="55F1BF2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79.</w:t>
      </w:r>
      <w:r w:rsidRPr="000A1C6B">
        <w:rPr>
          <w:rFonts w:ascii="GHEA Grapalat" w:hAnsi="GHEA Grapalat"/>
          <w:sz w:val="24"/>
          <w:szCs w:val="24"/>
        </w:rPr>
        <w:tab/>
        <w:t>Ըստ ներկայացված փաստաթղթերի ուսումնասիրության արդյունքների՝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ոլորտի պետական կառավարման մարմնի տարածքային ստորաբաժանումը ձ</w:t>
      </w:r>
      <w:r w:rsidR="00BA0247" w:rsidRPr="000A1C6B">
        <w:rPr>
          <w:rFonts w:ascii="GHEA Grapalat" w:hAnsi="GHEA Grapalat"/>
          <w:sz w:val="24"/>
          <w:szCs w:val="24"/>
        </w:rPr>
        <w:t>և</w:t>
      </w:r>
      <w:r w:rsidRPr="000A1C6B">
        <w:rPr>
          <w:rFonts w:ascii="GHEA Grapalat" w:hAnsi="GHEA Grapalat"/>
          <w:sz w:val="24"/>
          <w:szCs w:val="24"/>
        </w:rPr>
        <w:t xml:space="preserve">ակերպում, գրանցում </w:t>
      </w:r>
      <w:r w:rsidR="00BA0247" w:rsidRPr="000A1C6B">
        <w:rPr>
          <w:rFonts w:ascii="GHEA Grapalat" w:hAnsi="GHEA Grapalat"/>
          <w:sz w:val="24"/>
          <w:szCs w:val="24"/>
        </w:rPr>
        <w:t>և</w:t>
      </w:r>
      <w:r w:rsidRPr="000A1C6B">
        <w:rPr>
          <w:rFonts w:ascii="GHEA Grapalat" w:hAnsi="GHEA Grapalat"/>
          <w:sz w:val="24"/>
          <w:szCs w:val="24"/>
        </w:rPr>
        <w:t xml:space="preserve"> հայտատուին է տրամադրում տրանսպորտային միջոցի կառուցվածքում կատարված փոփոխությունների հետ միասին դրա՝ անվտանգության պահանջներին համապատասխանության մասին վկայականը՝ տեխնիկական կանոնակարգի 18-րդ հավելվածով նախատեսված ձ</w:t>
      </w:r>
      <w:r w:rsidR="00BA0247" w:rsidRPr="000A1C6B">
        <w:rPr>
          <w:rFonts w:ascii="GHEA Grapalat" w:hAnsi="GHEA Grapalat"/>
          <w:sz w:val="24"/>
          <w:szCs w:val="24"/>
        </w:rPr>
        <w:t>և</w:t>
      </w:r>
      <w:r w:rsidRPr="000A1C6B">
        <w:rPr>
          <w:rFonts w:ascii="GHEA Grapalat" w:hAnsi="GHEA Grapalat"/>
          <w:sz w:val="24"/>
          <w:szCs w:val="24"/>
        </w:rPr>
        <w:t>ով, կամ մերժում է դրա տրամադրումը՝ նշելով պատճառները։</w:t>
      </w:r>
    </w:p>
    <w:p w14:paraId="363F7BE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80.</w:t>
      </w:r>
      <w:r w:rsidRPr="000A1C6B">
        <w:rPr>
          <w:rFonts w:ascii="GHEA Grapalat" w:hAnsi="GHEA Grapalat"/>
          <w:sz w:val="24"/>
          <w:szCs w:val="24"/>
        </w:rPr>
        <w:tab/>
        <w:t>Տրանսպորտային միջոցի կառուցվածքում կատարված փոփոխությունների հետ միասին դրա՝ անվտանգության պահանջներին համապատասխանության մասին վկայականի համարը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ոլորտի պետական կառավարման մարմնի ստորաբաժանման կողմից ներառվում է տրանսպորտային միջոցը նույնականացնող փաստաթղթի մեջ։ Նշված փաստաթղթի մեջ ներառվում են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կիրառությունը սահմանափակելու մասին բոլոր հատուկ նշումները, որոնք պարունակվում են տրանսպորտային միջոցի կառուցվածքում կատարված փոփոխությունների հետ միասին դրա՝ անվտանգության պահանջներին համապատասխանության մասին վկայականում։</w:t>
      </w:r>
    </w:p>
    <w:p w14:paraId="3C8084D6"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z w:val="24"/>
          <w:szCs w:val="24"/>
        </w:rPr>
        <w:lastRenderedPageBreak/>
        <w:t xml:space="preserve">Տրանսպորտային միջոցի կառուցվածքում կատարված փոփոխությունների </w:t>
      </w:r>
      <w:r w:rsidRPr="000A1C6B">
        <w:rPr>
          <w:rFonts w:ascii="GHEA Grapalat" w:hAnsi="GHEA Grapalat"/>
          <w:spacing w:val="-6"/>
          <w:sz w:val="24"/>
          <w:szCs w:val="24"/>
        </w:rPr>
        <w:t>հետ միասին դրա՝ անվտանգության պահանջներին համապատասխանության մասին վկայականի համարի առկայությունը նշված փաստաթղթում անհրաժեշտ պայման է տրանսպորտային միջոցի կառուցվածքում կատարված փոփոխությունների հետ միասին դրա հետագա շահագործումը թույլատրելու համար։</w:t>
      </w:r>
    </w:p>
    <w:p w14:paraId="2974E9A0" w14:textId="77777777" w:rsidR="001C71B1" w:rsidRPr="000A1C6B" w:rsidRDefault="008B064E" w:rsidP="000A1C6B">
      <w:pPr>
        <w:spacing w:after="160" w:line="360" w:lineRule="auto"/>
        <w:ind w:left="567" w:right="566"/>
        <w:jc w:val="center"/>
        <w:rPr>
          <w:rFonts w:ascii="GHEA Grapalat" w:eastAsia="Times New Roman" w:hAnsi="GHEA Grapalat" w:cs="Times New Roman"/>
          <w:b/>
          <w:sz w:val="24"/>
          <w:szCs w:val="24"/>
        </w:rPr>
      </w:pPr>
      <w:r w:rsidRPr="000A1C6B">
        <w:rPr>
          <w:rFonts w:ascii="GHEA Grapalat" w:hAnsi="GHEA Grapalat"/>
          <w:b/>
          <w:sz w:val="24"/>
          <w:szCs w:val="24"/>
        </w:rPr>
        <w:t xml:space="preserve">5. Տրանսպորտային միջոցների բաղադրիչների տիպերին ներկայացվող պահանջների կատարման ստուգումը՝ </w:t>
      </w:r>
      <w:r w:rsidR="00821C7C" w:rsidRPr="000A1C6B">
        <w:rPr>
          <w:rFonts w:ascii="GHEA Grapalat" w:hAnsi="GHEA Grapalat"/>
          <w:b/>
          <w:sz w:val="24"/>
          <w:szCs w:val="24"/>
        </w:rPr>
        <w:br/>
      </w:r>
      <w:r w:rsidRPr="000A1C6B">
        <w:rPr>
          <w:rFonts w:ascii="GHEA Grapalat" w:hAnsi="GHEA Grapalat"/>
          <w:b/>
          <w:sz w:val="24"/>
          <w:szCs w:val="24"/>
        </w:rPr>
        <w:t>նախքան դրանք շրջանառության մեջ բաց թողնելը</w:t>
      </w:r>
    </w:p>
    <w:p w14:paraId="0533577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81.</w:t>
      </w:r>
      <w:r w:rsidRPr="000A1C6B">
        <w:rPr>
          <w:rFonts w:ascii="GHEA Grapalat" w:hAnsi="GHEA Grapalat"/>
          <w:spacing w:val="-6"/>
          <w:sz w:val="24"/>
          <w:szCs w:val="24"/>
        </w:rPr>
        <w:tab/>
        <w:t>Համապատասխանությունը հավաստելու նպատակը հավաստիացումն է այն բանի, որ</w:t>
      </w:r>
      <w:r w:rsidRPr="000A1C6B">
        <w:rPr>
          <w:rFonts w:ascii="GHEA Grapalat" w:hAnsi="GHEA Grapalat"/>
          <w:sz w:val="24"/>
          <w:szCs w:val="24"/>
        </w:rPr>
        <w:t xml:space="preserve"> համապատասխանությունը հավաստելու համար հայտագրված </w:t>
      </w:r>
      <w:r w:rsidRPr="000A1C6B">
        <w:rPr>
          <w:rFonts w:ascii="GHEA Grapalat" w:hAnsi="GHEA Grapalat"/>
          <w:spacing w:val="-6"/>
          <w:sz w:val="24"/>
          <w:szCs w:val="24"/>
        </w:rPr>
        <w:t>տիպի շարքին դասվող թողարկվող բոլոր բաղադրիչները համապատասխանում են սույն</w:t>
      </w:r>
      <w:r w:rsidRPr="000A1C6B">
        <w:rPr>
          <w:rFonts w:ascii="GHEA Grapalat" w:hAnsi="GHEA Grapalat"/>
          <w:sz w:val="24"/>
          <w:szCs w:val="24"/>
        </w:rPr>
        <w:t xml:space="preserve"> տեխնիկական կանոնակարգի 20-րդ կետով նախատեսված պահանջներին։</w:t>
      </w:r>
    </w:p>
    <w:p w14:paraId="1DAF8737"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Համապատասխանության հավաստումն անցկացվում է հավատարմագրված սերտիֆիկացման մարմինների կողմից, որոնք ներառված են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այն բաղադրիչների մասով, որոնք մատակարարվում են որպես շահագործման մեջ գտնվող տրանսպորտային միջոցների համար փոխարինովի (պահեստային) մասեր։</w:t>
      </w:r>
    </w:p>
    <w:p w14:paraId="71E2FCA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հավաստումը չի իրականացվում հետ</w:t>
      </w:r>
      <w:r w:rsidR="00BA0247" w:rsidRPr="000A1C6B">
        <w:rPr>
          <w:rFonts w:ascii="GHEA Grapalat" w:hAnsi="GHEA Grapalat"/>
          <w:sz w:val="24"/>
          <w:szCs w:val="24"/>
        </w:rPr>
        <w:t>և</w:t>
      </w:r>
      <w:r w:rsidRPr="000A1C6B">
        <w:rPr>
          <w:rFonts w:ascii="GHEA Grapalat" w:hAnsi="GHEA Grapalat"/>
          <w:sz w:val="24"/>
          <w:szCs w:val="24"/>
        </w:rPr>
        <w:t>յալի մասով՝</w:t>
      </w:r>
    </w:p>
    <w:p w14:paraId="2C0485CA" w14:textId="77777777" w:rsidR="00F1577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տրանսպորտային միջոցների հավաքման արտադրության համար մատակարարվող բաղադրիչներ (բացի այն բաղադրիչներից, որոնց </w:t>
      </w:r>
      <w:r w:rsidRPr="000A1C6B">
        <w:rPr>
          <w:rFonts w:ascii="GHEA Grapalat" w:hAnsi="GHEA Grapalat"/>
          <w:spacing w:val="-6"/>
          <w:sz w:val="24"/>
          <w:szCs w:val="24"/>
        </w:rPr>
        <w:t>համապատասխանության հավաստումը որպես առանձին տարրեր նախատեսված է ՄԱԿ-ի</w:t>
      </w:r>
      <w:r w:rsidRPr="000A1C6B">
        <w:rPr>
          <w:rFonts w:ascii="GHEA Grapalat" w:hAnsi="GHEA Grapalat"/>
          <w:sz w:val="24"/>
          <w:szCs w:val="24"/>
        </w:rPr>
        <w:t xml:space="preserve"> կանոններով). </w:t>
      </w:r>
    </w:p>
    <w:p w14:paraId="448D637C" w14:textId="77777777" w:rsidR="00F15771" w:rsidRPr="000A1C6B" w:rsidRDefault="008B064E" w:rsidP="000A1C6B">
      <w:pPr>
        <w:spacing w:after="160" w:line="360" w:lineRule="auto"/>
        <w:ind w:right="-6"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7F2E625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օգտագործման մեջ եղած բաղադրիչներ.</w:t>
      </w:r>
    </w:p>
    <w:p w14:paraId="31806D3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3)</w:t>
      </w:r>
      <w:r w:rsidRPr="000A1C6B">
        <w:rPr>
          <w:rFonts w:ascii="GHEA Grapalat" w:hAnsi="GHEA Grapalat"/>
          <w:sz w:val="24"/>
          <w:szCs w:val="24"/>
        </w:rPr>
        <w:tab/>
        <w:t>վերականգնված բաղադրիչներ՝ բացառությամբ վերականգնված պահպանաշերտով դողերի։</w:t>
      </w:r>
    </w:p>
    <w:p w14:paraId="26EAB25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հավաստումն իրականացվում է համապատասխանության հայտարարագրման կամ պարտադիր սերտիֆիկացման ձ</w:t>
      </w:r>
      <w:r w:rsidR="00BA0247" w:rsidRPr="000A1C6B">
        <w:rPr>
          <w:rFonts w:ascii="GHEA Grapalat" w:hAnsi="GHEA Grapalat"/>
          <w:sz w:val="24"/>
          <w:szCs w:val="24"/>
        </w:rPr>
        <w:t>և</w:t>
      </w:r>
      <w:r w:rsidRPr="000A1C6B">
        <w:rPr>
          <w:rFonts w:ascii="GHEA Grapalat" w:hAnsi="GHEA Grapalat"/>
          <w:sz w:val="24"/>
          <w:szCs w:val="24"/>
        </w:rPr>
        <w:t>երով։</w:t>
      </w:r>
    </w:p>
    <w:p w14:paraId="14C7B761"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Համապատասխանության հավաստումն իրականացվում է՝ ըստ ՄԱԿ-ի կանոնների, ՄԱԿ-ի Համընդհանուր տեխնիկական կանոնների, իսկ դրանց բացակայության դեպքում՝ ըստ Ստանդարտների ցանկում ներառված այն ստանդարտների, որոնց կամավոր հիմունքով կիրառության արդյունքում ապահովվում է «Անվավոր տրանսպորտային միջոցների անվտանգության մասին» Մաքսային միության տեխնիկական կանոնակարգի պահանջների պահպանումը։</w:t>
      </w:r>
    </w:p>
    <w:p w14:paraId="4CD2B192" w14:textId="77777777" w:rsidR="0038798E"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49F303C2" w14:textId="2D7032B3"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հավաստման թույլատրված ձ</w:t>
      </w:r>
      <w:r w:rsidR="00BA0247" w:rsidRPr="000A1C6B">
        <w:rPr>
          <w:rFonts w:ascii="GHEA Grapalat" w:hAnsi="GHEA Grapalat"/>
          <w:sz w:val="24"/>
          <w:szCs w:val="24"/>
        </w:rPr>
        <w:t>և</w:t>
      </w:r>
      <w:r w:rsidRPr="000A1C6B">
        <w:rPr>
          <w:rFonts w:ascii="GHEA Grapalat" w:hAnsi="GHEA Grapalat"/>
          <w:sz w:val="24"/>
          <w:szCs w:val="24"/>
        </w:rPr>
        <w:t xml:space="preserve">երն ու </w:t>
      </w:r>
      <w:r w:rsidR="00841A1B">
        <w:rPr>
          <w:rFonts w:ascii="GHEA Grapalat" w:hAnsi="GHEA Grapalat"/>
          <w:sz w:val="24"/>
          <w:szCs w:val="24"/>
        </w:rPr>
        <w:t>ընթացակարգ</w:t>
      </w:r>
      <w:r w:rsidRPr="000A1C6B">
        <w:rPr>
          <w:rFonts w:ascii="GHEA Grapalat" w:hAnsi="GHEA Grapalat"/>
          <w:sz w:val="24"/>
          <w:szCs w:val="24"/>
        </w:rPr>
        <w:t xml:space="preserve">երը, բաղադրիչների տիպերից կախված, նախատեսված են 10-րդ հավելվածով։ Համապատասխանության հավաստման </w:t>
      </w:r>
      <w:r w:rsidR="00841A1B">
        <w:rPr>
          <w:rFonts w:ascii="GHEA Grapalat" w:hAnsi="GHEA Grapalat"/>
          <w:sz w:val="24"/>
          <w:szCs w:val="24"/>
        </w:rPr>
        <w:t>ընթացակարգ</w:t>
      </w:r>
      <w:r w:rsidRPr="000A1C6B">
        <w:rPr>
          <w:rFonts w:ascii="GHEA Grapalat" w:hAnsi="GHEA Grapalat"/>
          <w:sz w:val="24"/>
          <w:szCs w:val="24"/>
        </w:rPr>
        <w:t xml:space="preserve">երի նկարագիրը </w:t>
      </w:r>
      <w:r w:rsidR="00BA0247" w:rsidRPr="000A1C6B">
        <w:rPr>
          <w:rFonts w:ascii="GHEA Grapalat" w:hAnsi="GHEA Grapalat"/>
          <w:sz w:val="24"/>
          <w:szCs w:val="24"/>
        </w:rPr>
        <w:t>և</w:t>
      </w:r>
      <w:r w:rsidRPr="000A1C6B">
        <w:rPr>
          <w:rFonts w:ascii="GHEA Grapalat" w:hAnsi="GHEA Grapalat"/>
          <w:sz w:val="24"/>
          <w:szCs w:val="24"/>
        </w:rPr>
        <w:t xml:space="preserve"> դրանց ընտրության վերաբերյալ առաջարկությունները նախատեսված են սույն տեխնիկական կանոնակարգի 19-րդ հավելվածով։</w:t>
      </w:r>
    </w:p>
    <w:p w14:paraId="0AE3FB87"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Համապատասխանության հավաստման համար ներկայացվող բաղադրիչները կարող են արտադրվել՝ ըստ համապատասխան տրանսպորտային միջոցներ արտադրողի կամ բաղադրիչներ արտադրողի տեխնիկական փաստաթղթերի։</w:t>
      </w:r>
    </w:p>
    <w:p w14:paraId="6735198C" w14:textId="614089D2" w:rsidR="0038798E"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Fonts w:ascii="GHEA Grapalat" w:hAnsi="GHEA Grapalat"/>
          <w:sz w:val="24"/>
          <w:szCs w:val="24"/>
        </w:rPr>
        <w:t>82.</w:t>
      </w:r>
      <w:r w:rsidRPr="000A1C6B">
        <w:rPr>
          <w:rFonts w:ascii="GHEA Grapalat" w:hAnsi="GHEA Grapalat"/>
          <w:sz w:val="24"/>
          <w:szCs w:val="24"/>
        </w:rPr>
        <w:tab/>
      </w:r>
      <w:r w:rsidRPr="000A1C6B">
        <w:rPr>
          <w:rStyle w:val="31"/>
          <w:rFonts w:ascii="GHEA Grapalat" w:eastAsiaTheme="minorHAnsi" w:hAnsi="GHEA Grapalat"/>
          <w:b w:val="0"/>
          <w:sz w:val="24"/>
          <w:szCs w:val="24"/>
        </w:rPr>
        <w:t xml:space="preserve">Որպես հայտատու հանդես է գալիս տրանսպորտային միջոցների համար որպես փոխովի (պահեստային) մասեր մատակարարվող բաղադրիչներն արտադրողը կամ նրա անունից գործող՝ լիազորված ներկայացուցիչը։ Նշված հայտատուն իրավունք ունի սույն տեխնիկական կանոնակարգի 10-րդ հավելվածին համապատասխան կոնկրետ բաղադրիչների համար </w:t>
      </w:r>
      <w:r w:rsidRPr="000A1C6B">
        <w:rPr>
          <w:rStyle w:val="31"/>
          <w:rFonts w:ascii="GHEA Grapalat" w:eastAsiaTheme="minorHAnsi" w:hAnsi="GHEA Grapalat"/>
          <w:b w:val="0"/>
          <w:sz w:val="24"/>
          <w:szCs w:val="24"/>
        </w:rPr>
        <w:lastRenderedPageBreak/>
        <w:t>նախատեսվածների թվից ընտրելու համապատասխանության հաստատման ցանկացած ձ</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w:t>
      </w:r>
      <w:r w:rsidR="00841A1B">
        <w:rPr>
          <w:rStyle w:val="31"/>
          <w:rFonts w:ascii="GHEA Grapalat" w:eastAsiaTheme="minorHAnsi" w:hAnsi="GHEA Grapalat"/>
          <w:b w:val="0"/>
          <w:sz w:val="24"/>
          <w:szCs w:val="24"/>
        </w:rPr>
        <w:t>ընթացակարգ</w:t>
      </w:r>
      <w:r w:rsidRPr="000A1C6B">
        <w:rPr>
          <w:rStyle w:val="31"/>
          <w:rFonts w:ascii="GHEA Grapalat" w:eastAsiaTheme="minorHAnsi" w:hAnsi="GHEA Grapalat"/>
          <w:b w:val="0"/>
          <w:sz w:val="24"/>
          <w:szCs w:val="24"/>
        </w:rPr>
        <w:t xml:space="preserve"> կամ նշված հավելվածում այդ բաղադրիչների համար նախատեսվածներից ավելի բարդ ձ</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w:t>
      </w:r>
      <w:r w:rsidR="00841A1B">
        <w:rPr>
          <w:rStyle w:val="31"/>
          <w:rFonts w:ascii="GHEA Grapalat" w:eastAsiaTheme="minorHAnsi" w:hAnsi="GHEA Grapalat"/>
          <w:b w:val="0"/>
          <w:sz w:val="24"/>
          <w:szCs w:val="24"/>
        </w:rPr>
        <w:t>ընթացակարգ</w:t>
      </w:r>
      <w:r w:rsidRPr="000A1C6B">
        <w:rPr>
          <w:rStyle w:val="31"/>
          <w:rFonts w:ascii="GHEA Grapalat" w:eastAsiaTheme="minorHAnsi" w:hAnsi="GHEA Grapalat"/>
          <w:b w:val="0"/>
          <w:sz w:val="24"/>
          <w:szCs w:val="24"/>
        </w:rPr>
        <w:t xml:space="preserve"> (սերտիֆիկացման մարմնի հետ համաձայնեցմամբ)։</w:t>
      </w:r>
    </w:p>
    <w:p w14:paraId="7B21EFD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 xml:space="preserve">(82-րդ կետը 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5FFAFF18" w14:textId="4455C628"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83.</w:t>
      </w:r>
      <w:r w:rsidRPr="000A1C6B">
        <w:rPr>
          <w:rFonts w:ascii="GHEA Grapalat" w:hAnsi="GHEA Grapalat"/>
          <w:sz w:val="24"/>
          <w:szCs w:val="24"/>
        </w:rPr>
        <w:tab/>
        <w:t xml:space="preserve">Համապատասխանության հայտարարագրումը, հայտարարագրման </w:t>
      </w:r>
      <w:r w:rsidR="00841A1B">
        <w:rPr>
          <w:rFonts w:ascii="GHEA Grapalat" w:hAnsi="GHEA Grapalat"/>
          <w:sz w:val="24"/>
          <w:szCs w:val="24"/>
        </w:rPr>
        <w:t>ընթացակարգ</w:t>
      </w:r>
      <w:r w:rsidRPr="000A1C6B">
        <w:rPr>
          <w:rFonts w:ascii="GHEA Grapalat" w:hAnsi="GHEA Grapalat"/>
          <w:sz w:val="24"/>
          <w:szCs w:val="24"/>
        </w:rPr>
        <w:t xml:space="preserve">երից կախված, իրականացվում է հայտատուի կողմից՝ համապատասխանության մասին հայտարարագիրն ընդունելու միջոցով՝ սեփական ապացույցների </w:t>
      </w:r>
      <w:r w:rsidR="00BA0247" w:rsidRPr="000A1C6B">
        <w:rPr>
          <w:rFonts w:ascii="GHEA Grapalat" w:hAnsi="GHEA Grapalat"/>
          <w:sz w:val="24"/>
          <w:szCs w:val="24"/>
        </w:rPr>
        <w:t>և</w:t>
      </w:r>
      <w:r w:rsidRPr="000A1C6B">
        <w:rPr>
          <w:rFonts w:ascii="GHEA Grapalat" w:hAnsi="GHEA Grapalat"/>
          <w:sz w:val="24"/>
          <w:szCs w:val="24"/>
        </w:rPr>
        <w:t xml:space="preserve"> (կամ) երրորդ կողմի (հավատարմագրված փորձարկման լաբորատորիա, սերտիֆիկացման մարմին) մասնակցությամբ ստացված ապացույցների հիման վրա։</w:t>
      </w:r>
    </w:p>
    <w:p w14:paraId="3B191C74" w14:textId="77777777" w:rsidR="00821C7C" w:rsidRPr="000A1C6B" w:rsidRDefault="008B064E" w:rsidP="000A1C6B">
      <w:pPr>
        <w:tabs>
          <w:tab w:val="left" w:pos="1134"/>
        </w:tabs>
        <w:spacing w:after="160" w:line="360" w:lineRule="auto"/>
        <w:ind w:right="-6" w:firstLine="567"/>
        <w:jc w:val="both"/>
        <w:rPr>
          <w:rFonts w:ascii="GHEA Grapalat" w:hAnsi="GHEA Grapalat"/>
          <w:spacing w:val="-6"/>
          <w:sz w:val="24"/>
          <w:szCs w:val="24"/>
        </w:rPr>
      </w:pPr>
      <w:r w:rsidRPr="000A1C6B">
        <w:rPr>
          <w:rFonts w:ascii="GHEA Grapalat" w:hAnsi="GHEA Grapalat"/>
          <w:spacing w:val="-6"/>
          <w:sz w:val="24"/>
          <w:szCs w:val="24"/>
        </w:rPr>
        <w:t>Սեփական ապացույցները ձ</w:t>
      </w:r>
      <w:r w:rsidR="00BA0247" w:rsidRPr="000A1C6B">
        <w:rPr>
          <w:rFonts w:ascii="GHEA Grapalat" w:hAnsi="GHEA Grapalat"/>
          <w:spacing w:val="-6"/>
          <w:sz w:val="24"/>
          <w:szCs w:val="24"/>
        </w:rPr>
        <w:t>և</w:t>
      </w:r>
      <w:r w:rsidRPr="000A1C6B">
        <w:rPr>
          <w:rFonts w:ascii="GHEA Grapalat" w:hAnsi="GHEA Grapalat"/>
          <w:spacing w:val="-6"/>
          <w:sz w:val="24"/>
          <w:szCs w:val="24"/>
        </w:rPr>
        <w:t>ավորվում են հայտատուի կողմից՝ տեխնիկական փաստաթղթերի լրակազմի տեսքով։ Լրակազմի մեջ կարող են ներառվել՝</w:t>
      </w:r>
    </w:p>
    <w:p w14:paraId="4D6554B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ընդհանուր առմամբ բաղադրիչին առնչվող հիմնական կոնստրուկտորական փաստաթղթերը (տեխնիկական պայմաններ, տեխնիկական նկարագիր, ընդհանուր բնույթի գծագրեր, մասնագիր).</w:t>
      </w:r>
    </w:p>
    <w:p w14:paraId="43701B1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շահագործման ուղեցույցը կամ հրահանգը.</w:t>
      </w:r>
    </w:p>
    <w:p w14:paraId="3ECC320C"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ՄԱԿ-ի կանոնների, ՄԱԿ-ի Համընդհանուր տեխնիկական կանոնների, Ստանդարտների ցանկը, որոնք կիրառվել են սույն տեխնիկական կանոնակարգի պահանջներին համապատասխանությունը ստուգելու համար.</w:t>
      </w:r>
    </w:p>
    <w:p w14:paraId="3AA8D764" w14:textId="77777777" w:rsidR="0038798E"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7A5BF9C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բաղադրիչներ արտադրողի որակի կառավարման համակարգի համապատասխանության սերտիֆիկատը (առկայության դեպքում)։ Որակի կառավարման համակարգի սերտիֆիկացման բնագավառը պետք է ներառի </w:t>
      </w:r>
      <w:r w:rsidRPr="000A1C6B">
        <w:rPr>
          <w:rFonts w:ascii="GHEA Grapalat" w:hAnsi="GHEA Grapalat"/>
          <w:sz w:val="24"/>
          <w:szCs w:val="24"/>
        </w:rPr>
        <w:lastRenderedPageBreak/>
        <w:t>համապատասխանության հավաստմանը ենթակա արտադրանքը.</w:t>
      </w:r>
    </w:p>
    <w:p w14:paraId="358A616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սույն տեխնիկական կանոնակարգի պահանջներին արտադրանքի անվտանգության ցուցանիշների համապատասխանությունը հավաստող նախագծային հաշվարկների, անցկացված ստուգումների, փորձարկումների արձանագրությունների արդյունքները.</w:t>
      </w:r>
    </w:p>
    <w:p w14:paraId="18C8382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միջազգային </w:t>
      </w:r>
      <w:r w:rsidR="00BA0247" w:rsidRPr="000A1C6B">
        <w:rPr>
          <w:rFonts w:ascii="GHEA Grapalat" w:hAnsi="GHEA Grapalat"/>
          <w:sz w:val="24"/>
          <w:szCs w:val="24"/>
        </w:rPr>
        <w:t>և</w:t>
      </w:r>
      <w:r w:rsidRPr="000A1C6B">
        <w:rPr>
          <w:rFonts w:ascii="GHEA Grapalat" w:hAnsi="GHEA Grapalat"/>
          <w:sz w:val="24"/>
          <w:szCs w:val="24"/>
        </w:rPr>
        <w:t xml:space="preserve"> (կամ) ազգային պահանջներին արտադրանքի համապատասխանության՝ ավելի վաղ ստացված սերտիֆիկատները։</w:t>
      </w:r>
    </w:p>
    <w:p w14:paraId="541E70A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Տիպային նմուշի փորձարկումների արձանագրությունը պետք է պարունակի արտադրանքի բնութագրերը, արտադրանքի տիպի նկարագիրը՝ ուղղակիորեն կամ տեխնիկական պայմաններին կամ այլ համարժեք փաստաթղթի արված հղման տեսքով, ինչպես նա</w:t>
      </w:r>
      <w:r w:rsidR="00BA0247" w:rsidRPr="000A1C6B">
        <w:rPr>
          <w:rFonts w:ascii="GHEA Grapalat" w:hAnsi="GHEA Grapalat"/>
          <w:sz w:val="24"/>
          <w:szCs w:val="24"/>
        </w:rPr>
        <w:t>և</w:t>
      </w:r>
      <w:r w:rsidRPr="000A1C6B">
        <w:rPr>
          <w:rFonts w:ascii="GHEA Grapalat" w:hAnsi="GHEA Grapalat"/>
          <w:sz w:val="24"/>
          <w:szCs w:val="24"/>
        </w:rPr>
        <w:t xml:space="preserve"> այն տեխնիկական փաստաթղթերի նմուշի համապատասխանության մասին եզրակացությունը, ըստ որի այն արտադրվել է։</w:t>
      </w:r>
    </w:p>
    <w:p w14:paraId="2ED3A92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Հետազոտությունների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անցկացմանը մասնակցելու համար հայտատուն իրավունք ունի հրավիրելու սերտիֆիկացման մարմնի </w:t>
      </w:r>
      <w:r w:rsidR="00BA0247" w:rsidRPr="000A1C6B">
        <w:rPr>
          <w:rFonts w:ascii="GHEA Grapalat" w:hAnsi="GHEA Grapalat"/>
          <w:sz w:val="24"/>
          <w:szCs w:val="24"/>
        </w:rPr>
        <w:t>և</w:t>
      </w:r>
      <w:r w:rsidRPr="000A1C6B">
        <w:rPr>
          <w:rFonts w:ascii="GHEA Grapalat" w:hAnsi="GHEA Grapalat"/>
          <w:sz w:val="24"/>
          <w:szCs w:val="24"/>
        </w:rPr>
        <w:t xml:space="preserve"> (կամ) հավատարմագրված փորձարկման լաբորատորիայի ներկայացուցիչների։</w:t>
      </w:r>
    </w:p>
    <w:p w14:paraId="090C2C43" w14:textId="7327E98F"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84.</w:t>
      </w:r>
      <w:r w:rsidRPr="000A1C6B">
        <w:rPr>
          <w:rFonts w:ascii="GHEA Grapalat" w:hAnsi="GHEA Grapalat"/>
          <w:sz w:val="24"/>
          <w:szCs w:val="24"/>
        </w:rPr>
        <w:tab/>
        <w:t xml:space="preserve">Եթե համապատասխանության հայտարարագրման ընտրված </w:t>
      </w:r>
      <w:r w:rsidR="00841A1B">
        <w:rPr>
          <w:rFonts w:ascii="GHEA Grapalat" w:hAnsi="GHEA Grapalat"/>
          <w:sz w:val="24"/>
          <w:szCs w:val="24"/>
        </w:rPr>
        <w:t>ընթացակարգը</w:t>
      </w:r>
      <w:r w:rsidRPr="000A1C6B">
        <w:rPr>
          <w:rFonts w:ascii="GHEA Grapalat" w:hAnsi="GHEA Grapalat"/>
          <w:sz w:val="24"/>
          <w:szCs w:val="24"/>
        </w:rPr>
        <w:t xml:space="preserve"> նախատեսում է արտադրողի որակի կառավարման համակարգի սերտիֆիկացում, հայտատուն ներկայացնում է սահմանված կարգով հավատարմագրված սերտիֆիկացման մարմնի կողմից տրված որակի կառավարման համակարգի համապատասխանության սերտիֆիկատ։</w:t>
      </w:r>
    </w:p>
    <w:p w14:paraId="330AAE9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85.</w:t>
      </w:r>
      <w:r w:rsidRPr="000A1C6B">
        <w:rPr>
          <w:rFonts w:ascii="GHEA Grapalat" w:hAnsi="GHEA Grapalat"/>
          <w:sz w:val="24"/>
          <w:szCs w:val="24"/>
        </w:rPr>
        <w:tab/>
        <w:t>Հայտատուն ընդունում է համապատասխանության մասին հայտարարագիրը, որը վկայում է սույն տեխնիկական կանոնակարգի պահանջներին արտադրանքի ամբողջական համապատասխանության մասին։</w:t>
      </w:r>
    </w:p>
    <w:p w14:paraId="3BD82BF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Համապատասխանության մասին հայտարարագրի գործողության ժամկետը չի կարող գերազանցել 4 տարին։ Արտադրանքի խմբաքանակի համար համապատասխանության մասին հայտարարագրի գործողության ժամկետ չի </w:t>
      </w:r>
      <w:r w:rsidRPr="000A1C6B">
        <w:rPr>
          <w:rFonts w:ascii="GHEA Grapalat" w:hAnsi="GHEA Grapalat"/>
          <w:sz w:val="24"/>
          <w:szCs w:val="24"/>
        </w:rPr>
        <w:lastRenderedPageBreak/>
        <w:t xml:space="preserve">սահմանվում, սակայն այն չի կարող գերազանցել արտադրանքի պահպանման ժամկետը։ Բաղադրիչների խմբաքանակի համար համապատասխանության </w:t>
      </w:r>
      <w:r w:rsidRPr="000A1C6B">
        <w:rPr>
          <w:rFonts w:ascii="GHEA Grapalat" w:hAnsi="GHEA Grapalat"/>
          <w:spacing w:val="-6"/>
          <w:sz w:val="24"/>
          <w:szCs w:val="24"/>
        </w:rPr>
        <w:t>մասին հայտարարագիր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ակերպելու դեպքում դրա գործողությունը տարածվում է միայն</w:t>
      </w:r>
      <w:r w:rsidRPr="000A1C6B">
        <w:rPr>
          <w:rFonts w:ascii="GHEA Grapalat" w:hAnsi="GHEA Grapalat"/>
          <w:sz w:val="24"/>
          <w:szCs w:val="24"/>
        </w:rPr>
        <w:t xml:space="preserve"> կոնկրետ խմբաքանակի վրա, որի ծավալը նշված է համապատասխանության մասին հայտարարագրի մեջ </w:t>
      </w:r>
      <w:r w:rsidR="00BA0247" w:rsidRPr="000A1C6B">
        <w:rPr>
          <w:rFonts w:ascii="GHEA Grapalat" w:hAnsi="GHEA Grapalat"/>
          <w:sz w:val="24"/>
          <w:szCs w:val="24"/>
        </w:rPr>
        <w:t>և</w:t>
      </w:r>
      <w:r w:rsidRPr="000A1C6B">
        <w:rPr>
          <w:rFonts w:ascii="GHEA Grapalat" w:hAnsi="GHEA Grapalat"/>
          <w:sz w:val="24"/>
          <w:szCs w:val="24"/>
        </w:rPr>
        <w:t xml:space="preserve"> սահմանված մատակարարման փաստաթղթերով։</w:t>
      </w:r>
    </w:p>
    <w:p w14:paraId="6F1CB35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մասին հայտարարագրերի միասնական ռեեստրում համապատասխանության մասին հայտարարագրի գրանցումը հիմք է շրջանառության մեջ այն արտադրանքը բաց թողնելու համար, որի համապատասխանությունը հավաստվում է դրանով։</w:t>
      </w:r>
    </w:p>
    <w:p w14:paraId="3B1A2645" w14:textId="5D3800B8"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86.</w:t>
      </w:r>
      <w:r w:rsidRPr="000A1C6B">
        <w:rPr>
          <w:rFonts w:ascii="GHEA Grapalat" w:hAnsi="GHEA Grapalat"/>
          <w:sz w:val="24"/>
          <w:szCs w:val="24"/>
        </w:rPr>
        <w:tab/>
        <w:t>Սույն Տեխնիկական կանոնակարգի 19-րդ հավելվածով նախատեսված պարտադիր սերտիֆիկացման ձ</w:t>
      </w:r>
      <w:r w:rsidR="00BA0247" w:rsidRPr="000A1C6B">
        <w:rPr>
          <w:rFonts w:ascii="GHEA Grapalat" w:hAnsi="GHEA Grapalat"/>
          <w:sz w:val="24"/>
          <w:szCs w:val="24"/>
        </w:rPr>
        <w:t>և</w:t>
      </w:r>
      <w:r w:rsidRPr="000A1C6B">
        <w:rPr>
          <w:rFonts w:ascii="GHEA Grapalat" w:hAnsi="GHEA Grapalat"/>
          <w:sz w:val="24"/>
          <w:szCs w:val="24"/>
        </w:rPr>
        <w:t xml:space="preserve">ով բաղադրիչների համապատասխանության հավաստումը, </w:t>
      </w:r>
      <w:r w:rsidR="00841A1B">
        <w:rPr>
          <w:rFonts w:ascii="GHEA Grapalat" w:hAnsi="GHEA Grapalat"/>
          <w:sz w:val="24"/>
          <w:szCs w:val="24"/>
        </w:rPr>
        <w:t>ընթացակարգ</w:t>
      </w:r>
      <w:r w:rsidRPr="000A1C6B">
        <w:rPr>
          <w:rFonts w:ascii="GHEA Grapalat" w:hAnsi="GHEA Grapalat"/>
          <w:sz w:val="24"/>
          <w:szCs w:val="24"/>
        </w:rPr>
        <w:t>ից կախված, կարող է ներառել՝</w:t>
      </w:r>
    </w:p>
    <w:p w14:paraId="753AE82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բաղադրիչների նմուշի (նմուշների) նույնականացումը.</w:t>
      </w:r>
    </w:p>
    <w:p w14:paraId="6FE80344"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սույն տեխնիկական կանոնակարգի պահանջների կատարման ստուգումն արտադրանքի այն նմուշների վրա, որոնք ներկայացուցչական են բաղադրիչի տիպի համար.</w:t>
      </w:r>
    </w:p>
    <w:p w14:paraId="32D23A6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 xml:space="preserve">այն բանի հաստատումը, որ արտադրանքի թողարկման ձեռնարկությունում կիրառվում են արտադրության </w:t>
      </w:r>
      <w:r w:rsidR="00BA0247" w:rsidRPr="000A1C6B">
        <w:rPr>
          <w:rFonts w:ascii="GHEA Grapalat" w:hAnsi="GHEA Grapalat"/>
          <w:sz w:val="24"/>
          <w:szCs w:val="24"/>
        </w:rPr>
        <w:t>և</w:t>
      </w:r>
      <w:r w:rsidRPr="000A1C6B">
        <w:rPr>
          <w:rFonts w:ascii="GHEA Grapalat" w:hAnsi="GHEA Grapalat"/>
          <w:sz w:val="24"/>
          <w:szCs w:val="24"/>
        </w:rPr>
        <w:t xml:space="preserve"> հսկողության այնպիսի մեթոդներ, որոնք թույլ են տալիս ապահովել Մաքսային միության միասնական մաքսային տարածքում շրջանառության մեջ բաց թողնելու համար նախատեսված արտադրանքի համապատասխանությունը՝ սույն տեխնիկական կանոնակարգի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հավաստումն անցած տիպերին.</w:t>
      </w:r>
    </w:p>
    <w:p w14:paraId="4617F84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համապատասխանության սերտիֆիկատի ձ</w:t>
      </w:r>
      <w:r w:rsidR="00BA0247" w:rsidRPr="000A1C6B">
        <w:rPr>
          <w:rFonts w:ascii="GHEA Grapalat" w:hAnsi="GHEA Grapalat"/>
          <w:sz w:val="24"/>
          <w:szCs w:val="24"/>
        </w:rPr>
        <w:t>և</w:t>
      </w:r>
      <w:r w:rsidRPr="000A1C6B">
        <w:rPr>
          <w:rFonts w:ascii="GHEA Grapalat" w:hAnsi="GHEA Grapalat"/>
          <w:sz w:val="24"/>
          <w:szCs w:val="24"/>
        </w:rPr>
        <w:t xml:space="preserve">ակերպումը </w:t>
      </w:r>
      <w:r w:rsidR="00BA0247" w:rsidRPr="000A1C6B">
        <w:rPr>
          <w:rFonts w:ascii="GHEA Grapalat" w:hAnsi="GHEA Grapalat"/>
          <w:sz w:val="24"/>
          <w:szCs w:val="24"/>
        </w:rPr>
        <w:t>և</w:t>
      </w:r>
      <w:r w:rsidRPr="000A1C6B">
        <w:rPr>
          <w:rFonts w:ascii="GHEA Grapalat" w:hAnsi="GHEA Grapalat"/>
          <w:sz w:val="24"/>
          <w:szCs w:val="24"/>
        </w:rPr>
        <w:t xml:space="preserve"> դրա փոխանցումը հայտատուին.</w:t>
      </w:r>
    </w:p>
    <w:p w14:paraId="209DB595" w14:textId="488070BB"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 xml:space="preserve">սերտիֆիկացման մարմնի հսկողությունը բաղադրիչների </w:t>
      </w:r>
      <w:r w:rsidRPr="000A1C6B">
        <w:rPr>
          <w:rFonts w:ascii="GHEA Grapalat" w:hAnsi="GHEA Grapalat"/>
          <w:sz w:val="24"/>
          <w:szCs w:val="24"/>
        </w:rPr>
        <w:lastRenderedPageBreak/>
        <w:t xml:space="preserve">սերտիֆիկացված տիպերի նկատմամբ, եթե այն նախատեսված է սերտիֆիկացման </w:t>
      </w:r>
      <w:r w:rsidR="00841A1B">
        <w:rPr>
          <w:rFonts w:ascii="GHEA Grapalat" w:hAnsi="GHEA Grapalat"/>
          <w:sz w:val="24"/>
          <w:szCs w:val="24"/>
        </w:rPr>
        <w:t>ընթացակարգ</w:t>
      </w:r>
      <w:r w:rsidRPr="000A1C6B">
        <w:rPr>
          <w:rFonts w:ascii="GHEA Grapalat" w:hAnsi="GHEA Grapalat"/>
          <w:sz w:val="24"/>
          <w:szCs w:val="24"/>
        </w:rPr>
        <w:t>ով։</w:t>
      </w:r>
    </w:p>
    <w:p w14:paraId="5D4BE8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87.</w:t>
      </w:r>
      <w:r w:rsidRPr="000A1C6B">
        <w:rPr>
          <w:rFonts w:ascii="GHEA Grapalat" w:hAnsi="GHEA Grapalat"/>
          <w:sz w:val="24"/>
          <w:szCs w:val="24"/>
        </w:rPr>
        <w:tab/>
        <w:t>Համապատասխանության հավաստման նպատակով սերտիֆիկացման մարմին հայտատուի կողմից ներկայացվող փաստաթղթերի կազմը նախատեսված է սույն տեխնիկական կանոնակարգի 12-րդ հավելվածով։</w:t>
      </w:r>
    </w:p>
    <w:p w14:paraId="44243CE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մարմինը հայտատուին է տրամադրում համապատասխանության հավաստումն իրականացնելու հետ կապված կանոններին, ընթացակարգերին </w:t>
      </w:r>
      <w:r w:rsidR="00BA0247" w:rsidRPr="000A1C6B">
        <w:rPr>
          <w:rFonts w:ascii="GHEA Grapalat" w:hAnsi="GHEA Grapalat"/>
          <w:sz w:val="24"/>
          <w:szCs w:val="24"/>
        </w:rPr>
        <w:t>և</w:t>
      </w:r>
      <w:r w:rsidRPr="000A1C6B">
        <w:rPr>
          <w:rFonts w:ascii="GHEA Grapalat" w:hAnsi="GHEA Grapalat"/>
          <w:sz w:val="24"/>
          <w:szCs w:val="24"/>
        </w:rPr>
        <w:t xml:space="preserve"> պահանջներին առնչվող ամբողջ տեղեկատվությունը։</w:t>
      </w:r>
    </w:p>
    <w:p w14:paraId="3D40B2F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88.</w:t>
      </w:r>
      <w:r w:rsidRPr="000A1C6B">
        <w:rPr>
          <w:rFonts w:ascii="GHEA Grapalat" w:hAnsi="GHEA Grapalat"/>
          <w:sz w:val="24"/>
          <w:szCs w:val="24"/>
        </w:rPr>
        <w:tab/>
        <w:t xml:space="preserve">Սերտիֆիկացման մարմինն ուսումնասիրում է տրանսպորտային միջոցների բաղադրիչների տիպերի համապատասխանության հավաստման մասին հայտը </w:t>
      </w:r>
      <w:r w:rsidR="00BA0247" w:rsidRPr="000A1C6B">
        <w:rPr>
          <w:rFonts w:ascii="GHEA Grapalat" w:hAnsi="GHEA Grapalat"/>
          <w:sz w:val="24"/>
          <w:szCs w:val="24"/>
        </w:rPr>
        <w:t>և</w:t>
      </w:r>
      <w:r w:rsidRPr="000A1C6B">
        <w:rPr>
          <w:rFonts w:ascii="GHEA Grapalat" w:hAnsi="GHEA Grapalat"/>
          <w:sz w:val="24"/>
          <w:szCs w:val="24"/>
        </w:rPr>
        <w:t xml:space="preserve"> ընդունում է սերտիֆիկացում անցկացնելու հնարավորության մասին որոշում։ Սերտիֆիկացման անցկացումը մերժելու պատճառ կարող է հանդիսանալ փաստաթղթերի լրակազմը սերտիֆիկացման մարմին ոչ ամբողջ ծավալով ներկայացնելը։</w:t>
      </w:r>
    </w:p>
    <w:p w14:paraId="761FB501" w14:textId="02718044"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մարմինը հայտատուի կողմից ներկայացված՝ սույն </w:t>
      </w:r>
      <w:r w:rsidRPr="000A1C6B">
        <w:rPr>
          <w:rFonts w:ascii="GHEA Grapalat" w:hAnsi="GHEA Grapalat"/>
          <w:spacing w:val="-6"/>
          <w:sz w:val="24"/>
          <w:szCs w:val="24"/>
        </w:rPr>
        <w:t xml:space="preserve">տեխնիկական կանոնակարգի պահանջներին արտադրանքի համապատասխանության մասին ապացուցողական նյութերի հիման վրա ընդունում է կոնկրետ բաղադրիչների համար նախատեսվածների թվից սերտիֆիկացման կոնկրետ </w:t>
      </w:r>
      <w:r w:rsidR="00841A1B">
        <w:rPr>
          <w:rFonts w:ascii="GHEA Grapalat" w:hAnsi="GHEA Grapalat"/>
          <w:spacing w:val="-6"/>
          <w:sz w:val="24"/>
          <w:szCs w:val="24"/>
        </w:rPr>
        <w:t>ընթացակարգ</w:t>
      </w:r>
      <w:r w:rsidRPr="000A1C6B">
        <w:rPr>
          <w:rFonts w:ascii="GHEA Grapalat" w:hAnsi="GHEA Grapalat"/>
          <w:spacing w:val="-6"/>
          <w:sz w:val="24"/>
          <w:szCs w:val="24"/>
        </w:rPr>
        <w:t>ով սերտիֆիկացում</w:t>
      </w:r>
      <w:r w:rsidRPr="000A1C6B">
        <w:rPr>
          <w:rFonts w:ascii="GHEA Grapalat" w:hAnsi="GHEA Grapalat"/>
          <w:sz w:val="24"/>
          <w:szCs w:val="24"/>
        </w:rPr>
        <w:t xml:space="preserve"> անցկացնելու մասին որոշում։</w:t>
      </w:r>
    </w:p>
    <w:p w14:paraId="396FD56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Տեխնիկական կանոնակարգով այդ արտադրանքի մասով սահմանված պահանջներից որ</w:t>
      </w:r>
      <w:r w:rsidR="00BA0247" w:rsidRPr="000A1C6B">
        <w:rPr>
          <w:rFonts w:ascii="GHEA Grapalat" w:hAnsi="GHEA Grapalat"/>
          <w:sz w:val="24"/>
          <w:szCs w:val="24"/>
        </w:rPr>
        <w:t>և</w:t>
      </w:r>
      <w:r w:rsidRPr="000A1C6B">
        <w:rPr>
          <w:rFonts w:ascii="GHEA Grapalat" w:hAnsi="GHEA Grapalat"/>
          <w:sz w:val="24"/>
          <w:szCs w:val="24"/>
        </w:rPr>
        <w:t xml:space="preserve">իցե մեկին արտադրանքի համապատասխանությունը հաստատող ապացուցողական նյութերի բացակայությունը չի խոչընդոտում հայտ ներկայացնելուն </w:t>
      </w:r>
      <w:r w:rsidR="00BA0247" w:rsidRPr="000A1C6B">
        <w:rPr>
          <w:rFonts w:ascii="GHEA Grapalat" w:hAnsi="GHEA Grapalat"/>
          <w:sz w:val="24"/>
          <w:szCs w:val="24"/>
        </w:rPr>
        <w:t>և</w:t>
      </w:r>
      <w:r w:rsidRPr="000A1C6B">
        <w:rPr>
          <w:rFonts w:ascii="GHEA Grapalat" w:hAnsi="GHEA Grapalat"/>
          <w:sz w:val="24"/>
          <w:szCs w:val="24"/>
        </w:rPr>
        <w:t xml:space="preserve"> սերտիֆիկացման մարմնի կողմից հաշվի է առնվում ըստ հայտի որոշում ընդունելիս։</w:t>
      </w:r>
    </w:p>
    <w:p w14:paraId="125BD6B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89.</w:t>
      </w:r>
      <w:r w:rsidRPr="000A1C6B">
        <w:rPr>
          <w:rFonts w:ascii="GHEA Grapalat" w:hAnsi="GHEA Grapalat"/>
          <w:sz w:val="24"/>
          <w:szCs w:val="24"/>
        </w:rPr>
        <w:tab/>
        <w:t xml:space="preserve">Հայտատուի կողմից ներկայացված փաստաթղթերի ուսումնասիրության արդյունքների հիման վրա սերտիֆիկացման մարմինը </w:t>
      </w:r>
      <w:r w:rsidRPr="000A1C6B">
        <w:rPr>
          <w:rFonts w:ascii="GHEA Grapalat" w:hAnsi="GHEA Grapalat"/>
          <w:sz w:val="24"/>
          <w:szCs w:val="24"/>
        </w:rPr>
        <w:lastRenderedPageBreak/>
        <w:t>հայտատուին է ուղարկում որոշում, որում արտացոլվում են՝</w:t>
      </w:r>
    </w:p>
    <w:p w14:paraId="6849310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սույն տեխնիկական կանոնակարգի պահանջներին համապատասխանության հավաստման համար ներկայացված փաստաթղթերի բավարար լինելը.</w:t>
      </w:r>
    </w:p>
    <w:p w14:paraId="5AEBA241" w14:textId="0FEDFDF9"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համապատասխանության հավաստում անցկացնելու համար կիրառվող </w:t>
      </w:r>
      <w:r w:rsidR="00841A1B">
        <w:rPr>
          <w:rFonts w:ascii="GHEA Grapalat" w:hAnsi="GHEA Grapalat"/>
          <w:sz w:val="24"/>
          <w:szCs w:val="24"/>
        </w:rPr>
        <w:t>ընթացակարգը</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անհրաժեշտ պայմանները.</w:t>
      </w:r>
    </w:p>
    <w:p w14:paraId="1CBC6BF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հայտատուի կողմից ներկայացված ապացուցողական նյութերը ճանաչելու հնարավորությունը.</w:t>
      </w:r>
    </w:p>
    <w:p w14:paraId="03876A4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պակասող ապացուցողական նյութերն ստանալու նպատակով փորձարկումները։</w:t>
      </w:r>
    </w:p>
    <w:p w14:paraId="7D0412E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90.</w:t>
      </w:r>
      <w:r w:rsidRPr="000A1C6B">
        <w:rPr>
          <w:rFonts w:ascii="GHEA Grapalat" w:hAnsi="GHEA Grapalat"/>
          <w:sz w:val="24"/>
          <w:szCs w:val="24"/>
        </w:rPr>
        <w:tab/>
        <w:t xml:space="preserve">Եթե պակասող ապացուցողական նյութերն ստանալու նպատակով փորձարկումների անցկացումը համարվել է անհրաժեշտ, սերտիֆիկացման մարմինը հայտատուի </w:t>
      </w:r>
      <w:r w:rsidR="00BA0247" w:rsidRPr="000A1C6B">
        <w:rPr>
          <w:rFonts w:ascii="GHEA Grapalat" w:hAnsi="GHEA Grapalat"/>
          <w:sz w:val="24"/>
          <w:szCs w:val="24"/>
        </w:rPr>
        <w:t>և</w:t>
      </w:r>
      <w:r w:rsidRPr="000A1C6B">
        <w:rPr>
          <w:rFonts w:ascii="GHEA Grapalat" w:hAnsi="GHEA Grapalat"/>
          <w:sz w:val="24"/>
          <w:szCs w:val="24"/>
        </w:rPr>
        <w:t xml:space="preserve"> հավատարմագրված փորձարկման լաբորատորիայի հետ համաձայնեցնում է դրանց անցկացման ժամկետներն ու պայմանները </w:t>
      </w:r>
      <w:r w:rsidR="00BA0247" w:rsidRPr="000A1C6B">
        <w:rPr>
          <w:rFonts w:ascii="GHEA Grapalat" w:hAnsi="GHEA Grapalat"/>
          <w:sz w:val="24"/>
          <w:szCs w:val="24"/>
        </w:rPr>
        <w:t>և</w:t>
      </w:r>
      <w:r w:rsidRPr="000A1C6B">
        <w:rPr>
          <w:rFonts w:ascii="GHEA Grapalat" w:hAnsi="GHEA Grapalat"/>
          <w:sz w:val="24"/>
          <w:szCs w:val="24"/>
        </w:rPr>
        <w:t xml:space="preserve"> հայտատուին տեղեկացնում է լրացուցիչ տեխնիկական տեղեկություններ ներկայացնելու անհրաժեշտության մասին։</w:t>
      </w:r>
    </w:p>
    <w:p w14:paraId="2057341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Սույն Տեխնիկական կանոնակարգի պահանջներին համապատասխանության հավաստման նպատակով սերտիֆիկացման փորձարկումների անցկացման համար անհրաժեշտ նշված տեղեկությունները հայտատուի կողմից ներկայացվում են տրանսպորտային միջոցի (ամրաշրջանակի) բաղադրիչի տիպի տեխնիկական նկարագրի տեսքով՝ սույն տեխնիկական կանոնակարգի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մեթոդներ պարունակող պահանջներին համապատասխան։</w:t>
      </w:r>
    </w:p>
    <w:p w14:paraId="4C75308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91.</w:t>
      </w:r>
      <w:r w:rsidRPr="000A1C6B">
        <w:rPr>
          <w:rFonts w:ascii="GHEA Grapalat" w:hAnsi="GHEA Grapalat"/>
          <w:sz w:val="24"/>
          <w:szCs w:val="24"/>
        </w:rPr>
        <w:tab/>
        <w:t xml:space="preserve">Տրանսպորտային միջոցի (ամրաշրջանակի) բաղադրիչի տիպային նմուշի (տիպային նմուշների) փորձարկումներն անցկացվում են հավատարմագրված փորձարկման լաբորատորիայում՝ սերտիֆիկացման մարմնի </w:t>
      </w:r>
      <w:r w:rsidRPr="000A1C6B">
        <w:rPr>
          <w:rFonts w:ascii="GHEA Grapalat" w:hAnsi="GHEA Grapalat"/>
          <w:sz w:val="24"/>
          <w:szCs w:val="24"/>
        </w:rPr>
        <w:lastRenderedPageBreak/>
        <w:t>հանձնարարությամբ։</w:t>
      </w:r>
    </w:p>
    <w:p w14:paraId="46D3F918" w14:textId="77777777" w:rsidR="001C71B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Փորձարկումներն անցկացվում են տրանսպորտային միջոցի (ամրաշրջանակի) բաղադրիչի նմուշների վրա, որոնց կառուցվածքն ու կազմն այնպիսիք են, ինչպիսիք շրջանառության մեջ բաց թողնվող բաղադրիչներինն են։ Հայտատուն տրամադրում է արտադրանքի նմուշների այնպիսի քանակ, որն անհրաժեշտ է ՄԱԿ-ի կանոններով, ՄԱԿ-ի Համընդհանուր տեխնիկական կանոններով, միջազգային կամ ազգային ստանդարտներով նախատեսված համապատասխանության հավաստման ընթացակարգի անցկացման համար, որոնք պարունակում են նա</w:t>
      </w:r>
      <w:r w:rsidR="00BA0247" w:rsidRPr="000A1C6B">
        <w:rPr>
          <w:rFonts w:ascii="GHEA Grapalat" w:hAnsi="GHEA Grapalat"/>
          <w:sz w:val="24"/>
          <w:szCs w:val="24"/>
        </w:rPr>
        <w:t>և</w:t>
      </w:r>
      <w:r w:rsidRPr="000A1C6B">
        <w:rPr>
          <w:rFonts w:ascii="GHEA Grapalat" w:hAnsi="GHEA Grapalat"/>
          <w:sz w:val="24"/>
          <w:szCs w:val="24"/>
        </w:rPr>
        <w:t xml:space="preserve"> նմուշների ընտրության կանոններ։ Եթե նշված փաստաթղթերով այլ բան նախատեսված չէ, ապա փորձարկումների համար բաղադրիչների նմուշների ընտրությունն իրականացնում է սերտիֆիկացման մարմնի, հավատարմագրված փորձարկման լաբորատորիայի կամ արտադրանքն արտադրողի </w:t>
      </w:r>
      <w:r w:rsidR="00BA0247" w:rsidRPr="000A1C6B">
        <w:rPr>
          <w:rFonts w:ascii="GHEA Grapalat" w:hAnsi="GHEA Grapalat"/>
          <w:sz w:val="24"/>
          <w:szCs w:val="24"/>
        </w:rPr>
        <w:t>և</w:t>
      </w:r>
      <w:r w:rsidRPr="000A1C6B">
        <w:rPr>
          <w:rFonts w:ascii="GHEA Grapalat" w:hAnsi="GHEA Grapalat"/>
          <w:sz w:val="24"/>
          <w:szCs w:val="24"/>
        </w:rPr>
        <w:t xml:space="preserve"> ձեռքբերողի նկատմամբ երրորդ կողմ ներկայացնող իրավասու այլ կազմակերպության ներկայացուցիչը։ Նմուշների ընտրությունն անցկացվում է հայտատուի ներկայությամբ՝ պատահական ընտրության մեթոդով։ Փորձարկումների անցկացման համար նմուշների ընտրության ժամանակ հավատարմագրված փորձարկման լաբորատորիայում իրականացվում է դրանց նույնականացում, </w:t>
      </w:r>
      <w:r w:rsidR="00BA0247" w:rsidRPr="000A1C6B">
        <w:rPr>
          <w:rFonts w:ascii="GHEA Grapalat" w:hAnsi="GHEA Grapalat"/>
          <w:sz w:val="24"/>
          <w:szCs w:val="24"/>
        </w:rPr>
        <w:t>և</w:t>
      </w:r>
      <w:r w:rsidRPr="000A1C6B">
        <w:rPr>
          <w:rFonts w:ascii="GHEA Grapalat" w:hAnsi="GHEA Grapalat"/>
          <w:sz w:val="24"/>
          <w:szCs w:val="24"/>
        </w:rPr>
        <w:t xml:space="preserve"> կազմվում է դրանց նույնականացման հատկանիշները պարունակող՝ նմուշների ընտրության ակտ։ Նմուշների ընտրության ակտն ստորագրվում է հայտատուի կողմից։</w:t>
      </w:r>
    </w:p>
    <w:p w14:paraId="4D07FB30" w14:textId="77777777" w:rsidR="0038798E"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463C48B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Փորձարկումները կարող են անցկացվել հավատարմագրված փորձարկման լաբորատորիայի ներկայացուցիչների կողմից՝ արտադրանքն արտադրողի </w:t>
      </w:r>
      <w:r w:rsidR="00BA0247" w:rsidRPr="000A1C6B">
        <w:rPr>
          <w:rFonts w:ascii="GHEA Grapalat" w:hAnsi="GHEA Grapalat"/>
          <w:sz w:val="24"/>
          <w:szCs w:val="24"/>
        </w:rPr>
        <w:t>և</w:t>
      </w:r>
      <w:r w:rsidRPr="000A1C6B">
        <w:rPr>
          <w:rFonts w:ascii="GHEA Grapalat" w:hAnsi="GHEA Grapalat"/>
          <w:sz w:val="24"/>
          <w:szCs w:val="24"/>
        </w:rPr>
        <w:t xml:space="preserve"> (կամ) ձեռքբերողի մոտ՝ սահմանված կարգով փորձարկված (կարգաբերված) փորձարկումների միջոցների կիրառմամբ։</w:t>
      </w:r>
    </w:p>
    <w:p w14:paraId="11BF4E8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Փորձարկումներն ավարտվելուն պես դրանց ցանկացած արդյունքի դեպքում </w:t>
      </w:r>
      <w:r w:rsidRPr="000A1C6B">
        <w:rPr>
          <w:rFonts w:ascii="GHEA Grapalat" w:hAnsi="GHEA Grapalat"/>
          <w:sz w:val="24"/>
          <w:szCs w:val="24"/>
        </w:rPr>
        <w:lastRenderedPageBreak/>
        <w:t>հավատարմագրված փորձարկման լաբորատորիան ձ</w:t>
      </w:r>
      <w:r w:rsidR="00BA0247" w:rsidRPr="000A1C6B">
        <w:rPr>
          <w:rFonts w:ascii="GHEA Grapalat" w:hAnsi="GHEA Grapalat"/>
          <w:sz w:val="24"/>
          <w:szCs w:val="24"/>
        </w:rPr>
        <w:t>և</w:t>
      </w:r>
      <w:r w:rsidRPr="000A1C6B">
        <w:rPr>
          <w:rFonts w:ascii="GHEA Grapalat" w:hAnsi="GHEA Grapalat"/>
          <w:sz w:val="24"/>
          <w:szCs w:val="24"/>
        </w:rPr>
        <w:t xml:space="preserve">ակերպում է փորձարկումների արձանագրությունները </w:t>
      </w:r>
      <w:r w:rsidR="00BA0247" w:rsidRPr="000A1C6B">
        <w:rPr>
          <w:rFonts w:ascii="GHEA Grapalat" w:hAnsi="GHEA Grapalat"/>
          <w:sz w:val="24"/>
          <w:szCs w:val="24"/>
        </w:rPr>
        <w:t>և</w:t>
      </w:r>
      <w:r w:rsidRPr="000A1C6B">
        <w:rPr>
          <w:rFonts w:ascii="GHEA Grapalat" w:hAnsi="GHEA Grapalat"/>
          <w:sz w:val="24"/>
          <w:szCs w:val="24"/>
        </w:rPr>
        <w:t xml:space="preserve"> փոխանցում դրանք սերտիֆիկացման մարմին։</w:t>
      </w:r>
    </w:p>
    <w:p w14:paraId="73338E8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Բաղադրիչների փորձարկված նմուշները կամ այլ նյութեր (լուսանկարներ, տեսագրություններ </w:t>
      </w:r>
      <w:r w:rsidR="00BA0247" w:rsidRPr="000A1C6B">
        <w:rPr>
          <w:rFonts w:ascii="GHEA Grapalat" w:hAnsi="GHEA Grapalat"/>
          <w:sz w:val="24"/>
          <w:szCs w:val="24"/>
        </w:rPr>
        <w:t>և</w:t>
      </w:r>
      <w:r w:rsidRPr="000A1C6B">
        <w:rPr>
          <w:rFonts w:ascii="GHEA Grapalat" w:hAnsi="GHEA Grapalat"/>
          <w:sz w:val="24"/>
          <w:szCs w:val="24"/>
        </w:rPr>
        <w:t xml:space="preserve"> այլն), որոնք հաստատում են փորձարկումների անցկացումը </w:t>
      </w:r>
      <w:r w:rsidR="00BA0247" w:rsidRPr="000A1C6B">
        <w:rPr>
          <w:rFonts w:ascii="GHEA Grapalat" w:hAnsi="GHEA Grapalat"/>
          <w:sz w:val="24"/>
          <w:szCs w:val="24"/>
        </w:rPr>
        <w:t>և</w:t>
      </w:r>
      <w:r w:rsidRPr="000A1C6B">
        <w:rPr>
          <w:rFonts w:ascii="GHEA Grapalat" w:hAnsi="GHEA Grapalat"/>
          <w:sz w:val="24"/>
          <w:szCs w:val="24"/>
        </w:rPr>
        <w:t xml:space="preserve"> ստացված արդյունքները, պահվում են հավատարմագրված փորձարկման լաբորատորիայում համապատասխանության սերտիֆիկատի գործողության ժամկետի ընթացքում։</w:t>
      </w:r>
    </w:p>
    <w:p w14:paraId="1BEF4E2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Փորձարկումների անցկացմանն առնչվող փաստաթղթերը հավատարմագրված փորձարկման լաբորատորիայի արխիվում պահվում են առնվազն 5 տարի։</w:t>
      </w:r>
    </w:p>
    <w:p w14:paraId="4694D1F4" w14:textId="3834F780"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92.</w:t>
      </w:r>
      <w:r w:rsidRPr="000A1C6B">
        <w:rPr>
          <w:rFonts w:ascii="GHEA Grapalat" w:hAnsi="GHEA Grapalat"/>
          <w:sz w:val="24"/>
          <w:szCs w:val="24"/>
        </w:rPr>
        <w:tab/>
        <w:t xml:space="preserve">Եթե դա նախատեսվում է սերտիֆիկացման </w:t>
      </w:r>
      <w:r w:rsidR="00841A1B">
        <w:rPr>
          <w:rFonts w:ascii="GHEA Grapalat" w:hAnsi="GHEA Grapalat"/>
          <w:sz w:val="24"/>
          <w:szCs w:val="24"/>
        </w:rPr>
        <w:t>ընթացակարգ</w:t>
      </w:r>
      <w:r w:rsidRPr="000A1C6B">
        <w:rPr>
          <w:rFonts w:ascii="GHEA Grapalat" w:hAnsi="GHEA Grapalat"/>
          <w:sz w:val="24"/>
          <w:szCs w:val="24"/>
        </w:rPr>
        <w:t>ով, սերտիֆիկացման մարմինը, սույն տեխնիկական կանոնակարգի 27-րդ կետին համապատասխան, անցկացնում է արտադրության վիճակի վերլուծություն։</w:t>
      </w:r>
    </w:p>
    <w:p w14:paraId="56475D8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Արտադրության վիճակի վերլուծության ընթացքում ուսումնասիրվող հիմնական հարցերի ցանկը </w:t>
      </w:r>
      <w:r w:rsidR="00BA0247" w:rsidRPr="000A1C6B">
        <w:rPr>
          <w:rFonts w:ascii="GHEA Grapalat" w:hAnsi="GHEA Grapalat"/>
          <w:sz w:val="24"/>
          <w:szCs w:val="24"/>
        </w:rPr>
        <w:t>և</w:t>
      </w:r>
      <w:r w:rsidRPr="000A1C6B">
        <w:rPr>
          <w:rFonts w:ascii="GHEA Grapalat" w:hAnsi="GHEA Grapalat"/>
          <w:sz w:val="24"/>
          <w:szCs w:val="24"/>
        </w:rPr>
        <w:t xml:space="preserve"> արտադրության պայմանների ստուգման կարգը նախատեսված են սույն տեխնիկական կանոնակարգի 13-րդ հավելվածով։</w:t>
      </w:r>
    </w:p>
    <w:p w14:paraId="0ADCB0E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Որպես ապացուցողական նյութեր, որոնք հաստատում են արտադրության մեջ սույն տեխնիկական կանոնակարգի պահանջներին համապատասխանող բնութագրերին </w:t>
      </w:r>
      <w:r w:rsidR="00BA0247" w:rsidRPr="000A1C6B">
        <w:rPr>
          <w:rFonts w:ascii="GHEA Grapalat" w:hAnsi="GHEA Grapalat"/>
          <w:sz w:val="24"/>
          <w:szCs w:val="24"/>
        </w:rPr>
        <w:t>և</w:t>
      </w:r>
      <w:r w:rsidRPr="000A1C6B">
        <w:rPr>
          <w:rFonts w:ascii="GHEA Grapalat" w:hAnsi="GHEA Grapalat"/>
          <w:sz w:val="24"/>
          <w:szCs w:val="24"/>
        </w:rPr>
        <w:t xml:space="preserve"> ցուցանիշներին համապատասխանող արտադրանքի </w:t>
      </w:r>
      <w:r w:rsidRPr="000A1C6B">
        <w:rPr>
          <w:rFonts w:ascii="GHEA Grapalat" w:hAnsi="GHEA Grapalat"/>
          <w:spacing w:val="-6"/>
          <w:sz w:val="24"/>
          <w:szCs w:val="24"/>
        </w:rPr>
        <w:t>թողարկման անընդհատությունն ապահովող պայմանների առկայությունը, կարող են դիտարկվել</w:t>
      </w:r>
      <w:r w:rsidRPr="000A1C6B">
        <w:rPr>
          <w:rFonts w:ascii="GHEA Grapalat" w:hAnsi="GHEA Grapalat"/>
          <w:sz w:val="24"/>
          <w:szCs w:val="24"/>
        </w:rPr>
        <w:t xml:space="preserve">՝ </w:t>
      </w:r>
    </w:p>
    <w:p w14:paraId="4F7A8C9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որակի կառավարման համակարգի համապատասխանության սերտիֆիկատը։ Որակի կառավարման համակարգի սերտիֆիկացման բնագավառը պետք է ներառի համապատասխանության հավաստմանը ենթակա արտադրանքը.</w:t>
      </w:r>
    </w:p>
    <w:p w14:paraId="2B70696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սերտիֆիկացման մարմնի կողմից ավելի վաղ անցկացված՝ արտադրության պայմանների ստուգման մասին փաստաթուղթը։</w:t>
      </w:r>
    </w:p>
    <w:p w14:paraId="12895C0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Արտադրության վիճակի վերլուծության արդյունքները ձ</w:t>
      </w:r>
      <w:r w:rsidR="00BA0247" w:rsidRPr="000A1C6B">
        <w:rPr>
          <w:rFonts w:ascii="GHEA Grapalat" w:hAnsi="GHEA Grapalat"/>
          <w:sz w:val="24"/>
          <w:szCs w:val="24"/>
        </w:rPr>
        <w:t>և</w:t>
      </w:r>
      <w:r w:rsidRPr="000A1C6B">
        <w:rPr>
          <w:rFonts w:ascii="GHEA Grapalat" w:hAnsi="GHEA Grapalat"/>
          <w:sz w:val="24"/>
          <w:szCs w:val="24"/>
        </w:rPr>
        <w:t>ակերպվում են եզրակացությամբ։</w:t>
      </w:r>
    </w:p>
    <w:p w14:paraId="3A9B714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Արտադրության վիճակի վերլուծության արդյունքները հաշվի են առնվում համապատասխանության հավաստման օբյեկտների հսկողության պլանը մշակելիս </w:t>
      </w:r>
      <w:r w:rsidR="00BA0247" w:rsidRPr="000A1C6B">
        <w:rPr>
          <w:rFonts w:ascii="GHEA Grapalat" w:hAnsi="GHEA Grapalat"/>
          <w:sz w:val="24"/>
          <w:szCs w:val="24"/>
        </w:rPr>
        <w:t>և</w:t>
      </w:r>
      <w:r w:rsidRPr="000A1C6B">
        <w:rPr>
          <w:rFonts w:ascii="GHEA Grapalat" w:hAnsi="GHEA Grapalat"/>
          <w:sz w:val="24"/>
          <w:szCs w:val="24"/>
        </w:rPr>
        <w:t xml:space="preserve"> պարբերականությունը սահմանելիս։</w:t>
      </w:r>
    </w:p>
    <w:p w14:paraId="78564FC4" w14:textId="38685A1C"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93.</w:t>
      </w:r>
      <w:r w:rsidRPr="000A1C6B">
        <w:rPr>
          <w:rFonts w:ascii="GHEA Grapalat" w:hAnsi="GHEA Grapalat"/>
          <w:sz w:val="24"/>
          <w:szCs w:val="24"/>
        </w:rPr>
        <w:tab/>
        <w:t xml:space="preserve">Եթե սերտիֆիկացման </w:t>
      </w:r>
      <w:r w:rsidR="00841A1B">
        <w:rPr>
          <w:rFonts w:ascii="GHEA Grapalat" w:hAnsi="GHEA Grapalat"/>
          <w:sz w:val="24"/>
          <w:szCs w:val="24"/>
        </w:rPr>
        <w:t>ընթացակարգը</w:t>
      </w:r>
      <w:r w:rsidRPr="000A1C6B">
        <w:rPr>
          <w:rFonts w:ascii="GHEA Grapalat" w:hAnsi="GHEA Grapalat"/>
          <w:sz w:val="24"/>
          <w:szCs w:val="24"/>
        </w:rPr>
        <w:t xml:space="preserve"> նախատեսում է արտադրողի որակի կառավարման համակարգի սերտիֆիկացում, հայտատուն սերտիֆիկացման հայտում նշում է այն ստանդարտը կամ այլ փաստաթուղթ, որի հետ համապատասխանության համար անցկացվելու է արտադրողի որակի կառավարման համակարգի սերտիֆիկացումը։</w:t>
      </w:r>
    </w:p>
    <w:p w14:paraId="223F0645"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Արտադրողի որակի կառավարման համակարգը պետք է ապահովի արտադրվող արտադրանքի համապատասխանությունը տեխնիկական փաստաթղթերին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Հայտատուն պետք է կատարի որակի կառավարման սերտիֆիկացման համակարգի դրույթներից բխող պահանջները </w:t>
      </w:r>
      <w:r w:rsidR="00BA0247" w:rsidRPr="000A1C6B">
        <w:rPr>
          <w:rFonts w:ascii="GHEA Grapalat" w:hAnsi="GHEA Grapalat"/>
          <w:sz w:val="24"/>
          <w:szCs w:val="24"/>
        </w:rPr>
        <w:t>և</w:t>
      </w:r>
      <w:r w:rsidRPr="000A1C6B">
        <w:rPr>
          <w:rFonts w:ascii="GHEA Grapalat" w:hAnsi="GHEA Grapalat"/>
          <w:sz w:val="24"/>
          <w:szCs w:val="24"/>
        </w:rPr>
        <w:t xml:space="preserve"> պատշաճ կերպով պահպանի այդ համակարգի գործառությունը։</w:t>
      </w:r>
    </w:p>
    <w:p w14:paraId="66E0467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որակի կառավարման համակարգի սերտիֆիկացումն անցկացնում է որակի կառավարման համակարգերի սերտիֆիկացման մարմինը, որը դրական արդյունքների դեպքում տրամադրում է որակի կառավարման համակարգի համապատասխանության սերտիֆիկատ։</w:t>
      </w:r>
    </w:p>
    <w:p w14:paraId="44FCA61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Որակի կառավարման համակարգի սերտիֆիկացում չի անցկացվում, եթե հայտատուն ներկայացրել է սահմանված կարգով հավատարմագրված՝ որակի կառավարման համակարգերի սերտիֆիկացման մարմնի կողմից տրված որակի կառավարման համակարգի համապատասխանության առկա սերտիֆիկատը։</w:t>
      </w:r>
    </w:p>
    <w:p w14:paraId="2B7D80A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94.</w:t>
      </w:r>
      <w:r w:rsidRPr="000A1C6B">
        <w:rPr>
          <w:rFonts w:ascii="GHEA Grapalat" w:hAnsi="GHEA Grapalat"/>
          <w:sz w:val="24"/>
          <w:szCs w:val="24"/>
        </w:rPr>
        <w:tab/>
        <w:t xml:space="preserve">Անհրաժեշտ բոլոր ապացուցողական նյութերի հիման վրա սերտիֆիկացման մարմինը նախապատրաստում է եզրակացություն՝ հայտատուին արտադրանքի հայտագրված տիպերի համար համապատասխանության սերտիֆիկատ տրամադրելու հնարավորության մասին, </w:t>
      </w:r>
      <w:r w:rsidR="00BA0247" w:rsidRPr="000A1C6B">
        <w:rPr>
          <w:rFonts w:ascii="GHEA Grapalat" w:hAnsi="GHEA Grapalat"/>
          <w:sz w:val="24"/>
          <w:szCs w:val="24"/>
        </w:rPr>
        <w:t>և</w:t>
      </w:r>
      <w:r w:rsidRPr="000A1C6B">
        <w:rPr>
          <w:rFonts w:ascii="GHEA Grapalat" w:hAnsi="GHEA Grapalat"/>
          <w:sz w:val="24"/>
          <w:szCs w:val="24"/>
        </w:rPr>
        <w:t xml:space="preserve"> ձ</w:t>
      </w:r>
      <w:r w:rsidR="00BA0247" w:rsidRPr="000A1C6B">
        <w:rPr>
          <w:rFonts w:ascii="GHEA Grapalat" w:hAnsi="GHEA Grapalat"/>
          <w:sz w:val="24"/>
          <w:szCs w:val="24"/>
        </w:rPr>
        <w:t>և</w:t>
      </w:r>
      <w:r w:rsidRPr="000A1C6B">
        <w:rPr>
          <w:rFonts w:ascii="GHEA Grapalat" w:hAnsi="GHEA Grapalat"/>
          <w:sz w:val="24"/>
          <w:szCs w:val="24"/>
        </w:rPr>
        <w:t>ակերպում է համապատասխանության սերտիֆիկատը։</w:t>
      </w:r>
    </w:p>
    <w:p w14:paraId="08BE340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Համապատասխանության սերտիֆիկատը կարող է ունենալ հավելված, որը պարունակում է այն կոնկրետ արտադրանքի </w:t>
      </w:r>
      <w:r w:rsidR="00BA0247" w:rsidRPr="000A1C6B">
        <w:rPr>
          <w:rFonts w:ascii="GHEA Grapalat" w:hAnsi="GHEA Grapalat"/>
          <w:sz w:val="24"/>
          <w:szCs w:val="24"/>
        </w:rPr>
        <w:t>և</w:t>
      </w:r>
      <w:r w:rsidRPr="000A1C6B">
        <w:rPr>
          <w:rFonts w:ascii="GHEA Grapalat" w:hAnsi="GHEA Grapalat"/>
          <w:sz w:val="24"/>
          <w:szCs w:val="24"/>
        </w:rPr>
        <w:t xml:space="preserve"> (կամ) դրա բաղկացուցիչ մասերի ցանկը, որոնց վրա դա տարածվում է։</w:t>
      </w:r>
    </w:p>
    <w:p w14:paraId="03DEDFD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Եթե սերտիֆիկացում անցկացնելու հայտի մեջ ներառված են տարբեր արտադրողների տարատեսակ արտադրանք հանդիսացող բաղադրիչների մի քանի տիպեր, թույլատրվում է ձ</w:t>
      </w:r>
      <w:r w:rsidR="00BA0247" w:rsidRPr="000A1C6B">
        <w:rPr>
          <w:rFonts w:ascii="GHEA Grapalat" w:hAnsi="GHEA Grapalat"/>
          <w:sz w:val="24"/>
          <w:szCs w:val="24"/>
        </w:rPr>
        <w:t>և</w:t>
      </w:r>
      <w:r w:rsidRPr="000A1C6B">
        <w:rPr>
          <w:rFonts w:ascii="GHEA Grapalat" w:hAnsi="GHEA Grapalat"/>
          <w:sz w:val="24"/>
          <w:szCs w:val="24"/>
        </w:rPr>
        <w:t>ակերպել համապատասխանության մեկ ընդհանուր սերտիֆիկատ՝ հավելվածում նշելով այն արտադրանքի ցանկը, որի, ինչպես նա</w:t>
      </w:r>
      <w:r w:rsidR="00BA0247" w:rsidRPr="000A1C6B">
        <w:rPr>
          <w:rFonts w:ascii="GHEA Grapalat" w:hAnsi="GHEA Grapalat"/>
          <w:sz w:val="24"/>
          <w:szCs w:val="24"/>
        </w:rPr>
        <w:t>և</w:t>
      </w:r>
      <w:r w:rsidRPr="000A1C6B">
        <w:rPr>
          <w:rFonts w:ascii="GHEA Grapalat" w:hAnsi="GHEA Grapalat"/>
          <w:sz w:val="24"/>
          <w:szCs w:val="24"/>
        </w:rPr>
        <w:t xml:space="preserve"> դրա արտադրողների վրա տարածվում է համապատասխանության սերտիֆիկատի գործողությունը՝ մի</w:t>
      </w:r>
      <w:r w:rsidR="00BA0247" w:rsidRPr="000A1C6B">
        <w:rPr>
          <w:rFonts w:ascii="GHEA Grapalat" w:hAnsi="GHEA Grapalat"/>
          <w:sz w:val="24"/>
          <w:szCs w:val="24"/>
        </w:rPr>
        <w:t>և</w:t>
      </w:r>
      <w:r w:rsidRPr="000A1C6B">
        <w:rPr>
          <w:rFonts w:ascii="GHEA Grapalat" w:hAnsi="GHEA Grapalat"/>
          <w:sz w:val="24"/>
          <w:szCs w:val="24"/>
        </w:rPr>
        <w:t>նույն արտադրողի կողմից թողարկվող արտադրանքին առնչվող յուրաքանչյուր դիրքից կամ մի շարք դիրքերից հետո։</w:t>
      </w:r>
    </w:p>
    <w:p w14:paraId="183CFE4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Թողարկվող արտադրանքի համար համապատասխանության սերտիֆիկատը, արտադրողից բացի, կարող է տրամադրվել պայմանագրի հիման վրա արտադրանքը գնող վաճառողին՝ վերջինիս մոտ արտադրանքի ծագումը հաստատող՝ արտադրողից ստացված փաստաթղթերի առկայության դեպքում։</w:t>
      </w:r>
    </w:p>
    <w:p w14:paraId="76F41A8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Համապատասխանության սերտիֆիկատի գործողության ժամկետը չի գերազանցում 4 տարին։ Արտադրանքի կոնկրետ խմբաքանակի համար համապատասխանության սերտիֆիկատ տրամադրելու դեպքում դրա գործողության ժամկետ չի սահմանվում, իսկ դրա գործողությունը տարածվում է միայն նշված խմբաքանակի վրա։ Ընդ որում, համապատասխանության սերտիֆիկատում նշվում են արտադրանքի խմբաքանակի տարբերակիչ հատկանիշներ՝ նույնականացման համարներ, մատակարարման պայմանագրի մասին կամ այլ տվյալներ։ Եթե մատակարարման պայմանագրում որպես </w:t>
      </w:r>
      <w:r w:rsidRPr="000A1C6B">
        <w:rPr>
          <w:rFonts w:ascii="GHEA Grapalat" w:hAnsi="GHEA Grapalat"/>
          <w:sz w:val="24"/>
          <w:szCs w:val="24"/>
        </w:rPr>
        <w:lastRenderedPageBreak/>
        <w:t xml:space="preserve">կանխապայման չեն սահմանվում կոնկրետ արտադրատեսակների քանակը </w:t>
      </w:r>
      <w:r w:rsidR="00BA0247" w:rsidRPr="000A1C6B">
        <w:rPr>
          <w:rFonts w:ascii="GHEA Grapalat" w:hAnsi="GHEA Grapalat"/>
          <w:sz w:val="24"/>
          <w:szCs w:val="24"/>
        </w:rPr>
        <w:t>և</w:t>
      </w:r>
      <w:r w:rsidRPr="000A1C6B">
        <w:rPr>
          <w:rFonts w:ascii="GHEA Grapalat" w:hAnsi="GHEA Grapalat"/>
          <w:sz w:val="24"/>
          <w:szCs w:val="24"/>
        </w:rPr>
        <w:t xml:space="preserve"> տեսակները, համապատասխանության սերտիֆիկատի գործողության ժամկետը կարող է սահմանվել մատակարարման պայմանագրին համապատասխան, սակայն ոչ ավելի, քան 1 տարով։</w:t>
      </w:r>
    </w:p>
    <w:p w14:paraId="0DAB598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սերտիֆիկատի գործողությունը կարող է վաղաժամկետ դադարեցվել՝ սերտիֆիկացման մարմին հայտատուի ներկայացրած համապատասխան դիմումի հիման վրա։</w:t>
      </w:r>
    </w:p>
    <w:p w14:paraId="0195926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Համապատասխանության տրամադրված սերտիֆիկատների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տրամադրված սերտիֆիկատների գործողությունը դադարեցնելու մասին տվյալները փոխանցվում են համապատասխանության սերտիֆիկատների ռեեստր։</w:t>
      </w:r>
    </w:p>
    <w:p w14:paraId="621DC8B6" w14:textId="1655C0DC"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95.</w:t>
      </w:r>
      <w:r w:rsidRPr="000A1C6B">
        <w:rPr>
          <w:rFonts w:ascii="GHEA Grapalat" w:hAnsi="GHEA Grapalat"/>
          <w:sz w:val="24"/>
          <w:szCs w:val="24"/>
        </w:rPr>
        <w:tab/>
        <w:t xml:space="preserve">Սերտիֆիկացման մարմինն իրականացնում է այն բաղադրիչների համապատասխանության նկատմամբ հսկողությունը, որոնց մասով իրականացվել է սույն տեխնիկական կանոնակարգի պահանջներին համապատասխանության հավաստում, եթե այդ հսկողությունը նախատեսված է սերտիֆիկացման </w:t>
      </w:r>
      <w:r w:rsidR="00841A1B">
        <w:rPr>
          <w:rFonts w:ascii="GHEA Grapalat" w:hAnsi="GHEA Grapalat"/>
          <w:sz w:val="24"/>
          <w:szCs w:val="24"/>
        </w:rPr>
        <w:t>ընթացակարգ</w:t>
      </w:r>
      <w:r w:rsidRPr="000A1C6B">
        <w:rPr>
          <w:rFonts w:ascii="GHEA Grapalat" w:hAnsi="GHEA Grapalat"/>
          <w:sz w:val="24"/>
          <w:szCs w:val="24"/>
        </w:rPr>
        <w:t>ով՝ Մաքսային միության միասնական մաքսային տարածքում շրջանառության մեջ բացթողնման համար նախատեսված արտադրանքը թողարկող արտադրությունում՝ այն բանի օբյեկտիվ ապացույցներն ստանալու համար, որ արտադրողը՝</w:t>
      </w:r>
    </w:p>
    <w:p w14:paraId="2BA9EBC6" w14:textId="77777777" w:rsidR="00DA02E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ապահովում է տրանսպորտային միջոցների (ամրաշրջանակի) բաղադրիչների համապատասխանությունը սույն տեխնիկական կանոնակարգի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տրամադրված սերտիֆիկատներին.</w:t>
      </w:r>
    </w:p>
    <w:p w14:paraId="30C6E15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ինքնուրույն կամ հավատարմագրված փորձարկման լաբորատորիայի ներգավվմամբ պարբերաբար </w:t>
      </w:r>
      <w:r w:rsidR="00BA0247" w:rsidRPr="000A1C6B">
        <w:rPr>
          <w:rFonts w:ascii="GHEA Grapalat" w:hAnsi="GHEA Grapalat"/>
          <w:sz w:val="24"/>
          <w:szCs w:val="24"/>
        </w:rPr>
        <w:t>և</w:t>
      </w:r>
      <w:r w:rsidRPr="000A1C6B">
        <w:rPr>
          <w:rFonts w:ascii="GHEA Grapalat" w:hAnsi="GHEA Grapalat"/>
          <w:sz w:val="24"/>
          <w:szCs w:val="24"/>
        </w:rPr>
        <w:t xml:space="preserve"> բավարար ծավալով անցկացնում է թողարկվող տրանսպորտային միջոցների (ամրաշրջանակի) բաղադրիչների ստուգումներ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 սույն տեխնիկական կանոնակարգի պահանջներին դրանց համապատասխանությունը հավաստելու համար.</w:t>
      </w:r>
    </w:p>
    <w:p w14:paraId="58BEF13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ապահովում է ստուգումների կամ փորձարկումների արդյունքների գրանցումը </w:t>
      </w:r>
      <w:r w:rsidR="00BA0247" w:rsidRPr="000A1C6B">
        <w:rPr>
          <w:rFonts w:ascii="GHEA Grapalat" w:hAnsi="GHEA Grapalat"/>
          <w:sz w:val="24"/>
          <w:szCs w:val="24"/>
        </w:rPr>
        <w:t>և</w:t>
      </w:r>
      <w:r w:rsidRPr="000A1C6B">
        <w:rPr>
          <w:rFonts w:ascii="GHEA Grapalat" w:hAnsi="GHEA Grapalat"/>
          <w:sz w:val="24"/>
          <w:szCs w:val="24"/>
        </w:rPr>
        <w:t xml:space="preserve"> սերտիֆիկացման մարմնի համար համապատասխան փաստաթղթերի հասանելիությունը.</w:t>
      </w:r>
    </w:p>
    <w:p w14:paraId="3037959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անցկացնում է ստուգումների կամ փորձարկումների արդյունքների վերլուծություն, որպեսզի ապահովի տրանսպորտային միջոցների (ամրաշրջանակի) բաղադրիչների բնութագրերի կայունությունը՝ հաշվի առնելով արդյունաբերական արտադրության պայմաններում թույլատրելի շեղումները.</w:t>
      </w:r>
    </w:p>
    <w:p w14:paraId="5F72321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նմուշների ցանկացած ընտրության ժամանակ որ</w:t>
      </w:r>
      <w:r w:rsidR="00BA0247" w:rsidRPr="000A1C6B">
        <w:rPr>
          <w:rFonts w:ascii="GHEA Grapalat" w:hAnsi="GHEA Grapalat"/>
          <w:sz w:val="24"/>
          <w:szCs w:val="24"/>
        </w:rPr>
        <w:t>և</w:t>
      </w:r>
      <w:r w:rsidRPr="000A1C6B">
        <w:rPr>
          <w:rFonts w:ascii="GHEA Grapalat" w:hAnsi="GHEA Grapalat"/>
          <w:sz w:val="24"/>
          <w:szCs w:val="24"/>
        </w:rPr>
        <w:t xml:space="preserve">է ստուգում կամ փորձարկում անցկացնելիս անհամապատասխանություն հայտնաբերելու դեպքում ապահովում է նմուշների նոր ընտրության անցկացումը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 ստուգման կամ փորձարկումների կրկնությունը, ինչպես նա</w:t>
      </w:r>
      <w:r w:rsidR="00BA0247" w:rsidRPr="000A1C6B">
        <w:rPr>
          <w:rFonts w:ascii="GHEA Grapalat" w:hAnsi="GHEA Grapalat"/>
          <w:sz w:val="24"/>
          <w:szCs w:val="24"/>
        </w:rPr>
        <w:t>և</w:t>
      </w:r>
      <w:r w:rsidRPr="000A1C6B">
        <w:rPr>
          <w:rFonts w:ascii="GHEA Grapalat" w:hAnsi="GHEA Grapalat"/>
          <w:sz w:val="24"/>
          <w:szCs w:val="24"/>
        </w:rPr>
        <w:t xml:space="preserve"> անհրաժեշտ բոլոր միջոցառումների ձեռնարկումը՝ շրջանառության մեջ բաց թողնվող տրանսպորտային միջոցների (ամրաշրջանակի) բաղադրիչների համապատասխանությունը վերականգնելու համար։</w:t>
      </w:r>
    </w:p>
    <w:p w14:paraId="3AF9A38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Հսկողությունն այն բաղադրիչների համապատասխանության նկատմամբ, որոնց </w:t>
      </w:r>
      <w:r w:rsidRPr="000A1C6B">
        <w:rPr>
          <w:rFonts w:ascii="GHEA Grapalat" w:hAnsi="GHEA Grapalat"/>
          <w:spacing w:val="-6"/>
          <w:sz w:val="24"/>
          <w:szCs w:val="24"/>
        </w:rPr>
        <w:t xml:space="preserve">մասով անցկացվել է սույն տեխնիկական կանոնակարգի պահանջներին համապատասխանության հավաստում, իրականացվում է 47-54-րդ, 56-րդ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57-րդ կետերով նախատեսված</w:t>
      </w:r>
      <w:r w:rsidRPr="000A1C6B">
        <w:rPr>
          <w:rFonts w:ascii="GHEA Grapalat" w:hAnsi="GHEA Grapalat"/>
          <w:sz w:val="24"/>
          <w:szCs w:val="24"/>
        </w:rPr>
        <w:t xml:space="preserve"> կարգով։</w:t>
      </w:r>
    </w:p>
    <w:p w14:paraId="160465B1" w14:textId="72D485D8"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96.</w:t>
      </w:r>
      <w:r w:rsidRPr="000A1C6B">
        <w:rPr>
          <w:rFonts w:ascii="GHEA Grapalat" w:hAnsi="GHEA Grapalat"/>
          <w:sz w:val="24"/>
          <w:szCs w:val="24"/>
        </w:rPr>
        <w:tab/>
        <w:t xml:space="preserve">Սերտիֆիկացման մարմինը կարող է երկարաձգել ավելի վաղ տրամադրված համապատասխանության սերտիֆիկատի գործողությունը հերթական ժամկետով՝ նոր սերտիֆիկատ տրամադրելու միջոցով։ Նոր </w:t>
      </w:r>
      <w:r w:rsidRPr="000A1C6B">
        <w:rPr>
          <w:rFonts w:ascii="GHEA Grapalat" w:hAnsi="GHEA Grapalat"/>
          <w:spacing w:val="-6"/>
          <w:sz w:val="24"/>
          <w:szCs w:val="24"/>
        </w:rPr>
        <w:t>ժամկետով համապատասխանության սերտիֆիկատ տրամադրելու համար հիմք են հանդիսանում</w:t>
      </w:r>
      <w:r w:rsidRPr="000A1C6B">
        <w:rPr>
          <w:rFonts w:ascii="GHEA Grapalat" w:hAnsi="GHEA Grapalat"/>
          <w:sz w:val="24"/>
          <w:szCs w:val="24"/>
        </w:rPr>
        <w:t xml:space="preserve"> ներկայացված փաստաթղթերի փորձաքննության արդյունքները, հսկիչ փորձարկումների արձանագրությունները, արտադրության վիճակի վերլուծության արդյունքները,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ըստ սերտիֆիկացման </w:t>
      </w:r>
      <w:r w:rsidR="00BA0247" w:rsidRPr="000A1C6B">
        <w:rPr>
          <w:rFonts w:ascii="GHEA Grapalat" w:hAnsi="GHEA Grapalat"/>
          <w:sz w:val="24"/>
          <w:szCs w:val="24"/>
        </w:rPr>
        <w:t>և</w:t>
      </w:r>
      <w:r w:rsidRPr="000A1C6B">
        <w:rPr>
          <w:rFonts w:ascii="GHEA Grapalat" w:hAnsi="GHEA Grapalat"/>
          <w:sz w:val="24"/>
          <w:szCs w:val="24"/>
        </w:rPr>
        <w:t xml:space="preserve"> բաղադրիչների սերտիֆիկացված տիպերի նկատմամբ հսկողության արդյունքների ձ</w:t>
      </w:r>
      <w:r w:rsidR="00BA0247" w:rsidRPr="000A1C6B">
        <w:rPr>
          <w:rFonts w:ascii="GHEA Grapalat" w:hAnsi="GHEA Grapalat"/>
          <w:sz w:val="24"/>
          <w:szCs w:val="24"/>
        </w:rPr>
        <w:t>և</w:t>
      </w:r>
      <w:r w:rsidRPr="000A1C6B">
        <w:rPr>
          <w:rFonts w:ascii="GHEA Grapalat" w:hAnsi="GHEA Grapalat"/>
          <w:sz w:val="24"/>
          <w:szCs w:val="24"/>
        </w:rPr>
        <w:t xml:space="preserve">ակերպված այլ փաստաթղթեր։ Արտադրանքը նոր ժամկետով </w:t>
      </w:r>
      <w:r w:rsidRPr="000A1C6B">
        <w:rPr>
          <w:rFonts w:ascii="GHEA Grapalat" w:hAnsi="GHEA Grapalat"/>
          <w:sz w:val="24"/>
          <w:szCs w:val="24"/>
        </w:rPr>
        <w:lastRenderedPageBreak/>
        <w:t xml:space="preserve">սերտիֆիկացնելու դեպքում պարտադիր սերտիֆիկացման </w:t>
      </w:r>
      <w:r w:rsidR="00841A1B">
        <w:rPr>
          <w:rFonts w:ascii="GHEA Grapalat" w:hAnsi="GHEA Grapalat"/>
          <w:sz w:val="24"/>
          <w:szCs w:val="24"/>
        </w:rPr>
        <w:t>ընթացակարգ</w:t>
      </w:r>
      <w:r w:rsidRPr="000A1C6B">
        <w:rPr>
          <w:rFonts w:ascii="GHEA Grapalat" w:hAnsi="GHEA Grapalat"/>
          <w:sz w:val="24"/>
          <w:szCs w:val="24"/>
        </w:rPr>
        <w:t xml:space="preserve">ի ընտրության </w:t>
      </w:r>
      <w:r w:rsidR="00BA0247" w:rsidRPr="000A1C6B">
        <w:rPr>
          <w:rFonts w:ascii="GHEA Grapalat" w:hAnsi="GHEA Grapalat"/>
          <w:sz w:val="24"/>
          <w:szCs w:val="24"/>
        </w:rPr>
        <w:t>և</w:t>
      </w:r>
      <w:r w:rsidRPr="000A1C6B">
        <w:rPr>
          <w:rFonts w:ascii="GHEA Grapalat" w:hAnsi="GHEA Grapalat"/>
          <w:sz w:val="24"/>
          <w:szCs w:val="24"/>
        </w:rPr>
        <w:t xml:space="preserve"> աշխատանքների ծավալի մասին որոշումն ընդունում է սերտիֆիկացման մարմինը՝ սերտիֆիկացված արտադրանքի </w:t>
      </w:r>
      <w:r w:rsidR="00BA0247" w:rsidRPr="000A1C6B">
        <w:rPr>
          <w:rFonts w:ascii="GHEA Grapalat" w:hAnsi="GHEA Grapalat"/>
          <w:sz w:val="24"/>
          <w:szCs w:val="24"/>
        </w:rPr>
        <w:t>և</w:t>
      </w:r>
      <w:r w:rsidRPr="000A1C6B">
        <w:rPr>
          <w:rFonts w:ascii="GHEA Grapalat" w:hAnsi="GHEA Grapalat"/>
          <w:sz w:val="24"/>
          <w:szCs w:val="24"/>
        </w:rPr>
        <w:t xml:space="preserve"> դրա արտադրության վիճակի մասին կուտակված տեղեկությունների հիման վրա։</w:t>
      </w:r>
    </w:p>
    <w:p w14:paraId="41BDE861" w14:textId="77777777" w:rsidR="0038798E"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Fonts w:ascii="GHEA Grapalat" w:hAnsi="GHEA Grapalat"/>
          <w:sz w:val="24"/>
          <w:szCs w:val="24"/>
        </w:rPr>
        <w:t>97.</w:t>
      </w:r>
      <w:r w:rsidRPr="000A1C6B">
        <w:rPr>
          <w:rFonts w:ascii="GHEA Grapalat" w:hAnsi="GHEA Grapalat"/>
          <w:sz w:val="24"/>
          <w:szCs w:val="24"/>
        </w:rPr>
        <w:tab/>
      </w:r>
      <w:r w:rsidRPr="000A1C6B">
        <w:rPr>
          <w:rStyle w:val="31"/>
          <w:rFonts w:ascii="GHEA Grapalat" w:eastAsiaTheme="minorHAnsi" w:hAnsi="GHEA Grapalat"/>
          <w:b w:val="0"/>
          <w:sz w:val="24"/>
          <w:szCs w:val="24"/>
        </w:rPr>
        <w:t>Սույն տեխնիկական կանոնակարգի 25-րդ կետով նախատեսված պահանջներին համապատասխանող՝ Եվրասիական տնտեսական միության անդամ պետության ռեզիդենտ հանդիսացող արտադրողը կամ արտադրողի ներկայացուցիչն իրավունք ունեն ներկայացնելու համապատասխանության սերտիֆիկատ ստանալու հայտ կամ գրանցելու տրանսպորտային միջոցների հետվաճառքային սպասարկման համար որպես փոխովի (պահեստային) մասեր մատակարարվող ինքնօրինակ բաղադրիչների համար համապատասխանության հայտարարագիրը՝ տրանսպորտային միջոցի (ամրաշրջանակի) տիպի հաստատման դրական արդյունքների հիման վրա։</w:t>
      </w:r>
    </w:p>
    <w:p w14:paraId="2D88AA1B" w14:textId="77777777" w:rsidR="00A330DD"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(97-րդ կետը Եվրասիական տնտեսական հանձնաժողովի խորհրդի 2018</w:t>
      </w:r>
      <w:r w:rsidR="00821C7C"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6EF2919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98.</w:t>
      </w:r>
      <w:r w:rsidRPr="000A1C6B">
        <w:rPr>
          <w:rFonts w:ascii="GHEA Grapalat" w:hAnsi="GHEA Grapalat"/>
          <w:sz w:val="24"/>
          <w:szCs w:val="24"/>
        </w:rPr>
        <w:tab/>
        <w:t xml:space="preserve">Տրանսպորտային միջոցի թողարկման դադարեցման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համապատասխանաբար՝ տրանսպորտային միջոցի տիպի հաստատման գործողության ժամկետի ավարտի դեպքում կարող է ներկայացվել հայտ՝ որպես փոխարինովի (պահեստային) մասեր մատակարարվող բաղադրիչների համար համապատասխանության սերտիֆիկատ ստանալու համար՝ չորս տարին չգերազանցող գործողության ժամկետով։ Համապատասխանության սերտիֆիկատը կարող է ձ</w:t>
      </w:r>
      <w:r w:rsidR="00BA0247" w:rsidRPr="000A1C6B">
        <w:rPr>
          <w:rFonts w:ascii="GHEA Grapalat" w:hAnsi="GHEA Grapalat"/>
          <w:sz w:val="24"/>
          <w:szCs w:val="24"/>
        </w:rPr>
        <w:t>և</w:t>
      </w:r>
      <w:r w:rsidRPr="000A1C6B">
        <w:rPr>
          <w:rFonts w:ascii="GHEA Grapalat" w:hAnsi="GHEA Grapalat"/>
          <w:sz w:val="24"/>
          <w:szCs w:val="24"/>
        </w:rPr>
        <w:t>ակերպվել տրանսպորտային միջոցի թողարկման ավարտի պահի դրությամբ գործող պահանջների մակարդակին համապատասխան՝ տրանսպորտային միջոցն արտադրողի կողմից այն բաղադրիչների հսկողության ընթացակարգերի վիճակի վերլուծության դրական արդյունքի պայմանով, որոնց սերտիֆիկացման համար հայտ է ներկայացվել։</w:t>
      </w:r>
    </w:p>
    <w:p w14:paraId="6AC942F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միջոցների (ամրաշրջանակի) այն փոխարինովի </w:t>
      </w:r>
      <w:r w:rsidRPr="000A1C6B">
        <w:rPr>
          <w:rFonts w:ascii="GHEA Grapalat" w:hAnsi="GHEA Grapalat"/>
          <w:sz w:val="24"/>
          <w:szCs w:val="24"/>
        </w:rPr>
        <w:lastRenderedPageBreak/>
        <w:t xml:space="preserve">(պահեստային) մասերի սերտիֆիկացման դեպքում, որոնց արտադրությունը (շրջանառության մեջ բացթողումը) դադարեցվել է, </w:t>
      </w:r>
      <w:r w:rsidR="00BA0247" w:rsidRPr="000A1C6B">
        <w:rPr>
          <w:rFonts w:ascii="GHEA Grapalat" w:hAnsi="GHEA Grapalat"/>
          <w:sz w:val="24"/>
          <w:szCs w:val="24"/>
        </w:rPr>
        <w:t>և</w:t>
      </w:r>
      <w:r w:rsidRPr="000A1C6B">
        <w:rPr>
          <w:rFonts w:ascii="GHEA Grapalat" w:hAnsi="GHEA Grapalat"/>
          <w:sz w:val="24"/>
          <w:szCs w:val="24"/>
        </w:rPr>
        <w:t xml:space="preserve"> որոնց համար տրանսպորտային միջոցի տիպի հաստատում (ամրաշրջանակի տիպի հաստատում) չի տրամադրվել, սերտիֆիկացման մարմինը համապատասխանության հավաստման նպատակով կարող են կիրառվել ՄԱԿ-ի կանոնները, Համընդհանուր տեխնիկական կանոնները,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ստանդարտացման բնագավառի այն փաստաթղթերը, որոնց կամավոր հիմունքով կիրառության արդյունքում ապահովվում է սույն տեխնիկական կանոնակարգի պահանջների կատարումը՝ այն ապացուցողական նյութերն ստանալու համար, որոնք հավաստում են տրանսպորտային միջոցի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(ամրաշրջանակի) բաղադրիչների համապատասխանությունը՝ տրանսպորտային միջոցի (ամրաշրջանակի) արտադրության (շրջանառության մեջ բացթողնման) ավարտի պահի դրությամբ գործող պահանջներին։</w:t>
      </w:r>
    </w:p>
    <w:p w14:paraId="461C205B" w14:textId="77777777" w:rsidR="001C71B1" w:rsidRPr="000A1C6B" w:rsidRDefault="008B064E" w:rsidP="000A1C6B">
      <w:pPr>
        <w:tabs>
          <w:tab w:val="left" w:pos="1134"/>
        </w:tabs>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 xml:space="preserve">VI. Շուկայում արտադրանքի շրջանառության </w:t>
      </w:r>
      <w:r w:rsidR="00821C7C" w:rsidRPr="000A1C6B">
        <w:rPr>
          <w:rFonts w:ascii="GHEA Grapalat" w:hAnsi="GHEA Grapalat"/>
          <w:b/>
          <w:sz w:val="24"/>
          <w:szCs w:val="24"/>
        </w:rPr>
        <w:br/>
      </w:r>
      <w:r w:rsidRPr="000A1C6B">
        <w:rPr>
          <w:rFonts w:ascii="GHEA Grapalat" w:hAnsi="GHEA Grapalat"/>
          <w:b/>
          <w:sz w:val="24"/>
          <w:szCs w:val="24"/>
        </w:rPr>
        <w:t>միասնական նշանով մակնշումը</w:t>
      </w:r>
    </w:p>
    <w:p w14:paraId="4012164E"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99.</w:t>
      </w:r>
      <w:r w:rsidRPr="000A1C6B">
        <w:rPr>
          <w:rFonts w:ascii="GHEA Grapalat" w:hAnsi="GHEA Grapalat"/>
          <w:sz w:val="24"/>
          <w:szCs w:val="24"/>
        </w:rPr>
        <w:tab/>
        <w:t>Շուկայում արտադրանքի շրջանառության միասնական նշանի գրաֆիկական պատկերը սահմանվում է Մաքսային միության հանձնաժողովի որոշմամբ։</w:t>
      </w:r>
    </w:p>
    <w:p w14:paraId="10EE809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100.</w:t>
      </w:r>
      <w:r w:rsidRPr="000A1C6B">
        <w:rPr>
          <w:rFonts w:ascii="GHEA Grapalat" w:hAnsi="GHEA Grapalat"/>
          <w:sz w:val="24"/>
          <w:szCs w:val="24"/>
        </w:rPr>
        <w:tab/>
        <w:t>Շուկայում արտադրանքի շրջանառության միասնական նշանով մակնշվում են այն տրանսպորտային միջոցները (ամրաշրջանակը), որոնց համար ձ</w:t>
      </w:r>
      <w:r w:rsidR="00BA0247" w:rsidRPr="000A1C6B">
        <w:rPr>
          <w:rFonts w:ascii="GHEA Grapalat" w:hAnsi="GHEA Grapalat"/>
          <w:sz w:val="24"/>
          <w:szCs w:val="24"/>
        </w:rPr>
        <w:t>և</w:t>
      </w:r>
      <w:r w:rsidRPr="000A1C6B">
        <w:rPr>
          <w:rFonts w:ascii="GHEA Grapalat" w:hAnsi="GHEA Grapalat"/>
          <w:sz w:val="24"/>
          <w:szCs w:val="24"/>
        </w:rPr>
        <w:t>ակերպված է տրանսպորտային միջոցի տիպի հաստատում (ամրաշրջանակի տիպի հաստատում),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այն բաղադրիչները, որոնց համար ձ</w:t>
      </w:r>
      <w:r w:rsidR="00BA0247" w:rsidRPr="000A1C6B">
        <w:rPr>
          <w:rFonts w:ascii="GHEA Grapalat" w:hAnsi="GHEA Grapalat"/>
          <w:sz w:val="24"/>
          <w:szCs w:val="24"/>
        </w:rPr>
        <w:t>և</w:t>
      </w:r>
      <w:r w:rsidRPr="000A1C6B">
        <w:rPr>
          <w:rFonts w:ascii="GHEA Grapalat" w:hAnsi="GHEA Grapalat"/>
          <w:sz w:val="24"/>
          <w:szCs w:val="24"/>
        </w:rPr>
        <w:t xml:space="preserve">ակերպված են սույն տեխնիկական կանոնակարգի պահանջներին համապատասխանության սերտիֆիկատներ կամ </w:t>
      </w:r>
      <w:r w:rsidRPr="000A1C6B">
        <w:rPr>
          <w:rFonts w:ascii="GHEA Grapalat" w:hAnsi="GHEA Grapalat"/>
          <w:spacing w:val="-4"/>
          <w:sz w:val="24"/>
          <w:szCs w:val="24"/>
        </w:rPr>
        <w:t>համապատասխանության մասին հայտարարագրեր։ Մակնշումն իրականացվում է ցանկացած</w:t>
      </w:r>
      <w:r w:rsidRPr="000A1C6B">
        <w:rPr>
          <w:rFonts w:ascii="GHEA Grapalat" w:hAnsi="GHEA Grapalat"/>
          <w:sz w:val="24"/>
          <w:szCs w:val="24"/>
        </w:rPr>
        <w:t xml:space="preserve"> հարմար եղանակով, որն ապահովում է պատկերի հստակությունը </w:t>
      </w:r>
      <w:r w:rsidR="00BA0247" w:rsidRPr="000A1C6B">
        <w:rPr>
          <w:rFonts w:ascii="GHEA Grapalat" w:hAnsi="GHEA Grapalat"/>
          <w:sz w:val="24"/>
          <w:szCs w:val="24"/>
        </w:rPr>
        <w:t>և</w:t>
      </w:r>
      <w:r w:rsidRPr="000A1C6B">
        <w:rPr>
          <w:rFonts w:ascii="GHEA Grapalat" w:hAnsi="GHEA Grapalat"/>
          <w:sz w:val="24"/>
          <w:szCs w:val="24"/>
        </w:rPr>
        <w:t xml:space="preserve"> բացառում ջնջվելը։</w:t>
      </w:r>
    </w:p>
    <w:p w14:paraId="28C8A51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101.</w:t>
      </w:r>
      <w:r w:rsidRPr="000A1C6B">
        <w:rPr>
          <w:rFonts w:ascii="GHEA Grapalat" w:hAnsi="GHEA Grapalat"/>
          <w:sz w:val="24"/>
          <w:szCs w:val="24"/>
        </w:rPr>
        <w:tab/>
        <w:t>Տրանսպորտային միջոցները (ամրաշրջանակը) մակնշելիս Մաքսային միության անդամ պետությունների շուկայում արտադրանքի շրջանառության միասնական նշանը պետք է տեղակայված լինի արտադրողի ցուցատախտակի կամ առանձին ցուցատախտակի (պիտակի) վրա։ Ցուցատախտակների (պիտակների) գտնվելու տեղը նշվում է տրանսպորտային միջոցի տիպի հաստատման (ամրաշրջանակի տիպի հաստատման) մեջ։</w:t>
      </w:r>
    </w:p>
    <w:p w14:paraId="3471EA4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102.</w:t>
      </w:r>
      <w:r w:rsidRPr="000A1C6B">
        <w:rPr>
          <w:rFonts w:ascii="GHEA Grapalat" w:hAnsi="GHEA Grapalat"/>
          <w:sz w:val="24"/>
          <w:szCs w:val="24"/>
        </w:rPr>
        <w:tab/>
        <w:t xml:space="preserve">Բաղադրիչները մակնշելիս Մաքսային միության անդամ պետությունների շուկայում արտադրանքի շրջանառության միասնական նշանը պետք է զետեղվի անմիջապես արտադրանքի միավորի (տեխնիկապես հնարավոր լինելու դեպքում) </w:t>
      </w:r>
      <w:r w:rsidR="00BA0247" w:rsidRPr="000A1C6B">
        <w:rPr>
          <w:rFonts w:ascii="GHEA Grapalat" w:hAnsi="GHEA Grapalat"/>
          <w:sz w:val="24"/>
          <w:szCs w:val="24"/>
        </w:rPr>
        <w:t>և</w:t>
      </w:r>
      <w:r w:rsidRPr="000A1C6B">
        <w:rPr>
          <w:rFonts w:ascii="GHEA Grapalat" w:hAnsi="GHEA Grapalat"/>
          <w:sz w:val="24"/>
          <w:szCs w:val="24"/>
        </w:rPr>
        <w:t xml:space="preserve"> (կամ) պիտակի վրա (եթե այդպիսին առկա է), ինչպես նա</w:t>
      </w:r>
      <w:r w:rsidR="00BA0247" w:rsidRPr="000A1C6B">
        <w:rPr>
          <w:rFonts w:ascii="GHEA Grapalat" w:hAnsi="GHEA Grapalat"/>
          <w:sz w:val="24"/>
          <w:szCs w:val="24"/>
        </w:rPr>
        <w:t>և</w:t>
      </w:r>
      <w:r w:rsidRPr="000A1C6B">
        <w:rPr>
          <w:rFonts w:ascii="GHEA Grapalat" w:hAnsi="GHEA Grapalat"/>
          <w:sz w:val="24"/>
          <w:szCs w:val="24"/>
        </w:rPr>
        <w:t xml:space="preserve"> փաթեթվածքի </w:t>
      </w:r>
      <w:r w:rsidR="00BA0247" w:rsidRPr="000A1C6B">
        <w:rPr>
          <w:rFonts w:ascii="GHEA Grapalat" w:hAnsi="GHEA Grapalat"/>
          <w:sz w:val="24"/>
          <w:szCs w:val="24"/>
        </w:rPr>
        <w:t>և</w:t>
      </w:r>
      <w:r w:rsidRPr="000A1C6B">
        <w:rPr>
          <w:rFonts w:ascii="GHEA Grapalat" w:hAnsi="GHEA Grapalat"/>
          <w:sz w:val="24"/>
          <w:szCs w:val="24"/>
        </w:rPr>
        <w:t xml:space="preserve"> ուղեկցող փաստաթղթերի վրա։ Մաքսային միության անդամ պետությունների շուկայում արտադրանքի շրջանառության միասնական նշանը պետք է զետեղվի արտադրողի ապրանքային նշանին հնարավորինս մոտ։ Բաղադրիչները «Е» կամ «е» (նկ. 1) պաշտոնական հաստատման նշաններով մակնշելը հավասարազոր է Մաքսային միության անդամ պետությունների շուկայում արտադրանքի շրջանառության միասնական նշանով մակնշմանը։ Եթե բաղադրիչների վրա առկա է «Е» կամ «е» պաշտոնական հաստատման նշաններով մականշվածք, ապա չի պահանջվում մակնշել այդ բաղադրիչները Մաքսային միության անդամ պետությունների շուկայում արտադրանքի շրջանառության միասնական նշանով։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5"/>
        <w:gridCol w:w="3096"/>
        <w:gridCol w:w="3096"/>
      </w:tblGrid>
      <w:tr w:rsidR="001C71B1" w:rsidRPr="000A1C6B" w14:paraId="2DF4150B" w14:textId="77777777" w:rsidTr="00775694">
        <w:tc>
          <w:tcPr>
            <w:tcW w:w="3095" w:type="dxa"/>
          </w:tcPr>
          <w:p w14:paraId="11346801" w14:textId="77777777" w:rsidR="001C71B1" w:rsidRPr="000A1C6B" w:rsidRDefault="00000000" w:rsidP="000A1C6B">
            <w:pPr>
              <w:tabs>
                <w:tab w:val="left" w:pos="1134"/>
              </w:tabs>
              <w:spacing w:after="160" w:line="360" w:lineRule="auto"/>
              <w:ind w:right="-6"/>
              <w:jc w:val="center"/>
              <w:rPr>
                <w:rFonts w:ascii="GHEA Grapalat" w:hAnsi="GHEA Grapalat" w:cs="Times New Roman"/>
                <w:sz w:val="24"/>
                <w:szCs w:val="24"/>
              </w:rPr>
            </w:pPr>
            <w:r>
              <w:rPr>
                <w:rFonts w:ascii="GHEA Grapalat" w:eastAsia="Times New Roman" w:hAnsi="GHEA Grapalat" w:cs="Times New Roman"/>
                <w:sz w:val="24"/>
                <w:szCs w:val="24"/>
              </w:rPr>
            </w:r>
            <w:r>
              <w:rPr>
                <w:rFonts w:ascii="GHEA Grapalat" w:eastAsia="Times New Roman" w:hAnsi="GHEA Grapalat" w:cs="Times New Roman"/>
                <w:sz w:val="24"/>
                <w:szCs w:val="24"/>
              </w:rPr>
              <w:pict w14:anchorId="1415B3E3">
                <v:group id="_x0000_s1036" style="width:131.1pt;height:119.3pt;mso-position-horizontal-relative:char;mso-position-vertical-relative:line" coordorigin="1693,-484" coordsize="2622,24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3427;top:156;width:737;height:737">
                    <v:imagedata r:id="rId8" o:title=""/>
                  </v:shape>
                  <v:group id="_x0000_s1038" style="position:absolute;left:1703;top:-474;width:2602;height:2455" coordorigin="1703,-474" coordsize="2602,2455">
                    <v:shape id="_x0000_s1039" style="position:absolute;left:1703;top:-474;width:2602;height:2455" coordorigin="1703,-474" coordsize="2602,2455" path="m1703,1981r2602,l4305,-474r-2602,l1703,1981e" stroked="f">
                      <v:path arrowok="t"/>
                    </v:shape>
                    <v:shape id="_x0000_s1040" type="#_x0000_t75" style="position:absolute;left:1703;top:-474;width:2603;height:2456">
                      <v:imagedata r:id="rId9" o:title=""/>
                    </v:shape>
                  </v:group>
                  <w10:wrap type="none" anchorx="page"/>
                  <w10:anchorlock/>
                </v:group>
              </w:pict>
            </w:r>
          </w:p>
        </w:tc>
        <w:tc>
          <w:tcPr>
            <w:tcW w:w="3096" w:type="dxa"/>
          </w:tcPr>
          <w:p w14:paraId="22869E2B" w14:textId="77777777" w:rsidR="001C71B1" w:rsidRPr="000A1C6B" w:rsidRDefault="00A330DD" w:rsidP="000A1C6B">
            <w:pPr>
              <w:tabs>
                <w:tab w:val="left" w:pos="1134"/>
              </w:tabs>
              <w:spacing w:after="160" w:line="360" w:lineRule="auto"/>
              <w:ind w:right="-6"/>
              <w:jc w:val="center"/>
              <w:rPr>
                <w:rFonts w:ascii="GHEA Grapalat" w:hAnsi="GHEA Grapalat" w:cs="Times New Roman"/>
                <w:sz w:val="24"/>
                <w:szCs w:val="24"/>
              </w:rPr>
            </w:pPr>
            <w:r w:rsidRPr="000A1C6B">
              <w:rPr>
                <w:rFonts w:ascii="GHEA Grapalat" w:hAnsi="GHEA Grapalat" w:cs="Times New Roman"/>
                <w:noProof/>
                <w:sz w:val="24"/>
                <w:szCs w:val="24"/>
                <w:lang w:val="en-US" w:eastAsia="en-US" w:bidi="ar-SA"/>
              </w:rPr>
              <w:drawing>
                <wp:inline distT="0" distB="0" distL="0" distR="0" wp14:anchorId="1FA2CBFB" wp14:editId="43781EB8">
                  <wp:extent cx="1557216" cy="1389516"/>
                  <wp:effectExtent l="19050" t="0" r="4884" b="0"/>
                  <wp:docPr id="7"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 cstate="print"/>
                          <a:srcRect/>
                          <a:stretch>
                            <a:fillRect/>
                          </a:stretch>
                        </pic:blipFill>
                        <pic:spPr bwMode="auto">
                          <a:xfrm>
                            <a:off x="0" y="0"/>
                            <a:ext cx="1562368" cy="1394113"/>
                          </a:xfrm>
                          <a:prstGeom prst="rect">
                            <a:avLst/>
                          </a:prstGeom>
                          <a:noFill/>
                          <a:ln w="9525">
                            <a:noFill/>
                            <a:miter lim="800000"/>
                            <a:headEnd/>
                            <a:tailEnd/>
                          </a:ln>
                        </pic:spPr>
                      </pic:pic>
                    </a:graphicData>
                  </a:graphic>
                </wp:inline>
              </w:drawing>
            </w:r>
          </w:p>
        </w:tc>
        <w:tc>
          <w:tcPr>
            <w:tcW w:w="3096" w:type="dxa"/>
          </w:tcPr>
          <w:p w14:paraId="216EAD1E" w14:textId="77777777" w:rsidR="001C71B1" w:rsidRPr="000A1C6B" w:rsidRDefault="00000000" w:rsidP="000A1C6B">
            <w:pPr>
              <w:tabs>
                <w:tab w:val="left" w:pos="1134"/>
              </w:tabs>
              <w:spacing w:after="160" w:line="360" w:lineRule="auto"/>
              <w:ind w:right="-6"/>
              <w:jc w:val="center"/>
              <w:rPr>
                <w:rFonts w:ascii="GHEA Grapalat" w:hAnsi="GHEA Grapalat" w:cs="Times New Roman"/>
                <w:sz w:val="24"/>
                <w:szCs w:val="24"/>
              </w:rPr>
            </w:pPr>
            <w:r>
              <w:rPr>
                <w:rFonts w:ascii="GHEA Grapalat" w:eastAsia="Times New Roman" w:hAnsi="GHEA Grapalat" w:cs="Times New Roman"/>
                <w:sz w:val="24"/>
                <w:szCs w:val="24"/>
              </w:rPr>
            </w:r>
            <w:r>
              <w:rPr>
                <w:rFonts w:ascii="GHEA Grapalat" w:eastAsia="Times New Roman" w:hAnsi="GHEA Grapalat" w:cs="Times New Roman"/>
                <w:sz w:val="24"/>
                <w:szCs w:val="24"/>
              </w:rPr>
              <w:pict w14:anchorId="0408C198">
                <v:group id="_x0000_s1026" style="width:130.15pt;height:131.2pt;mso-position-horizontal-relative:char;mso-position-vertical-relative:line" coordorigin="8051,-563" coordsize="2603,2624">
                  <v:shape id="_x0000_s1027" type="#_x0000_t75" style="position:absolute;left:8051;top:-474;width:2603;height:2456">
                    <v:imagedata r:id="rId9" o:title=""/>
                  </v:shape>
                  <v:group id="_x0000_s1028" style="position:absolute;left:8371;top:22;width:1945;height:2" coordorigin="8371,22" coordsize="1945,2">
                    <v:shape id="_x0000_s1029" style="position:absolute;left:8371;top:22;width:1945;height:2" coordorigin="8371,22" coordsize="1945,0" path="m8371,22r1945,e" filled="f" strokeweight="6pt">
                      <v:path arrowok="t"/>
                    </v:shape>
                  </v:group>
                  <v:group id="_x0000_s1030" style="position:absolute;left:8371;top:1432;width:1945;height:2" coordorigin="8371,1432" coordsize="1945,2">
                    <v:shape id="_x0000_s1031" style="position:absolute;left:8371;top:1432;width:1945;height:2" coordorigin="8371,1432" coordsize="1945,0" path="m8371,1432r1945,e" filled="f" strokeweight="6pt">
                      <v:path arrowok="t"/>
                    </v:shape>
                  </v:group>
                  <v:group id="_x0000_s1032" style="position:absolute;left:8240;top:-503;width:2185;height:468" coordorigin="8240,-503" coordsize="2185,468">
                    <v:shape id="_x0000_s1033" style="position:absolute;left:8240;top:-503;width:2185;height:468" coordorigin="8240,-503" coordsize="2185,468" path="m8240,-35r2186,l10426,-503r-2186,l8240,-35e" stroked="f">
                      <v:path arrowok="t"/>
                    </v:shape>
                  </v:group>
                  <v:group id="_x0000_s1034" style="position:absolute;left:8306;top:1494;width:2185;height:508" coordorigin="8306,1494" coordsize="2185,508">
                    <v:shape id="_x0000_s1035" style="position:absolute;left:8306;top:1494;width:2185;height:508" coordorigin="8306,1494" coordsize="2185,508" path="m8306,2001r2186,l10492,1494r-2186,l8306,2001e" stroked="f">
                      <v:path arrowok="t"/>
                    </v:shape>
                  </v:group>
                  <w10:wrap type="none" anchorx="page"/>
                  <w10:anchorlock/>
                </v:group>
              </w:pict>
            </w:r>
          </w:p>
        </w:tc>
      </w:tr>
    </w:tbl>
    <w:p w14:paraId="07D802DE" w14:textId="77777777" w:rsidR="001C71B1" w:rsidRPr="000A1C6B" w:rsidRDefault="008B064E" w:rsidP="000A1C6B">
      <w:pPr>
        <w:tabs>
          <w:tab w:val="left" w:pos="1134"/>
        </w:tabs>
        <w:spacing w:after="160" w:line="360" w:lineRule="auto"/>
        <w:ind w:right="-6"/>
        <w:jc w:val="center"/>
        <w:rPr>
          <w:rFonts w:ascii="GHEA Grapalat" w:eastAsia="Times New Roman" w:hAnsi="GHEA Grapalat" w:cs="Times New Roman"/>
          <w:sz w:val="24"/>
          <w:szCs w:val="24"/>
        </w:rPr>
      </w:pPr>
      <w:r w:rsidRPr="000A1C6B">
        <w:rPr>
          <w:rFonts w:ascii="GHEA Grapalat" w:hAnsi="GHEA Grapalat"/>
          <w:sz w:val="24"/>
          <w:szCs w:val="24"/>
        </w:rPr>
        <w:t>Նկ. 1. Մականշվածքի նմուշը</w:t>
      </w:r>
    </w:p>
    <w:p w14:paraId="04F2B726" w14:textId="77777777" w:rsidR="001C71B1" w:rsidRPr="000A1C6B" w:rsidRDefault="008B064E" w:rsidP="000A1C6B">
      <w:pPr>
        <w:tabs>
          <w:tab w:val="left" w:pos="2268"/>
        </w:tabs>
        <w:spacing w:after="160" w:line="360" w:lineRule="auto"/>
        <w:ind w:left="2268" w:right="-6" w:hanging="2268"/>
        <w:jc w:val="both"/>
        <w:rPr>
          <w:rFonts w:ascii="GHEA Grapalat" w:eastAsia="Times New Roman" w:hAnsi="GHEA Grapalat" w:cs="Times New Roman"/>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1. «Е» կամ «е» նշանները պաշտոնական հաստատման </w:t>
      </w:r>
      <w:r w:rsidRPr="000A1C6B">
        <w:rPr>
          <w:rFonts w:ascii="GHEA Grapalat" w:hAnsi="GHEA Grapalat"/>
          <w:sz w:val="24"/>
          <w:szCs w:val="24"/>
        </w:rPr>
        <w:lastRenderedPageBreak/>
        <w:t xml:space="preserve">նշաններ են։ Բազմակետի փոխարեն նշվում է այն երկրի տարբերակիչ համարը, որը տրամադրել է տրանսպորտային միջոցի կամ բաղադրիչի տիպի պաշտոնական հաստատման մասին հաղորդագրությունը՝ ըստ ՄԱԿ-ի կանոնների կամ ԵՄ </w:t>
      </w:r>
      <w:r w:rsidRPr="000A1C6B">
        <w:rPr>
          <w:rFonts w:ascii="GHEA Grapalat" w:hAnsi="GHEA Grapalat"/>
          <w:spacing w:val="-6"/>
          <w:sz w:val="24"/>
          <w:szCs w:val="24"/>
        </w:rPr>
        <w:t>հրահանգների։ Պաշտոնական հաստատման համարը նշվում է՝ ՄԱԿ</w:t>
      </w:r>
      <w:r w:rsidRPr="000A1C6B">
        <w:rPr>
          <w:rFonts w:ascii="GHEA Grapalat" w:hAnsi="GHEA Grapalat"/>
          <w:sz w:val="24"/>
          <w:szCs w:val="24"/>
        </w:rPr>
        <w:t xml:space="preserve">-ի կանոնների </w:t>
      </w:r>
      <w:r w:rsidR="00BA0247" w:rsidRPr="000A1C6B">
        <w:rPr>
          <w:rFonts w:ascii="GHEA Grapalat" w:hAnsi="GHEA Grapalat"/>
          <w:sz w:val="24"/>
          <w:szCs w:val="24"/>
        </w:rPr>
        <w:t>և</w:t>
      </w:r>
      <w:r w:rsidRPr="000A1C6B">
        <w:rPr>
          <w:rFonts w:ascii="GHEA Grapalat" w:hAnsi="GHEA Grapalat"/>
          <w:sz w:val="24"/>
          <w:szCs w:val="24"/>
        </w:rPr>
        <w:t xml:space="preserve"> ԵՄ հրահանգների պահանջներին համապատասխան։</w:t>
      </w:r>
    </w:p>
    <w:p w14:paraId="6E68DEA1" w14:textId="77777777" w:rsidR="001C71B1" w:rsidRPr="000A1C6B" w:rsidRDefault="008B064E" w:rsidP="000A1C6B">
      <w:pPr>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4831BEAC" w14:textId="77777777" w:rsidR="00821C7C" w:rsidRPr="000A1C6B" w:rsidRDefault="00821C7C" w:rsidP="000A1C6B">
      <w:pPr>
        <w:spacing w:after="160" w:line="360" w:lineRule="auto"/>
        <w:ind w:right="-6" w:firstLine="567"/>
        <w:jc w:val="both"/>
        <w:rPr>
          <w:rFonts w:ascii="GHEA Grapalat" w:eastAsia="Times New Roman" w:hAnsi="GHEA Grapalat" w:cs="Times New Roman"/>
          <w:sz w:val="24"/>
          <w:szCs w:val="24"/>
        </w:rPr>
      </w:pPr>
    </w:p>
    <w:p w14:paraId="376CB3D0"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VII. Երաշխիքային վերապահումը</w:t>
      </w:r>
    </w:p>
    <w:p w14:paraId="603AF88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103.</w:t>
      </w:r>
      <w:r w:rsidRPr="000A1C6B">
        <w:rPr>
          <w:rFonts w:ascii="GHEA Grapalat" w:hAnsi="GHEA Grapalat"/>
          <w:sz w:val="24"/>
          <w:szCs w:val="24"/>
        </w:rPr>
        <w:tab/>
        <w:t xml:space="preserve">Մաքսային միության անդամ պետությունները, ղեկավարվելով իրենց օրինական շահերի պաշտպանությամբ, ձեռնարկում են միջոցառումներ՝ սույն տեխնիկական կանոնակարգի պահանջներին չհամապատասխանող արտադրանքի մուտքն իրենց շուկա կանխելու ուղղությամբ։ Այդ նպատակներով Մաքսային միության անդամ պետություններն իրենց ազգային օրենսդրությանը համապատասխան իրականացնում են շրջանառության մեջ գտնվող այն տրանսպորտային միջոցների (ամրաշրջանակի)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(ամրաշրջանակի) բաղադրիչների նկատմամբ պետական հսկողություն (վերահսկողություն), որոնք սույն տեխնիկական կանոնակարգի կարգավորման օբյեկտ են։</w:t>
      </w:r>
    </w:p>
    <w:p w14:paraId="515DDF5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Սույն կետի առաջին պարբերության մեջ նշված միջոցառումները կարող են ներառել սույն տեխնիկական կանոնակարգի պահանջներին չհամապատասխանող արտադրանքի՝ շրջանառության մեջ բացթողնման սահմանափակում կամ արգելում, կամ շուկայից հարկադիր հետկանչ։</w:t>
      </w:r>
    </w:p>
    <w:p w14:paraId="194EB7B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104.</w:t>
      </w:r>
      <w:r w:rsidRPr="000A1C6B">
        <w:rPr>
          <w:rFonts w:ascii="GHEA Grapalat" w:hAnsi="GHEA Grapalat"/>
          <w:sz w:val="24"/>
          <w:szCs w:val="24"/>
        </w:rPr>
        <w:tab/>
        <w:t xml:space="preserve">Պետական հսկողությունը (վերահսկողությունը) իրականացվում է նախքան տրանսպորտային միջոցը (ամրաշրջանակը) կամ տրանսպորտային </w:t>
      </w:r>
      <w:r w:rsidRPr="000A1C6B">
        <w:rPr>
          <w:rFonts w:ascii="GHEA Grapalat" w:hAnsi="GHEA Grapalat"/>
          <w:sz w:val="24"/>
          <w:szCs w:val="24"/>
        </w:rPr>
        <w:lastRenderedPageBreak/>
        <w:t xml:space="preserve">միջոցի բաղադրիչը վերջնական սպառողին փոխանցելը՝ սույն տեխնիկական կանոնակարգի V բաժնով նախատեսված առանձին պահանջներին պատահականորեն ընտրված նմուշի հատկությունների </w:t>
      </w:r>
      <w:r w:rsidR="00BA0247" w:rsidRPr="000A1C6B">
        <w:rPr>
          <w:rFonts w:ascii="GHEA Grapalat" w:hAnsi="GHEA Grapalat"/>
          <w:sz w:val="24"/>
          <w:szCs w:val="24"/>
        </w:rPr>
        <w:t>և</w:t>
      </w:r>
      <w:r w:rsidRPr="000A1C6B">
        <w:rPr>
          <w:rFonts w:ascii="GHEA Grapalat" w:hAnsi="GHEA Grapalat"/>
          <w:sz w:val="24"/>
          <w:szCs w:val="24"/>
        </w:rPr>
        <w:t xml:space="preserve"> բնութագրերի համապատասխանությունը կամայական սկզբունքով ստուգելու միջոցով։</w:t>
      </w:r>
    </w:p>
    <w:p w14:paraId="7BEAEBE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105.</w:t>
      </w:r>
      <w:r w:rsidRPr="000A1C6B">
        <w:rPr>
          <w:rFonts w:ascii="GHEA Grapalat" w:hAnsi="GHEA Grapalat"/>
          <w:sz w:val="24"/>
          <w:szCs w:val="24"/>
        </w:rPr>
        <w:tab/>
        <w:t>Շրջանառության մեջ բաց թողնված տրանսպորտային միջոցը (ամրաշրջանակը), որն ունի տրանսպորտային միջոցի տիպի հաստատում (ամրաշրջանակի տիպի հաստատում), համարվում է սույն տեխնիկական կանոնակարգի պահանջներին չհամապատասխանող՝ հետ</w:t>
      </w:r>
      <w:r w:rsidR="00BA0247" w:rsidRPr="000A1C6B">
        <w:rPr>
          <w:rFonts w:ascii="GHEA Grapalat" w:hAnsi="GHEA Grapalat"/>
          <w:sz w:val="24"/>
          <w:szCs w:val="24"/>
        </w:rPr>
        <w:t>և</w:t>
      </w:r>
      <w:r w:rsidRPr="000A1C6B">
        <w:rPr>
          <w:rFonts w:ascii="GHEA Grapalat" w:hAnsi="GHEA Grapalat"/>
          <w:sz w:val="24"/>
          <w:szCs w:val="24"/>
        </w:rPr>
        <w:t>յալ դեպքերում՝</w:t>
      </w:r>
    </w:p>
    <w:p w14:paraId="7E67EF0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նշված տրանսպորտային միջոցի կամ ամրաշրջանակի գոնե մեկ բնութագիրը (գոնե դրա մեկ բաղադրիչը), որի առնչությամբ սահմանված են պահանջներ, չի համապատասխանում տրանսպորտային միջոցի տիպի հաստատման (ամրաշրջանակի տիպի հաստատման) մեջ նշված պահանջների մակարդակին.</w:t>
      </w:r>
    </w:p>
    <w:p w14:paraId="7448D24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տրանսպորտային միջոցի (ամրաշրջանակի) կառուցվածքային պարամետրերը </w:t>
      </w:r>
      <w:r w:rsidR="00BA0247" w:rsidRPr="000A1C6B">
        <w:rPr>
          <w:rFonts w:ascii="GHEA Grapalat" w:hAnsi="GHEA Grapalat"/>
          <w:sz w:val="24"/>
          <w:szCs w:val="24"/>
        </w:rPr>
        <w:t>և</w:t>
      </w:r>
      <w:r w:rsidRPr="000A1C6B">
        <w:rPr>
          <w:rFonts w:ascii="GHEA Grapalat" w:hAnsi="GHEA Grapalat"/>
          <w:sz w:val="24"/>
          <w:szCs w:val="24"/>
        </w:rPr>
        <w:t xml:space="preserve"> բնութագրերը տարբերվում են տրանսպորտային միջոցի տիպի հաստատման (ամրաշրջանակի տիպի հաստատման) մեջ նշվածներից։ Բացառություն են կազմում տրանսպորտային միջոցների (ամրաշրջանակի) կառուցվածքի մեջ կատարվող փոփոխությունները, որոնց մասին հայտատուն տեղեկացրել է սերտիֆիկացման մարմնին, </w:t>
      </w:r>
      <w:r w:rsidR="00BA0247" w:rsidRPr="000A1C6B">
        <w:rPr>
          <w:rFonts w:ascii="GHEA Grapalat" w:hAnsi="GHEA Grapalat"/>
          <w:sz w:val="24"/>
          <w:szCs w:val="24"/>
        </w:rPr>
        <w:t>և</w:t>
      </w:r>
      <w:r w:rsidRPr="000A1C6B">
        <w:rPr>
          <w:rFonts w:ascii="GHEA Grapalat" w:hAnsi="GHEA Grapalat"/>
          <w:sz w:val="24"/>
          <w:szCs w:val="24"/>
        </w:rPr>
        <w:t xml:space="preserve"> որոնց առնչությամբ սերտիֆիկացման մարմինն ընդունել է որոշում՝ սույն տեխնիկական կանոնակարգի պահանջներին համապատասխանությունը հաստատող տրված փաստաթղթերի գործողությունը պահպանելու մասին։</w:t>
      </w:r>
    </w:p>
    <w:p w14:paraId="28B8C53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106.</w:t>
      </w:r>
      <w:r w:rsidRPr="000A1C6B">
        <w:rPr>
          <w:rFonts w:ascii="GHEA Grapalat" w:hAnsi="GHEA Grapalat"/>
          <w:sz w:val="24"/>
          <w:szCs w:val="24"/>
        </w:rPr>
        <w:tab/>
        <w:t>Շրջանառության մեջ բաց թողնված տրանսպորտային միջոցների բաղադրիչները, որոնց համար առկա են համապատասխանության սերտիֆիկատներ կամ համապատասխանության մասին հայտարարագրեր, համարվում են սույն տեխնիկական կանոնակարգի պահանջներին չհամապատասխանող՝ հետ</w:t>
      </w:r>
      <w:r w:rsidR="00BA0247" w:rsidRPr="000A1C6B">
        <w:rPr>
          <w:rFonts w:ascii="GHEA Grapalat" w:hAnsi="GHEA Grapalat"/>
          <w:sz w:val="24"/>
          <w:szCs w:val="24"/>
        </w:rPr>
        <w:t>և</w:t>
      </w:r>
      <w:r w:rsidRPr="000A1C6B">
        <w:rPr>
          <w:rFonts w:ascii="GHEA Grapalat" w:hAnsi="GHEA Grapalat"/>
          <w:sz w:val="24"/>
          <w:szCs w:val="24"/>
        </w:rPr>
        <w:t>յալ դեպքերում՝</w:t>
      </w:r>
    </w:p>
    <w:p w14:paraId="5371ADF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1)</w:t>
      </w:r>
      <w:r w:rsidRPr="000A1C6B">
        <w:rPr>
          <w:rFonts w:ascii="GHEA Grapalat" w:hAnsi="GHEA Grapalat"/>
          <w:sz w:val="24"/>
          <w:szCs w:val="24"/>
        </w:rPr>
        <w:tab/>
        <w:t>բաղադրիչի գոնե մեկ բնութագիրը, որի առնչությամբ սահմանված են պահանջներ, չի համապատասխանում համապատասխանության սերտիֆիկատում կամ համապատասխանության մասին հայտարարագրում նշված պահանջների մակարդակին.</w:t>
      </w:r>
    </w:p>
    <w:p w14:paraId="4B2B82F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բաղադրիչի կառուցվածքային պարամետրերը </w:t>
      </w:r>
      <w:r w:rsidR="00BA0247" w:rsidRPr="000A1C6B">
        <w:rPr>
          <w:rFonts w:ascii="GHEA Grapalat" w:hAnsi="GHEA Grapalat"/>
          <w:sz w:val="24"/>
          <w:szCs w:val="24"/>
        </w:rPr>
        <w:t>և</w:t>
      </w:r>
      <w:r w:rsidRPr="000A1C6B">
        <w:rPr>
          <w:rFonts w:ascii="GHEA Grapalat" w:hAnsi="GHEA Grapalat"/>
          <w:sz w:val="24"/>
          <w:szCs w:val="24"/>
        </w:rPr>
        <w:t xml:space="preserve"> բնութագրերը տարբերվում են համապատասխանության սերտիֆիկատում կամ </w:t>
      </w:r>
      <w:r w:rsidRPr="000A1C6B">
        <w:rPr>
          <w:rFonts w:ascii="GHEA Grapalat" w:hAnsi="GHEA Grapalat"/>
          <w:spacing w:val="-4"/>
          <w:sz w:val="24"/>
          <w:szCs w:val="24"/>
        </w:rPr>
        <w:t>համապատասխանության մասին հայտարարագրում նշվածներից։ Բացառություն են կազմում</w:t>
      </w:r>
      <w:r w:rsidRPr="000A1C6B">
        <w:rPr>
          <w:rFonts w:ascii="GHEA Grapalat" w:hAnsi="GHEA Grapalat"/>
          <w:sz w:val="24"/>
          <w:szCs w:val="24"/>
        </w:rPr>
        <w:t xml:space="preserve"> նոմինալ արժեքների թույլտվածքի սահմաններում գտնվող շեղումները, եթե այդպիսիք նախատեսված են սույն տեխնիկական կանոնակարգի առանձին պահանջներով։</w:t>
      </w:r>
    </w:p>
    <w:p w14:paraId="5F4B49D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107.</w:t>
      </w:r>
      <w:r w:rsidRPr="000A1C6B">
        <w:rPr>
          <w:rFonts w:ascii="GHEA Grapalat" w:hAnsi="GHEA Grapalat"/>
          <w:spacing w:val="6"/>
          <w:sz w:val="24"/>
          <w:szCs w:val="24"/>
        </w:rPr>
        <w:tab/>
        <w:t>Ստուգման անբավարար արդյունքների դեպքում Մաքսային միության անդամ պետության՝ պետական հսկողության (վերահսկողության) մարմինը 10-օրյա ժամկետում</w:t>
      </w:r>
      <w:r w:rsidRPr="000A1C6B">
        <w:rPr>
          <w:rFonts w:ascii="GHEA Grapalat" w:hAnsi="GHEA Grapalat"/>
          <w:sz w:val="24"/>
          <w:szCs w:val="24"/>
        </w:rPr>
        <w:t xml:space="preserve"> դրա մասին տեղեկացնում է՝</w:t>
      </w:r>
    </w:p>
    <w:p w14:paraId="665BB0D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արտադրանքն արտադրողին.</w:t>
      </w:r>
    </w:p>
    <w:p w14:paraId="669C00B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հայտատուին (եթե հայտատուն եղել է արտադրողի պաշտոնական ներկայացուցիչը).</w:t>
      </w:r>
    </w:p>
    <w:p w14:paraId="09D574A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սույն տեխնիկական կանոնակարգի պահանջներին համապատասխանությունը հավաստող փաստաթղթերը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ակերպած</w:t>
      </w:r>
      <w:r w:rsidRPr="000A1C6B">
        <w:rPr>
          <w:rFonts w:ascii="GHEA Grapalat" w:hAnsi="GHEA Grapalat"/>
          <w:sz w:val="24"/>
          <w:szCs w:val="24"/>
        </w:rPr>
        <w:t xml:space="preserve"> սերտիֆիկացման մարմնին։</w:t>
      </w:r>
    </w:p>
    <w:p w14:paraId="5CE91FA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Ծանուցումներն ստանալուն պես նշված անձինք գործողություններն իրականացնում են սույն տեխնիկական կանոնակարգի 55-րդ </w:t>
      </w:r>
      <w:r w:rsidR="00BA0247" w:rsidRPr="000A1C6B">
        <w:rPr>
          <w:rFonts w:ascii="GHEA Grapalat" w:hAnsi="GHEA Grapalat"/>
          <w:sz w:val="24"/>
          <w:szCs w:val="24"/>
        </w:rPr>
        <w:t>և</w:t>
      </w:r>
      <w:r w:rsidRPr="000A1C6B">
        <w:rPr>
          <w:rFonts w:ascii="GHEA Grapalat" w:hAnsi="GHEA Grapalat"/>
          <w:sz w:val="24"/>
          <w:szCs w:val="24"/>
        </w:rPr>
        <w:t xml:space="preserve"> 56-րդ կետերին համապատասխան։</w:t>
      </w:r>
    </w:p>
    <w:p w14:paraId="766F521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Արտադրանքի համապատասխանությունը վերականգնելու համար իրենց կողմից ձեռնարկվող գործողությունների </w:t>
      </w:r>
      <w:r w:rsidR="00BA0247" w:rsidRPr="000A1C6B">
        <w:rPr>
          <w:rFonts w:ascii="GHEA Grapalat" w:hAnsi="GHEA Grapalat"/>
          <w:sz w:val="24"/>
          <w:szCs w:val="24"/>
        </w:rPr>
        <w:t>և</w:t>
      </w:r>
      <w:r w:rsidRPr="000A1C6B">
        <w:rPr>
          <w:rFonts w:ascii="GHEA Grapalat" w:hAnsi="GHEA Grapalat"/>
          <w:sz w:val="24"/>
          <w:szCs w:val="24"/>
        </w:rPr>
        <w:t xml:space="preserve"> միջոցառումների մասին նշված անձինք սահմանված կարգով ծանուցում են պետական հսկողության (վերահսկողության) մարմնին։</w:t>
      </w:r>
    </w:p>
    <w:p w14:paraId="27ACCD5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108.</w:t>
      </w:r>
      <w:r w:rsidRPr="000A1C6B">
        <w:rPr>
          <w:rFonts w:ascii="GHEA Grapalat" w:hAnsi="GHEA Grapalat"/>
          <w:sz w:val="24"/>
          <w:szCs w:val="24"/>
        </w:rPr>
        <w:tab/>
        <w:t xml:space="preserve">Մաքսային միության անդամ պետության՝ պետական հսկողության </w:t>
      </w:r>
      <w:r w:rsidRPr="000A1C6B">
        <w:rPr>
          <w:rFonts w:ascii="GHEA Grapalat" w:hAnsi="GHEA Grapalat"/>
          <w:sz w:val="24"/>
          <w:szCs w:val="24"/>
        </w:rPr>
        <w:lastRenderedPageBreak/>
        <w:t>(վերահսկողության) մարմինն իրավունք ունի դիմելու դատարան՝ տրանսպորտային միջոցների (բաղադրիչների) կոնկրետ խմբաքանակ հարկադիր կերպով հետ կանչելու հայցով։</w:t>
      </w:r>
    </w:p>
    <w:p w14:paraId="2B4F4B9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109.</w:t>
      </w:r>
      <w:r w:rsidRPr="000A1C6B">
        <w:rPr>
          <w:rFonts w:ascii="GHEA Grapalat" w:hAnsi="GHEA Grapalat"/>
          <w:sz w:val="24"/>
          <w:szCs w:val="24"/>
        </w:rPr>
        <w:tab/>
        <w:t xml:space="preserve">Երաշխիքային վերապահումը կիրառած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չհամապատասխանող արտադրանքը շուկայից հետ կանչած պետությունը հնարավոր կարճ ժամկետում հետկանչի մասին ծանուցում է Մաքսային միության մյուս անդամ պետություններին։</w:t>
      </w:r>
    </w:p>
    <w:p w14:paraId="1C14B648" w14:textId="77777777" w:rsidR="001C71B1" w:rsidRPr="000A1C6B" w:rsidRDefault="008B064E" w:rsidP="000A1C6B">
      <w:pPr>
        <w:tabs>
          <w:tab w:val="left" w:pos="1134"/>
        </w:tabs>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VIII. Եզրափակիչ դրույթներ</w:t>
      </w:r>
    </w:p>
    <w:p w14:paraId="61A19F6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110.</w:t>
      </w:r>
      <w:r w:rsidRPr="000A1C6B">
        <w:rPr>
          <w:rFonts w:ascii="GHEA Grapalat" w:hAnsi="GHEA Grapalat"/>
          <w:sz w:val="24"/>
          <w:szCs w:val="24"/>
        </w:rPr>
        <w:tab/>
        <w:t>Սույն Տեխնիկական կանոնակարգը գործողության մեջ է դրվում միաժամանակ Մաքսային միության բոլոր անդամ պետություններում։</w:t>
      </w:r>
    </w:p>
    <w:p w14:paraId="106C210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111.</w:t>
      </w:r>
      <w:r w:rsidRPr="000A1C6B">
        <w:rPr>
          <w:rFonts w:ascii="GHEA Grapalat" w:hAnsi="GHEA Grapalat"/>
          <w:sz w:val="24"/>
          <w:szCs w:val="24"/>
        </w:rPr>
        <w:tab/>
        <w:t>Մաքսային միության անդամ պետությունները շահագրգիռ անձանց համար ապահովում են սույն տեխնիկական կանոնակարգի պահանջներին համապատասխանությունը հաստատող փաստաթղթերի ռեեստրների հեշտ հասանելիությունը՝ էլեկտրոնային թվային ձ</w:t>
      </w:r>
      <w:r w:rsidR="00BA0247" w:rsidRPr="000A1C6B">
        <w:rPr>
          <w:rFonts w:ascii="GHEA Grapalat" w:hAnsi="GHEA Grapalat"/>
          <w:sz w:val="24"/>
          <w:szCs w:val="24"/>
        </w:rPr>
        <w:t>և</w:t>
      </w:r>
      <w:r w:rsidRPr="000A1C6B">
        <w:rPr>
          <w:rFonts w:ascii="GHEA Grapalat" w:hAnsi="GHEA Grapalat"/>
          <w:sz w:val="24"/>
          <w:szCs w:val="24"/>
        </w:rPr>
        <w:t>ով։</w:t>
      </w:r>
    </w:p>
    <w:p w14:paraId="1F3D079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112.</w:t>
      </w:r>
      <w:r w:rsidRPr="000A1C6B">
        <w:rPr>
          <w:rFonts w:ascii="GHEA Grapalat" w:hAnsi="GHEA Grapalat"/>
          <w:sz w:val="24"/>
          <w:szCs w:val="24"/>
        </w:rPr>
        <w:tab/>
        <w:t>Սույն Տեխնիկական կանոնակարգը գործողության մեջ դնելու պահից Մաքսային միության անդամ պետությունների ազգային տեխնիկական կանոնակարգերը չեն կիրառվում սույն տեխնիկական կանոնակարգի կարգավորման օբյեկտների առնչությամբ։</w:t>
      </w:r>
    </w:p>
    <w:p w14:paraId="03597FE8" w14:textId="77777777" w:rsidR="001C71B1" w:rsidRPr="000A1C6B" w:rsidRDefault="008B064E" w:rsidP="000A1C6B">
      <w:pPr>
        <w:tabs>
          <w:tab w:val="left" w:pos="1134"/>
          <w:tab w:val="left" w:pos="1276"/>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113.</w:t>
      </w:r>
      <w:r w:rsidRPr="000A1C6B">
        <w:rPr>
          <w:rFonts w:ascii="GHEA Grapalat" w:hAnsi="GHEA Grapalat"/>
          <w:sz w:val="24"/>
          <w:szCs w:val="24"/>
        </w:rPr>
        <w:tab/>
        <w:t>Սույն Տեխնիկական կանոնակարգն ուժի մեջ մտնելու պահից պարտադիր է տրանսպորտային միջոցի շահագործման փաստաթղթերում արտադրողի կողմից տրանսպորտային միջոցի ստուգումներն անցկացնելու համար անհրաժեշտ՝ 8-րդ հավելվածով նախատեսված տվյալները նշելը։</w:t>
      </w:r>
    </w:p>
    <w:p w14:paraId="0B410559" w14:textId="77777777" w:rsidR="00775694" w:rsidRDefault="00775694" w:rsidP="000A1C6B">
      <w:pPr>
        <w:widowControl/>
        <w:spacing w:line="360" w:lineRule="auto"/>
        <w:rPr>
          <w:rFonts w:ascii="GHEA Grapalat" w:hAnsi="GHEA Grapalat"/>
          <w:sz w:val="24"/>
          <w:szCs w:val="24"/>
        </w:rPr>
      </w:pPr>
    </w:p>
    <w:p w14:paraId="1B8C9C68" w14:textId="77777777" w:rsidR="007F0012" w:rsidRPr="000A1C6B" w:rsidRDefault="007F0012" w:rsidP="000A1C6B">
      <w:pPr>
        <w:widowControl/>
        <w:spacing w:line="360" w:lineRule="auto"/>
        <w:rPr>
          <w:rFonts w:ascii="GHEA Grapalat" w:hAnsi="GHEA Grapalat"/>
          <w:sz w:val="24"/>
          <w:szCs w:val="24"/>
        </w:rPr>
        <w:sectPr w:rsidR="007F0012" w:rsidRPr="000A1C6B" w:rsidSect="00FF68BA">
          <w:headerReference w:type="default" r:id="rId11"/>
          <w:footerReference w:type="default" r:id="rId12"/>
          <w:pgSz w:w="11907" w:h="16839" w:code="9"/>
          <w:pgMar w:top="1418" w:right="1418" w:bottom="1418" w:left="1418" w:header="568" w:footer="567" w:gutter="0"/>
          <w:cols w:space="720"/>
          <w:noEndnote/>
          <w:titlePg/>
          <w:docGrid w:linePitch="360"/>
        </w:sectPr>
      </w:pPr>
    </w:p>
    <w:p w14:paraId="7C59134D"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w:t>
      </w:r>
    </w:p>
    <w:p w14:paraId="004662CB"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AC5792"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w:t>
      </w:r>
      <w:r w:rsidR="00AC5792" w:rsidRPr="000A1C6B">
        <w:rPr>
          <w:rFonts w:ascii="GHEA Grapalat" w:hAnsi="GHEA Grapalat"/>
          <w:sz w:val="24"/>
          <w:szCs w:val="24"/>
        </w:rPr>
        <w:t xml:space="preserve"> </w:t>
      </w:r>
      <w:r w:rsidRPr="000A1C6B">
        <w:rPr>
          <w:rFonts w:ascii="GHEA Grapalat" w:hAnsi="GHEA Grapalat"/>
          <w:sz w:val="24"/>
          <w:szCs w:val="24"/>
        </w:rPr>
        <w:t>(ՄՄ ՏԿ 018/2011)</w:t>
      </w:r>
    </w:p>
    <w:p w14:paraId="2748B5ED" w14:textId="77777777" w:rsidR="007F3AA7" w:rsidRPr="000A1C6B" w:rsidRDefault="007F3AA7" w:rsidP="000A1C6B">
      <w:pPr>
        <w:spacing w:after="160" w:line="360" w:lineRule="auto"/>
        <w:ind w:left="4536" w:right="-8"/>
        <w:jc w:val="center"/>
        <w:rPr>
          <w:rFonts w:ascii="GHEA Grapalat" w:hAnsi="GHEA Grapalat"/>
          <w:sz w:val="24"/>
          <w:szCs w:val="24"/>
        </w:rPr>
      </w:pPr>
    </w:p>
    <w:p w14:paraId="2B781712" w14:textId="77777777" w:rsidR="007F3AA7" w:rsidRPr="000A1C6B" w:rsidRDefault="008B064E"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ՑԱՆԿ</w:t>
      </w:r>
    </w:p>
    <w:p w14:paraId="3919EAD3" w14:textId="77777777" w:rsidR="007F3AA7" w:rsidRPr="000A1C6B" w:rsidRDefault="008B064E"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 xml:space="preserve">տեխնիկական կանոնակարգման օբյեկտների, որոնց վրա տարածվում է «Անվավոր տրանսպորտային միջոցների անվտանգության մասին» </w:t>
      </w:r>
      <w:r w:rsidR="00AC5792" w:rsidRPr="000A1C6B">
        <w:rPr>
          <w:rFonts w:ascii="GHEA Grapalat" w:hAnsi="GHEA Grapalat"/>
          <w:sz w:val="24"/>
          <w:szCs w:val="24"/>
          <w:lang w:val="hy-AM"/>
        </w:rPr>
        <w:br/>
      </w:r>
      <w:r w:rsidRPr="000A1C6B">
        <w:rPr>
          <w:rFonts w:ascii="GHEA Grapalat" w:hAnsi="GHEA Grapalat"/>
          <w:sz w:val="24"/>
          <w:szCs w:val="24"/>
          <w:lang w:val="hy-AM"/>
        </w:rPr>
        <w:t>Մաքսային միության տեխնիկական կանոնակարգի գործողությունը</w:t>
      </w:r>
    </w:p>
    <w:p w14:paraId="32527FF6" w14:textId="77777777" w:rsidR="007F3AA7" w:rsidRPr="000A1C6B" w:rsidRDefault="007F3AA7" w:rsidP="000A1C6B">
      <w:pPr>
        <w:spacing w:after="160" w:line="360" w:lineRule="auto"/>
        <w:jc w:val="center"/>
        <w:rPr>
          <w:rFonts w:ascii="GHEA Grapalat" w:hAnsi="GHEA Grapalat"/>
          <w:sz w:val="24"/>
          <w:szCs w:val="24"/>
        </w:rPr>
      </w:pPr>
    </w:p>
    <w:p w14:paraId="2203DC02"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1. Տրանսպորտային միջոցներ</w:t>
      </w:r>
    </w:p>
    <w:p w14:paraId="091BF1D3" w14:textId="77777777" w:rsidR="007F3AA7" w:rsidRPr="000A1C6B" w:rsidRDefault="007F3AA7" w:rsidP="000A1C6B">
      <w:pPr>
        <w:spacing w:after="160" w:line="360" w:lineRule="auto"/>
        <w:jc w:val="center"/>
        <w:rPr>
          <w:rFonts w:ascii="GHEA Grapalat" w:hAnsi="GHEA Grapalat"/>
          <w:b/>
          <w:sz w:val="24"/>
          <w:szCs w:val="24"/>
        </w:rPr>
      </w:pPr>
    </w:p>
    <w:p w14:paraId="1018EEDE"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1.1. Տրանսպորտային միջոցների՝ ըստ կատեգորիաների դասակարգումը</w:t>
      </w:r>
    </w:p>
    <w:p w14:paraId="27906B81"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w:t>
      </w:r>
    </w:p>
    <w:tbl>
      <w:tblPr>
        <w:tblOverlap w:val="never"/>
        <w:tblW w:w="9262" w:type="dxa"/>
        <w:jc w:val="center"/>
        <w:tblLayout w:type="fixed"/>
        <w:tblCellMar>
          <w:left w:w="10" w:type="dxa"/>
          <w:right w:w="10" w:type="dxa"/>
        </w:tblCellMar>
        <w:tblLook w:val="0000" w:firstRow="0" w:lastRow="0" w:firstColumn="0" w:lastColumn="0" w:noHBand="0" w:noVBand="0"/>
      </w:tblPr>
      <w:tblGrid>
        <w:gridCol w:w="1089"/>
        <w:gridCol w:w="8164"/>
        <w:gridCol w:w="9"/>
      </w:tblGrid>
      <w:tr w:rsidR="007F3AA7" w:rsidRPr="000A1C6B" w14:paraId="42F96B21" w14:textId="77777777" w:rsidTr="00AC5792">
        <w:trPr>
          <w:tblHeader/>
          <w:jc w:val="center"/>
        </w:trPr>
        <w:tc>
          <w:tcPr>
            <w:tcW w:w="1089" w:type="dxa"/>
            <w:tcBorders>
              <w:top w:val="single" w:sz="4" w:space="0" w:color="auto"/>
              <w:bottom w:val="single" w:sz="4" w:space="0" w:color="auto"/>
              <w:right w:val="single" w:sz="4" w:space="0" w:color="auto"/>
            </w:tcBorders>
            <w:shd w:val="clear" w:color="auto" w:fill="FFFFFF"/>
          </w:tcPr>
          <w:p w14:paraId="6A78F7D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Համարը՝ ը/կ</w:t>
            </w:r>
          </w:p>
        </w:tc>
        <w:tc>
          <w:tcPr>
            <w:tcW w:w="817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DC829D3"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Տեխնիկական կանոնակարգման օբյեկտները</w:t>
            </w:r>
          </w:p>
        </w:tc>
      </w:tr>
      <w:tr w:rsidR="007F3AA7" w:rsidRPr="000A1C6B" w14:paraId="4531840A" w14:textId="77777777" w:rsidTr="00AC5792">
        <w:trPr>
          <w:jc w:val="center"/>
        </w:trPr>
        <w:tc>
          <w:tcPr>
            <w:tcW w:w="1089" w:type="dxa"/>
            <w:tcBorders>
              <w:top w:val="single" w:sz="4" w:space="0" w:color="auto"/>
            </w:tcBorders>
            <w:shd w:val="clear" w:color="auto" w:fill="FFFFFF"/>
          </w:tcPr>
          <w:p w14:paraId="758FA4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8173" w:type="dxa"/>
            <w:gridSpan w:val="2"/>
            <w:tcBorders>
              <w:top w:val="single" w:sz="4" w:space="0" w:color="auto"/>
            </w:tcBorders>
            <w:shd w:val="clear" w:color="auto" w:fill="FFFFFF"/>
            <w:vAlign w:val="bottom"/>
          </w:tcPr>
          <w:p w14:paraId="22B642E8" w14:textId="77777777" w:rsidR="007F3AA7" w:rsidRPr="000A1C6B" w:rsidRDefault="008B064E" w:rsidP="000A1C6B">
            <w:pPr>
              <w:spacing w:after="120" w:line="360" w:lineRule="auto"/>
              <w:ind w:left="65" w:firstLine="778"/>
              <w:jc w:val="both"/>
              <w:rPr>
                <w:rFonts w:ascii="GHEA Grapalat" w:hAnsi="GHEA Grapalat"/>
                <w:sz w:val="24"/>
                <w:szCs w:val="24"/>
              </w:rPr>
            </w:pPr>
            <w:r w:rsidRPr="000A1C6B">
              <w:rPr>
                <w:rStyle w:val="Bodytext2Italic"/>
                <w:rFonts w:ascii="GHEA Grapalat" w:hAnsi="GHEA Grapalat"/>
                <w:sz w:val="24"/>
                <w:szCs w:val="24"/>
              </w:rPr>
              <w:t>L կատեգորիա՝</w:t>
            </w:r>
            <w:r w:rsidRPr="000A1C6B">
              <w:rPr>
                <w:rFonts w:ascii="GHEA Grapalat" w:hAnsi="GHEA Grapalat"/>
                <w:sz w:val="24"/>
                <w:szCs w:val="24"/>
              </w:rPr>
              <w:t xml:space="preserve"> Մոտոտրանսպորտային միջոցներ, այդ թվում՝</w:t>
            </w:r>
          </w:p>
        </w:tc>
      </w:tr>
      <w:tr w:rsidR="007F3AA7" w:rsidRPr="000A1C6B" w14:paraId="4306EF0E" w14:textId="77777777" w:rsidTr="00AC5792">
        <w:trPr>
          <w:jc w:val="center"/>
        </w:trPr>
        <w:tc>
          <w:tcPr>
            <w:tcW w:w="1089" w:type="dxa"/>
            <w:shd w:val="clear" w:color="auto" w:fill="FFFFFF"/>
          </w:tcPr>
          <w:p w14:paraId="17A3519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1.1.</w:t>
            </w:r>
          </w:p>
        </w:tc>
        <w:tc>
          <w:tcPr>
            <w:tcW w:w="8173" w:type="dxa"/>
            <w:gridSpan w:val="2"/>
            <w:shd w:val="clear" w:color="auto" w:fill="FFFFFF"/>
            <w:vAlign w:val="bottom"/>
          </w:tcPr>
          <w:p w14:paraId="6F7E0583"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Մոպեդներ, շարժիչով հեծանիվներ, մոկիկներ, այդ թվում՝</w:t>
            </w:r>
          </w:p>
          <w:p w14:paraId="50A675DD"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L</w:t>
            </w:r>
            <w:r w:rsidRPr="000A1C6B">
              <w:rPr>
                <w:rStyle w:val="Bodytext2Italic"/>
                <w:rFonts w:ascii="GHEA Grapalat" w:hAnsi="GHEA Grapalat"/>
                <w:sz w:val="24"/>
                <w:szCs w:val="24"/>
                <w:vertAlign w:val="subscript"/>
              </w:rPr>
              <w:t>1</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երկանիվ տրանսպորտային միջոցներ, որոնց առավելագույն նախագծային արագությունը չի գերազանցում 50 կմ/ժ-ը, </w:t>
            </w:r>
            <w:r w:rsidR="00BA0247" w:rsidRPr="000A1C6B">
              <w:rPr>
                <w:rFonts w:ascii="GHEA Grapalat" w:hAnsi="GHEA Grapalat"/>
                <w:sz w:val="24"/>
                <w:szCs w:val="24"/>
              </w:rPr>
              <w:t>և</w:t>
            </w:r>
            <w:r w:rsidRPr="000A1C6B">
              <w:rPr>
                <w:rFonts w:ascii="GHEA Grapalat" w:hAnsi="GHEA Grapalat"/>
                <w:sz w:val="24"/>
                <w:szCs w:val="24"/>
              </w:rPr>
              <w:t xml:space="preserve"> որոնք բնութագրվում են՝</w:t>
            </w:r>
          </w:p>
          <w:p w14:paraId="1D04821E" w14:textId="77777777" w:rsidR="007F3AA7" w:rsidRPr="000A1C6B" w:rsidRDefault="008B064E" w:rsidP="000A1C6B">
            <w:pPr>
              <w:tabs>
                <w:tab w:val="left" w:pos="1127"/>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ներքին այրման շարժիչների դեպքում՝ շարժիչի՝ 50 սմ</w:t>
            </w:r>
            <w:r w:rsidRPr="000A1C6B">
              <w:rPr>
                <w:rFonts w:ascii="GHEA Grapalat" w:hAnsi="GHEA Grapalat"/>
                <w:sz w:val="24"/>
                <w:szCs w:val="24"/>
                <w:vertAlign w:val="superscript"/>
              </w:rPr>
              <w:t>3</w:t>
            </w:r>
            <w:r w:rsidRPr="000A1C6B">
              <w:rPr>
                <w:rFonts w:ascii="GHEA Grapalat" w:hAnsi="GHEA Grapalat"/>
                <w:sz w:val="24"/>
                <w:szCs w:val="24"/>
              </w:rPr>
              <w:t>-ը չգերազանցող աշխատանքային ծավալով. կամ</w:t>
            </w:r>
          </w:p>
          <w:p w14:paraId="510082C7" w14:textId="77777777" w:rsidR="007F3AA7" w:rsidRPr="000A1C6B" w:rsidRDefault="008B064E" w:rsidP="000A1C6B">
            <w:pPr>
              <w:tabs>
                <w:tab w:val="left" w:pos="1177"/>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էլեկտրաշարժիչի դեպքում՝ տ</w:t>
            </w:r>
            <w:r w:rsidR="00BA0247" w:rsidRPr="000A1C6B">
              <w:rPr>
                <w:rFonts w:ascii="GHEA Grapalat" w:hAnsi="GHEA Grapalat"/>
                <w:sz w:val="24"/>
                <w:szCs w:val="24"/>
              </w:rPr>
              <w:t>և</w:t>
            </w:r>
            <w:r w:rsidRPr="000A1C6B">
              <w:rPr>
                <w:rFonts w:ascii="GHEA Grapalat" w:hAnsi="GHEA Grapalat"/>
                <w:sz w:val="24"/>
                <w:szCs w:val="24"/>
              </w:rPr>
              <w:t xml:space="preserve">ական բեռնվածքի ռեժիմում </w:t>
            </w:r>
            <w:r w:rsidRPr="000A1C6B">
              <w:rPr>
                <w:rFonts w:ascii="GHEA Grapalat" w:hAnsi="GHEA Grapalat"/>
                <w:sz w:val="24"/>
                <w:szCs w:val="24"/>
              </w:rPr>
              <w:br/>
              <w:t>4 կՎտ-ը չգերազանցող անվանական առավելագույն հզորությամբ։</w:t>
            </w:r>
          </w:p>
          <w:p w14:paraId="1BA5E9E2"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L</w:t>
            </w:r>
            <w:r w:rsidRPr="000A1C6B">
              <w:rPr>
                <w:rStyle w:val="Bodytext2Italic"/>
                <w:rFonts w:ascii="GHEA Grapalat" w:hAnsi="GHEA Grapalat"/>
                <w:sz w:val="24"/>
                <w:szCs w:val="24"/>
                <w:vertAlign w:val="subscript"/>
              </w:rPr>
              <w:t>2</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եռանիվ տրանսպորտային միջոցներ՝ անիվների ցանկացած դասավորությամբ, որոնց առավելագույն նախագծային արագությունը չի գերազանցում 50 կմ/ժ-ը, </w:t>
            </w:r>
            <w:r w:rsidR="00BA0247" w:rsidRPr="000A1C6B">
              <w:rPr>
                <w:rFonts w:ascii="GHEA Grapalat" w:hAnsi="GHEA Grapalat"/>
                <w:sz w:val="24"/>
                <w:szCs w:val="24"/>
              </w:rPr>
              <w:t>և</w:t>
            </w:r>
            <w:r w:rsidRPr="000A1C6B">
              <w:rPr>
                <w:rFonts w:ascii="GHEA Grapalat" w:hAnsi="GHEA Grapalat"/>
                <w:sz w:val="24"/>
                <w:szCs w:val="24"/>
              </w:rPr>
              <w:t xml:space="preserve"> որոնք բնութագրվում են՝</w:t>
            </w:r>
          </w:p>
          <w:p w14:paraId="470A318F"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հարկադրական վառքով ներքին այրման շարժիչի դեպքում՝ շարժիչի՝ 50</w:t>
            </w:r>
            <w:r w:rsidR="00AC5792" w:rsidRPr="000A1C6B">
              <w:rPr>
                <w:rFonts w:ascii="Calibri" w:hAnsi="Calibri" w:cs="Calibri"/>
                <w:sz w:val="24"/>
                <w:szCs w:val="24"/>
              </w:rPr>
              <w:t> </w:t>
            </w:r>
            <w:r w:rsidRPr="000A1C6B">
              <w:rPr>
                <w:rFonts w:ascii="GHEA Grapalat" w:hAnsi="GHEA Grapalat"/>
                <w:sz w:val="24"/>
                <w:szCs w:val="24"/>
              </w:rPr>
              <w:t>սմ</w:t>
            </w:r>
            <w:r w:rsidRPr="000A1C6B">
              <w:rPr>
                <w:rFonts w:ascii="GHEA Grapalat" w:hAnsi="GHEA Grapalat"/>
                <w:sz w:val="24"/>
                <w:szCs w:val="24"/>
                <w:vertAlign w:val="superscript"/>
              </w:rPr>
              <w:t>3</w:t>
            </w:r>
            <w:r w:rsidRPr="000A1C6B">
              <w:rPr>
                <w:rFonts w:ascii="GHEA Grapalat" w:hAnsi="GHEA Grapalat"/>
                <w:sz w:val="24"/>
                <w:szCs w:val="24"/>
              </w:rPr>
              <w:t>-ը չգերազանցող աշխատանքային ծավալով. կամ</w:t>
            </w:r>
          </w:p>
          <w:p w14:paraId="6D1C061A"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այլ տիպի ներքին այրման շարժիչի դեպքում՝ 4 կՎտ-ը չգերազանցող առավելագույն արդյունավետ հզորությամբ. կամ</w:t>
            </w:r>
          </w:p>
          <w:p w14:paraId="6722F467"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էլեկտրաշարժիչի դեպքում՝ տ</w:t>
            </w:r>
            <w:r w:rsidR="00BA0247" w:rsidRPr="000A1C6B">
              <w:rPr>
                <w:rFonts w:ascii="GHEA Grapalat" w:hAnsi="GHEA Grapalat"/>
                <w:sz w:val="24"/>
                <w:szCs w:val="24"/>
              </w:rPr>
              <w:t>և</w:t>
            </w:r>
            <w:r w:rsidRPr="000A1C6B">
              <w:rPr>
                <w:rFonts w:ascii="GHEA Grapalat" w:hAnsi="GHEA Grapalat"/>
                <w:sz w:val="24"/>
                <w:szCs w:val="24"/>
              </w:rPr>
              <w:t xml:space="preserve">ական բեռնվածքի ռեժիմում </w:t>
            </w:r>
            <w:r w:rsidRPr="000A1C6B">
              <w:rPr>
                <w:rFonts w:ascii="GHEA Grapalat" w:hAnsi="GHEA Grapalat"/>
                <w:sz w:val="24"/>
                <w:szCs w:val="24"/>
              </w:rPr>
              <w:br/>
              <w:t>4 կՎտ-ը չգերազանցող անվանական առավելագույն հզորությամբ։</w:t>
            </w:r>
          </w:p>
        </w:tc>
      </w:tr>
      <w:tr w:rsidR="007F3AA7" w:rsidRPr="000A1C6B" w14:paraId="3714756C" w14:textId="77777777" w:rsidTr="00AC5792">
        <w:trPr>
          <w:gridAfter w:val="1"/>
          <w:wAfter w:w="9" w:type="dxa"/>
          <w:jc w:val="center"/>
        </w:trPr>
        <w:tc>
          <w:tcPr>
            <w:tcW w:w="1089" w:type="dxa"/>
            <w:shd w:val="clear" w:color="auto" w:fill="FFFFFF"/>
          </w:tcPr>
          <w:p w14:paraId="7C0DCB8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1.2.</w:t>
            </w:r>
          </w:p>
        </w:tc>
        <w:tc>
          <w:tcPr>
            <w:tcW w:w="8164" w:type="dxa"/>
            <w:shd w:val="clear" w:color="auto" w:fill="FFFFFF"/>
            <w:vAlign w:val="center"/>
          </w:tcPr>
          <w:p w14:paraId="38467D12"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 xml:space="preserve">Մոտոցիկլետներ, մոտոռոլերներ (սկուտերներ), տրիցիկլներ, այդ թվում՝ </w:t>
            </w:r>
          </w:p>
          <w:p w14:paraId="0338F2D6"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Լ</w:t>
            </w:r>
            <w:r w:rsidRPr="000A1C6B">
              <w:rPr>
                <w:rStyle w:val="Bodytext2Italic"/>
                <w:rFonts w:ascii="GHEA Grapalat" w:hAnsi="GHEA Grapalat"/>
                <w:sz w:val="24"/>
                <w:szCs w:val="24"/>
                <w:vertAlign w:val="subscript"/>
              </w:rPr>
              <w:t>3</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երկանիվ տրանսպորտային միջոցներ, որոնց շարժիչի </w:t>
            </w:r>
            <w:r w:rsidRPr="000A1C6B">
              <w:rPr>
                <w:rFonts w:ascii="GHEA Grapalat" w:hAnsi="GHEA Grapalat"/>
                <w:spacing w:val="-6"/>
                <w:sz w:val="24"/>
                <w:szCs w:val="24"/>
              </w:rPr>
              <w:t>աշխատանքային ծավալը (ներքին այրման շարժիչի դեպքում) գերազանցում է 50 սմ</w:t>
            </w:r>
            <w:r w:rsidRPr="000A1C6B">
              <w:rPr>
                <w:rFonts w:ascii="GHEA Grapalat" w:hAnsi="GHEA Grapalat"/>
                <w:spacing w:val="-6"/>
                <w:sz w:val="24"/>
                <w:szCs w:val="24"/>
                <w:vertAlign w:val="superscript"/>
              </w:rPr>
              <w:t>3</w:t>
            </w:r>
            <w:r w:rsidRPr="000A1C6B">
              <w:rPr>
                <w:rFonts w:ascii="GHEA Grapalat" w:hAnsi="GHEA Grapalat"/>
                <w:spacing w:val="-6"/>
                <w:sz w:val="24"/>
                <w:szCs w:val="24"/>
              </w:rPr>
              <w:t>-ը, (կամ) առավելագույն նախագծային արագությունը (ցանկացած շարժիչի դեպքում) գերազանցում</w:t>
            </w:r>
            <w:r w:rsidRPr="000A1C6B">
              <w:rPr>
                <w:rFonts w:ascii="GHEA Grapalat" w:hAnsi="GHEA Grapalat"/>
                <w:sz w:val="24"/>
                <w:szCs w:val="24"/>
              </w:rPr>
              <w:t xml:space="preserve"> է 50 կմ/ժ-ը։</w:t>
            </w:r>
          </w:p>
          <w:p w14:paraId="3AC8A04F" w14:textId="77777777" w:rsidR="007F3AA7" w:rsidRPr="000A1C6B" w:rsidRDefault="008B064E" w:rsidP="000A1C6B">
            <w:pPr>
              <w:spacing w:after="120" w:line="360" w:lineRule="auto"/>
              <w:ind w:left="65" w:right="75" w:firstLine="778"/>
              <w:jc w:val="both"/>
              <w:rPr>
                <w:rFonts w:ascii="GHEA Grapalat" w:hAnsi="GHEA Grapalat"/>
                <w:spacing w:val="-6"/>
                <w:sz w:val="24"/>
                <w:szCs w:val="24"/>
              </w:rPr>
            </w:pPr>
            <w:r w:rsidRPr="000A1C6B">
              <w:rPr>
                <w:rStyle w:val="Bodytext2Italic"/>
                <w:rFonts w:ascii="GHEA Grapalat" w:hAnsi="GHEA Grapalat"/>
                <w:sz w:val="24"/>
                <w:szCs w:val="24"/>
              </w:rPr>
              <w:t>Լ</w:t>
            </w:r>
            <w:r w:rsidRPr="000A1C6B">
              <w:rPr>
                <w:rStyle w:val="Bodytext2Italic"/>
                <w:rFonts w:ascii="GHEA Grapalat" w:hAnsi="GHEA Grapalat"/>
                <w:sz w:val="24"/>
                <w:szCs w:val="24"/>
                <w:vertAlign w:val="subscript"/>
              </w:rPr>
              <w:t>4</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եռանիվ տրանսպորտային միջոցներ՝ միջին երկայնական հարթությանը անհամաչափ անիվներով, որոնց շարժիչի աշխատանքային ծավալը (ներքին այրման շարժիչի դեպքում) գերազանցում է 50 սմ</w:t>
            </w:r>
            <w:r w:rsidRPr="000A1C6B">
              <w:rPr>
                <w:rFonts w:ascii="GHEA Grapalat" w:hAnsi="GHEA Grapalat"/>
                <w:sz w:val="24"/>
                <w:szCs w:val="24"/>
                <w:vertAlign w:val="superscript"/>
              </w:rPr>
              <w:t>3</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(կամ) առավելագույն </w:t>
            </w:r>
            <w:r w:rsidRPr="000A1C6B">
              <w:rPr>
                <w:rFonts w:ascii="GHEA Grapalat" w:hAnsi="GHEA Grapalat"/>
                <w:spacing w:val="-6"/>
                <w:sz w:val="24"/>
                <w:szCs w:val="24"/>
              </w:rPr>
              <w:t>նախագծային արագությունը (ցանկացած շարժիչի դեպքում) գերազանցում է 50 կմ/ժ-ը։</w:t>
            </w:r>
          </w:p>
          <w:p w14:paraId="3DBAC2C1"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Լ</w:t>
            </w:r>
            <w:r w:rsidRPr="000A1C6B">
              <w:rPr>
                <w:rStyle w:val="Bodytext2Italic"/>
                <w:rFonts w:ascii="GHEA Grapalat" w:hAnsi="GHEA Grapalat"/>
                <w:sz w:val="24"/>
                <w:szCs w:val="24"/>
                <w:vertAlign w:val="subscript"/>
              </w:rPr>
              <w:t>5</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եռանիվ տրանսպորտային միջոցներ՝ տրանսպորտային միջոցի միջին երկայնական հարթությանը համաչափ </w:t>
            </w:r>
            <w:r w:rsidRPr="000A1C6B">
              <w:rPr>
                <w:rFonts w:ascii="GHEA Grapalat" w:hAnsi="GHEA Grapalat"/>
                <w:sz w:val="24"/>
                <w:szCs w:val="24"/>
              </w:rPr>
              <w:lastRenderedPageBreak/>
              <w:t xml:space="preserve">անիվներով, որոնց շարժիչի </w:t>
            </w:r>
            <w:r w:rsidRPr="000A1C6B">
              <w:rPr>
                <w:rFonts w:ascii="GHEA Grapalat" w:hAnsi="GHEA Grapalat"/>
                <w:spacing w:val="-6"/>
                <w:sz w:val="24"/>
                <w:szCs w:val="24"/>
              </w:rPr>
              <w:t>աշխատանքային ծավալը (ներքին այրման շարժիչի դեպքում) գերազանցում է 50 սմ</w:t>
            </w:r>
            <w:r w:rsidRPr="000A1C6B">
              <w:rPr>
                <w:rFonts w:ascii="GHEA Grapalat" w:hAnsi="GHEA Grapalat"/>
                <w:spacing w:val="-6"/>
                <w:sz w:val="24"/>
                <w:szCs w:val="24"/>
                <w:vertAlign w:val="superscript"/>
              </w:rPr>
              <w:t>3</w:t>
            </w:r>
            <w:r w:rsidRPr="000A1C6B">
              <w:rPr>
                <w:rFonts w:ascii="GHEA Grapalat" w:hAnsi="GHEA Grapalat"/>
                <w:spacing w:val="-6"/>
                <w:sz w:val="24"/>
                <w:szCs w:val="24"/>
              </w:rPr>
              <w:t xml:space="preserve">-ը,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(կամ) առավելագույն նախագծային արագությունը (ցանկացած շարժիչի դեպքում) գերազանցում</w:t>
            </w:r>
            <w:r w:rsidRPr="000A1C6B">
              <w:rPr>
                <w:rFonts w:ascii="GHEA Grapalat" w:hAnsi="GHEA Grapalat"/>
                <w:sz w:val="24"/>
                <w:szCs w:val="24"/>
              </w:rPr>
              <w:t xml:space="preserve"> է 50 կմ/ժ-ը։</w:t>
            </w:r>
          </w:p>
          <w:p w14:paraId="40CE3E9B" w14:textId="77777777" w:rsidR="007F3AA7" w:rsidRPr="000A1C6B" w:rsidRDefault="008B064E" w:rsidP="000A1C6B">
            <w:pPr>
              <w:spacing w:after="120" w:line="360" w:lineRule="auto"/>
              <w:ind w:left="65" w:right="75" w:firstLine="778"/>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Եթե մեկ սռնու անիվների ճանապարհային մակեր</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ույթի հետ շփման կետերի կենտրոնների միջ</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հեռավորությունը 460 մմ-ից պակաս է, ապա այդ տրանսպորտային միջոցները պատկանում են L</w:t>
            </w:r>
            <w:r w:rsidRPr="000A1C6B">
              <w:rPr>
                <w:rStyle w:val="31"/>
                <w:rFonts w:ascii="GHEA Grapalat" w:eastAsiaTheme="minorHAnsi" w:hAnsi="GHEA Grapalat"/>
                <w:b w:val="0"/>
                <w:sz w:val="24"/>
                <w:szCs w:val="24"/>
                <w:vertAlign w:val="subscript"/>
              </w:rPr>
              <w:t>3</w:t>
            </w:r>
            <w:r w:rsidRPr="000A1C6B">
              <w:rPr>
                <w:rStyle w:val="31"/>
                <w:rFonts w:ascii="GHEA Grapalat" w:eastAsiaTheme="minorHAnsi" w:hAnsi="GHEA Grapalat"/>
                <w:b w:val="0"/>
                <w:sz w:val="24"/>
                <w:szCs w:val="24"/>
              </w:rPr>
              <w:t xml:space="preserve"> կատեգորիային։</w:t>
            </w:r>
          </w:p>
          <w:p w14:paraId="434487A4" w14:textId="77777777" w:rsidR="007F3AA7" w:rsidRPr="000A1C6B" w:rsidRDefault="008B064E" w:rsidP="000A1C6B">
            <w:pPr>
              <w:spacing w:after="120" w:line="360" w:lineRule="auto"/>
              <w:ind w:left="65" w:right="75" w:firstLine="778"/>
              <w:jc w:val="both"/>
              <w:rPr>
                <w:rFonts w:ascii="GHEA Grapalat" w:hAnsi="GHEA Grapalat" w:cs="Times New Roman"/>
                <w:bCs/>
                <w:color w:val="000000"/>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5B33DFCE" w14:textId="77777777" w:rsidTr="00AC5792">
        <w:trPr>
          <w:gridAfter w:val="1"/>
          <w:wAfter w:w="9" w:type="dxa"/>
          <w:jc w:val="center"/>
        </w:trPr>
        <w:tc>
          <w:tcPr>
            <w:tcW w:w="1089" w:type="dxa"/>
            <w:shd w:val="clear" w:color="auto" w:fill="FFFFFF"/>
          </w:tcPr>
          <w:p w14:paraId="26E977B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1.3.</w:t>
            </w:r>
          </w:p>
        </w:tc>
        <w:tc>
          <w:tcPr>
            <w:tcW w:w="8164" w:type="dxa"/>
            <w:shd w:val="clear" w:color="auto" w:fill="FFFFFF"/>
            <w:vAlign w:val="bottom"/>
          </w:tcPr>
          <w:p w14:paraId="65A28C42"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Կվադրոցիկլներ, այդ թվում՝</w:t>
            </w:r>
          </w:p>
          <w:p w14:paraId="27EBA595"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L</w:t>
            </w:r>
            <w:r w:rsidRPr="000A1C6B">
              <w:rPr>
                <w:rStyle w:val="Bodytext2Italic"/>
                <w:rFonts w:ascii="GHEA Grapalat" w:hAnsi="GHEA Grapalat"/>
                <w:sz w:val="24"/>
                <w:szCs w:val="24"/>
                <w:vertAlign w:val="subscript"/>
              </w:rPr>
              <w:t>6</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քառանիվ տրանսպորտային միջոցներ, որոնց զանգվածն առանց բեռնվածքի չի գերազանցում 350 կգ-ը՝ բացառելով կուտակիչների զանգվածը (էլեկտրական տրանսպորտային միջոցի դեպքում), առավելագույն նախագծային արագությունը չի գերազանցում 50 կմ/ժ-ը, </w:t>
            </w:r>
            <w:r w:rsidR="00BA0247" w:rsidRPr="000A1C6B">
              <w:rPr>
                <w:rFonts w:ascii="GHEA Grapalat" w:hAnsi="GHEA Grapalat"/>
                <w:sz w:val="24"/>
                <w:szCs w:val="24"/>
              </w:rPr>
              <w:t>և</w:t>
            </w:r>
            <w:r w:rsidRPr="000A1C6B">
              <w:rPr>
                <w:rFonts w:ascii="GHEA Grapalat" w:hAnsi="GHEA Grapalat"/>
                <w:sz w:val="24"/>
                <w:szCs w:val="24"/>
              </w:rPr>
              <w:t xml:space="preserve"> որոնք բնութագրվում են՝</w:t>
            </w:r>
          </w:p>
          <w:p w14:paraId="163C044C"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հարկադրական վառքով ներքին այրման շարժիչի դեպքում՝ շարժիչի՝ 50</w:t>
            </w:r>
            <w:r w:rsidR="00AC5792" w:rsidRPr="000A1C6B">
              <w:rPr>
                <w:rFonts w:ascii="Calibri" w:hAnsi="Calibri" w:cs="Calibri"/>
                <w:sz w:val="24"/>
                <w:szCs w:val="24"/>
              </w:rPr>
              <w:t> </w:t>
            </w:r>
            <w:r w:rsidRPr="000A1C6B">
              <w:rPr>
                <w:rFonts w:ascii="GHEA Grapalat" w:hAnsi="GHEA Grapalat"/>
                <w:sz w:val="24"/>
                <w:szCs w:val="24"/>
              </w:rPr>
              <w:t>սմ</w:t>
            </w:r>
            <w:r w:rsidRPr="000A1C6B">
              <w:rPr>
                <w:rFonts w:ascii="GHEA Grapalat" w:hAnsi="GHEA Grapalat"/>
                <w:sz w:val="24"/>
                <w:szCs w:val="24"/>
                <w:vertAlign w:val="superscript"/>
              </w:rPr>
              <w:t>3</w:t>
            </w:r>
            <w:r w:rsidRPr="000A1C6B">
              <w:rPr>
                <w:rFonts w:ascii="GHEA Grapalat" w:hAnsi="GHEA Grapalat"/>
                <w:sz w:val="24"/>
                <w:szCs w:val="24"/>
              </w:rPr>
              <w:t>-ը չգերազանցող աշխատանքային ծավալով. կամ</w:t>
            </w:r>
          </w:p>
          <w:p w14:paraId="177D8FCF"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այլ տիպի ներքին այրման շարժիչի դեպքում՝ շարժիչի՝ </w:t>
            </w:r>
            <w:r w:rsidRPr="000A1C6B">
              <w:rPr>
                <w:rFonts w:ascii="GHEA Grapalat" w:hAnsi="GHEA Grapalat"/>
                <w:sz w:val="24"/>
                <w:szCs w:val="24"/>
              </w:rPr>
              <w:br/>
              <w:t>4 կՎտ-ը չգերազանցող առավելագույն արդյունավետ հզորությամբ. կամ</w:t>
            </w:r>
          </w:p>
          <w:p w14:paraId="4702B484"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էլեկտրաշարժիչի դեպքում՝ տ</w:t>
            </w:r>
            <w:r w:rsidR="00BA0247" w:rsidRPr="000A1C6B">
              <w:rPr>
                <w:rFonts w:ascii="GHEA Grapalat" w:hAnsi="GHEA Grapalat"/>
                <w:sz w:val="24"/>
                <w:szCs w:val="24"/>
              </w:rPr>
              <w:t>և</w:t>
            </w:r>
            <w:r w:rsidRPr="000A1C6B">
              <w:rPr>
                <w:rFonts w:ascii="GHEA Grapalat" w:hAnsi="GHEA Grapalat"/>
                <w:sz w:val="24"/>
                <w:szCs w:val="24"/>
              </w:rPr>
              <w:t>ական բեռնվածքի ռեժիմում շարժիչի՝ 4</w:t>
            </w:r>
            <w:r w:rsidR="00AC5792" w:rsidRPr="000A1C6B">
              <w:rPr>
                <w:rFonts w:ascii="Calibri" w:hAnsi="Calibri" w:cs="Calibri"/>
                <w:sz w:val="24"/>
                <w:szCs w:val="24"/>
              </w:rPr>
              <w:t> </w:t>
            </w:r>
            <w:r w:rsidRPr="000A1C6B">
              <w:rPr>
                <w:rFonts w:ascii="GHEA Grapalat" w:hAnsi="GHEA Grapalat"/>
                <w:sz w:val="24"/>
                <w:szCs w:val="24"/>
              </w:rPr>
              <w:t>կՎտ-ը չգերազանցող անվանական առավելագույն հզորությամբ։</w:t>
            </w:r>
          </w:p>
          <w:p w14:paraId="4DD40E42"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pacing w:val="-4"/>
                <w:sz w:val="24"/>
                <w:szCs w:val="24"/>
              </w:rPr>
              <w:t>L</w:t>
            </w:r>
            <w:r w:rsidRPr="000A1C6B">
              <w:rPr>
                <w:rStyle w:val="Bodytext2Italic"/>
                <w:rFonts w:ascii="GHEA Grapalat" w:hAnsi="GHEA Grapalat"/>
                <w:spacing w:val="-4"/>
                <w:sz w:val="24"/>
                <w:szCs w:val="24"/>
                <w:vertAlign w:val="subscript"/>
              </w:rPr>
              <w:t>7</w:t>
            </w:r>
            <w:r w:rsidRPr="000A1C6B">
              <w:rPr>
                <w:rStyle w:val="Bodytext2Italic"/>
                <w:rFonts w:ascii="GHEA Grapalat" w:hAnsi="GHEA Grapalat"/>
                <w:spacing w:val="-4"/>
                <w:sz w:val="24"/>
                <w:szCs w:val="24"/>
              </w:rPr>
              <w:t xml:space="preserve"> կատեգորիա</w:t>
            </w:r>
            <w:r w:rsidRPr="000A1C6B">
              <w:rPr>
                <w:rFonts w:ascii="GHEA Grapalat" w:hAnsi="GHEA Grapalat"/>
                <w:spacing w:val="-4"/>
                <w:sz w:val="24"/>
                <w:szCs w:val="24"/>
              </w:rPr>
              <w:t xml:space="preserve">՝ քառանիվ տրանսպորտային միջոցներ, որոնք </w:t>
            </w:r>
            <w:r w:rsidRPr="000A1C6B">
              <w:rPr>
                <w:rFonts w:ascii="GHEA Grapalat" w:hAnsi="GHEA Grapalat"/>
                <w:spacing w:val="-4"/>
                <w:sz w:val="24"/>
                <w:szCs w:val="24"/>
              </w:rPr>
              <w:lastRenderedPageBreak/>
              <w:t>տարբերվում են L</w:t>
            </w:r>
            <w:r w:rsidRPr="000A1C6B">
              <w:rPr>
                <w:rFonts w:ascii="GHEA Grapalat" w:hAnsi="GHEA Grapalat"/>
                <w:spacing w:val="-4"/>
                <w:sz w:val="24"/>
                <w:szCs w:val="24"/>
                <w:vertAlign w:val="subscript"/>
              </w:rPr>
              <w:t>6</w:t>
            </w:r>
            <w:r w:rsidRPr="000A1C6B">
              <w:rPr>
                <w:rFonts w:ascii="GHEA Grapalat" w:hAnsi="GHEA Grapalat"/>
                <w:spacing w:val="-4"/>
                <w:sz w:val="24"/>
                <w:szCs w:val="24"/>
              </w:rPr>
              <w:t xml:space="preserve"> կատեգորիայի</w:t>
            </w:r>
            <w:r w:rsidRPr="000A1C6B">
              <w:rPr>
                <w:rFonts w:ascii="GHEA Grapalat" w:hAnsi="GHEA Grapalat"/>
                <w:sz w:val="24"/>
                <w:szCs w:val="24"/>
              </w:rPr>
              <w:t xml:space="preserve"> այն տրանսպորտային միջոցներից, որոնց զանգվածն առանց բեռնվածքի չի գերազանցում 400 կգ-ը (բեռներ փոխադրելու համար նախատեսված տրանսպորտային միջոցների դեպքում՝ 550 կգ-ը)՝ բացառելով կուտակիչների զանգվածը (էլեկտրական տրանսպորտային միջոցների դեպքում), </w:t>
            </w:r>
            <w:r w:rsidR="00BA0247" w:rsidRPr="000A1C6B">
              <w:rPr>
                <w:rFonts w:ascii="GHEA Grapalat" w:hAnsi="GHEA Grapalat"/>
                <w:sz w:val="24"/>
                <w:szCs w:val="24"/>
              </w:rPr>
              <w:t>և</w:t>
            </w:r>
            <w:r w:rsidRPr="000A1C6B">
              <w:rPr>
                <w:rFonts w:ascii="GHEA Grapalat" w:hAnsi="GHEA Grapalat"/>
                <w:sz w:val="24"/>
                <w:szCs w:val="24"/>
              </w:rPr>
              <w:t xml:space="preserve"> շարժիչի առավելագույն արդյունավետ հզորությունը չի գերազանցում 15 կՎտ-ը։</w:t>
            </w:r>
          </w:p>
        </w:tc>
      </w:tr>
      <w:tr w:rsidR="007F3AA7" w:rsidRPr="000A1C6B" w14:paraId="0CA0C734" w14:textId="77777777" w:rsidTr="00AC5792">
        <w:trPr>
          <w:gridAfter w:val="1"/>
          <w:wAfter w:w="9" w:type="dxa"/>
          <w:jc w:val="center"/>
        </w:trPr>
        <w:tc>
          <w:tcPr>
            <w:tcW w:w="1089" w:type="dxa"/>
            <w:shd w:val="clear" w:color="auto" w:fill="FFFFFF"/>
          </w:tcPr>
          <w:p w14:paraId="701DB5E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w:t>
            </w:r>
          </w:p>
        </w:tc>
        <w:tc>
          <w:tcPr>
            <w:tcW w:w="8164" w:type="dxa"/>
            <w:shd w:val="clear" w:color="auto" w:fill="FFFFFF"/>
            <w:vAlign w:val="center"/>
          </w:tcPr>
          <w:p w14:paraId="3ED8577A"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M կատեգորիա՝</w:t>
            </w:r>
            <w:r w:rsidRPr="000A1C6B">
              <w:rPr>
                <w:rFonts w:ascii="GHEA Grapalat" w:hAnsi="GHEA Grapalat"/>
                <w:sz w:val="24"/>
                <w:szCs w:val="24"/>
              </w:rPr>
              <w:t xml:space="preserve"> տրանսպորտային միջոցներ, որոնք ունեն առնվազն չորս անիվ </w:t>
            </w:r>
            <w:r w:rsidR="00BA0247" w:rsidRPr="000A1C6B">
              <w:rPr>
                <w:rFonts w:ascii="GHEA Grapalat" w:hAnsi="GHEA Grapalat"/>
                <w:sz w:val="24"/>
                <w:szCs w:val="24"/>
              </w:rPr>
              <w:t>և</w:t>
            </w:r>
            <w:r w:rsidRPr="000A1C6B">
              <w:rPr>
                <w:rFonts w:ascii="GHEA Grapalat" w:hAnsi="GHEA Grapalat"/>
                <w:sz w:val="24"/>
                <w:szCs w:val="24"/>
              </w:rPr>
              <w:t xml:space="preserve"> օգտագործվում են ուղ</w:t>
            </w:r>
            <w:r w:rsidR="00BA0247" w:rsidRPr="000A1C6B">
              <w:rPr>
                <w:rFonts w:ascii="GHEA Grapalat" w:hAnsi="GHEA Grapalat"/>
                <w:sz w:val="24"/>
                <w:szCs w:val="24"/>
              </w:rPr>
              <w:t>և</w:t>
            </w:r>
            <w:r w:rsidRPr="000A1C6B">
              <w:rPr>
                <w:rFonts w:ascii="GHEA Grapalat" w:hAnsi="GHEA Grapalat"/>
                <w:sz w:val="24"/>
                <w:szCs w:val="24"/>
              </w:rPr>
              <w:t>որներ փոխադրելու նպատակով</w:t>
            </w:r>
          </w:p>
        </w:tc>
      </w:tr>
      <w:tr w:rsidR="007F3AA7" w:rsidRPr="000A1C6B" w14:paraId="37D5F093" w14:textId="77777777" w:rsidTr="00AC5792">
        <w:trPr>
          <w:gridAfter w:val="1"/>
          <w:wAfter w:w="9" w:type="dxa"/>
          <w:jc w:val="center"/>
        </w:trPr>
        <w:tc>
          <w:tcPr>
            <w:tcW w:w="1089" w:type="dxa"/>
            <w:shd w:val="clear" w:color="auto" w:fill="FFFFFF"/>
          </w:tcPr>
          <w:p w14:paraId="0F06CE3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2.1.</w:t>
            </w:r>
          </w:p>
        </w:tc>
        <w:tc>
          <w:tcPr>
            <w:tcW w:w="8164" w:type="dxa"/>
            <w:shd w:val="clear" w:color="auto" w:fill="FFFFFF"/>
            <w:vAlign w:val="center"/>
          </w:tcPr>
          <w:p w14:paraId="1322C46B"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M</w:t>
            </w:r>
            <w:r w:rsidRPr="000A1C6B">
              <w:rPr>
                <w:rStyle w:val="Bodytext2Italic"/>
                <w:rFonts w:ascii="GHEA Grapalat" w:hAnsi="GHEA Grapalat"/>
                <w:sz w:val="24"/>
                <w:szCs w:val="24"/>
                <w:vertAlign w:val="subscript"/>
              </w:rPr>
              <w:t>1</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տրանսպորտային միջոցներ, որոնք օգտագործվում են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r w:rsidR="00BA0247" w:rsidRPr="000A1C6B">
              <w:rPr>
                <w:rFonts w:ascii="GHEA Grapalat" w:hAnsi="GHEA Grapalat"/>
                <w:sz w:val="24"/>
                <w:szCs w:val="24"/>
              </w:rPr>
              <w:t>և</w:t>
            </w:r>
            <w:r w:rsidRPr="000A1C6B">
              <w:rPr>
                <w:rFonts w:ascii="GHEA Grapalat" w:hAnsi="GHEA Grapalat"/>
                <w:sz w:val="24"/>
                <w:szCs w:val="24"/>
              </w:rPr>
              <w:t>, բացի վարորդի նստելատեղից, ունեն ութից ոչ ավելի նստելատեղ՝ 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ավտոմոբիլներ։</w:t>
            </w:r>
          </w:p>
        </w:tc>
      </w:tr>
      <w:tr w:rsidR="007F3AA7" w:rsidRPr="000A1C6B" w14:paraId="45A9727F" w14:textId="77777777" w:rsidTr="00AC5792">
        <w:trPr>
          <w:gridAfter w:val="1"/>
          <w:wAfter w:w="9" w:type="dxa"/>
          <w:jc w:val="center"/>
        </w:trPr>
        <w:tc>
          <w:tcPr>
            <w:tcW w:w="1089" w:type="dxa"/>
            <w:shd w:val="clear" w:color="auto" w:fill="FFFFFF"/>
          </w:tcPr>
          <w:p w14:paraId="257AF79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2.2.</w:t>
            </w:r>
          </w:p>
        </w:tc>
        <w:tc>
          <w:tcPr>
            <w:tcW w:w="8164" w:type="dxa"/>
            <w:shd w:val="clear" w:color="auto" w:fill="FFFFFF"/>
            <w:vAlign w:val="bottom"/>
          </w:tcPr>
          <w:p w14:paraId="797A356C"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Fonts w:ascii="GHEA Grapalat" w:hAnsi="GHEA Grapalat"/>
                <w:sz w:val="24"/>
                <w:szCs w:val="24"/>
              </w:rPr>
              <w:t>Ավտոբուսներ, տրոլեյբուսներ, հատուկ նշանակության ուղ</w:t>
            </w:r>
            <w:r w:rsidR="00BA0247" w:rsidRPr="000A1C6B">
              <w:rPr>
                <w:rFonts w:ascii="GHEA Grapalat" w:hAnsi="GHEA Grapalat"/>
                <w:sz w:val="24"/>
                <w:szCs w:val="24"/>
              </w:rPr>
              <w:t>և</w:t>
            </w:r>
            <w:r w:rsidRPr="000A1C6B">
              <w:rPr>
                <w:rFonts w:ascii="GHEA Grapalat" w:hAnsi="GHEA Grapalat"/>
                <w:sz w:val="24"/>
                <w:szCs w:val="24"/>
              </w:rPr>
              <w:t xml:space="preserve">որատար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դրանց ամրաշրջանակները, այդ թվում՝</w:t>
            </w:r>
          </w:p>
          <w:p w14:paraId="606065F2" w14:textId="77777777" w:rsidR="007F3AA7" w:rsidRPr="000A1C6B" w:rsidRDefault="008B064E" w:rsidP="000A1C6B">
            <w:pPr>
              <w:spacing w:after="120" w:line="360" w:lineRule="auto"/>
              <w:ind w:left="62" w:right="74" w:firstLine="777"/>
              <w:jc w:val="both"/>
              <w:rPr>
                <w:rFonts w:ascii="GHEA Grapalat" w:hAnsi="GHEA Grapalat"/>
                <w:spacing w:val="6"/>
                <w:sz w:val="24"/>
                <w:szCs w:val="24"/>
              </w:rPr>
            </w:pPr>
            <w:r w:rsidRPr="000A1C6B">
              <w:rPr>
                <w:rStyle w:val="Bodytext2Italic"/>
                <w:rFonts w:ascii="GHEA Grapalat" w:hAnsi="GHEA Grapalat"/>
                <w:spacing w:val="6"/>
                <w:sz w:val="24"/>
                <w:szCs w:val="24"/>
              </w:rPr>
              <w:t>M</w:t>
            </w:r>
            <w:r w:rsidRPr="000A1C6B">
              <w:rPr>
                <w:rStyle w:val="Bodytext2Italic"/>
                <w:rFonts w:ascii="GHEA Grapalat" w:hAnsi="GHEA Grapalat"/>
                <w:spacing w:val="6"/>
                <w:sz w:val="24"/>
                <w:szCs w:val="24"/>
                <w:vertAlign w:val="subscript"/>
              </w:rPr>
              <w:t>2</w:t>
            </w:r>
            <w:r w:rsidRPr="000A1C6B">
              <w:rPr>
                <w:rStyle w:val="Bodytext2Italic"/>
                <w:rFonts w:ascii="GHEA Grapalat" w:hAnsi="GHEA Grapalat"/>
                <w:spacing w:val="6"/>
                <w:sz w:val="24"/>
                <w:szCs w:val="24"/>
              </w:rPr>
              <w:t xml:space="preserve"> կատեգորիա՝</w:t>
            </w:r>
            <w:r w:rsidRPr="000A1C6B">
              <w:rPr>
                <w:rFonts w:ascii="GHEA Grapalat" w:hAnsi="GHEA Grapalat"/>
                <w:spacing w:val="6"/>
                <w:sz w:val="24"/>
                <w:szCs w:val="24"/>
              </w:rPr>
              <w:t xml:space="preserve"> տրանսպորտային միջոցներ, որոնք օգտագործվում են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 փոխադրելու համար, բացի վարորդի նստելատեղից՝ ունեն ութից ավելի նստելատեղ, տեխնիկապես թույլատրելի առավելագույն զանգվածը չի գերազանցում 5 տ-ն։</w:t>
            </w:r>
          </w:p>
          <w:p w14:paraId="6D33DC8A" w14:textId="77777777" w:rsidR="007F3AA7" w:rsidRPr="000A1C6B" w:rsidRDefault="008B064E" w:rsidP="000A1C6B">
            <w:pPr>
              <w:spacing w:after="120" w:line="360" w:lineRule="auto"/>
              <w:ind w:left="62" w:right="74" w:firstLine="777"/>
              <w:jc w:val="both"/>
              <w:rPr>
                <w:rFonts w:ascii="GHEA Grapalat" w:hAnsi="GHEA Grapalat"/>
                <w:spacing w:val="6"/>
                <w:sz w:val="24"/>
                <w:szCs w:val="24"/>
              </w:rPr>
            </w:pPr>
            <w:r w:rsidRPr="000A1C6B">
              <w:rPr>
                <w:rStyle w:val="Bodytext2Italic"/>
                <w:rFonts w:ascii="GHEA Grapalat" w:hAnsi="GHEA Grapalat"/>
                <w:sz w:val="24"/>
                <w:szCs w:val="24"/>
              </w:rPr>
              <w:t>M</w:t>
            </w:r>
            <w:r w:rsidRPr="000A1C6B">
              <w:rPr>
                <w:rStyle w:val="Bodytext2Italic"/>
                <w:rFonts w:ascii="GHEA Grapalat" w:hAnsi="GHEA Grapalat"/>
                <w:sz w:val="24"/>
                <w:szCs w:val="24"/>
                <w:vertAlign w:val="subscript"/>
              </w:rPr>
              <w:t>3</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տրանսպորտային </w:t>
            </w:r>
            <w:r w:rsidRPr="000A1C6B">
              <w:rPr>
                <w:rFonts w:ascii="GHEA Grapalat" w:hAnsi="GHEA Grapalat"/>
                <w:spacing w:val="6"/>
                <w:sz w:val="24"/>
                <w:szCs w:val="24"/>
              </w:rPr>
              <w:t>միջոցներ, որոնք օգտագործվում են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 փոխադրելու համար, բացի վարորդի նստելատեղից՝ ունեն ութից ավելի նստելատեղ, տեխնիկապես թույլատրելի առավելագույն զանգվածը գերազանցում է 5 տ-ն։</w:t>
            </w:r>
          </w:p>
          <w:p w14:paraId="79A07BFC"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3</w:t>
            </w:r>
            <w:r w:rsidRPr="000A1C6B">
              <w:rPr>
                <w:rFonts w:ascii="GHEA Grapalat" w:hAnsi="GHEA Grapalat"/>
                <w:sz w:val="24"/>
                <w:szCs w:val="24"/>
              </w:rPr>
              <w:t xml:space="preserve"> տրանսպորտային միջոցները, որոնցում, բացի </w:t>
            </w:r>
            <w:r w:rsidRPr="000A1C6B">
              <w:rPr>
                <w:rFonts w:ascii="GHEA Grapalat" w:hAnsi="GHEA Grapalat"/>
                <w:sz w:val="24"/>
                <w:szCs w:val="24"/>
              </w:rPr>
              <w:lastRenderedPageBreak/>
              <w:t>վարորդից, տեղավորվում են 22-ից ոչ ավելի ուղ</w:t>
            </w:r>
            <w:r w:rsidR="00BA0247" w:rsidRPr="000A1C6B">
              <w:rPr>
                <w:rFonts w:ascii="GHEA Grapalat" w:hAnsi="GHEA Grapalat"/>
                <w:sz w:val="24"/>
                <w:szCs w:val="24"/>
              </w:rPr>
              <w:t>և</w:t>
            </w:r>
            <w:r w:rsidRPr="000A1C6B">
              <w:rPr>
                <w:rFonts w:ascii="GHEA Grapalat" w:hAnsi="GHEA Grapalat"/>
                <w:sz w:val="24"/>
                <w:szCs w:val="24"/>
              </w:rPr>
              <w:t xml:space="preserve">որ, բաժանվում են A դասի՝ նախատեսված կանգնած </w:t>
            </w:r>
            <w:r w:rsidR="00BA0247" w:rsidRPr="000A1C6B">
              <w:rPr>
                <w:rFonts w:ascii="GHEA Grapalat" w:hAnsi="GHEA Grapalat"/>
                <w:sz w:val="24"/>
                <w:szCs w:val="24"/>
              </w:rPr>
              <w:t>և</w:t>
            </w:r>
            <w:r w:rsidRPr="000A1C6B">
              <w:rPr>
                <w:rFonts w:ascii="GHEA Grapalat" w:hAnsi="GHEA Grapalat"/>
                <w:sz w:val="24"/>
                <w:szCs w:val="24"/>
              </w:rPr>
              <w:t xml:space="preserve">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r w:rsidR="00BA0247" w:rsidRPr="000A1C6B">
              <w:rPr>
                <w:rFonts w:ascii="GHEA Grapalat" w:hAnsi="GHEA Grapalat"/>
                <w:sz w:val="24"/>
                <w:szCs w:val="24"/>
              </w:rPr>
              <w:t>և</w:t>
            </w:r>
            <w:r w:rsidRPr="000A1C6B">
              <w:rPr>
                <w:rFonts w:ascii="GHEA Grapalat" w:hAnsi="GHEA Grapalat"/>
                <w:sz w:val="24"/>
                <w:szCs w:val="24"/>
              </w:rPr>
              <w:t xml:space="preserve"> B դասի՝ նախատեսված միայն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p>
          <w:p w14:paraId="1CC17B71"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որոնցում, բացի վարորդից, տեղավորվում են 22-ից ավելի ուղ</w:t>
            </w:r>
            <w:r w:rsidR="00BA0247" w:rsidRPr="000A1C6B">
              <w:rPr>
                <w:rFonts w:ascii="GHEA Grapalat" w:hAnsi="GHEA Grapalat"/>
                <w:sz w:val="24"/>
                <w:szCs w:val="24"/>
              </w:rPr>
              <w:t>և</w:t>
            </w:r>
            <w:r w:rsidRPr="000A1C6B">
              <w:rPr>
                <w:rFonts w:ascii="GHEA Grapalat" w:hAnsi="GHEA Grapalat"/>
                <w:sz w:val="24"/>
                <w:szCs w:val="24"/>
              </w:rPr>
              <w:t xml:space="preserve">որ, բաժանվում են </w:t>
            </w:r>
            <w:r w:rsidRPr="000A1C6B">
              <w:rPr>
                <w:rFonts w:ascii="GHEA Grapalat" w:hAnsi="GHEA Grapalat"/>
                <w:sz w:val="24"/>
                <w:szCs w:val="24"/>
              </w:rPr>
              <w:br/>
              <w:t>I դասի, որոնք ունեն կանգնած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առանձնացված հատված </w:t>
            </w:r>
            <w:r w:rsidR="00BA0247" w:rsidRPr="000A1C6B">
              <w:rPr>
                <w:rFonts w:ascii="GHEA Grapalat" w:hAnsi="GHEA Grapalat"/>
                <w:sz w:val="24"/>
                <w:szCs w:val="24"/>
              </w:rPr>
              <w:t>և</w:t>
            </w:r>
            <w:r w:rsidRPr="000A1C6B">
              <w:rPr>
                <w:rFonts w:ascii="GHEA Grapalat" w:hAnsi="GHEA Grapalat"/>
                <w:sz w:val="24"/>
                <w:szCs w:val="24"/>
              </w:rPr>
              <w:t xml:space="preserve"> ապահովում են ուղ</w:t>
            </w:r>
            <w:r w:rsidR="00BA0247" w:rsidRPr="000A1C6B">
              <w:rPr>
                <w:rFonts w:ascii="GHEA Grapalat" w:hAnsi="GHEA Grapalat"/>
                <w:sz w:val="24"/>
                <w:szCs w:val="24"/>
              </w:rPr>
              <w:t>և</w:t>
            </w:r>
            <w:r w:rsidRPr="000A1C6B">
              <w:rPr>
                <w:rFonts w:ascii="GHEA Grapalat" w:hAnsi="GHEA Grapalat"/>
                <w:sz w:val="24"/>
                <w:szCs w:val="24"/>
              </w:rPr>
              <w:t>որների արագ փոխարինումը, II դասի, որոնք նախատեսված են հիմնականում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r w:rsidR="00BA0247" w:rsidRPr="000A1C6B">
              <w:rPr>
                <w:rFonts w:ascii="GHEA Grapalat" w:hAnsi="GHEA Grapalat"/>
                <w:sz w:val="24"/>
                <w:szCs w:val="24"/>
              </w:rPr>
              <w:t>և</w:t>
            </w:r>
            <w:r w:rsidRPr="000A1C6B">
              <w:rPr>
                <w:rFonts w:ascii="GHEA Grapalat" w:hAnsi="GHEA Grapalat"/>
                <w:sz w:val="24"/>
                <w:szCs w:val="24"/>
              </w:rPr>
              <w:t xml:space="preserve"> ունեն հնարավորություն փոխադրելու անցումին </w:t>
            </w:r>
            <w:r w:rsidR="00BA0247" w:rsidRPr="000A1C6B">
              <w:rPr>
                <w:rFonts w:ascii="GHEA Grapalat" w:hAnsi="GHEA Grapalat"/>
                <w:sz w:val="24"/>
                <w:szCs w:val="24"/>
              </w:rPr>
              <w:t>և</w:t>
            </w:r>
            <w:r w:rsidRPr="000A1C6B">
              <w:rPr>
                <w:rFonts w:ascii="GHEA Grapalat" w:hAnsi="GHEA Grapalat"/>
                <w:sz w:val="24"/>
                <w:szCs w:val="24"/>
              </w:rPr>
              <w:t xml:space="preserve"> (կամ) այն հարթակին կանգնած ուղ</w:t>
            </w:r>
            <w:r w:rsidR="00BA0247" w:rsidRPr="000A1C6B">
              <w:rPr>
                <w:rFonts w:ascii="GHEA Grapalat" w:hAnsi="GHEA Grapalat"/>
                <w:sz w:val="24"/>
                <w:szCs w:val="24"/>
              </w:rPr>
              <w:t>և</w:t>
            </w:r>
            <w:r w:rsidRPr="000A1C6B">
              <w:rPr>
                <w:rFonts w:ascii="GHEA Grapalat" w:hAnsi="GHEA Grapalat"/>
                <w:sz w:val="24"/>
                <w:szCs w:val="24"/>
              </w:rPr>
              <w:t>որներին, որը չի գերազանցում ուղ</w:t>
            </w:r>
            <w:r w:rsidR="00BA0247" w:rsidRPr="000A1C6B">
              <w:rPr>
                <w:rFonts w:ascii="GHEA Grapalat" w:hAnsi="GHEA Grapalat"/>
                <w:sz w:val="24"/>
                <w:szCs w:val="24"/>
              </w:rPr>
              <w:t>և</w:t>
            </w:r>
            <w:r w:rsidRPr="000A1C6B">
              <w:rPr>
                <w:rFonts w:ascii="GHEA Grapalat" w:hAnsi="GHEA Grapalat"/>
                <w:sz w:val="24"/>
                <w:szCs w:val="24"/>
              </w:rPr>
              <w:t xml:space="preserve">որի երկտեղանի նստելատեղի մակերեսը, </w:t>
            </w:r>
            <w:r w:rsidR="00BA0247" w:rsidRPr="000A1C6B">
              <w:rPr>
                <w:rFonts w:ascii="GHEA Grapalat" w:hAnsi="GHEA Grapalat"/>
                <w:sz w:val="24"/>
                <w:szCs w:val="24"/>
              </w:rPr>
              <w:t>և</w:t>
            </w:r>
            <w:r w:rsidRPr="000A1C6B">
              <w:rPr>
                <w:rFonts w:ascii="GHEA Grapalat" w:hAnsi="GHEA Grapalat"/>
                <w:sz w:val="24"/>
                <w:szCs w:val="24"/>
              </w:rPr>
              <w:t xml:space="preserve"> III դասի, որոնք նախատեսված են բացառապես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p>
        </w:tc>
      </w:tr>
      <w:tr w:rsidR="007F3AA7" w:rsidRPr="000A1C6B" w14:paraId="0666F265" w14:textId="77777777" w:rsidTr="00AC5792">
        <w:trPr>
          <w:gridAfter w:val="1"/>
          <w:wAfter w:w="9" w:type="dxa"/>
          <w:jc w:val="center"/>
        </w:trPr>
        <w:tc>
          <w:tcPr>
            <w:tcW w:w="1089" w:type="dxa"/>
            <w:shd w:val="clear" w:color="auto" w:fill="FFFFFF"/>
          </w:tcPr>
          <w:p w14:paraId="109A40D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w:t>
            </w:r>
          </w:p>
        </w:tc>
        <w:tc>
          <w:tcPr>
            <w:tcW w:w="8164" w:type="dxa"/>
            <w:shd w:val="clear" w:color="auto" w:fill="FFFFFF"/>
            <w:vAlign w:val="center"/>
          </w:tcPr>
          <w:p w14:paraId="08B53AC4"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N կատեգորիա՝</w:t>
            </w:r>
            <w:r w:rsidRPr="000A1C6B">
              <w:rPr>
                <w:rFonts w:ascii="GHEA Grapalat" w:hAnsi="GHEA Grapalat"/>
                <w:sz w:val="24"/>
                <w:szCs w:val="24"/>
              </w:rPr>
              <w:t xml:space="preserve"> բեռներ փոխադրելու համար օգտագործվող տրանսպորտային միջոցներ՝ բեռնատար ավտոմոբիլներ </w:t>
            </w:r>
            <w:r w:rsidR="00BA0247" w:rsidRPr="000A1C6B">
              <w:rPr>
                <w:rFonts w:ascii="GHEA Grapalat" w:hAnsi="GHEA Grapalat"/>
                <w:sz w:val="24"/>
                <w:szCs w:val="24"/>
              </w:rPr>
              <w:t>և</w:t>
            </w:r>
            <w:r w:rsidRPr="000A1C6B">
              <w:rPr>
                <w:rFonts w:ascii="GHEA Grapalat" w:hAnsi="GHEA Grapalat"/>
                <w:sz w:val="24"/>
                <w:szCs w:val="24"/>
              </w:rPr>
              <w:t xml:space="preserve"> դրանց ամրաշրջանակները, այդ թվում՝ </w:t>
            </w:r>
          </w:p>
          <w:p w14:paraId="2B9C2475"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N</w:t>
            </w:r>
            <w:r w:rsidRPr="000A1C6B">
              <w:rPr>
                <w:rStyle w:val="Bodytext2Italic"/>
                <w:rFonts w:ascii="GHEA Grapalat" w:hAnsi="GHEA Grapalat"/>
                <w:sz w:val="24"/>
                <w:szCs w:val="24"/>
                <w:vertAlign w:val="subscript"/>
              </w:rPr>
              <w:t xml:space="preserve">1 </w:t>
            </w:r>
            <w:r w:rsidRPr="000A1C6B">
              <w:rPr>
                <w:rStyle w:val="Bodytext2Italic"/>
                <w:rFonts w:ascii="GHEA Grapalat" w:hAnsi="GHEA Grapalat"/>
                <w:sz w:val="24"/>
                <w:szCs w:val="24"/>
              </w:rPr>
              <w:t>կատեգորիա՝</w:t>
            </w:r>
            <w:r w:rsidRPr="000A1C6B">
              <w:rPr>
                <w:rFonts w:ascii="GHEA Grapalat" w:hAnsi="GHEA Grapalat"/>
                <w:sz w:val="24"/>
                <w:szCs w:val="24"/>
              </w:rPr>
              <w:t xml:space="preserve"> բեռներ փոխադրելու համար նախատեսված տրանսպորտային միջոցներ, որոնց՝ տեխնիկապես թույլատրելի առավելագույն զանգվածը 3,5 տ-ից ավելի չէ։</w:t>
            </w:r>
          </w:p>
          <w:p w14:paraId="202F5946"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N</w:t>
            </w:r>
            <w:r w:rsidRPr="000A1C6B">
              <w:rPr>
                <w:rStyle w:val="Bodytext2Italic"/>
                <w:rFonts w:ascii="GHEA Grapalat" w:hAnsi="GHEA Grapalat"/>
                <w:sz w:val="24"/>
                <w:szCs w:val="24"/>
                <w:vertAlign w:val="subscript"/>
              </w:rPr>
              <w:t xml:space="preserve">2 </w:t>
            </w:r>
            <w:r w:rsidRPr="000A1C6B">
              <w:rPr>
                <w:rStyle w:val="Bodytext2Italic"/>
                <w:rFonts w:ascii="GHEA Grapalat" w:hAnsi="GHEA Grapalat"/>
                <w:sz w:val="24"/>
                <w:szCs w:val="24"/>
              </w:rPr>
              <w:t>կատեգորիա՝</w:t>
            </w:r>
            <w:r w:rsidRPr="000A1C6B">
              <w:rPr>
                <w:rFonts w:ascii="GHEA Grapalat" w:hAnsi="GHEA Grapalat"/>
                <w:sz w:val="24"/>
                <w:szCs w:val="24"/>
              </w:rPr>
              <w:t xml:space="preserve"> բեռներ փոխադրելու համար նախատեսված տրանսպորտային միջոցներ, որոնց՝ տեխնիկապես թույլատրելի առավելագույն զանգվածը 3,5 տ-ից ավելի է, սակայն 12 տ-ից ոչ ավելի։</w:t>
            </w:r>
          </w:p>
          <w:p w14:paraId="538091D1"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N</w:t>
            </w:r>
            <w:r w:rsidRPr="000A1C6B">
              <w:rPr>
                <w:rStyle w:val="Bodytext2Italic"/>
                <w:rFonts w:ascii="GHEA Grapalat" w:hAnsi="GHEA Grapalat"/>
                <w:sz w:val="24"/>
                <w:szCs w:val="24"/>
                <w:vertAlign w:val="subscript"/>
              </w:rPr>
              <w:t xml:space="preserve">3 </w:t>
            </w:r>
            <w:r w:rsidRPr="000A1C6B">
              <w:rPr>
                <w:rStyle w:val="Bodytext2Italic"/>
                <w:rFonts w:ascii="GHEA Grapalat" w:hAnsi="GHEA Grapalat"/>
                <w:sz w:val="24"/>
                <w:szCs w:val="24"/>
              </w:rPr>
              <w:t>կատեգորիա՝</w:t>
            </w:r>
            <w:r w:rsidRPr="000A1C6B">
              <w:rPr>
                <w:rFonts w:ascii="GHEA Grapalat" w:hAnsi="GHEA Grapalat"/>
                <w:sz w:val="24"/>
                <w:szCs w:val="24"/>
              </w:rPr>
              <w:t xml:space="preserve"> բեռներ փոխադրելու համար նախատեսված տրանսպորտային միջոցներ, որոնց՝ տեխնիկապես թույլատրելի </w:t>
            </w:r>
            <w:r w:rsidRPr="000A1C6B">
              <w:rPr>
                <w:rFonts w:ascii="GHEA Grapalat" w:hAnsi="GHEA Grapalat"/>
                <w:sz w:val="24"/>
                <w:szCs w:val="24"/>
              </w:rPr>
              <w:lastRenderedPageBreak/>
              <w:t>առավելագույն զանգվածը 12 տ-ից ավելի է։</w:t>
            </w:r>
          </w:p>
        </w:tc>
      </w:tr>
      <w:tr w:rsidR="007F3AA7" w:rsidRPr="000A1C6B" w14:paraId="2A357530" w14:textId="77777777" w:rsidTr="00AC5792">
        <w:trPr>
          <w:gridAfter w:val="1"/>
          <w:wAfter w:w="9" w:type="dxa"/>
          <w:jc w:val="center"/>
        </w:trPr>
        <w:tc>
          <w:tcPr>
            <w:tcW w:w="1089" w:type="dxa"/>
            <w:shd w:val="clear" w:color="auto" w:fill="FFFFFF"/>
          </w:tcPr>
          <w:p w14:paraId="366DBCA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w:t>
            </w:r>
          </w:p>
        </w:tc>
        <w:tc>
          <w:tcPr>
            <w:tcW w:w="8164" w:type="dxa"/>
            <w:shd w:val="clear" w:color="auto" w:fill="FFFFFF"/>
          </w:tcPr>
          <w:p w14:paraId="2AEAE95F"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Fonts w:ascii="GHEA Grapalat" w:hAnsi="GHEA Grapalat"/>
                <w:sz w:val="24"/>
                <w:szCs w:val="24"/>
              </w:rPr>
              <w:t xml:space="preserve"> </w:t>
            </w:r>
            <w:r w:rsidRPr="000A1C6B">
              <w:rPr>
                <w:rStyle w:val="Bodytext20"/>
                <w:rFonts w:ascii="GHEA Grapalat" w:hAnsi="GHEA Grapalat"/>
                <w:i/>
                <w:sz w:val="24"/>
                <w:szCs w:val="24"/>
              </w:rPr>
              <w:t>կատեգորիա</w:t>
            </w:r>
            <w:r w:rsidRPr="000A1C6B">
              <w:rPr>
                <w:rFonts w:ascii="GHEA Grapalat" w:hAnsi="GHEA Grapalat"/>
                <w:i/>
                <w:sz w:val="24"/>
                <w:szCs w:val="24"/>
              </w:rPr>
              <w:t>՝</w:t>
            </w:r>
            <w:r w:rsidRPr="000A1C6B">
              <w:rPr>
                <w:rFonts w:ascii="GHEA Grapalat" w:hAnsi="GHEA Grapalat"/>
                <w:sz w:val="24"/>
                <w:szCs w:val="24"/>
              </w:rPr>
              <w:t xml:space="preserve"> L, M, N կատեգորիաների տրանսպորտային միջոցների կցորդներ (կիսակցորդներ), այդ թվում (ԱՏՄՄ-ի դիտողություն)՝</w:t>
            </w:r>
          </w:p>
          <w:p w14:paraId="1107BCC7"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Style w:val="Bodytext2Italic"/>
                <w:rFonts w:ascii="GHEA Grapalat" w:hAnsi="GHEA Grapalat"/>
                <w:sz w:val="24"/>
                <w:szCs w:val="24"/>
                <w:vertAlign w:val="subscript"/>
              </w:rPr>
              <w:t xml:space="preserve">1 </w:t>
            </w:r>
            <w:r w:rsidRPr="000A1C6B">
              <w:rPr>
                <w:rStyle w:val="Bodytext20"/>
                <w:rFonts w:ascii="GHEA Grapalat" w:hAnsi="GHEA Grapalat"/>
                <w:i/>
                <w:sz w:val="24"/>
                <w:szCs w:val="24"/>
              </w:rPr>
              <w:t>կատեգորիա</w:t>
            </w:r>
            <w:r w:rsidRPr="000A1C6B">
              <w:rPr>
                <w:rStyle w:val="Bodytext2Italic"/>
                <w:rFonts w:ascii="GHEA Grapalat" w:hAnsi="GHEA Grapalat"/>
                <w:sz w:val="24"/>
                <w:szCs w:val="24"/>
              </w:rPr>
              <w:t>՝</w:t>
            </w:r>
            <w:r w:rsidRPr="000A1C6B">
              <w:rPr>
                <w:rFonts w:ascii="GHEA Grapalat" w:hAnsi="GHEA Grapalat"/>
                <w:sz w:val="24"/>
                <w:szCs w:val="24"/>
              </w:rPr>
              <w:t xml:space="preserve"> կցորդներ, որոնց՝ տեխնիկապես թույլատրելի առավելագույն զանգվածը 0,75 տ-ից ավելի չէ։</w:t>
            </w:r>
          </w:p>
          <w:p w14:paraId="70E1DAE8"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Style w:val="Bodytext2Italic"/>
                <w:rFonts w:ascii="GHEA Grapalat" w:hAnsi="GHEA Grapalat"/>
                <w:sz w:val="24"/>
                <w:szCs w:val="24"/>
                <w:vertAlign w:val="subscript"/>
              </w:rPr>
              <w:t xml:space="preserve">2 </w:t>
            </w:r>
            <w:r w:rsidRPr="000A1C6B">
              <w:rPr>
                <w:rStyle w:val="Bodytext20"/>
                <w:rFonts w:ascii="GHEA Grapalat" w:hAnsi="GHEA Grapalat"/>
                <w:i/>
                <w:sz w:val="24"/>
                <w:szCs w:val="24"/>
              </w:rPr>
              <w:t>կատեգորիա</w:t>
            </w:r>
            <w:r w:rsidRPr="000A1C6B">
              <w:rPr>
                <w:rStyle w:val="Bodytext2Italic"/>
                <w:rFonts w:ascii="GHEA Grapalat" w:hAnsi="GHEA Grapalat"/>
                <w:sz w:val="24"/>
                <w:szCs w:val="24"/>
              </w:rPr>
              <w:t>՝</w:t>
            </w:r>
            <w:r w:rsidRPr="000A1C6B">
              <w:rPr>
                <w:rFonts w:ascii="GHEA Grapalat" w:hAnsi="GHEA Grapalat"/>
                <w:i/>
                <w:sz w:val="24"/>
                <w:szCs w:val="24"/>
              </w:rPr>
              <w:t xml:space="preserve"> </w:t>
            </w:r>
            <w:r w:rsidRPr="000A1C6B">
              <w:rPr>
                <w:rFonts w:ascii="GHEA Grapalat" w:hAnsi="GHEA Grapalat"/>
                <w:sz w:val="24"/>
                <w:szCs w:val="24"/>
              </w:rPr>
              <w:t>կցորդներ, որոնց՝ տեխնիկապես թույլատրելի առավելագույն զանգվածը 0,75 տ-ից ավելի է, սակայն 3,5 տ-ից ոչ ավելի։</w:t>
            </w:r>
          </w:p>
          <w:p w14:paraId="2397F476"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Style w:val="Bodytext2Italic"/>
                <w:rFonts w:ascii="GHEA Grapalat" w:hAnsi="GHEA Grapalat"/>
                <w:sz w:val="24"/>
                <w:szCs w:val="24"/>
                <w:vertAlign w:val="subscript"/>
              </w:rPr>
              <w:t xml:space="preserve">3 </w:t>
            </w:r>
            <w:r w:rsidRPr="000A1C6B">
              <w:rPr>
                <w:rStyle w:val="Bodytext20"/>
                <w:rFonts w:ascii="GHEA Grapalat" w:hAnsi="GHEA Grapalat"/>
                <w:i/>
                <w:sz w:val="24"/>
                <w:szCs w:val="24"/>
              </w:rPr>
              <w:t>կատեգորիա</w:t>
            </w:r>
            <w:r w:rsidRPr="000A1C6B">
              <w:rPr>
                <w:rStyle w:val="Bodytext2Italic"/>
                <w:rFonts w:ascii="GHEA Grapalat" w:hAnsi="GHEA Grapalat"/>
                <w:sz w:val="24"/>
                <w:szCs w:val="24"/>
              </w:rPr>
              <w:t>՝</w:t>
            </w:r>
            <w:r w:rsidRPr="000A1C6B">
              <w:rPr>
                <w:rFonts w:ascii="GHEA Grapalat" w:hAnsi="GHEA Grapalat"/>
                <w:sz w:val="24"/>
                <w:szCs w:val="24"/>
              </w:rPr>
              <w:t xml:space="preserve"> կցորդներ, որոնց՝ տեխնիկապես թույլատրելի առավելագույն զանգվածը 3,5 տ-ից ավելի է, սակայն 10 տ-ից ոչ ավելի։</w:t>
            </w:r>
          </w:p>
          <w:p w14:paraId="178A2837"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Style w:val="Bodytext2Italic"/>
                <w:rFonts w:ascii="GHEA Grapalat" w:hAnsi="GHEA Grapalat"/>
                <w:sz w:val="24"/>
                <w:szCs w:val="24"/>
                <w:vertAlign w:val="subscript"/>
              </w:rPr>
              <w:t xml:space="preserve">4 </w:t>
            </w:r>
            <w:r w:rsidRPr="000A1C6B">
              <w:rPr>
                <w:rStyle w:val="Bodytext20"/>
                <w:rFonts w:ascii="GHEA Grapalat" w:hAnsi="GHEA Grapalat"/>
                <w:i/>
                <w:sz w:val="24"/>
                <w:szCs w:val="24"/>
              </w:rPr>
              <w:t>կատեգորիա</w:t>
            </w:r>
            <w:r w:rsidRPr="000A1C6B">
              <w:rPr>
                <w:rStyle w:val="Bodytext2Italic"/>
                <w:rFonts w:ascii="GHEA Grapalat" w:hAnsi="GHEA Grapalat"/>
                <w:sz w:val="24"/>
                <w:szCs w:val="24"/>
              </w:rPr>
              <w:t>՝</w:t>
            </w:r>
            <w:r w:rsidRPr="000A1C6B">
              <w:rPr>
                <w:rFonts w:ascii="GHEA Grapalat" w:hAnsi="GHEA Grapalat"/>
                <w:i/>
                <w:sz w:val="24"/>
                <w:szCs w:val="24"/>
              </w:rPr>
              <w:t xml:space="preserve"> </w:t>
            </w:r>
            <w:r w:rsidRPr="000A1C6B">
              <w:rPr>
                <w:rFonts w:ascii="GHEA Grapalat" w:hAnsi="GHEA Grapalat"/>
                <w:sz w:val="24"/>
                <w:szCs w:val="24"/>
              </w:rPr>
              <w:t>կցորդներ, որոնց՝ տեխնիկապես թույլատրելի առավելագույն զանգվածը 10 տ-ից ավելի է։</w:t>
            </w:r>
          </w:p>
        </w:tc>
      </w:tr>
    </w:tbl>
    <w:tbl>
      <w:tblPr>
        <w:tblStyle w:val="TableGrid"/>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2"/>
        <w:gridCol w:w="6488"/>
      </w:tblGrid>
      <w:tr w:rsidR="00DA02E1" w:rsidRPr="000A1C6B" w14:paraId="11D0C9DB" w14:textId="77777777" w:rsidTr="006A7BA7">
        <w:tc>
          <w:tcPr>
            <w:tcW w:w="2312" w:type="dxa"/>
          </w:tcPr>
          <w:p w14:paraId="5FDD768C" w14:textId="77777777" w:rsidR="00DA02E1" w:rsidRPr="000A1C6B" w:rsidRDefault="00DA02E1" w:rsidP="000A1C6B">
            <w:pPr>
              <w:spacing w:after="160" w:line="360" w:lineRule="auto"/>
              <w:ind w:right="-1"/>
              <w:jc w:val="both"/>
              <w:rPr>
                <w:rFonts w:ascii="GHEA Grapalat" w:hAnsi="GHEA Grapalat"/>
                <w:sz w:val="24"/>
                <w:szCs w:val="24"/>
                <w:lang w:val="en-US"/>
              </w:rPr>
            </w:pPr>
            <w:r w:rsidRPr="000A1C6B">
              <w:rPr>
                <w:rFonts w:ascii="GHEA Grapalat" w:hAnsi="GHEA Grapalat"/>
                <w:sz w:val="24"/>
                <w:szCs w:val="24"/>
              </w:rPr>
              <w:t>Ծանոթագրություններ.</w:t>
            </w:r>
          </w:p>
        </w:tc>
        <w:tc>
          <w:tcPr>
            <w:tcW w:w="6908" w:type="dxa"/>
          </w:tcPr>
          <w:p w14:paraId="4E19B6F8" w14:textId="77777777" w:rsidR="00DA02E1" w:rsidRPr="000A1C6B" w:rsidRDefault="00DA02E1" w:rsidP="000A1C6B">
            <w:pPr>
              <w:tabs>
                <w:tab w:val="left" w:pos="315"/>
              </w:tabs>
              <w:spacing w:after="160" w:line="360" w:lineRule="auto"/>
              <w:ind w:right="-8"/>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Ութից ոչ ավելի նստելատեղ ունեցող տրանսպորտային միջոցը, որը նախատեսված է ուղ</w:t>
            </w:r>
            <w:r w:rsidR="00BA0247" w:rsidRPr="000A1C6B">
              <w:rPr>
                <w:rFonts w:ascii="GHEA Grapalat" w:hAnsi="GHEA Grapalat"/>
                <w:sz w:val="24"/>
                <w:szCs w:val="24"/>
              </w:rPr>
              <w:t>և</w:t>
            </w:r>
            <w:r w:rsidRPr="000A1C6B">
              <w:rPr>
                <w:rFonts w:ascii="GHEA Grapalat" w:hAnsi="GHEA Grapalat"/>
                <w:sz w:val="24"/>
                <w:szCs w:val="24"/>
              </w:rPr>
              <w:t xml:space="preserve">որներ </w:t>
            </w:r>
            <w:r w:rsidR="00BA0247" w:rsidRPr="000A1C6B">
              <w:rPr>
                <w:rFonts w:ascii="GHEA Grapalat" w:hAnsi="GHEA Grapalat"/>
                <w:sz w:val="24"/>
                <w:szCs w:val="24"/>
              </w:rPr>
              <w:t>և</w:t>
            </w:r>
            <w:r w:rsidRPr="000A1C6B">
              <w:rPr>
                <w:rFonts w:ascii="GHEA Grapalat" w:hAnsi="GHEA Grapalat"/>
                <w:sz w:val="24"/>
                <w:szCs w:val="24"/>
              </w:rPr>
              <w:t xml:space="preserve"> բեռներ փոխադրելու համար, պատկանում է հետ</w:t>
            </w:r>
            <w:r w:rsidR="00BA0247" w:rsidRPr="000A1C6B">
              <w:rPr>
                <w:rFonts w:ascii="GHEA Grapalat" w:hAnsi="GHEA Grapalat"/>
                <w:sz w:val="24"/>
                <w:szCs w:val="24"/>
              </w:rPr>
              <w:t>և</w:t>
            </w:r>
            <w:r w:rsidRPr="000A1C6B">
              <w:rPr>
                <w:rFonts w:ascii="GHEA Grapalat" w:hAnsi="GHEA Grapalat"/>
                <w:sz w:val="24"/>
                <w:szCs w:val="24"/>
              </w:rPr>
              <w:t>յալ դասին՝</w:t>
            </w:r>
          </w:p>
          <w:p w14:paraId="4B8D2754" w14:textId="77777777" w:rsidR="00DA02E1" w:rsidRPr="000A1C6B" w:rsidRDefault="00DA02E1" w:rsidP="000A1C6B">
            <w:pPr>
              <w:spacing w:after="160" w:line="360" w:lineRule="auto"/>
              <w:ind w:right="-8"/>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եթե ուղ</w:t>
            </w:r>
            <w:r w:rsidR="00BA0247" w:rsidRPr="000A1C6B">
              <w:rPr>
                <w:rFonts w:ascii="GHEA Grapalat" w:hAnsi="GHEA Grapalat"/>
                <w:sz w:val="24"/>
                <w:szCs w:val="24"/>
              </w:rPr>
              <w:t>և</w:t>
            </w:r>
            <w:r w:rsidRPr="000A1C6B">
              <w:rPr>
                <w:rFonts w:ascii="GHEA Grapalat" w:hAnsi="GHEA Grapalat"/>
                <w:sz w:val="24"/>
                <w:szCs w:val="24"/>
              </w:rPr>
              <w:t xml:space="preserve">որների՝ կառուցվածքով նախատեսված թվի </w:t>
            </w:r>
            <w:r w:rsidR="00BA0247" w:rsidRPr="000A1C6B">
              <w:rPr>
                <w:rFonts w:ascii="GHEA Grapalat" w:hAnsi="GHEA Grapalat"/>
                <w:sz w:val="24"/>
                <w:szCs w:val="24"/>
              </w:rPr>
              <w:t>և</w:t>
            </w:r>
            <w:r w:rsidRPr="000A1C6B">
              <w:rPr>
                <w:rFonts w:ascii="GHEA Grapalat" w:hAnsi="GHEA Grapalat"/>
                <w:sz w:val="24"/>
                <w:szCs w:val="24"/>
              </w:rPr>
              <w:t xml:space="preserve"> մեկ ուղ</w:t>
            </w:r>
            <w:r w:rsidR="00BA0247" w:rsidRPr="000A1C6B">
              <w:rPr>
                <w:rFonts w:ascii="GHEA Grapalat" w:hAnsi="GHEA Grapalat"/>
                <w:sz w:val="24"/>
                <w:szCs w:val="24"/>
              </w:rPr>
              <w:t>և</w:t>
            </w:r>
            <w:r w:rsidRPr="000A1C6B">
              <w:rPr>
                <w:rFonts w:ascii="GHEA Grapalat" w:hAnsi="GHEA Grapalat"/>
                <w:sz w:val="24"/>
                <w:szCs w:val="24"/>
              </w:rPr>
              <w:t>որի պայմանական զանգվածի (68 կգ) արտադրյալը գերազանցում է ուղ</w:t>
            </w:r>
            <w:r w:rsidR="00BA0247" w:rsidRPr="000A1C6B">
              <w:rPr>
                <w:rFonts w:ascii="GHEA Grapalat" w:hAnsi="GHEA Grapalat"/>
                <w:sz w:val="24"/>
                <w:szCs w:val="24"/>
              </w:rPr>
              <w:t>և</w:t>
            </w:r>
            <w:r w:rsidRPr="000A1C6B">
              <w:rPr>
                <w:rFonts w:ascii="GHEA Grapalat" w:hAnsi="GHEA Grapalat"/>
                <w:sz w:val="24"/>
                <w:szCs w:val="24"/>
              </w:rPr>
              <w:t>որների հետ միասին փոխադրվող բեռի հաշվարկային զանգվածը. N, եթե այդ պայմանը չի կատարվում։</w:t>
            </w:r>
          </w:p>
          <w:p w14:paraId="012A9630" w14:textId="77777777" w:rsidR="00DA02E1" w:rsidRPr="000A1C6B" w:rsidRDefault="00DA02E1" w:rsidP="000A1C6B">
            <w:pPr>
              <w:spacing w:after="160" w:line="360" w:lineRule="auto"/>
              <w:ind w:right="-8"/>
              <w:jc w:val="both"/>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 xml:space="preserve">որներ </w:t>
            </w:r>
            <w:r w:rsidR="00BA0247" w:rsidRPr="000A1C6B">
              <w:rPr>
                <w:rFonts w:ascii="GHEA Grapalat" w:hAnsi="GHEA Grapalat"/>
                <w:sz w:val="24"/>
                <w:szCs w:val="24"/>
              </w:rPr>
              <w:t>և</w:t>
            </w:r>
            <w:r w:rsidRPr="000A1C6B">
              <w:rPr>
                <w:rFonts w:ascii="GHEA Grapalat" w:hAnsi="GHEA Grapalat"/>
                <w:sz w:val="24"/>
                <w:szCs w:val="24"/>
              </w:rPr>
              <w:t xml:space="preserve"> բեռներ փոխադրելու համար նախատեսված տրանսպորտային միջոցը, որը, բացի </w:t>
            </w:r>
            <w:r w:rsidRPr="000A1C6B">
              <w:rPr>
                <w:rFonts w:ascii="GHEA Grapalat" w:hAnsi="GHEA Grapalat"/>
                <w:sz w:val="24"/>
                <w:szCs w:val="24"/>
              </w:rPr>
              <w:lastRenderedPageBreak/>
              <w:t>վարորդի նստելատեղից, ունի ութից ավելի նստելատեղ, պատկանում է M</w:t>
            </w:r>
            <w:r w:rsidRPr="000A1C6B">
              <w:rPr>
                <w:rFonts w:ascii="Calibri" w:hAnsi="Calibri" w:cs="Calibri"/>
                <w:sz w:val="24"/>
                <w:szCs w:val="24"/>
              </w:rPr>
              <w:t> </w:t>
            </w:r>
            <w:r w:rsidRPr="000A1C6B">
              <w:rPr>
                <w:rFonts w:ascii="GHEA Grapalat" w:hAnsi="GHEA Grapalat"/>
                <w:sz w:val="24"/>
                <w:szCs w:val="24"/>
              </w:rPr>
              <w:t>կատեգորիային։</w:t>
            </w:r>
          </w:p>
          <w:p w14:paraId="59D06CA7" w14:textId="77777777" w:rsidR="00DA02E1" w:rsidRPr="000A1C6B" w:rsidRDefault="00DA02E1" w:rsidP="000A1C6B">
            <w:pPr>
              <w:tabs>
                <w:tab w:val="left" w:pos="315"/>
              </w:tabs>
              <w:spacing w:after="160" w:line="360" w:lineRule="auto"/>
              <w:ind w:right="-8"/>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Կենտրոնական դիրք գրավող սռնի (սռնիներ) ունեցող կիսակցորդների </w:t>
            </w:r>
            <w:r w:rsidR="00BA0247" w:rsidRPr="000A1C6B">
              <w:rPr>
                <w:rFonts w:ascii="GHEA Grapalat" w:hAnsi="GHEA Grapalat"/>
                <w:sz w:val="24"/>
                <w:szCs w:val="24"/>
              </w:rPr>
              <w:t>և</w:t>
            </w:r>
            <w:r w:rsidRPr="000A1C6B">
              <w:rPr>
                <w:rFonts w:ascii="GHEA Grapalat" w:hAnsi="GHEA Grapalat"/>
                <w:sz w:val="24"/>
                <w:szCs w:val="24"/>
              </w:rPr>
              <w:t xml:space="preserve"> կցորդների դեպքում տեխնիկապես թույլատրելի առավելագույն զանգված ասելով հասկացվում է ուղղաձիգ ստատիկ զանգվածը, որը փոխանցվում է գետնին կենտրոնական դիրք գրավող սռնի (սռնիներ) ունեցող կիսակցորդի </w:t>
            </w:r>
            <w:r w:rsidR="00BA0247" w:rsidRPr="000A1C6B">
              <w:rPr>
                <w:rFonts w:ascii="GHEA Grapalat" w:hAnsi="GHEA Grapalat"/>
                <w:sz w:val="24"/>
                <w:szCs w:val="24"/>
              </w:rPr>
              <w:t>և</w:t>
            </w:r>
            <w:r w:rsidRPr="000A1C6B">
              <w:rPr>
                <w:rFonts w:ascii="GHEA Grapalat" w:hAnsi="GHEA Grapalat"/>
                <w:sz w:val="24"/>
                <w:szCs w:val="24"/>
              </w:rPr>
              <w:t xml:space="preserve"> կցորդի քարշակին կցված առավելագույն բեռնավորված սռնիով կամ սռնիներով։ </w:t>
            </w:r>
          </w:p>
          <w:p w14:paraId="2BE52BDF" w14:textId="77777777" w:rsidR="00DA02E1" w:rsidRPr="000A1C6B" w:rsidRDefault="00DA02E1" w:rsidP="000A1C6B">
            <w:pPr>
              <w:tabs>
                <w:tab w:val="left" w:pos="315"/>
              </w:tabs>
              <w:spacing w:after="160" w:line="360" w:lineRule="auto"/>
              <w:ind w:right="-8"/>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Սույն Հավելվածի 1.1 կետի նպատակներով սարքավորումը </w:t>
            </w:r>
            <w:r w:rsidR="00BA0247" w:rsidRPr="000A1C6B">
              <w:rPr>
                <w:rFonts w:ascii="GHEA Grapalat" w:hAnsi="GHEA Grapalat"/>
                <w:sz w:val="24"/>
                <w:szCs w:val="24"/>
              </w:rPr>
              <w:t>և</w:t>
            </w:r>
            <w:r w:rsidRPr="000A1C6B">
              <w:rPr>
                <w:rFonts w:ascii="GHEA Grapalat" w:hAnsi="GHEA Grapalat"/>
                <w:sz w:val="24"/>
                <w:szCs w:val="24"/>
              </w:rPr>
              <w:t xml:space="preserve"> կայանքները, որոնք գտնվում են հատուկ տրանսպորտային միջոցների վրա (ավտոամբարձիչներ, աշխատանքային հարթակ ունեցող ամբարձիչներով, ավտոքարշակներով համալրված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այլն), հավասարեցվում են բեռներին։</w:t>
            </w:r>
          </w:p>
        </w:tc>
      </w:tr>
    </w:tbl>
    <w:p w14:paraId="11DC80BF" w14:textId="77777777" w:rsidR="00DA02E1" w:rsidRPr="000A1C6B" w:rsidRDefault="00DA02E1" w:rsidP="000A1C6B">
      <w:pPr>
        <w:spacing w:after="160" w:line="360" w:lineRule="auto"/>
        <w:ind w:left="67" w:right="115"/>
        <w:jc w:val="both"/>
        <w:rPr>
          <w:rFonts w:ascii="GHEA Grapalat" w:hAnsi="GHEA Grapalat"/>
          <w:sz w:val="24"/>
          <w:szCs w:val="24"/>
          <w:u w:val="single"/>
        </w:rPr>
      </w:pPr>
    </w:p>
    <w:p w14:paraId="5343DCFA" w14:textId="77777777" w:rsidR="007F3AA7" w:rsidRPr="000A1C6B" w:rsidRDefault="00775694" w:rsidP="000A1C6B">
      <w:pPr>
        <w:widowControl/>
        <w:spacing w:line="360" w:lineRule="auto"/>
        <w:rPr>
          <w:rFonts w:ascii="GHEA Grapalat" w:hAnsi="GHEA Grapalat"/>
          <w:b/>
          <w:sz w:val="24"/>
          <w:szCs w:val="24"/>
        </w:rPr>
      </w:pPr>
      <w:r w:rsidRPr="000A1C6B">
        <w:rPr>
          <w:rFonts w:ascii="GHEA Grapalat" w:hAnsi="GHEA Grapalat"/>
          <w:sz w:val="24"/>
          <w:szCs w:val="24"/>
        </w:rPr>
        <w:br w:type="page"/>
      </w:r>
      <w:r w:rsidR="008B064E" w:rsidRPr="000A1C6B">
        <w:rPr>
          <w:rFonts w:ascii="GHEA Grapalat" w:hAnsi="GHEA Grapalat"/>
          <w:b/>
          <w:sz w:val="24"/>
          <w:szCs w:val="24"/>
        </w:rPr>
        <w:lastRenderedPageBreak/>
        <w:t xml:space="preserve">1.2. Բարձր անցունակությամբ տրանսպորտային </w:t>
      </w:r>
      <w:r w:rsidR="006A7BA7" w:rsidRPr="000A1C6B">
        <w:rPr>
          <w:rFonts w:ascii="GHEA Grapalat" w:hAnsi="GHEA Grapalat"/>
          <w:b/>
          <w:sz w:val="24"/>
          <w:szCs w:val="24"/>
        </w:rPr>
        <w:br/>
      </w:r>
      <w:r w:rsidR="008B064E" w:rsidRPr="000A1C6B">
        <w:rPr>
          <w:rFonts w:ascii="GHEA Grapalat" w:hAnsi="GHEA Grapalat"/>
          <w:b/>
          <w:sz w:val="24"/>
          <w:szCs w:val="24"/>
        </w:rPr>
        <w:t>միջոցները (G կատեգորիա)</w:t>
      </w:r>
    </w:p>
    <w:p w14:paraId="6D81487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Բարձր անցունակությամբ տրանսպորտային միջոցների (G</w:t>
      </w:r>
      <w:r w:rsidR="00AC5792" w:rsidRPr="000A1C6B">
        <w:rPr>
          <w:rFonts w:ascii="Calibri" w:hAnsi="Calibri" w:cs="Calibri"/>
          <w:sz w:val="24"/>
          <w:szCs w:val="24"/>
        </w:rPr>
        <w:t> </w:t>
      </w:r>
      <w:r w:rsidRPr="000A1C6B">
        <w:rPr>
          <w:rFonts w:ascii="GHEA Grapalat" w:hAnsi="GHEA Grapalat"/>
          <w:sz w:val="24"/>
          <w:szCs w:val="24"/>
        </w:rPr>
        <w:t xml:space="preserve">կատեգորիա) թվին են դասվում M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միջոցները, եթե դրանք բավարարում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պահանջները՝</w:t>
      </w:r>
    </w:p>
    <w:p w14:paraId="13C71CA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1.2.1.1.</w:t>
      </w:r>
      <w:r w:rsidRPr="000A1C6B">
        <w:rPr>
          <w:rFonts w:ascii="GHEA Grapalat" w:hAnsi="GHEA Grapalat"/>
          <w:sz w:val="24"/>
          <w:szCs w:val="24"/>
        </w:rPr>
        <w:tab/>
        <w:t>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2 տ-ից ավելի չէ, ինչպես նա</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միջոցները համարվում են բարձր անցունակությամբ տրանսպորտային միջոցներ, եթե դրանք ունեն՝</w:t>
      </w:r>
    </w:p>
    <w:p w14:paraId="58A24D4A"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1.2.1.1.1.</w:t>
      </w:r>
      <w:r w:rsidRPr="000A1C6B">
        <w:rPr>
          <w:rFonts w:ascii="GHEA Grapalat" w:hAnsi="GHEA Grapalat"/>
          <w:sz w:val="24"/>
          <w:szCs w:val="24"/>
        </w:rPr>
        <w:tab/>
        <w:t>Առնվազն մեկական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սռնիներ, որոնց կառուցվածքն ապահովում է դրանց միաժամանակյա փոխանցումը, այդ թվում նա</w:t>
      </w:r>
      <w:r w:rsidR="00BA0247" w:rsidRPr="000A1C6B">
        <w:rPr>
          <w:rFonts w:ascii="GHEA Grapalat" w:hAnsi="GHEA Grapalat"/>
          <w:sz w:val="24"/>
          <w:szCs w:val="24"/>
        </w:rPr>
        <w:t>և</w:t>
      </w:r>
      <w:r w:rsidRPr="000A1C6B">
        <w:rPr>
          <w:rFonts w:ascii="GHEA Grapalat" w:hAnsi="GHEA Grapalat"/>
          <w:sz w:val="24"/>
          <w:szCs w:val="24"/>
        </w:rPr>
        <w:t>՝ տրանսպորտային միջոցներ, որոնց մեկ սռնու շարժաբերը կարող է անջատվել.</w:t>
      </w:r>
    </w:p>
    <w:p w14:paraId="657BF2F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1.2.1.1.2.</w:t>
      </w:r>
      <w:r w:rsidRPr="000A1C6B">
        <w:rPr>
          <w:rFonts w:ascii="GHEA Grapalat" w:hAnsi="GHEA Grapalat"/>
          <w:sz w:val="24"/>
          <w:szCs w:val="24"/>
        </w:rPr>
        <w:tab/>
        <w:t xml:space="preserve">Դիֆերենցիալի բլոկավորման առնվազն մեկ մեխանիզմ կամ նույնանման գործողության մեկ մեխանիզմ. </w:t>
      </w:r>
      <w:r w:rsidR="00BA0247" w:rsidRPr="000A1C6B">
        <w:rPr>
          <w:rFonts w:ascii="GHEA Grapalat" w:hAnsi="GHEA Grapalat"/>
          <w:sz w:val="24"/>
          <w:szCs w:val="24"/>
        </w:rPr>
        <w:t>և</w:t>
      </w:r>
      <w:r w:rsidRPr="000A1C6B">
        <w:rPr>
          <w:rFonts w:ascii="GHEA Grapalat" w:hAnsi="GHEA Grapalat"/>
          <w:sz w:val="24"/>
          <w:szCs w:val="24"/>
        </w:rPr>
        <w:t xml:space="preserve"> </w:t>
      </w:r>
    </w:p>
    <w:p w14:paraId="5F23BFF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1.2.1.1.3.</w:t>
      </w:r>
      <w:r w:rsidRPr="000A1C6B">
        <w:rPr>
          <w:rFonts w:ascii="GHEA Grapalat" w:hAnsi="GHEA Grapalat"/>
          <w:sz w:val="24"/>
          <w:szCs w:val="24"/>
        </w:rPr>
        <w:tab/>
        <w:t>Եթե դրանք (միակի տրանսպորտային միջոցի դեպքում) կարող են 30 %-ով հաղթահարել վերելքը։</w:t>
      </w:r>
    </w:p>
    <w:p w14:paraId="798884A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1.2.1.1.4.</w:t>
      </w:r>
      <w:r w:rsidRPr="000A1C6B">
        <w:rPr>
          <w:rFonts w:ascii="GHEA Grapalat" w:hAnsi="GHEA Grapalat"/>
          <w:sz w:val="24"/>
          <w:szCs w:val="24"/>
        </w:rPr>
        <w:tab/>
        <w:t>Դրանք նա</w:t>
      </w:r>
      <w:r w:rsidR="00BA0247" w:rsidRPr="000A1C6B">
        <w:rPr>
          <w:rFonts w:ascii="GHEA Grapalat" w:hAnsi="GHEA Grapalat"/>
          <w:sz w:val="24"/>
          <w:szCs w:val="24"/>
        </w:rPr>
        <w:t>և</w:t>
      </w:r>
      <w:r w:rsidRPr="000A1C6B">
        <w:rPr>
          <w:rFonts w:ascii="GHEA Grapalat" w:hAnsi="GHEA Grapalat"/>
          <w:sz w:val="24"/>
          <w:szCs w:val="24"/>
        </w:rPr>
        <w:t xml:space="preserve"> պետք է բավարարեն ստոր</w:t>
      </w:r>
      <w:r w:rsidR="00BA0247" w:rsidRPr="000A1C6B">
        <w:rPr>
          <w:rFonts w:ascii="GHEA Grapalat" w:hAnsi="GHEA Grapalat"/>
          <w:sz w:val="24"/>
          <w:szCs w:val="24"/>
        </w:rPr>
        <w:t>և</w:t>
      </w:r>
      <w:r w:rsidRPr="000A1C6B">
        <w:rPr>
          <w:rFonts w:ascii="GHEA Grapalat" w:hAnsi="GHEA Grapalat"/>
          <w:sz w:val="24"/>
          <w:szCs w:val="24"/>
        </w:rPr>
        <w:t xml:space="preserve"> բերված վեց պահանջներից առնվազն հինգը՝</w:t>
      </w:r>
    </w:p>
    <w:p w14:paraId="0556DD28"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1.2.1.1.4.1.</w:t>
      </w:r>
      <w:r w:rsidRPr="000A1C6B">
        <w:rPr>
          <w:rFonts w:ascii="GHEA Grapalat" w:hAnsi="GHEA Grapalat"/>
          <w:sz w:val="24"/>
          <w:szCs w:val="24"/>
        </w:rPr>
        <w:tab/>
        <w:t>Վերելքի անկյունը պետք է լինի 25°-ից ոչ պակաս.</w:t>
      </w:r>
    </w:p>
    <w:p w14:paraId="706F0831"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1.2.1.1.4.2.</w:t>
      </w:r>
      <w:r w:rsidRPr="000A1C6B">
        <w:rPr>
          <w:rFonts w:ascii="GHEA Grapalat" w:hAnsi="GHEA Grapalat"/>
          <w:sz w:val="24"/>
          <w:szCs w:val="24"/>
        </w:rPr>
        <w:tab/>
        <w:t>Վայրէջքի անկյունը պետք է լինի 20°-ից ոչ պակաս.</w:t>
      </w:r>
    </w:p>
    <w:p w14:paraId="6E9A36A2"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1.2.1.1.4.3.</w:t>
      </w:r>
      <w:r w:rsidRPr="000A1C6B">
        <w:rPr>
          <w:rFonts w:ascii="GHEA Grapalat" w:hAnsi="GHEA Grapalat"/>
          <w:sz w:val="24"/>
          <w:szCs w:val="24"/>
        </w:rPr>
        <w:tab/>
        <w:t>Երկայնակի անցունակության անկյունը պետք է լինի 20°-ից ոչ</w:t>
      </w:r>
      <w:r w:rsidR="00775694" w:rsidRPr="000A1C6B">
        <w:rPr>
          <w:rFonts w:ascii="Calibri" w:hAnsi="Calibri" w:cs="Calibri"/>
          <w:sz w:val="24"/>
          <w:szCs w:val="24"/>
        </w:rPr>
        <w:t> </w:t>
      </w:r>
      <w:r w:rsidRPr="000A1C6B">
        <w:rPr>
          <w:rFonts w:ascii="GHEA Grapalat" w:hAnsi="GHEA Grapalat"/>
          <w:sz w:val="24"/>
          <w:szCs w:val="24"/>
        </w:rPr>
        <w:t>պակաս.</w:t>
      </w:r>
    </w:p>
    <w:p w14:paraId="2D2EE85A" w14:textId="77777777" w:rsidR="00775694"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1.2.1.1.4.4.</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սռնու տակ ճանապարհային գետնահեռությունը պետք է լինի 180 մմ-ից ոչ պակաս.</w:t>
      </w:r>
    </w:p>
    <w:p w14:paraId="7B949624"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1.2.1.1.4.5.</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սռնու տակ ճանապարհային գետնահեռությունը պետք է լինի 180 մմ-ից ոչ պակաս.</w:t>
      </w:r>
    </w:p>
    <w:p w14:paraId="0E50CDEE"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1.2.1.1.4.6.</w:t>
      </w:r>
      <w:r w:rsidRPr="000A1C6B">
        <w:rPr>
          <w:rFonts w:ascii="GHEA Grapalat" w:hAnsi="GHEA Grapalat"/>
          <w:sz w:val="24"/>
          <w:szCs w:val="24"/>
        </w:rPr>
        <w:tab/>
        <w:t>Միջառանցքային ճանապարհային գետնահեռությունը պետք է լինի 200 մմ-ից ոչ պակաս։</w:t>
      </w:r>
    </w:p>
    <w:p w14:paraId="4CF8D7D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1.2.1.2.</w:t>
      </w:r>
      <w:r w:rsidRPr="000A1C6B">
        <w:rPr>
          <w:rFonts w:ascii="GHEA Grapalat" w:hAnsi="GHEA Grapalat"/>
          <w:sz w:val="24"/>
          <w:szCs w:val="24"/>
        </w:rPr>
        <w:tab/>
        <w:t>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2 տ-ից ավելի է, կամ N</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xml:space="preserve"> կամ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12 տ-ից ավելի չէ, համարվում են բարձր անցունակությամբ տրանսպորտային միջոցներ, եթե դրանց կառուցվածքն ապահովում է բոլոր անիվների միաժամանակյա շարժը՝ ներառյալ այն տրանսպորտային միջոցները, որոնցում մեկ սռնու շարժաբերը կարող է անջատվել, կամ եթե դրանք բավարարում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պահանջները՝</w:t>
      </w:r>
    </w:p>
    <w:p w14:paraId="017D055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1.2.1.2.1.</w:t>
      </w:r>
      <w:r w:rsidRPr="000A1C6B">
        <w:rPr>
          <w:rFonts w:ascii="GHEA Grapalat" w:hAnsi="GHEA Grapalat"/>
          <w:sz w:val="24"/>
          <w:szCs w:val="24"/>
        </w:rPr>
        <w:tab/>
        <w:t>Ծայրահեղ դեպքում, առջ</w:t>
      </w:r>
      <w:r w:rsidR="00BA0247" w:rsidRPr="000A1C6B">
        <w:rPr>
          <w:rFonts w:ascii="GHEA Grapalat" w:hAnsi="GHEA Grapalat"/>
          <w:sz w:val="24"/>
          <w:szCs w:val="24"/>
        </w:rPr>
        <w:t>և</w:t>
      </w:r>
      <w:r w:rsidRPr="000A1C6B">
        <w:rPr>
          <w:rFonts w:ascii="GHEA Grapalat" w:hAnsi="GHEA Grapalat"/>
          <w:sz w:val="24"/>
          <w:szCs w:val="24"/>
        </w:rPr>
        <w:t xml:space="preserve">ի մեկ սռնին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մեկ սռնին ունեն միաժամանակյա շարժաբեր, այդ թվում նա</w:t>
      </w:r>
      <w:r w:rsidR="00BA0247" w:rsidRPr="000A1C6B">
        <w:rPr>
          <w:rFonts w:ascii="GHEA Grapalat" w:hAnsi="GHEA Grapalat"/>
          <w:sz w:val="24"/>
          <w:szCs w:val="24"/>
        </w:rPr>
        <w:t>և</w:t>
      </w:r>
      <w:r w:rsidRPr="000A1C6B">
        <w:rPr>
          <w:rFonts w:ascii="GHEA Grapalat" w:hAnsi="GHEA Grapalat"/>
          <w:sz w:val="24"/>
          <w:szCs w:val="24"/>
        </w:rPr>
        <w:t>՝ այն տրանսպորտային միջոցները, որոնցում մեկ սռնու շարժաբերը կարող է անջատվել.</w:t>
      </w:r>
    </w:p>
    <w:p w14:paraId="3441760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1.2.1.2.2.</w:t>
      </w:r>
      <w:r w:rsidRPr="000A1C6B">
        <w:rPr>
          <w:rFonts w:ascii="GHEA Grapalat" w:hAnsi="GHEA Grapalat"/>
          <w:sz w:val="24"/>
          <w:szCs w:val="24"/>
        </w:rPr>
        <w:tab/>
        <w:t>Առկա է դիֆերենցիալի բլոկավորման առնվազն մեկ մեխանիզմ կամ նույնանման գործողության մեկ մեխանիզմ.</w:t>
      </w:r>
    </w:p>
    <w:p w14:paraId="4E58B0B9"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1.2.1.2.3.</w:t>
      </w:r>
      <w:r w:rsidRPr="000A1C6B">
        <w:rPr>
          <w:rFonts w:ascii="GHEA Grapalat" w:hAnsi="GHEA Grapalat"/>
          <w:sz w:val="24"/>
          <w:szCs w:val="24"/>
        </w:rPr>
        <w:tab/>
        <w:t>Տրանսպորտային միջոցները (միակի տրանսպորտային միջոցների դեպքում) կարող են 25 %-ով հաղթահարել վերելքը։</w:t>
      </w:r>
    </w:p>
    <w:p w14:paraId="3B807C91"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w:t>
      </w:r>
      <w:r w:rsidRPr="000A1C6B">
        <w:rPr>
          <w:rFonts w:ascii="GHEA Grapalat" w:hAnsi="GHEA Grapalat"/>
          <w:sz w:val="24"/>
          <w:szCs w:val="24"/>
        </w:rPr>
        <w:tab/>
        <w:t>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12 տ-ից ավելի է,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w:t>
      </w:r>
      <w:r w:rsidRPr="000A1C6B">
        <w:rPr>
          <w:rFonts w:ascii="GHEA Grapalat" w:hAnsi="GHEA Grapalat"/>
          <w:spacing w:val="-6"/>
          <w:sz w:val="24"/>
          <w:szCs w:val="24"/>
        </w:rPr>
        <w:t xml:space="preserve">կատեգորիայի այն տրանսպորտային միջոցները (բացառությամբ թամբային քարշակի), որոնց՝ տեխնիկապես թույլատրելի առավելագույն զանգվածը 12 տ-ից ավելի չէ, համարվում են բարձր անցունակությամբ տրանսպորտային միջոցներ, եթե դրանց կառուցվածքն ապահովում է բոլոր անիվների միաժամանակյա շարժը, այդ </w:t>
      </w:r>
      <w:r w:rsidRPr="000A1C6B">
        <w:rPr>
          <w:rFonts w:ascii="GHEA Grapalat" w:hAnsi="GHEA Grapalat"/>
          <w:sz w:val="24"/>
          <w:szCs w:val="24"/>
        </w:rPr>
        <w:t>թվում նա</w:t>
      </w:r>
      <w:r w:rsidR="00BA0247" w:rsidRPr="000A1C6B">
        <w:rPr>
          <w:rFonts w:ascii="GHEA Grapalat" w:hAnsi="GHEA Grapalat"/>
          <w:sz w:val="24"/>
          <w:szCs w:val="24"/>
        </w:rPr>
        <w:t>և</w:t>
      </w:r>
      <w:r w:rsidRPr="000A1C6B">
        <w:rPr>
          <w:rFonts w:ascii="GHEA Grapalat" w:hAnsi="GHEA Grapalat"/>
          <w:sz w:val="24"/>
          <w:szCs w:val="24"/>
        </w:rPr>
        <w:t xml:space="preserve"> այն տրանսպորտային միջոցները, որոնցում մեկ սռնու շարժաբերը կարող է անջատվել, կամ եթե դրանք բավարարում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պահանջները՝</w:t>
      </w:r>
    </w:p>
    <w:p w14:paraId="4B37904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1.2.1.3.1.</w:t>
      </w:r>
      <w:r w:rsidRPr="000A1C6B">
        <w:rPr>
          <w:rFonts w:ascii="GHEA Grapalat" w:hAnsi="GHEA Grapalat"/>
          <w:sz w:val="24"/>
          <w:szCs w:val="24"/>
        </w:rPr>
        <w:tab/>
        <w:t>Ծայրահեղ դեպքում սռնիների կեսն ունի շարժաբեր.</w:t>
      </w:r>
    </w:p>
    <w:p w14:paraId="2DA5F5B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1.2.1.3.2.</w:t>
      </w:r>
      <w:r w:rsidRPr="000A1C6B">
        <w:rPr>
          <w:rFonts w:ascii="GHEA Grapalat" w:hAnsi="GHEA Grapalat"/>
          <w:sz w:val="24"/>
          <w:szCs w:val="24"/>
        </w:rPr>
        <w:tab/>
        <w:t>Առկա է դիֆերենցիալի բլոկավորման առնվազն մեկ մեխանիզմ կամ նույնանման գործողության մեկ մեխանիզմ.</w:t>
      </w:r>
    </w:p>
    <w:p w14:paraId="52CF463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1.2.1.3.3.</w:t>
      </w:r>
      <w:r w:rsidRPr="000A1C6B">
        <w:rPr>
          <w:rFonts w:ascii="GHEA Grapalat" w:hAnsi="GHEA Grapalat"/>
          <w:sz w:val="24"/>
          <w:szCs w:val="24"/>
        </w:rPr>
        <w:tab/>
        <w:t>Տրանսպորտային միջոցները (միակի տրանսպորտային միջոցների դեպքում) կարող են 25 %-ով հաղթահարել վերելքը։</w:t>
      </w:r>
    </w:p>
    <w:p w14:paraId="74C6822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յալ վեց պահանջից պահպանվում են առնվազն չորսը՝ </w:t>
      </w:r>
    </w:p>
    <w:p w14:paraId="7E7CE763"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1.2.1.3.4.1.</w:t>
      </w:r>
      <w:r w:rsidRPr="000A1C6B">
        <w:rPr>
          <w:rFonts w:ascii="GHEA Grapalat" w:hAnsi="GHEA Grapalat"/>
          <w:sz w:val="24"/>
          <w:szCs w:val="24"/>
        </w:rPr>
        <w:tab/>
        <w:t>Վերելքի անկյունը պետք է լինի 25°-ից ոչ պակաս.</w:t>
      </w:r>
    </w:p>
    <w:p w14:paraId="18C5C8AA"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1.2.1.3.4.2.</w:t>
      </w:r>
      <w:r w:rsidRPr="000A1C6B">
        <w:rPr>
          <w:rFonts w:ascii="GHEA Grapalat" w:hAnsi="GHEA Grapalat"/>
          <w:sz w:val="24"/>
          <w:szCs w:val="24"/>
        </w:rPr>
        <w:tab/>
        <w:t>Վայրէջքի անկյունը պետք է լինի 25°-ից ոչ պակաս.</w:t>
      </w:r>
    </w:p>
    <w:p w14:paraId="76AFD36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1.2.1.3.4.3.</w:t>
      </w:r>
      <w:r w:rsidRPr="000A1C6B">
        <w:rPr>
          <w:rFonts w:ascii="GHEA Grapalat" w:hAnsi="GHEA Grapalat"/>
          <w:sz w:val="24"/>
          <w:szCs w:val="24"/>
        </w:rPr>
        <w:tab/>
        <w:t>Երկայնակի անցունակության անկյունը պետք է լինի 25°-ից ոչ պակաս.</w:t>
      </w:r>
    </w:p>
    <w:p w14:paraId="524F339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1.2.1.3.4.4.</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սռնու տակ ճանապարհային գետնահեռությունը պետք է լինի 250 մմ-ից ոչ պակաս.</w:t>
      </w:r>
    </w:p>
    <w:p w14:paraId="437A57C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1.2.1.3.4.5.</w:t>
      </w:r>
      <w:r w:rsidRPr="000A1C6B">
        <w:rPr>
          <w:rFonts w:ascii="GHEA Grapalat" w:hAnsi="GHEA Grapalat"/>
          <w:sz w:val="24"/>
          <w:szCs w:val="24"/>
        </w:rPr>
        <w:tab/>
        <w:t>Միջառանցքային ճանապարհային գետնահեռությունը պետք է լինի 300 մմ-ից ոչ պակաս.</w:t>
      </w:r>
    </w:p>
    <w:p w14:paraId="478580A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1.2.1.3.4.6.</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սռնու տակ ճանապարհային գետնահեռությունը պետք է լինի 250 մմ-ից ոչ պակաս։</w:t>
      </w:r>
    </w:p>
    <w:p w14:paraId="67A52B9B" w14:textId="77777777" w:rsidR="00AC5792"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 որոնք պատրաստված են G կատեգորիայի տրանսպորտային միջոցների բազայի (ամրաշրջանակի) վրա, պատկանում են G կատեգորիային, եթե դրանք բավարարում են վեր</w:t>
      </w:r>
      <w:r w:rsidR="00BA0247" w:rsidRPr="000A1C6B">
        <w:rPr>
          <w:rFonts w:ascii="GHEA Grapalat" w:hAnsi="GHEA Grapalat"/>
          <w:sz w:val="24"/>
          <w:szCs w:val="24"/>
        </w:rPr>
        <w:t>և</w:t>
      </w:r>
      <w:r w:rsidRPr="000A1C6B">
        <w:rPr>
          <w:rFonts w:ascii="GHEA Grapalat" w:hAnsi="GHEA Grapalat"/>
          <w:sz w:val="24"/>
          <w:szCs w:val="24"/>
        </w:rPr>
        <w:t>ում ներկայացված 1.2.1 ենթակետի պահանջները։</w:t>
      </w:r>
    </w:p>
    <w:p w14:paraId="4686C834" w14:textId="77777777" w:rsidR="006A7BA7" w:rsidRPr="000A1C6B" w:rsidRDefault="008B064E" w:rsidP="000A1C6B">
      <w:pPr>
        <w:tabs>
          <w:tab w:val="left" w:pos="1418"/>
        </w:tabs>
        <w:spacing w:after="160" w:line="360" w:lineRule="auto"/>
        <w:ind w:firstLine="567"/>
        <w:jc w:val="both"/>
        <w:rPr>
          <w:rStyle w:val="Bodytext20"/>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Բարձր անցունակությամբ տրանսպորտային միջոցների կատեգորիան նշագրելիս G տառը պետք է զուգակցել M կամ N տառերի հետ (օրինակ՝ N</w:t>
      </w:r>
      <w:r w:rsidRPr="000A1C6B">
        <w:rPr>
          <w:rFonts w:ascii="GHEA Grapalat" w:hAnsi="GHEA Grapalat"/>
          <w:sz w:val="24"/>
          <w:szCs w:val="24"/>
          <w:vertAlign w:val="subscript"/>
        </w:rPr>
        <w:t>1</w:t>
      </w:r>
      <w:r w:rsidRPr="000A1C6B">
        <w:rPr>
          <w:rFonts w:ascii="GHEA Grapalat" w:hAnsi="GHEA Grapalat"/>
          <w:sz w:val="24"/>
          <w:szCs w:val="24"/>
        </w:rPr>
        <w:t>G):</w:t>
      </w:r>
      <w:r w:rsidR="006A7BA7" w:rsidRPr="000A1C6B">
        <w:rPr>
          <w:rStyle w:val="Bodytext20"/>
          <w:rFonts w:ascii="GHEA Grapalat" w:hAnsi="GHEA Grapalat"/>
          <w:sz w:val="24"/>
          <w:szCs w:val="24"/>
        </w:rPr>
        <w:br w:type="page"/>
      </w:r>
    </w:p>
    <w:p w14:paraId="3BBB4623" w14:textId="77777777" w:rsidR="006A7BA7" w:rsidRPr="000A1C6B" w:rsidRDefault="006A7BA7" w:rsidP="000A1C6B">
      <w:pPr>
        <w:spacing w:after="160" w:line="360" w:lineRule="auto"/>
        <w:ind w:firstLine="567"/>
        <w:jc w:val="both"/>
        <w:rPr>
          <w:rStyle w:val="Bodytext20"/>
          <w:rFonts w:ascii="GHEA Grapalat" w:hAnsi="GHEA Grapalat"/>
          <w:sz w:val="24"/>
          <w:szCs w:val="24"/>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6911"/>
      </w:tblGrid>
      <w:tr w:rsidR="006A7BA7" w:rsidRPr="000A1C6B" w14:paraId="2C38B127" w14:textId="77777777" w:rsidTr="006A7BA7">
        <w:tc>
          <w:tcPr>
            <w:tcW w:w="2376" w:type="dxa"/>
          </w:tcPr>
          <w:p w14:paraId="1A7E7EFD" w14:textId="77777777" w:rsidR="006A7BA7" w:rsidRPr="000A1C6B" w:rsidRDefault="006A7BA7" w:rsidP="000A1C6B">
            <w:pPr>
              <w:spacing w:after="160" w:line="360" w:lineRule="auto"/>
              <w:jc w:val="both"/>
              <w:rPr>
                <w:rStyle w:val="Bodytext20"/>
                <w:rFonts w:ascii="GHEA Grapalat" w:eastAsiaTheme="minorHAnsi" w:hAnsi="GHEA Grapalat" w:cstheme="minorBidi"/>
                <w:color w:val="auto"/>
                <w:sz w:val="24"/>
                <w:szCs w:val="24"/>
                <w:lang w:val="en-US"/>
              </w:rPr>
            </w:pPr>
            <w:r w:rsidRPr="000A1C6B">
              <w:rPr>
                <w:rStyle w:val="Bodytext20"/>
                <w:rFonts w:ascii="GHEA Grapalat" w:hAnsi="GHEA Grapalat"/>
                <w:sz w:val="24"/>
                <w:szCs w:val="24"/>
              </w:rPr>
              <w:t>Ծանոթագրություններ</w:t>
            </w:r>
            <w:r w:rsidRPr="000A1C6B">
              <w:rPr>
                <w:rFonts w:ascii="GHEA Grapalat" w:hAnsi="GHEA Grapalat"/>
                <w:sz w:val="24"/>
                <w:szCs w:val="24"/>
              </w:rPr>
              <w:t>.</w:t>
            </w:r>
          </w:p>
        </w:tc>
        <w:tc>
          <w:tcPr>
            <w:tcW w:w="6911" w:type="dxa"/>
          </w:tcPr>
          <w:p w14:paraId="01DA7453" w14:textId="77777777" w:rsidR="006A7BA7" w:rsidRPr="000A1C6B" w:rsidRDefault="006A7BA7" w:rsidP="000A1C6B">
            <w:pPr>
              <w:tabs>
                <w:tab w:val="left" w:pos="312"/>
              </w:tabs>
              <w:spacing w:after="160" w:line="360" w:lineRule="auto"/>
              <w:jc w:val="both"/>
              <w:rPr>
                <w:rFonts w:ascii="GHEA Grapalat" w:hAnsi="GHEA Grapalat"/>
                <w:spacing w:val="-6"/>
                <w:sz w:val="24"/>
                <w:szCs w:val="24"/>
              </w:rPr>
            </w:pPr>
            <w:r w:rsidRPr="000A1C6B">
              <w:rPr>
                <w:rFonts w:ascii="GHEA Grapalat" w:hAnsi="GHEA Grapalat"/>
                <w:sz w:val="24"/>
                <w:szCs w:val="24"/>
              </w:rPr>
              <w:t>1.</w:t>
            </w:r>
            <w:r w:rsidRPr="000A1C6B">
              <w:rPr>
                <w:rFonts w:ascii="GHEA Grapalat" w:hAnsi="GHEA Grapalat"/>
                <w:sz w:val="24"/>
                <w:szCs w:val="24"/>
              </w:rPr>
              <w:tab/>
              <w:t>Տրանսպորտային միջոցները G կատեգորիային դասելու նպատակով ստուգումներ անցկացնելու դեպքում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2 տ-ից ոչ ավելի է,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միջոցները պետք է լինեն լրակազմված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pacing w:val="-6"/>
                <w:sz w:val="24"/>
                <w:szCs w:val="24"/>
              </w:rPr>
              <w:t xml:space="preserve">լիցքավորված, այսինքն՝ լիցքավորված լինեն հովացնող հեղուկով, քսանյութերով, վառելիքով, լրակազմված լինեն գործիքով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պահեստային անիվով,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պետք է հաշվի առնել վարորդի ստանդարտ զանգվածը, որը հավասար է 75 կգ-ի։ Մյուս տրանսպորտային միջոցները պետք է բեռնավորել արտադրողի կողմից սահմանված՝ տեխնիկապես թույլատրելի առավելագույն զանգվածի չափով։ </w:t>
            </w:r>
          </w:p>
          <w:p w14:paraId="34AD4169" w14:textId="77777777" w:rsidR="006A7BA7" w:rsidRPr="000A1C6B" w:rsidRDefault="006A7BA7" w:rsidP="000A1C6B">
            <w:pPr>
              <w:tabs>
                <w:tab w:val="left" w:pos="312"/>
              </w:tabs>
              <w:spacing w:after="160" w:line="360" w:lineRule="auto"/>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Տրանսպորտային միջոցի՝ սահմանված արժեքով (25 % կամ 30 %) վերելքը հաղթահարելու կարողությունը հաստատվում է հաշվարկային մեթոդով. սակայն տեխնիկական ծառայությունները կարող են պահանջել ներկայացնել տվյալ տիպի տրանսպորտային միջոցը՝ իրական փորձարկում կատարելու համար։</w:t>
            </w:r>
          </w:p>
          <w:p w14:paraId="75B327E5" w14:textId="77777777" w:rsidR="006A7BA7" w:rsidRPr="000A1C6B" w:rsidRDefault="006A7BA7" w:rsidP="000A1C6B">
            <w:pPr>
              <w:tabs>
                <w:tab w:val="left" w:pos="312"/>
              </w:tabs>
              <w:spacing w:after="160" w:line="360" w:lineRule="auto"/>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Վերելքի </w:t>
            </w:r>
            <w:r w:rsidR="00BA0247" w:rsidRPr="000A1C6B">
              <w:rPr>
                <w:rFonts w:ascii="GHEA Grapalat" w:hAnsi="GHEA Grapalat"/>
                <w:sz w:val="24"/>
                <w:szCs w:val="24"/>
              </w:rPr>
              <w:t>և</w:t>
            </w:r>
            <w:r w:rsidRPr="000A1C6B">
              <w:rPr>
                <w:rFonts w:ascii="GHEA Grapalat" w:hAnsi="GHEA Grapalat"/>
                <w:sz w:val="24"/>
                <w:szCs w:val="24"/>
              </w:rPr>
              <w:t xml:space="preserve"> վայրէջքի անկյունները,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երկայնակի անցունակության անկյունը չափելիս պաշտպանիչ սարքվածքները հաշվի չեն առնվում։ </w:t>
            </w:r>
          </w:p>
          <w:p w14:paraId="750E695C" w14:textId="77777777" w:rsidR="006A7BA7" w:rsidRPr="000A1C6B" w:rsidRDefault="006A7BA7" w:rsidP="000A1C6B">
            <w:pPr>
              <w:tabs>
                <w:tab w:val="left" w:pos="312"/>
              </w:tabs>
              <w:spacing w:after="160" w:line="360" w:lineRule="auto"/>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Վերելքի </w:t>
            </w:r>
            <w:r w:rsidR="00BA0247" w:rsidRPr="000A1C6B">
              <w:rPr>
                <w:rFonts w:ascii="GHEA Grapalat" w:hAnsi="GHEA Grapalat"/>
                <w:sz w:val="24"/>
                <w:szCs w:val="24"/>
              </w:rPr>
              <w:t>և</w:t>
            </w:r>
            <w:r w:rsidRPr="000A1C6B">
              <w:rPr>
                <w:rFonts w:ascii="GHEA Grapalat" w:hAnsi="GHEA Grapalat"/>
                <w:sz w:val="24"/>
                <w:szCs w:val="24"/>
              </w:rPr>
              <w:t xml:space="preserve"> վայրէջքի անկյունների,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երկայնակի անցունակության անկյունի </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գետնահեռության առնչությամբ օգտագործվում են հետ</w:t>
            </w:r>
            <w:r w:rsidR="00BA0247" w:rsidRPr="000A1C6B">
              <w:rPr>
                <w:rFonts w:ascii="GHEA Grapalat" w:hAnsi="GHEA Grapalat"/>
                <w:sz w:val="24"/>
                <w:szCs w:val="24"/>
              </w:rPr>
              <w:t>և</w:t>
            </w:r>
            <w:r w:rsidRPr="000A1C6B">
              <w:rPr>
                <w:rFonts w:ascii="GHEA Grapalat" w:hAnsi="GHEA Grapalat"/>
                <w:sz w:val="24"/>
                <w:szCs w:val="24"/>
              </w:rPr>
              <w:t>յալ սահմանումները՝</w:t>
            </w:r>
          </w:p>
          <w:p w14:paraId="44ECE149" w14:textId="77777777" w:rsidR="006A7BA7" w:rsidRPr="000A1C6B" w:rsidRDefault="006A7BA7" w:rsidP="000A1C6B">
            <w:pPr>
              <w:spacing w:after="160" w:line="360" w:lineRule="auto"/>
              <w:ind w:firstLine="228"/>
              <w:jc w:val="both"/>
              <w:rPr>
                <w:rFonts w:ascii="GHEA Grapalat" w:hAnsi="GHEA Grapalat"/>
                <w:spacing w:val="-6"/>
                <w:sz w:val="24"/>
                <w:szCs w:val="24"/>
              </w:rPr>
            </w:pPr>
            <w:r w:rsidRPr="000A1C6B">
              <w:rPr>
                <w:rFonts w:ascii="GHEA Grapalat" w:hAnsi="GHEA Grapalat"/>
                <w:spacing w:val="-6"/>
                <w:sz w:val="24"/>
                <w:szCs w:val="24"/>
              </w:rPr>
              <w:lastRenderedPageBreak/>
              <w:t>«վերելքի անկյուն»՝ ըստ ԻՍՕ 612 ստանդարտի, 6.10-րդ կետ (տե՛ս 1-ին նկարը).</w:t>
            </w:r>
          </w:p>
          <w:p w14:paraId="4E8B98E4" w14:textId="77777777" w:rsidR="006A7BA7" w:rsidRPr="000A1C6B" w:rsidRDefault="006A7BA7" w:rsidP="000A1C6B">
            <w:pPr>
              <w:spacing w:after="160" w:line="360" w:lineRule="auto"/>
              <w:ind w:firstLine="228"/>
              <w:jc w:val="both"/>
              <w:rPr>
                <w:rFonts w:ascii="GHEA Grapalat" w:hAnsi="GHEA Grapalat"/>
                <w:spacing w:val="-6"/>
                <w:sz w:val="24"/>
                <w:szCs w:val="24"/>
              </w:rPr>
            </w:pPr>
            <w:r w:rsidRPr="000A1C6B">
              <w:rPr>
                <w:rFonts w:ascii="GHEA Grapalat" w:hAnsi="GHEA Grapalat"/>
                <w:spacing w:val="-6"/>
                <w:sz w:val="24"/>
                <w:szCs w:val="24"/>
              </w:rPr>
              <w:t>«վայրէջքի անկյուն»՝ ըստ ԻՍՕ 612 ստանդարտի, 6.11-րդ կետ (տե՛ս 2-րդ նկարը).</w:t>
            </w:r>
          </w:p>
          <w:p w14:paraId="5C7547D4" w14:textId="77777777" w:rsidR="006A7BA7" w:rsidRPr="000A1C6B" w:rsidRDefault="006A7BA7" w:rsidP="000A1C6B">
            <w:pPr>
              <w:spacing w:after="160" w:line="360" w:lineRule="auto"/>
              <w:ind w:firstLine="228"/>
              <w:jc w:val="both"/>
              <w:rPr>
                <w:rFonts w:ascii="GHEA Grapalat" w:hAnsi="GHEA Grapalat"/>
                <w:sz w:val="24"/>
                <w:szCs w:val="24"/>
              </w:rPr>
            </w:pPr>
            <w:r w:rsidRPr="000A1C6B">
              <w:rPr>
                <w:rFonts w:ascii="GHEA Grapalat" w:hAnsi="GHEA Grapalat"/>
                <w:sz w:val="24"/>
                <w:szCs w:val="24"/>
              </w:rPr>
              <w:t>«երկայնակի անցունակության անկյուն»՝ ըստ ԻՍՕ 612 ստանդարտի, 6.9-րդ կետ (տե՛ս 3-րդ նկարը).</w:t>
            </w:r>
          </w:p>
          <w:p w14:paraId="1A518A87" w14:textId="77777777" w:rsidR="006A7BA7" w:rsidRPr="000A1C6B" w:rsidRDefault="006A7BA7" w:rsidP="000A1C6B">
            <w:pPr>
              <w:spacing w:after="160" w:line="360" w:lineRule="auto"/>
              <w:ind w:firstLine="228"/>
              <w:jc w:val="both"/>
              <w:rPr>
                <w:rFonts w:ascii="GHEA Grapalat" w:hAnsi="GHEA Grapalat"/>
                <w:sz w:val="24"/>
                <w:szCs w:val="24"/>
              </w:rPr>
            </w:pPr>
            <w:r w:rsidRPr="000A1C6B">
              <w:rPr>
                <w:rFonts w:ascii="GHEA Grapalat" w:hAnsi="GHEA Grapalat"/>
                <w:sz w:val="24"/>
                <w:szCs w:val="24"/>
              </w:rPr>
              <w:t>«միջառանցքային ճանապարհային գետնահեռություն»՝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դրա կոշտ տարրի վրա գտնվող ամենացածր կետի միջ</w:t>
            </w:r>
            <w:r w:rsidR="00BA0247" w:rsidRPr="000A1C6B">
              <w:rPr>
                <w:rFonts w:ascii="GHEA Grapalat" w:hAnsi="GHEA Grapalat"/>
                <w:sz w:val="24"/>
                <w:szCs w:val="24"/>
              </w:rPr>
              <w:t>և</w:t>
            </w:r>
            <w:r w:rsidRPr="000A1C6B">
              <w:rPr>
                <w:rFonts w:ascii="GHEA Grapalat" w:hAnsi="GHEA Grapalat"/>
                <w:sz w:val="24"/>
                <w:szCs w:val="24"/>
              </w:rPr>
              <w:t xml:space="preserve"> ընկած ամենակարճ հեռավորությունը։ Մի քանի սռնիից բաղկացած սայլակը դիտարկվում է որպես մեկ սռնի (տե՛ս 4-րդ նկարը).</w:t>
            </w:r>
          </w:p>
          <w:p w14:paraId="453C0FD8" w14:textId="77777777" w:rsidR="006A7BA7" w:rsidRPr="000A1C6B" w:rsidRDefault="006A7BA7" w:rsidP="000A1C6B">
            <w:pPr>
              <w:spacing w:after="160" w:line="360" w:lineRule="auto"/>
              <w:ind w:firstLine="228"/>
              <w:jc w:val="both"/>
              <w:rPr>
                <w:rStyle w:val="Bodytext20"/>
                <w:rFonts w:ascii="GHEA Grapalat" w:eastAsiaTheme="minorHAnsi" w:hAnsi="GHEA Grapalat" w:cstheme="minorBidi"/>
                <w:color w:val="auto"/>
                <w:sz w:val="24"/>
                <w:szCs w:val="24"/>
              </w:rPr>
            </w:pPr>
            <w:r w:rsidRPr="000A1C6B">
              <w:rPr>
                <w:rFonts w:ascii="GHEA Grapalat" w:hAnsi="GHEA Grapalat" w:cs="Tahoma"/>
                <w:sz w:val="24"/>
                <w:szCs w:val="24"/>
              </w:rPr>
              <w:t>«</w:t>
            </w:r>
            <w:r w:rsidRPr="000A1C6B">
              <w:rPr>
                <w:rFonts w:ascii="GHEA Grapalat" w:hAnsi="GHEA Grapalat"/>
                <w:sz w:val="24"/>
                <w:szCs w:val="24"/>
              </w:rPr>
              <w:t xml:space="preserve">մեկ սռնու տակ ճանապարհային գետահեռություն»՝ մեկ սռնու դողերի (երկտակված դողերի դեպքում՝ սռնու ներքին անիվի դողերի) շփման հատվածների կենտրոնով անցնող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ամենացածր կետին հպվող, անիվների </w:t>
            </w:r>
            <w:r w:rsidR="00BA0247" w:rsidRPr="000A1C6B">
              <w:rPr>
                <w:rFonts w:ascii="GHEA Grapalat" w:hAnsi="GHEA Grapalat"/>
                <w:sz w:val="24"/>
                <w:szCs w:val="24"/>
              </w:rPr>
              <w:t>և</w:t>
            </w:r>
            <w:r w:rsidRPr="000A1C6B">
              <w:rPr>
                <w:rFonts w:ascii="GHEA Grapalat" w:hAnsi="GHEA Grapalat"/>
                <w:sz w:val="24"/>
                <w:szCs w:val="24"/>
              </w:rPr>
              <w:t xml:space="preserve"> հենման մակեր</w:t>
            </w:r>
            <w:r w:rsidR="00BA0247" w:rsidRPr="000A1C6B">
              <w:rPr>
                <w:rFonts w:ascii="GHEA Grapalat" w:hAnsi="GHEA Grapalat"/>
                <w:sz w:val="24"/>
                <w:szCs w:val="24"/>
              </w:rPr>
              <w:t>և</w:t>
            </w:r>
            <w:r w:rsidRPr="000A1C6B">
              <w:rPr>
                <w:rFonts w:ascii="GHEA Grapalat" w:hAnsi="GHEA Grapalat"/>
                <w:sz w:val="24"/>
                <w:szCs w:val="24"/>
              </w:rPr>
              <w:t>ույթի միջ</w:t>
            </w:r>
            <w:r w:rsidR="00BA0247" w:rsidRPr="000A1C6B">
              <w:rPr>
                <w:rFonts w:ascii="GHEA Grapalat" w:hAnsi="GHEA Grapalat"/>
                <w:sz w:val="24"/>
                <w:szCs w:val="24"/>
              </w:rPr>
              <w:t>և</w:t>
            </w:r>
            <w:r w:rsidRPr="000A1C6B">
              <w:rPr>
                <w:rFonts w:ascii="GHEA Grapalat" w:hAnsi="GHEA Grapalat"/>
                <w:sz w:val="24"/>
                <w:szCs w:val="24"/>
              </w:rPr>
              <w:t xml:space="preserve"> հստակ արտահայտված շրջանագծի աղեղի վերին կետի միջ</w:t>
            </w:r>
            <w:r w:rsidR="00BA0247" w:rsidRPr="000A1C6B">
              <w:rPr>
                <w:rFonts w:ascii="GHEA Grapalat" w:hAnsi="GHEA Grapalat"/>
                <w:sz w:val="24"/>
                <w:szCs w:val="24"/>
              </w:rPr>
              <w:t>և</w:t>
            </w:r>
            <w:r w:rsidRPr="000A1C6B">
              <w:rPr>
                <w:rFonts w:ascii="GHEA Grapalat" w:hAnsi="GHEA Grapalat"/>
                <w:sz w:val="24"/>
                <w:szCs w:val="24"/>
              </w:rPr>
              <w:t xml:space="preserve"> ընկած հեռավորությունը (տե՛ս 5-րդ նկարը)։ Տրանսպորտային միջոցի ոչ մի կոշտ մաս ամբողջությամբ կամ մասամբ չպետք է գտնվի ստվերագծված գոտում (տե՛ս 5-րդ նկարը)։</w:t>
            </w:r>
          </w:p>
        </w:tc>
      </w:tr>
    </w:tbl>
    <w:p w14:paraId="15F0FD49" w14:textId="77777777" w:rsidR="006A7BA7" w:rsidRPr="000A1C6B" w:rsidRDefault="006A7BA7" w:rsidP="000A1C6B">
      <w:pPr>
        <w:spacing w:after="160" w:line="360" w:lineRule="auto"/>
        <w:jc w:val="center"/>
        <w:rPr>
          <w:rFonts w:ascii="GHEA Grapalat" w:hAnsi="GHEA Grapalat"/>
          <w:sz w:val="24"/>
          <w:szCs w:val="24"/>
        </w:rPr>
      </w:pPr>
    </w:p>
    <w:p w14:paraId="5931A45F"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5EF78ACE" wp14:editId="5994EF94">
            <wp:extent cx="3872230" cy="1002030"/>
            <wp:effectExtent l="19050" t="0" r="0" b="0"/>
            <wp:docPr id="2" name="Picture 7" descr="C:\Users\Arsen\Desktop\006-0005-2015-Мин. Эконом. - Тех. регламент - О безопасн. колесн. трансп. средств\Final\Тех.Регл\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rsen\Desktop\006-0005-2015-Мин. Эконом. - Тех. регламент - О безопасн. колесн. трансп. средств\Final\Тех.Регл\media\image1.jpeg"/>
                    <pic:cNvPicPr>
                      <a:picLocks noChangeAspect="1" noChangeArrowheads="1"/>
                    </pic:cNvPicPr>
                  </pic:nvPicPr>
                  <pic:blipFill>
                    <a:blip r:embed="rId13" cstate="print"/>
                    <a:srcRect/>
                    <a:stretch>
                      <a:fillRect/>
                    </a:stretch>
                  </pic:blipFill>
                  <pic:spPr bwMode="auto">
                    <a:xfrm>
                      <a:off x="0" y="0"/>
                      <a:ext cx="3872230" cy="1002030"/>
                    </a:xfrm>
                    <a:prstGeom prst="rect">
                      <a:avLst/>
                    </a:prstGeom>
                    <a:noFill/>
                    <a:ln w="9525">
                      <a:noFill/>
                      <a:miter lim="800000"/>
                      <a:headEnd/>
                      <a:tailEnd/>
                    </a:ln>
                  </pic:spPr>
                </pic:pic>
              </a:graphicData>
            </a:graphic>
          </wp:inline>
        </w:drawing>
      </w:r>
    </w:p>
    <w:p w14:paraId="607BBBF5"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rPr>
      </w:pPr>
      <w:r w:rsidRPr="000A1C6B">
        <w:rPr>
          <w:rFonts w:ascii="GHEA Grapalat" w:hAnsi="GHEA Grapalat"/>
          <w:sz w:val="24"/>
          <w:szCs w:val="24"/>
          <w:lang w:val="hy-AM"/>
        </w:rPr>
        <w:lastRenderedPageBreak/>
        <w:t>Նկար 1. Վերելքի անկյունը</w:t>
      </w:r>
    </w:p>
    <w:p w14:paraId="05E691FB" w14:textId="77777777" w:rsidR="00775694" w:rsidRPr="000A1C6B" w:rsidRDefault="00775694" w:rsidP="000A1C6B">
      <w:pPr>
        <w:pStyle w:val="Picturecaption0"/>
        <w:shd w:val="clear" w:color="auto" w:fill="auto"/>
        <w:spacing w:after="160" w:line="360" w:lineRule="auto"/>
        <w:jc w:val="center"/>
        <w:rPr>
          <w:rFonts w:ascii="GHEA Grapalat" w:hAnsi="GHEA Grapalat"/>
          <w:sz w:val="24"/>
          <w:szCs w:val="24"/>
        </w:rPr>
      </w:pPr>
    </w:p>
    <w:p w14:paraId="797AF3D7" w14:textId="77777777" w:rsidR="007F3AA7" w:rsidRPr="000A1C6B" w:rsidRDefault="00A330DD" w:rsidP="000A1C6B">
      <w:pPr>
        <w:spacing w:after="160" w:line="360" w:lineRule="auto"/>
        <w:jc w:val="center"/>
        <w:rPr>
          <w:rFonts w:ascii="GHEA Grapalat" w:hAnsi="GHEA Grapalat"/>
          <w:sz w:val="24"/>
          <w:szCs w:val="24"/>
          <w:lang w:val="en-US"/>
        </w:rPr>
      </w:pPr>
      <w:r w:rsidRPr="000A1C6B">
        <w:rPr>
          <w:rFonts w:ascii="GHEA Grapalat" w:hAnsi="GHEA Grapalat"/>
          <w:noProof/>
          <w:sz w:val="24"/>
          <w:szCs w:val="24"/>
          <w:lang w:val="en-US" w:eastAsia="en-US" w:bidi="ar-SA"/>
        </w:rPr>
        <w:drawing>
          <wp:inline distT="0" distB="0" distL="0" distR="0" wp14:anchorId="41B7EC70" wp14:editId="47F65F33">
            <wp:extent cx="3387090" cy="1097280"/>
            <wp:effectExtent l="19050" t="0" r="3810" b="0"/>
            <wp:docPr id="8" name="Picture 8" descr="C:\Users\Arsen\Desktop\006-0005-2015-Мин. Эконом. - Тех. регламент - О безопасн. колесн. трансп. средств\Final\Тех.Регл\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rsen\Desktop\006-0005-2015-Мин. Эконом. - Тех. регламент - О безопасн. колесн. трансп. средств\Final\Тех.Регл\media\image2.jpeg"/>
                    <pic:cNvPicPr>
                      <a:picLocks noChangeAspect="1" noChangeArrowheads="1"/>
                    </pic:cNvPicPr>
                  </pic:nvPicPr>
                  <pic:blipFill>
                    <a:blip r:embed="rId14" cstate="print"/>
                    <a:srcRect/>
                    <a:stretch>
                      <a:fillRect/>
                    </a:stretch>
                  </pic:blipFill>
                  <pic:spPr bwMode="auto">
                    <a:xfrm>
                      <a:off x="0" y="0"/>
                      <a:ext cx="3387090" cy="1097280"/>
                    </a:xfrm>
                    <a:prstGeom prst="rect">
                      <a:avLst/>
                    </a:prstGeom>
                    <a:noFill/>
                    <a:ln w="9525">
                      <a:noFill/>
                      <a:miter lim="800000"/>
                      <a:headEnd/>
                      <a:tailEnd/>
                    </a:ln>
                  </pic:spPr>
                </pic:pic>
              </a:graphicData>
            </a:graphic>
          </wp:inline>
        </w:drawing>
      </w:r>
    </w:p>
    <w:p w14:paraId="7CE97F01" w14:textId="77777777" w:rsidR="00775694" w:rsidRPr="000A1C6B" w:rsidRDefault="00775694" w:rsidP="000A1C6B">
      <w:pPr>
        <w:spacing w:after="160" w:line="360" w:lineRule="auto"/>
        <w:jc w:val="center"/>
        <w:rPr>
          <w:rFonts w:ascii="GHEA Grapalat" w:hAnsi="GHEA Grapalat"/>
          <w:sz w:val="24"/>
          <w:szCs w:val="24"/>
          <w:lang w:val="en-US"/>
        </w:rPr>
      </w:pPr>
    </w:p>
    <w:p w14:paraId="24BA4BF7"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2. Վայրէջքի անկյունը</w:t>
      </w:r>
    </w:p>
    <w:p w14:paraId="1A010D49"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51AF118D" wp14:editId="444128E3">
            <wp:extent cx="3331845" cy="1017905"/>
            <wp:effectExtent l="19050" t="0" r="1905" b="0"/>
            <wp:docPr id="9" name="Picture 9" descr="C:\Users\Arsen\Desktop\006-0005-2015-Мин. Эконом. - Тех. регламент - О безопасн. колесн. трансп. средств\Final\Тех.Регл\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rsen\Desktop\006-0005-2015-Мин. Эконом. - Тех. регламент - О безопасн. колесн. трансп. средств\Final\Тех.Регл\media\image3.jpeg"/>
                    <pic:cNvPicPr>
                      <a:picLocks noChangeAspect="1" noChangeArrowheads="1"/>
                    </pic:cNvPicPr>
                  </pic:nvPicPr>
                  <pic:blipFill>
                    <a:blip r:embed="rId15" cstate="print"/>
                    <a:srcRect/>
                    <a:stretch>
                      <a:fillRect/>
                    </a:stretch>
                  </pic:blipFill>
                  <pic:spPr bwMode="auto">
                    <a:xfrm>
                      <a:off x="0" y="0"/>
                      <a:ext cx="3331845" cy="1017905"/>
                    </a:xfrm>
                    <a:prstGeom prst="rect">
                      <a:avLst/>
                    </a:prstGeom>
                    <a:noFill/>
                    <a:ln w="9525">
                      <a:noFill/>
                      <a:miter lim="800000"/>
                      <a:headEnd/>
                      <a:tailEnd/>
                    </a:ln>
                  </pic:spPr>
                </pic:pic>
              </a:graphicData>
            </a:graphic>
          </wp:inline>
        </w:drawing>
      </w:r>
    </w:p>
    <w:p w14:paraId="35677918"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3. Երկայնակի անցունակության անկյունը</w:t>
      </w:r>
    </w:p>
    <w:p w14:paraId="5D9D63CF"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12CA5E11" wp14:editId="78875E3B">
            <wp:extent cx="4818380" cy="1383665"/>
            <wp:effectExtent l="19050" t="0" r="1270" b="0"/>
            <wp:docPr id="10" name="Picture 10" descr="C:\Users\Arsen\Desktop\006-0005-2015-Мин. Эконом. - Тех. регламент - О безопасн. колесн. трансп. средств\Final\Тех.Регл\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rsen\Desktop\006-0005-2015-Мин. Эконом. - Тех. регламент - О безопасн. колесн. трансп. средств\Final\Тех.Регл\media\image4.jpeg"/>
                    <pic:cNvPicPr>
                      <a:picLocks noChangeAspect="1" noChangeArrowheads="1"/>
                    </pic:cNvPicPr>
                  </pic:nvPicPr>
                  <pic:blipFill>
                    <a:blip r:embed="rId16" cstate="print"/>
                    <a:srcRect/>
                    <a:stretch>
                      <a:fillRect/>
                    </a:stretch>
                  </pic:blipFill>
                  <pic:spPr bwMode="auto">
                    <a:xfrm>
                      <a:off x="0" y="0"/>
                      <a:ext cx="4818380" cy="1383665"/>
                    </a:xfrm>
                    <a:prstGeom prst="rect">
                      <a:avLst/>
                    </a:prstGeom>
                    <a:noFill/>
                    <a:ln w="9525">
                      <a:noFill/>
                      <a:miter lim="800000"/>
                      <a:headEnd/>
                      <a:tailEnd/>
                    </a:ln>
                  </pic:spPr>
                </pic:pic>
              </a:graphicData>
            </a:graphic>
          </wp:inline>
        </w:drawing>
      </w:r>
    </w:p>
    <w:p w14:paraId="7A0AF116"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4. Միջառանցքային ճանապարհային գետնահեռությունը</w:t>
      </w:r>
    </w:p>
    <w:p w14:paraId="10CFC09F" w14:textId="77777777" w:rsidR="007F3AA7" w:rsidRPr="000A1C6B" w:rsidRDefault="007F3AA7" w:rsidP="000A1C6B">
      <w:pPr>
        <w:spacing w:after="160" w:line="360" w:lineRule="auto"/>
        <w:rPr>
          <w:rFonts w:ascii="GHEA Grapalat" w:hAnsi="GHEA Grapalat"/>
          <w:sz w:val="24"/>
          <w:szCs w:val="24"/>
        </w:rPr>
      </w:pPr>
    </w:p>
    <w:p w14:paraId="0D1D4F55"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7C36F624" wp14:editId="638DB4E4">
            <wp:extent cx="3522345" cy="1407160"/>
            <wp:effectExtent l="19050" t="0" r="1905" b="0"/>
            <wp:docPr id="11" name="Picture 11" descr="C:\Users\Arsen\Desktop\006-0005-2015-Мин. Эконом. - Тех. регламент - О безопасн. колесн. трансп. средств\Final\Тех.Регл\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rsen\Desktop\006-0005-2015-Мин. Эконом. - Тех. регламент - О безопасн. колесн. трансп. средств\Final\Тех.Регл\media\image5.jpeg"/>
                    <pic:cNvPicPr>
                      <a:picLocks noChangeAspect="1" noChangeArrowheads="1"/>
                    </pic:cNvPicPr>
                  </pic:nvPicPr>
                  <pic:blipFill>
                    <a:blip r:embed="rId17" cstate="print"/>
                    <a:srcRect/>
                    <a:stretch>
                      <a:fillRect/>
                    </a:stretch>
                  </pic:blipFill>
                  <pic:spPr bwMode="auto">
                    <a:xfrm>
                      <a:off x="0" y="0"/>
                      <a:ext cx="3522345" cy="1407160"/>
                    </a:xfrm>
                    <a:prstGeom prst="rect">
                      <a:avLst/>
                    </a:prstGeom>
                    <a:noFill/>
                    <a:ln w="9525">
                      <a:noFill/>
                      <a:miter lim="800000"/>
                      <a:headEnd/>
                      <a:tailEnd/>
                    </a:ln>
                  </pic:spPr>
                </pic:pic>
              </a:graphicData>
            </a:graphic>
          </wp:inline>
        </w:drawing>
      </w:r>
    </w:p>
    <w:p w14:paraId="387932DE"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5. Մեկ սռնու տակ ճանապարհային գետնահեռությունը</w:t>
      </w:r>
    </w:p>
    <w:p w14:paraId="1CA130F6" w14:textId="77777777" w:rsidR="007F3AA7" w:rsidRPr="000A1C6B" w:rsidRDefault="007F3AA7" w:rsidP="000A1C6B">
      <w:pPr>
        <w:spacing w:after="160" w:line="360" w:lineRule="auto"/>
        <w:rPr>
          <w:rFonts w:ascii="GHEA Grapalat" w:hAnsi="GHEA Grapalat"/>
          <w:sz w:val="24"/>
          <w:szCs w:val="24"/>
        </w:rPr>
      </w:pPr>
    </w:p>
    <w:p w14:paraId="6EE01DB0" w14:textId="77777777" w:rsidR="007F3AA7" w:rsidRPr="000A1C6B" w:rsidRDefault="008B064E" w:rsidP="000A1C6B">
      <w:pPr>
        <w:tabs>
          <w:tab w:val="left" w:pos="1134"/>
        </w:tabs>
        <w:spacing w:after="160" w:line="360" w:lineRule="auto"/>
        <w:ind w:right="-8" w:firstLine="567"/>
        <w:rPr>
          <w:rFonts w:ascii="GHEA Grapalat" w:hAnsi="GHEA Grapalat"/>
          <w:sz w:val="24"/>
          <w:szCs w:val="24"/>
        </w:rPr>
      </w:pPr>
      <w:r w:rsidRPr="000A1C6B">
        <w:rPr>
          <w:rFonts w:ascii="GHEA Grapalat" w:hAnsi="GHEA Grapalat"/>
          <w:sz w:val="24"/>
          <w:szCs w:val="24"/>
        </w:rPr>
        <w:t>1.3.</w:t>
      </w:r>
      <w:r w:rsidR="00AC5792" w:rsidRPr="000A1C6B">
        <w:rPr>
          <w:rFonts w:ascii="GHEA Grapalat" w:hAnsi="GHEA Grapalat"/>
          <w:sz w:val="24"/>
          <w:szCs w:val="24"/>
        </w:rPr>
        <w:tab/>
      </w:r>
      <w:r w:rsidRPr="000A1C6B">
        <w:rPr>
          <w:rFonts w:ascii="GHEA Grapalat" w:hAnsi="GHEA Grapalat"/>
          <w:sz w:val="24"/>
          <w:szCs w:val="24"/>
        </w:rPr>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միջոցները, որոնց ներկայացվում են անվտանգության լրացուցիչ պահանջներ </w:t>
      </w:r>
    </w:p>
    <w:p w14:paraId="26DFDE5A" w14:textId="77777777" w:rsidR="00775694" w:rsidRPr="000A1C6B" w:rsidRDefault="00775694" w:rsidP="000A1C6B">
      <w:pPr>
        <w:spacing w:after="160" w:line="360" w:lineRule="auto"/>
        <w:ind w:right="-8" w:firstLine="680"/>
        <w:jc w:val="right"/>
        <w:rPr>
          <w:rFonts w:ascii="GHEA Grapalat" w:hAnsi="GHEA Grapalat"/>
          <w:sz w:val="24"/>
          <w:szCs w:val="24"/>
        </w:rPr>
      </w:pPr>
    </w:p>
    <w:p w14:paraId="7561EE72" w14:textId="77777777" w:rsidR="007F3AA7" w:rsidRPr="000A1C6B" w:rsidRDefault="008B064E" w:rsidP="000A1C6B">
      <w:pPr>
        <w:spacing w:after="160" w:line="360" w:lineRule="auto"/>
        <w:ind w:right="-8" w:firstLine="680"/>
        <w:jc w:val="right"/>
        <w:rPr>
          <w:rFonts w:ascii="GHEA Grapalat" w:hAnsi="GHEA Grapalat"/>
          <w:sz w:val="24"/>
          <w:szCs w:val="24"/>
        </w:rPr>
      </w:pPr>
      <w:r w:rsidRPr="000A1C6B">
        <w:rPr>
          <w:rFonts w:ascii="GHEA Grapalat" w:hAnsi="GHEA Grapalat"/>
          <w:sz w:val="24"/>
          <w:szCs w:val="24"/>
        </w:rPr>
        <w:t>Աղյուսակ 2</w:t>
      </w:r>
    </w:p>
    <w:tbl>
      <w:tblPr>
        <w:tblOverlap w:val="never"/>
        <w:tblW w:w="9240" w:type="dxa"/>
        <w:jc w:val="center"/>
        <w:tblLayout w:type="fixed"/>
        <w:tblCellMar>
          <w:left w:w="10" w:type="dxa"/>
          <w:right w:w="10" w:type="dxa"/>
        </w:tblCellMar>
        <w:tblLook w:val="0000" w:firstRow="0" w:lastRow="0" w:firstColumn="0" w:lastColumn="0" w:noHBand="0" w:noVBand="0"/>
      </w:tblPr>
      <w:tblGrid>
        <w:gridCol w:w="1079"/>
        <w:gridCol w:w="8147"/>
        <w:gridCol w:w="14"/>
      </w:tblGrid>
      <w:tr w:rsidR="007F3AA7" w:rsidRPr="000A1C6B" w14:paraId="53480BE5" w14:textId="77777777" w:rsidTr="00775694">
        <w:trPr>
          <w:tblHeader/>
          <w:jc w:val="center"/>
        </w:trPr>
        <w:tc>
          <w:tcPr>
            <w:tcW w:w="1079" w:type="dxa"/>
            <w:tcBorders>
              <w:top w:val="single" w:sz="4" w:space="0" w:color="auto"/>
              <w:bottom w:val="single" w:sz="4" w:space="0" w:color="auto"/>
              <w:right w:val="single" w:sz="4" w:space="0" w:color="auto"/>
            </w:tcBorders>
            <w:shd w:val="clear" w:color="auto" w:fill="FFFFFF"/>
          </w:tcPr>
          <w:p w14:paraId="49057DC1"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Համարը՝ ը/կ</w:t>
            </w:r>
          </w:p>
        </w:tc>
        <w:tc>
          <w:tcPr>
            <w:tcW w:w="8156" w:type="dxa"/>
            <w:gridSpan w:val="2"/>
            <w:tcBorders>
              <w:top w:val="single" w:sz="4" w:space="0" w:color="auto"/>
              <w:left w:val="single" w:sz="4" w:space="0" w:color="auto"/>
              <w:bottom w:val="single" w:sz="4" w:space="0" w:color="auto"/>
            </w:tcBorders>
            <w:shd w:val="clear" w:color="auto" w:fill="FFFFFF"/>
            <w:vAlign w:val="center"/>
          </w:tcPr>
          <w:p w14:paraId="72B63625" w14:textId="77777777" w:rsidR="00A330DD"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Տեխնիկական կանոնակարգման օբյեկտները</w:t>
            </w:r>
          </w:p>
        </w:tc>
      </w:tr>
      <w:tr w:rsidR="007F3AA7" w:rsidRPr="000A1C6B" w14:paraId="2552671C" w14:textId="77777777" w:rsidTr="00775694">
        <w:trPr>
          <w:jc w:val="center"/>
        </w:trPr>
        <w:tc>
          <w:tcPr>
            <w:tcW w:w="1079" w:type="dxa"/>
            <w:tcBorders>
              <w:top w:val="single" w:sz="4" w:space="0" w:color="auto"/>
            </w:tcBorders>
            <w:shd w:val="clear" w:color="auto" w:fill="FFFFFF"/>
          </w:tcPr>
          <w:p w14:paraId="0DFD441C"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w:t>
            </w:r>
          </w:p>
        </w:tc>
        <w:tc>
          <w:tcPr>
            <w:tcW w:w="8156" w:type="dxa"/>
            <w:gridSpan w:val="2"/>
            <w:tcBorders>
              <w:top w:val="single" w:sz="4" w:space="0" w:color="auto"/>
            </w:tcBorders>
            <w:shd w:val="clear" w:color="auto" w:fill="FFFFFF"/>
            <w:vAlign w:val="bottom"/>
          </w:tcPr>
          <w:p w14:paraId="482A999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Ավտոբետոնապոմպեր</w:t>
            </w:r>
          </w:p>
        </w:tc>
      </w:tr>
      <w:tr w:rsidR="007F3AA7" w:rsidRPr="000A1C6B" w14:paraId="400CB1DA" w14:textId="77777777" w:rsidTr="00775694">
        <w:trPr>
          <w:jc w:val="center"/>
        </w:trPr>
        <w:tc>
          <w:tcPr>
            <w:tcW w:w="1079" w:type="dxa"/>
            <w:shd w:val="clear" w:color="auto" w:fill="FFFFFF"/>
          </w:tcPr>
          <w:p w14:paraId="654A5451"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w:t>
            </w:r>
          </w:p>
        </w:tc>
        <w:tc>
          <w:tcPr>
            <w:tcW w:w="8156" w:type="dxa"/>
            <w:gridSpan w:val="2"/>
            <w:shd w:val="clear" w:color="auto" w:fill="FFFFFF"/>
            <w:vAlign w:val="center"/>
          </w:tcPr>
          <w:p w14:paraId="6F919BA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Ավտոբետոնախառնիչներ</w:t>
            </w:r>
          </w:p>
        </w:tc>
      </w:tr>
      <w:tr w:rsidR="007F3AA7" w:rsidRPr="000A1C6B" w14:paraId="655628E1" w14:textId="77777777" w:rsidTr="00775694">
        <w:trPr>
          <w:jc w:val="center"/>
        </w:trPr>
        <w:tc>
          <w:tcPr>
            <w:tcW w:w="1079" w:type="dxa"/>
            <w:shd w:val="clear" w:color="auto" w:fill="FFFFFF"/>
          </w:tcPr>
          <w:p w14:paraId="420FD8EE"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3.</w:t>
            </w:r>
          </w:p>
        </w:tc>
        <w:tc>
          <w:tcPr>
            <w:tcW w:w="8156" w:type="dxa"/>
            <w:gridSpan w:val="2"/>
            <w:shd w:val="clear" w:color="auto" w:fill="FFFFFF"/>
          </w:tcPr>
          <w:p w14:paraId="7501E90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Ավտոգուդրոնապատիչներ</w:t>
            </w:r>
          </w:p>
        </w:tc>
      </w:tr>
      <w:tr w:rsidR="007F3AA7" w:rsidRPr="000A1C6B" w14:paraId="2264789F" w14:textId="77777777" w:rsidTr="00775694">
        <w:trPr>
          <w:jc w:val="center"/>
        </w:trPr>
        <w:tc>
          <w:tcPr>
            <w:tcW w:w="1079" w:type="dxa"/>
            <w:shd w:val="clear" w:color="auto" w:fill="FFFFFF"/>
          </w:tcPr>
          <w:p w14:paraId="356B3082"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4.</w:t>
            </w:r>
          </w:p>
        </w:tc>
        <w:tc>
          <w:tcPr>
            <w:tcW w:w="8156" w:type="dxa"/>
            <w:gridSpan w:val="2"/>
            <w:shd w:val="clear" w:color="auto" w:fill="FFFFFF"/>
          </w:tcPr>
          <w:p w14:paraId="6C30ACDD" w14:textId="77777777" w:rsidR="007F3AA7" w:rsidRPr="000A1C6B" w:rsidRDefault="008B064E" w:rsidP="000A1C6B">
            <w:pPr>
              <w:spacing w:after="120" w:line="360" w:lineRule="auto"/>
              <w:ind w:right="73"/>
              <w:jc w:val="both"/>
              <w:rPr>
                <w:rFonts w:ascii="GHEA Grapalat" w:hAnsi="GHEA Grapalat"/>
                <w:sz w:val="24"/>
                <w:szCs w:val="24"/>
              </w:rPr>
            </w:pPr>
            <w:r w:rsidRPr="000A1C6B">
              <w:rPr>
                <w:rFonts w:ascii="GHEA Grapalat" w:hAnsi="GHEA Grapalat"/>
                <w:sz w:val="24"/>
                <w:szCs w:val="24"/>
              </w:rPr>
              <w:t xml:space="preserve">Ավտոամբարձիչներ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 համալրված ամբարձիչ-մանիպուլյատորներով</w:t>
            </w:r>
          </w:p>
        </w:tc>
      </w:tr>
      <w:tr w:rsidR="007F3AA7" w:rsidRPr="000A1C6B" w14:paraId="6765B648" w14:textId="77777777" w:rsidTr="00775694">
        <w:trPr>
          <w:jc w:val="center"/>
        </w:trPr>
        <w:tc>
          <w:tcPr>
            <w:tcW w:w="1079" w:type="dxa"/>
            <w:shd w:val="clear" w:color="auto" w:fill="FFFFFF"/>
          </w:tcPr>
          <w:p w14:paraId="0374399E"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5.</w:t>
            </w:r>
          </w:p>
        </w:tc>
        <w:tc>
          <w:tcPr>
            <w:tcW w:w="8156" w:type="dxa"/>
            <w:gridSpan w:val="2"/>
            <w:shd w:val="clear" w:color="auto" w:fill="FFFFFF"/>
          </w:tcPr>
          <w:p w14:paraId="1CD30B5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Ավտոփայտատար</w:t>
            </w:r>
          </w:p>
        </w:tc>
      </w:tr>
      <w:tr w:rsidR="007F3AA7" w:rsidRPr="000A1C6B" w14:paraId="1BDFAB8C" w14:textId="77777777" w:rsidTr="00775694">
        <w:trPr>
          <w:jc w:val="center"/>
        </w:trPr>
        <w:tc>
          <w:tcPr>
            <w:tcW w:w="1079" w:type="dxa"/>
            <w:shd w:val="clear" w:color="auto" w:fill="FFFFFF"/>
          </w:tcPr>
          <w:p w14:paraId="440EC72A"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6.</w:t>
            </w:r>
          </w:p>
        </w:tc>
        <w:tc>
          <w:tcPr>
            <w:tcW w:w="8156" w:type="dxa"/>
            <w:gridSpan w:val="2"/>
            <w:shd w:val="clear" w:color="auto" w:fill="FFFFFF"/>
            <w:vAlign w:val="center"/>
          </w:tcPr>
          <w:p w14:paraId="05FB7C6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Շտապ բուժօգնության ավտոմոբիլներ</w:t>
            </w:r>
          </w:p>
        </w:tc>
      </w:tr>
      <w:tr w:rsidR="007F3AA7" w:rsidRPr="000A1C6B" w14:paraId="535EDA9F" w14:textId="77777777" w:rsidTr="00775694">
        <w:trPr>
          <w:jc w:val="center"/>
        </w:trPr>
        <w:tc>
          <w:tcPr>
            <w:tcW w:w="1079" w:type="dxa"/>
            <w:shd w:val="clear" w:color="auto" w:fill="FFFFFF"/>
          </w:tcPr>
          <w:p w14:paraId="6EC4DB92"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7.</w:t>
            </w:r>
          </w:p>
        </w:tc>
        <w:tc>
          <w:tcPr>
            <w:tcW w:w="8156" w:type="dxa"/>
            <w:gridSpan w:val="2"/>
            <w:shd w:val="clear" w:color="auto" w:fill="FFFFFF"/>
            <w:vAlign w:val="bottom"/>
          </w:tcPr>
          <w:p w14:paraId="1128555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Ավտոինքնաթափներ </w:t>
            </w:r>
            <w:r w:rsidR="00BA0247" w:rsidRPr="000A1C6B">
              <w:rPr>
                <w:rFonts w:ascii="GHEA Grapalat" w:hAnsi="GHEA Grapalat"/>
                <w:sz w:val="24"/>
                <w:szCs w:val="24"/>
              </w:rPr>
              <w:t>և</w:t>
            </w:r>
            <w:r w:rsidRPr="000A1C6B">
              <w:rPr>
                <w:rFonts w:ascii="GHEA Grapalat" w:hAnsi="GHEA Grapalat"/>
                <w:sz w:val="24"/>
                <w:szCs w:val="24"/>
              </w:rPr>
              <w:t xml:space="preserve"> կցորդ- (կիսակցորդ-)ինքնաթափներ</w:t>
            </w:r>
          </w:p>
        </w:tc>
      </w:tr>
      <w:tr w:rsidR="007F3AA7" w:rsidRPr="000A1C6B" w14:paraId="12B2DDEC" w14:textId="77777777" w:rsidTr="00775694">
        <w:trPr>
          <w:jc w:val="center"/>
        </w:trPr>
        <w:tc>
          <w:tcPr>
            <w:tcW w:w="1079" w:type="dxa"/>
            <w:shd w:val="clear" w:color="auto" w:fill="FFFFFF"/>
          </w:tcPr>
          <w:p w14:paraId="78F5F4CD"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8.</w:t>
            </w:r>
          </w:p>
        </w:tc>
        <w:tc>
          <w:tcPr>
            <w:tcW w:w="8156" w:type="dxa"/>
            <w:gridSpan w:val="2"/>
            <w:shd w:val="clear" w:color="auto" w:fill="FFFFFF"/>
            <w:vAlign w:val="center"/>
          </w:tcPr>
          <w:p w14:paraId="0EBD6405"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Ավտոցեմենտատարներ</w:t>
            </w:r>
          </w:p>
        </w:tc>
      </w:tr>
      <w:tr w:rsidR="007F3AA7" w:rsidRPr="000A1C6B" w14:paraId="0A355561" w14:textId="77777777" w:rsidTr="00775694">
        <w:trPr>
          <w:jc w:val="center"/>
        </w:trPr>
        <w:tc>
          <w:tcPr>
            <w:tcW w:w="1079" w:type="dxa"/>
            <w:shd w:val="clear" w:color="auto" w:fill="FFFFFF"/>
          </w:tcPr>
          <w:p w14:paraId="72F872DC"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9.</w:t>
            </w:r>
          </w:p>
        </w:tc>
        <w:tc>
          <w:tcPr>
            <w:tcW w:w="8156" w:type="dxa"/>
            <w:gridSpan w:val="2"/>
            <w:shd w:val="clear" w:color="auto" w:fill="FFFFFF"/>
          </w:tcPr>
          <w:p w14:paraId="405B50BE"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Ավտոքարշակներ</w:t>
            </w:r>
          </w:p>
        </w:tc>
      </w:tr>
      <w:tr w:rsidR="007F3AA7" w:rsidRPr="000A1C6B" w14:paraId="44F36D6B" w14:textId="77777777" w:rsidTr="00775694">
        <w:trPr>
          <w:jc w:val="center"/>
        </w:trPr>
        <w:tc>
          <w:tcPr>
            <w:tcW w:w="1079" w:type="dxa"/>
            <w:shd w:val="clear" w:color="auto" w:fill="FFFFFF"/>
          </w:tcPr>
          <w:p w14:paraId="3B19213C"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10.</w:t>
            </w:r>
          </w:p>
        </w:tc>
        <w:tc>
          <w:tcPr>
            <w:tcW w:w="8156" w:type="dxa"/>
            <w:gridSpan w:val="2"/>
            <w:shd w:val="clear" w:color="auto" w:fill="FFFFFF"/>
          </w:tcPr>
          <w:p w14:paraId="4E1CE11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Բժշկական համալիրներ տրանսպորտային միջոցների ամրաշրջանակների վրա </w:t>
            </w:r>
          </w:p>
        </w:tc>
      </w:tr>
      <w:tr w:rsidR="007F3AA7" w:rsidRPr="000A1C6B" w14:paraId="79972406" w14:textId="77777777" w:rsidTr="00775694">
        <w:trPr>
          <w:jc w:val="center"/>
        </w:trPr>
        <w:tc>
          <w:tcPr>
            <w:tcW w:w="1079" w:type="dxa"/>
            <w:shd w:val="clear" w:color="auto" w:fill="FFFFFF"/>
          </w:tcPr>
          <w:p w14:paraId="49B981B4"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11.</w:t>
            </w:r>
          </w:p>
        </w:tc>
        <w:tc>
          <w:tcPr>
            <w:tcW w:w="8156" w:type="dxa"/>
            <w:gridSpan w:val="2"/>
            <w:shd w:val="clear" w:color="auto" w:fill="FFFFFF"/>
            <w:vAlign w:val="center"/>
          </w:tcPr>
          <w:p w14:paraId="6CB1BC71"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Հրշեջ ավտոմոբիլներ</w:t>
            </w:r>
          </w:p>
        </w:tc>
      </w:tr>
      <w:tr w:rsidR="007F3AA7" w:rsidRPr="000A1C6B" w14:paraId="2EDF56C6" w14:textId="77777777" w:rsidTr="00775694">
        <w:trPr>
          <w:jc w:val="center"/>
        </w:trPr>
        <w:tc>
          <w:tcPr>
            <w:tcW w:w="1079" w:type="dxa"/>
            <w:shd w:val="clear" w:color="auto" w:fill="FFFFFF"/>
          </w:tcPr>
          <w:p w14:paraId="364DE674"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12.</w:t>
            </w:r>
          </w:p>
        </w:tc>
        <w:tc>
          <w:tcPr>
            <w:tcW w:w="8156" w:type="dxa"/>
            <w:gridSpan w:val="2"/>
            <w:shd w:val="clear" w:color="auto" w:fill="FFFFFF"/>
          </w:tcPr>
          <w:p w14:paraId="658EB5BF"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վթարային փրկարարական ծառայության </w:t>
            </w:r>
            <w:r w:rsidR="00BA0247" w:rsidRPr="000A1C6B">
              <w:rPr>
                <w:rFonts w:ascii="GHEA Grapalat" w:hAnsi="GHEA Grapalat"/>
                <w:sz w:val="24"/>
                <w:szCs w:val="24"/>
              </w:rPr>
              <w:t>և</w:t>
            </w:r>
            <w:r w:rsidRPr="000A1C6B">
              <w:rPr>
                <w:rFonts w:ascii="GHEA Grapalat" w:hAnsi="GHEA Grapalat"/>
                <w:sz w:val="24"/>
                <w:szCs w:val="24"/>
              </w:rPr>
              <w:t xml:space="preserve"> ոստիկանության համար</w:t>
            </w:r>
          </w:p>
        </w:tc>
      </w:tr>
      <w:tr w:rsidR="007F3AA7" w:rsidRPr="000A1C6B" w14:paraId="44680BFD" w14:textId="77777777" w:rsidTr="00775694">
        <w:trPr>
          <w:jc w:val="center"/>
        </w:trPr>
        <w:tc>
          <w:tcPr>
            <w:tcW w:w="1079" w:type="dxa"/>
            <w:shd w:val="clear" w:color="auto" w:fill="FFFFFF"/>
          </w:tcPr>
          <w:p w14:paraId="4910C378"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13.</w:t>
            </w:r>
          </w:p>
        </w:tc>
        <w:tc>
          <w:tcPr>
            <w:tcW w:w="8156" w:type="dxa"/>
            <w:gridSpan w:val="2"/>
            <w:shd w:val="clear" w:color="auto" w:fill="FFFFFF"/>
          </w:tcPr>
          <w:p w14:paraId="2327AEC2"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կենցաղային տնտեսության </w:t>
            </w:r>
            <w:r w:rsidR="00BA0247" w:rsidRPr="000A1C6B">
              <w:rPr>
                <w:rFonts w:ascii="GHEA Grapalat" w:hAnsi="GHEA Grapalat"/>
                <w:sz w:val="24"/>
                <w:szCs w:val="24"/>
              </w:rPr>
              <w:t>և</w:t>
            </w:r>
            <w:r w:rsidRPr="000A1C6B">
              <w:rPr>
                <w:rFonts w:ascii="GHEA Grapalat" w:hAnsi="GHEA Grapalat"/>
                <w:sz w:val="24"/>
                <w:szCs w:val="24"/>
              </w:rPr>
              <w:t xml:space="preserve"> ճանապարհները պահպանելու համար</w:t>
            </w:r>
          </w:p>
        </w:tc>
      </w:tr>
      <w:tr w:rsidR="007F3AA7" w:rsidRPr="000A1C6B" w14:paraId="44F2D2C2" w14:textId="77777777" w:rsidTr="00775694">
        <w:trPr>
          <w:jc w:val="center"/>
        </w:trPr>
        <w:tc>
          <w:tcPr>
            <w:tcW w:w="1079" w:type="dxa"/>
            <w:shd w:val="clear" w:color="auto" w:fill="FFFFFF"/>
          </w:tcPr>
          <w:p w14:paraId="66A0B5A2"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lastRenderedPageBreak/>
              <w:t>14.</w:t>
            </w:r>
          </w:p>
        </w:tc>
        <w:tc>
          <w:tcPr>
            <w:tcW w:w="8156" w:type="dxa"/>
            <w:gridSpan w:val="2"/>
            <w:shd w:val="clear" w:color="auto" w:fill="FFFFFF"/>
          </w:tcPr>
          <w:p w14:paraId="3E65080E"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նավթային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հորանցքերի տեխնիկական սպասարկման համար</w:t>
            </w:r>
          </w:p>
        </w:tc>
      </w:tr>
      <w:tr w:rsidR="007F3AA7" w:rsidRPr="000A1C6B" w14:paraId="0FCD8421" w14:textId="77777777" w:rsidTr="00775694">
        <w:trPr>
          <w:jc w:val="center"/>
        </w:trPr>
        <w:tc>
          <w:tcPr>
            <w:tcW w:w="1079" w:type="dxa"/>
            <w:shd w:val="clear" w:color="auto" w:fill="FFFFFF"/>
          </w:tcPr>
          <w:p w14:paraId="328C35DE"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15.</w:t>
            </w:r>
          </w:p>
        </w:tc>
        <w:tc>
          <w:tcPr>
            <w:tcW w:w="8156" w:type="dxa"/>
            <w:gridSpan w:val="2"/>
            <w:shd w:val="clear" w:color="auto" w:fill="FFFFFF"/>
          </w:tcPr>
          <w:p w14:paraId="47FB53E0"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դրամական հասույթ </w:t>
            </w:r>
            <w:r w:rsidR="00BA0247" w:rsidRPr="000A1C6B">
              <w:rPr>
                <w:rFonts w:ascii="GHEA Grapalat" w:hAnsi="GHEA Grapalat"/>
                <w:sz w:val="24"/>
                <w:szCs w:val="24"/>
              </w:rPr>
              <w:t>և</w:t>
            </w:r>
            <w:r w:rsidRPr="000A1C6B">
              <w:rPr>
                <w:rFonts w:ascii="GHEA Grapalat" w:hAnsi="GHEA Grapalat"/>
                <w:sz w:val="24"/>
                <w:szCs w:val="24"/>
              </w:rPr>
              <w:t xml:space="preserve"> արժեքավոր բեռներ փոխադրելու համար</w:t>
            </w:r>
          </w:p>
        </w:tc>
      </w:tr>
      <w:tr w:rsidR="007F3AA7" w:rsidRPr="000A1C6B" w14:paraId="6AB6288D" w14:textId="77777777" w:rsidTr="00775694">
        <w:trPr>
          <w:jc w:val="center"/>
        </w:trPr>
        <w:tc>
          <w:tcPr>
            <w:tcW w:w="1079" w:type="dxa"/>
            <w:shd w:val="clear" w:color="auto" w:fill="FFFFFF"/>
          </w:tcPr>
          <w:p w14:paraId="5A52B1F7"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16.</w:t>
            </w:r>
          </w:p>
        </w:tc>
        <w:tc>
          <w:tcPr>
            <w:tcW w:w="8156" w:type="dxa"/>
            <w:gridSpan w:val="2"/>
            <w:shd w:val="clear" w:color="auto" w:fill="FFFFFF"/>
            <w:vAlign w:val="bottom"/>
          </w:tcPr>
          <w:p w14:paraId="3182319D"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6-16 տարեկան երեխաներ փոխադրելու համար</w:t>
            </w:r>
          </w:p>
        </w:tc>
      </w:tr>
      <w:tr w:rsidR="007F3AA7" w:rsidRPr="000A1C6B" w14:paraId="2508E295" w14:textId="77777777" w:rsidTr="00775694">
        <w:trPr>
          <w:gridAfter w:val="1"/>
          <w:wAfter w:w="14" w:type="dxa"/>
          <w:jc w:val="center"/>
        </w:trPr>
        <w:tc>
          <w:tcPr>
            <w:tcW w:w="1078" w:type="dxa"/>
            <w:shd w:val="clear" w:color="auto" w:fill="FFFFFF"/>
          </w:tcPr>
          <w:p w14:paraId="693EA53A"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17.</w:t>
            </w:r>
          </w:p>
        </w:tc>
        <w:tc>
          <w:tcPr>
            <w:tcW w:w="8148" w:type="dxa"/>
            <w:shd w:val="clear" w:color="auto" w:fill="FFFFFF"/>
          </w:tcPr>
          <w:p w14:paraId="23559384"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երկարասայլ կցորդի օգտագործմամբ բեռներ փոխադրելու համար </w:t>
            </w:r>
          </w:p>
        </w:tc>
      </w:tr>
      <w:tr w:rsidR="007F3AA7" w:rsidRPr="000A1C6B" w14:paraId="4F823827" w14:textId="77777777" w:rsidTr="00775694">
        <w:trPr>
          <w:gridAfter w:val="1"/>
          <w:wAfter w:w="14" w:type="dxa"/>
          <w:jc w:val="center"/>
        </w:trPr>
        <w:tc>
          <w:tcPr>
            <w:tcW w:w="1078" w:type="dxa"/>
            <w:shd w:val="clear" w:color="auto" w:fill="FFFFFF"/>
          </w:tcPr>
          <w:p w14:paraId="60E9275F"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18.</w:t>
            </w:r>
          </w:p>
        </w:tc>
        <w:tc>
          <w:tcPr>
            <w:tcW w:w="8148" w:type="dxa"/>
            <w:shd w:val="clear" w:color="auto" w:fill="FFFFFF"/>
          </w:tcPr>
          <w:p w14:paraId="6B985F05"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նավթամթերքներ փոխադրելու համար</w:t>
            </w:r>
          </w:p>
        </w:tc>
      </w:tr>
      <w:tr w:rsidR="007F3AA7" w:rsidRPr="000A1C6B" w14:paraId="1F86D915" w14:textId="77777777" w:rsidTr="00775694">
        <w:trPr>
          <w:gridAfter w:val="1"/>
          <w:wAfter w:w="14" w:type="dxa"/>
          <w:jc w:val="center"/>
        </w:trPr>
        <w:tc>
          <w:tcPr>
            <w:tcW w:w="1078" w:type="dxa"/>
            <w:shd w:val="clear" w:color="auto" w:fill="FFFFFF"/>
          </w:tcPr>
          <w:p w14:paraId="51B11B64"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19.</w:t>
            </w:r>
          </w:p>
        </w:tc>
        <w:tc>
          <w:tcPr>
            <w:tcW w:w="8148" w:type="dxa"/>
            <w:shd w:val="clear" w:color="auto" w:fill="FFFFFF"/>
          </w:tcPr>
          <w:p w14:paraId="1274A266"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սննդային հեղուկներ փոխադրելու համար</w:t>
            </w:r>
          </w:p>
        </w:tc>
      </w:tr>
      <w:tr w:rsidR="007F3AA7" w:rsidRPr="000A1C6B" w14:paraId="6DA45326" w14:textId="77777777" w:rsidTr="00775694">
        <w:trPr>
          <w:gridAfter w:val="1"/>
          <w:wAfter w:w="14" w:type="dxa"/>
          <w:jc w:val="center"/>
        </w:trPr>
        <w:tc>
          <w:tcPr>
            <w:tcW w:w="1078" w:type="dxa"/>
            <w:shd w:val="clear" w:color="auto" w:fill="FFFFFF"/>
          </w:tcPr>
          <w:p w14:paraId="1342ACAF"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20.</w:t>
            </w:r>
          </w:p>
        </w:tc>
        <w:tc>
          <w:tcPr>
            <w:tcW w:w="8148" w:type="dxa"/>
            <w:shd w:val="clear" w:color="auto" w:fill="FFFFFF"/>
          </w:tcPr>
          <w:p w14:paraId="7FE775EF"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մինչ</w:t>
            </w:r>
            <w:r w:rsidR="00BA0247" w:rsidRPr="000A1C6B">
              <w:rPr>
                <w:rFonts w:ascii="GHEA Grapalat" w:hAnsi="GHEA Grapalat"/>
                <w:sz w:val="24"/>
                <w:szCs w:val="24"/>
              </w:rPr>
              <w:t>և</w:t>
            </w:r>
            <w:r w:rsidRPr="000A1C6B">
              <w:rPr>
                <w:rFonts w:ascii="GHEA Grapalat" w:hAnsi="GHEA Grapalat"/>
                <w:sz w:val="24"/>
                <w:szCs w:val="24"/>
              </w:rPr>
              <w:t xml:space="preserve"> 1,8 ՄՊա ճնշմամբ հեղուկացված ածխաջրածնային գազեր փոխադրելու համար</w:t>
            </w:r>
          </w:p>
        </w:tc>
      </w:tr>
      <w:tr w:rsidR="007F3AA7" w:rsidRPr="000A1C6B" w14:paraId="5845B46E" w14:textId="77777777" w:rsidTr="00775694">
        <w:trPr>
          <w:gridAfter w:val="1"/>
          <w:wAfter w:w="14" w:type="dxa"/>
          <w:jc w:val="center"/>
        </w:trPr>
        <w:tc>
          <w:tcPr>
            <w:tcW w:w="1078" w:type="dxa"/>
            <w:shd w:val="clear" w:color="auto" w:fill="FFFFFF"/>
          </w:tcPr>
          <w:p w14:paraId="5416C66D"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21.</w:t>
            </w:r>
          </w:p>
        </w:tc>
        <w:tc>
          <w:tcPr>
            <w:tcW w:w="8148" w:type="dxa"/>
            <w:shd w:val="clear" w:color="auto" w:fill="FFFFFF"/>
          </w:tcPr>
          <w:p w14:paraId="08C7138D"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Օպերատիվ-ծառայողական տրանսպորտային միջոցներ՝ արգելանքի տակ գտնվող անձանց փոխադրելու համար</w:t>
            </w:r>
          </w:p>
        </w:tc>
      </w:tr>
      <w:tr w:rsidR="007F3AA7" w:rsidRPr="000A1C6B" w14:paraId="62CC5A6D" w14:textId="77777777" w:rsidTr="00775694">
        <w:trPr>
          <w:gridAfter w:val="1"/>
          <w:wAfter w:w="14" w:type="dxa"/>
          <w:jc w:val="center"/>
        </w:trPr>
        <w:tc>
          <w:tcPr>
            <w:tcW w:w="1078" w:type="dxa"/>
            <w:shd w:val="clear" w:color="auto" w:fill="FFFFFF"/>
          </w:tcPr>
          <w:p w14:paraId="0527C03F"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22.</w:t>
            </w:r>
          </w:p>
        </w:tc>
        <w:tc>
          <w:tcPr>
            <w:tcW w:w="8148" w:type="dxa"/>
            <w:shd w:val="clear" w:color="auto" w:fill="FFFFFF"/>
          </w:tcPr>
          <w:p w14:paraId="6106F405"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համալրված աշխատանքային հարթակ ունեցող ամբարձիչներով</w:t>
            </w:r>
          </w:p>
        </w:tc>
      </w:tr>
      <w:tr w:rsidR="007F3AA7" w:rsidRPr="000A1C6B" w14:paraId="7845FDBE" w14:textId="77777777" w:rsidTr="00775694">
        <w:trPr>
          <w:gridAfter w:val="1"/>
          <w:wAfter w:w="14" w:type="dxa"/>
          <w:jc w:val="center"/>
        </w:trPr>
        <w:tc>
          <w:tcPr>
            <w:tcW w:w="1078" w:type="dxa"/>
            <w:shd w:val="clear" w:color="auto" w:fill="FFFFFF"/>
          </w:tcPr>
          <w:p w14:paraId="54B5F60B"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23.</w:t>
            </w:r>
          </w:p>
        </w:tc>
        <w:tc>
          <w:tcPr>
            <w:tcW w:w="8148" w:type="dxa"/>
            <w:shd w:val="clear" w:color="auto" w:fill="FFFFFF"/>
          </w:tcPr>
          <w:p w14:paraId="63ACD3CB"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միջոցներ-ֆուրգոններ՝ սննդամթերք փոխադրելու համար</w:t>
            </w:r>
          </w:p>
        </w:tc>
      </w:tr>
    </w:tbl>
    <w:p w14:paraId="30244A8D" w14:textId="77777777" w:rsidR="007F3AA7" w:rsidRPr="000A1C6B" w:rsidRDefault="007F3AA7" w:rsidP="000A1C6B">
      <w:pPr>
        <w:spacing w:after="160" w:line="360" w:lineRule="auto"/>
        <w:rPr>
          <w:rFonts w:ascii="GHEA Grapalat" w:hAnsi="GHEA Grapalat"/>
          <w:sz w:val="24"/>
          <w:szCs w:val="24"/>
        </w:rPr>
      </w:pPr>
    </w:p>
    <w:p w14:paraId="7B4CC5AE" w14:textId="77777777" w:rsidR="006A7BA7" w:rsidRPr="000A1C6B" w:rsidRDefault="006A7BA7" w:rsidP="000A1C6B">
      <w:pPr>
        <w:widowControl/>
        <w:spacing w:line="360" w:lineRule="auto"/>
        <w:rPr>
          <w:rFonts w:ascii="GHEA Grapalat" w:hAnsi="GHEA Grapalat"/>
          <w:b/>
          <w:sz w:val="24"/>
          <w:szCs w:val="24"/>
        </w:rPr>
      </w:pPr>
      <w:r w:rsidRPr="000A1C6B">
        <w:rPr>
          <w:rFonts w:ascii="GHEA Grapalat" w:hAnsi="GHEA Grapalat"/>
          <w:b/>
          <w:sz w:val="24"/>
          <w:szCs w:val="24"/>
        </w:rPr>
        <w:br w:type="page"/>
      </w:r>
    </w:p>
    <w:p w14:paraId="4B48A8D5"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 xml:space="preserve">1.4. M </w:t>
      </w:r>
      <w:r w:rsidR="00BA0247" w:rsidRPr="000A1C6B">
        <w:rPr>
          <w:rFonts w:ascii="GHEA Grapalat" w:hAnsi="GHEA Grapalat"/>
          <w:b/>
          <w:sz w:val="24"/>
          <w:szCs w:val="24"/>
        </w:rPr>
        <w:t>և</w:t>
      </w:r>
      <w:r w:rsidRPr="000A1C6B">
        <w:rPr>
          <w:rFonts w:ascii="GHEA Grapalat" w:hAnsi="GHEA Grapalat"/>
          <w:b/>
          <w:sz w:val="24"/>
          <w:szCs w:val="24"/>
        </w:rPr>
        <w:t xml:space="preserve"> N կատեգորիաների տրանսպորտային միջոցների </w:t>
      </w:r>
      <w:r w:rsidRPr="000A1C6B">
        <w:rPr>
          <w:rFonts w:ascii="GHEA Grapalat" w:hAnsi="GHEA Grapalat"/>
          <w:b/>
          <w:sz w:val="24"/>
          <w:szCs w:val="24"/>
        </w:rPr>
        <w:br/>
        <w:t>ու այդ տրանսպորտային միջոցների համար նախատեսված ներքին այրման շարժիչների բաժանումը էկոլոգիական դասերի</w:t>
      </w:r>
    </w:p>
    <w:p w14:paraId="3D81E0B3"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Արտանետումների մակարդակը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ու ներքին այրման շարժիչների էկոլոգիական տարբեր դասերի համար արտանետումների սահմանված մակարդակների պահպանումն ապահովող պահանջները.</w:t>
      </w:r>
    </w:p>
    <w:p w14:paraId="3A960D64" w14:textId="77777777" w:rsidR="00AC5792" w:rsidRPr="000A1C6B" w:rsidRDefault="00AC5792" w:rsidP="000A1C6B">
      <w:pPr>
        <w:spacing w:after="160" w:line="360" w:lineRule="auto"/>
        <w:ind w:right="-8" w:firstLine="567"/>
        <w:jc w:val="both"/>
        <w:rPr>
          <w:rFonts w:ascii="GHEA Grapalat" w:hAnsi="GHEA Grapalat"/>
          <w:sz w:val="24"/>
          <w:szCs w:val="24"/>
        </w:rPr>
      </w:pPr>
    </w:p>
    <w:p w14:paraId="298C916B" w14:textId="77777777" w:rsidR="007F3AA7" w:rsidRPr="000A1C6B" w:rsidRDefault="008B064E"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3</w:t>
      </w:r>
    </w:p>
    <w:tbl>
      <w:tblPr>
        <w:tblOverlap w:val="never"/>
        <w:tblW w:w="9447" w:type="dxa"/>
        <w:jc w:val="center"/>
        <w:tblLayout w:type="fixed"/>
        <w:tblCellMar>
          <w:left w:w="10" w:type="dxa"/>
          <w:right w:w="10" w:type="dxa"/>
        </w:tblCellMar>
        <w:tblLook w:val="0000" w:firstRow="0" w:lastRow="0" w:firstColumn="0" w:lastColumn="0" w:noHBand="0" w:noVBand="0"/>
      </w:tblPr>
      <w:tblGrid>
        <w:gridCol w:w="1644"/>
        <w:gridCol w:w="10"/>
        <w:gridCol w:w="3770"/>
        <w:gridCol w:w="9"/>
        <w:gridCol w:w="4008"/>
        <w:gridCol w:w="6"/>
      </w:tblGrid>
      <w:tr w:rsidR="007F3AA7" w:rsidRPr="000A1C6B" w14:paraId="6368BADF" w14:textId="77777777" w:rsidTr="00832101">
        <w:trPr>
          <w:tblHeader/>
          <w:jc w:val="center"/>
        </w:trPr>
        <w:tc>
          <w:tcPr>
            <w:tcW w:w="1654" w:type="dxa"/>
            <w:gridSpan w:val="2"/>
            <w:tcBorders>
              <w:top w:val="single" w:sz="4" w:space="0" w:color="auto"/>
              <w:bottom w:val="single" w:sz="4" w:space="0" w:color="auto"/>
              <w:right w:val="single" w:sz="4" w:space="0" w:color="auto"/>
            </w:tcBorders>
            <w:shd w:val="clear" w:color="auto" w:fill="FFFFFF"/>
            <w:vAlign w:val="center"/>
          </w:tcPr>
          <w:p w14:paraId="10B3726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Էկոլոգիական դասը</w:t>
            </w:r>
          </w:p>
        </w:tc>
        <w:tc>
          <w:tcPr>
            <w:tcW w:w="377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F391D5B" w14:textId="77777777" w:rsidR="007F3AA7" w:rsidRPr="000A1C6B" w:rsidRDefault="008B064E" w:rsidP="000A1C6B">
            <w:pPr>
              <w:spacing w:after="120" w:line="360" w:lineRule="auto"/>
              <w:ind w:right="132"/>
              <w:jc w:val="center"/>
              <w:rPr>
                <w:rFonts w:ascii="GHEA Grapalat" w:hAnsi="GHEA Grapalat"/>
                <w:sz w:val="24"/>
                <w:szCs w:val="24"/>
              </w:rPr>
            </w:pPr>
            <w:r w:rsidRPr="000A1C6B">
              <w:rPr>
                <w:rFonts w:ascii="GHEA Grapalat" w:hAnsi="GHEA Grapalat"/>
                <w:sz w:val="24"/>
                <w:szCs w:val="24"/>
              </w:rPr>
              <w:t xml:space="preserve">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ներքին այրման շարժիչների կատոգերիաներն ու ենթախմբերը</w:t>
            </w:r>
          </w:p>
        </w:tc>
        <w:tc>
          <w:tcPr>
            <w:tcW w:w="4014" w:type="dxa"/>
            <w:gridSpan w:val="2"/>
            <w:tcBorders>
              <w:top w:val="single" w:sz="4" w:space="0" w:color="auto"/>
              <w:left w:val="single" w:sz="4" w:space="0" w:color="auto"/>
              <w:bottom w:val="single" w:sz="4" w:space="0" w:color="auto"/>
            </w:tcBorders>
            <w:shd w:val="clear" w:color="auto" w:fill="FFFFFF"/>
            <w:vAlign w:val="center"/>
          </w:tcPr>
          <w:p w14:paraId="5D28058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Տրանսպորտային միջոցներին </w:t>
            </w:r>
            <w:r w:rsidR="00BA0247" w:rsidRPr="000A1C6B">
              <w:rPr>
                <w:rFonts w:ascii="GHEA Grapalat" w:hAnsi="GHEA Grapalat"/>
                <w:sz w:val="24"/>
                <w:szCs w:val="24"/>
              </w:rPr>
              <w:t>և</w:t>
            </w:r>
            <w:r w:rsidRPr="000A1C6B">
              <w:rPr>
                <w:rFonts w:ascii="GHEA Grapalat" w:hAnsi="GHEA Grapalat"/>
                <w:sz w:val="24"/>
                <w:szCs w:val="24"/>
              </w:rPr>
              <w:t xml:space="preserve"> ներքին այրման շարժիչներին ներկայացվող տեխնիկական պահանջները</w:t>
            </w:r>
          </w:p>
        </w:tc>
      </w:tr>
      <w:tr w:rsidR="007F3AA7" w:rsidRPr="000A1C6B" w14:paraId="7E130466" w14:textId="77777777" w:rsidTr="00832101">
        <w:trPr>
          <w:jc w:val="center"/>
        </w:trPr>
        <w:tc>
          <w:tcPr>
            <w:tcW w:w="1654" w:type="dxa"/>
            <w:gridSpan w:val="2"/>
            <w:vMerge w:val="restart"/>
            <w:tcBorders>
              <w:top w:val="single" w:sz="4" w:space="0" w:color="auto"/>
            </w:tcBorders>
            <w:shd w:val="clear" w:color="auto" w:fill="FFFFFF"/>
          </w:tcPr>
          <w:p w14:paraId="43D5EB0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w:t>
            </w:r>
          </w:p>
        </w:tc>
        <w:tc>
          <w:tcPr>
            <w:tcW w:w="3779" w:type="dxa"/>
            <w:gridSpan w:val="2"/>
            <w:tcBorders>
              <w:top w:val="single" w:sz="4" w:space="0" w:color="auto"/>
            </w:tcBorders>
            <w:shd w:val="clear" w:color="auto" w:fill="FFFFFF"/>
            <w:vAlign w:val="center"/>
          </w:tcPr>
          <w:p w14:paraId="00A5781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(ՄԱԿ-ի </w:t>
            </w:r>
            <w:r w:rsidR="005A0C16" w:rsidRPr="000A1C6B">
              <w:rPr>
                <w:rFonts w:ascii="GHEA Grapalat" w:hAnsi="GHEA Grapalat"/>
                <w:sz w:val="24"/>
                <w:szCs w:val="24"/>
              </w:rPr>
              <w:t>N</w:t>
            </w:r>
            <w:r w:rsidRPr="000A1C6B">
              <w:rPr>
                <w:rFonts w:ascii="GHEA Grapalat" w:hAnsi="GHEA Grapalat"/>
                <w:sz w:val="24"/>
                <w:szCs w:val="24"/>
              </w:rPr>
              <w:t xml:space="preserve"> 83 կանոնների կիրառության ոլորտին համապատասխան)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շարժիչներով</w:t>
            </w:r>
          </w:p>
        </w:tc>
        <w:tc>
          <w:tcPr>
            <w:tcW w:w="4014" w:type="dxa"/>
            <w:gridSpan w:val="2"/>
            <w:tcBorders>
              <w:top w:val="single" w:sz="4" w:space="0" w:color="auto"/>
            </w:tcBorders>
            <w:shd w:val="clear" w:color="auto" w:fill="FFFFFF"/>
          </w:tcPr>
          <w:p w14:paraId="66FC74A0"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մակարդակը՝ A)</w:t>
            </w:r>
          </w:p>
        </w:tc>
      </w:tr>
      <w:tr w:rsidR="007F3AA7" w:rsidRPr="000A1C6B" w14:paraId="05232085" w14:textId="77777777" w:rsidTr="00832101">
        <w:trPr>
          <w:jc w:val="center"/>
        </w:trPr>
        <w:tc>
          <w:tcPr>
            <w:tcW w:w="1654" w:type="dxa"/>
            <w:gridSpan w:val="2"/>
            <w:vMerge/>
            <w:shd w:val="clear" w:color="auto" w:fill="FFFFFF"/>
          </w:tcPr>
          <w:p w14:paraId="3A9CC666"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bottom"/>
          </w:tcPr>
          <w:p w14:paraId="2B740EF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դիզելային շարժիչներով</w:t>
            </w:r>
          </w:p>
        </w:tc>
        <w:tc>
          <w:tcPr>
            <w:tcW w:w="4014" w:type="dxa"/>
            <w:gridSpan w:val="2"/>
            <w:shd w:val="clear" w:color="auto" w:fill="FFFFFF"/>
          </w:tcPr>
          <w:p w14:paraId="1E6E363A"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lang w:val="en-US"/>
              </w:rPr>
              <w:t>N</w:t>
            </w:r>
            <w:r w:rsidRPr="000A1C6B">
              <w:rPr>
                <w:rFonts w:ascii="GHEA Grapalat" w:hAnsi="GHEA Grapalat"/>
                <w:sz w:val="24"/>
                <w:szCs w:val="24"/>
              </w:rPr>
              <w:t xml:space="preserve"> 49-01 կանոններ</w:t>
            </w:r>
          </w:p>
        </w:tc>
      </w:tr>
      <w:tr w:rsidR="007F3AA7" w:rsidRPr="000A1C6B" w14:paraId="7AC03A97" w14:textId="77777777" w:rsidTr="00832101">
        <w:trPr>
          <w:jc w:val="center"/>
        </w:trPr>
        <w:tc>
          <w:tcPr>
            <w:tcW w:w="1654" w:type="dxa"/>
            <w:gridSpan w:val="2"/>
            <w:vMerge/>
            <w:shd w:val="clear" w:color="auto" w:fill="FFFFFF"/>
          </w:tcPr>
          <w:p w14:paraId="2FA352CD"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27AC5D10"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14" w:type="dxa"/>
            <w:gridSpan w:val="2"/>
            <w:shd w:val="clear" w:color="auto" w:fill="FFFFFF"/>
            <w:vAlign w:val="center"/>
          </w:tcPr>
          <w:p w14:paraId="1A7AF97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CO` 85 գ/կՎտ·ժ, HC` 5 գ/կՎտ·ժ, NOx` 17 գ/կՎտ·ժ (9 ռեժիմային փորձարկման ցիկլ)</w:t>
            </w:r>
          </w:p>
        </w:tc>
      </w:tr>
      <w:tr w:rsidR="007F3AA7" w:rsidRPr="000A1C6B" w14:paraId="77956162" w14:textId="77777777" w:rsidTr="00832101">
        <w:trPr>
          <w:jc w:val="center"/>
        </w:trPr>
        <w:tc>
          <w:tcPr>
            <w:tcW w:w="1654" w:type="dxa"/>
            <w:gridSpan w:val="2"/>
            <w:vMerge/>
            <w:shd w:val="clear" w:color="auto" w:fill="FFFFFF"/>
          </w:tcPr>
          <w:p w14:paraId="3B94AB31"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517845D9"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w:t>
            </w:r>
            <w:r w:rsidRPr="000A1C6B">
              <w:rPr>
                <w:rFonts w:ascii="GHEA Grapalat" w:hAnsi="GHEA Grapalat"/>
                <w:sz w:val="24"/>
                <w:szCs w:val="24"/>
              </w:rPr>
              <w:lastRenderedPageBreak/>
              <w:t xml:space="preserve">առավելագույն զանգվածով, </w:t>
            </w:r>
            <w:r w:rsidRPr="000A1C6B">
              <w:rPr>
                <w:rFonts w:ascii="GHEA Grapalat" w:hAnsi="GHEA Grapalat"/>
                <w:sz w:val="24"/>
                <w:szCs w:val="24"/>
              </w:rPr>
              <w:b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շարժիչներ</w:t>
            </w:r>
          </w:p>
        </w:tc>
        <w:tc>
          <w:tcPr>
            <w:tcW w:w="4014" w:type="dxa"/>
            <w:gridSpan w:val="2"/>
            <w:shd w:val="clear" w:color="auto" w:fill="FFFFFF"/>
          </w:tcPr>
          <w:p w14:paraId="0E1C87E0" w14:textId="77777777" w:rsidR="007F3AA7" w:rsidRPr="000A1C6B" w:rsidRDefault="008B064E" w:rsidP="000A1C6B">
            <w:pPr>
              <w:spacing w:after="0" w:line="360" w:lineRule="auto"/>
              <w:ind w:left="79"/>
              <w:jc w:val="both"/>
              <w:rPr>
                <w:rFonts w:ascii="GHEA Grapalat" w:hAnsi="GHEA Grapalat"/>
                <w:sz w:val="24"/>
                <w:szCs w:val="24"/>
              </w:rPr>
            </w:pPr>
            <w:r w:rsidRPr="000A1C6B">
              <w:rPr>
                <w:rFonts w:ascii="GHEA Grapalat" w:hAnsi="GHEA Grapalat"/>
                <w:sz w:val="24"/>
                <w:szCs w:val="24"/>
              </w:rPr>
              <w:lastRenderedPageBreak/>
              <w:t xml:space="preserve">ՄԱԿ-ի </w:t>
            </w:r>
            <w:r w:rsidR="005A0C16" w:rsidRPr="000A1C6B">
              <w:rPr>
                <w:rFonts w:ascii="GHEA Grapalat" w:hAnsi="GHEA Grapalat"/>
                <w:sz w:val="24"/>
                <w:szCs w:val="24"/>
                <w:lang w:val="en-US"/>
              </w:rPr>
              <w:t>N</w:t>
            </w:r>
            <w:r w:rsidRPr="000A1C6B">
              <w:rPr>
                <w:rFonts w:ascii="GHEA Grapalat" w:hAnsi="GHEA Grapalat"/>
                <w:sz w:val="24"/>
                <w:szCs w:val="24"/>
              </w:rPr>
              <w:t xml:space="preserve"> 49-01 կանոններ</w:t>
            </w:r>
          </w:p>
        </w:tc>
      </w:tr>
      <w:tr w:rsidR="007F3AA7" w:rsidRPr="000A1C6B" w14:paraId="3BA01205" w14:textId="77777777" w:rsidTr="00832101">
        <w:trPr>
          <w:jc w:val="center"/>
        </w:trPr>
        <w:tc>
          <w:tcPr>
            <w:tcW w:w="1654" w:type="dxa"/>
            <w:gridSpan w:val="2"/>
            <w:vMerge/>
            <w:shd w:val="clear" w:color="auto" w:fill="FFFFFF"/>
          </w:tcPr>
          <w:p w14:paraId="38C5D19B"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1806FB75"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բենզինային շարժիչներ</w:t>
            </w:r>
          </w:p>
        </w:tc>
        <w:tc>
          <w:tcPr>
            <w:tcW w:w="4014" w:type="dxa"/>
            <w:gridSpan w:val="2"/>
            <w:shd w:val="clear" w:color="auto" w:fill="FFFFFF"/>
          </w:tcPr>
          <w:p w14:paraId="5EE96A4E"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CO` 85 գ/կՎտ·ժ, HC` 5 գ/կՎտ·ժ, NO</w:t>
            </w:r>
            <w:r w:rsidRPr="000A1C6B">
              <w:rPr>
                <w:rFonts w:ascii="GHEA Grapalat" w:hAnsi="GHEA Grapalat"/>
                <w:sz w:val="24"/>
                <w:szCs w:val="24"/>
                <w:vertAlign w:val="subscript"/>
              </w:rPr>
              <w:t>x</w:t>
            </w:r>
            <w:r w:rsidRPr="000A1C6B">
              <w:rPr>
                <w:rFonts w:ascii="GHEA Grapalat" w:hAnsi="GHEA Grapalat"/>
                <w:sz w:val="24"/>
                <w:szCs w:val="24"/>
              </w:rPr>
              <w:t>` 17 գ/կՎտ·ժ (9 ռեժիմային փորձարկման ցիկլ)</w:t>
            </w:r>
          </w:p>
        </w:tc>
      </w:tr>
      <w:tr w:rsidR="006A7BA7" w:rsidRPr="000A1C6B" w14:paraId="5F8298AD" w14:textId="77777777" w:rsidTr="00832101">
        <w:trPr>
          <w:jc w:val="center"/>
        </w:trPr>
        <w:tc>
          <w:tcPr>
            <w:tcW w:w="9447" w:type="dxa"/>
            <w:gridSpan w:val="6"/>
            <w:shd w:val="clear" w:color="auto" w:fill="FFFFFF"/>
          </w:tcPr>
          <w:p w14:paraId="06E021F0" w14:textId="77777777" w:rsidR="006A7BA7" w:rsidRPr="000A1C6B" w:rsidRDefault="006A7BA7" w:rsidP="000A1C6B">
            <w:pPr>
              <w:spacing w:after="0" w:line="360" w:lineRule="auto"/>
              <w:ind w:left="79"/>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380C54B0" w14:textId="77777777" w:rsidTr="00832101">
        <w:trPr>
          <w:jc w:val="center"/>
        </w:trPr>
        <w:tc>
          <w:tcPr>
            <w:tcW w:w="1654" w:type="dxa"/>
            <w:gridSpan w:val="2"/>
            <w:vMerge w:val="restart"/>
            <w:shd w:val="clear" w:color="auto" w:fill="FFFFFF"/>
          </w:tcPr>
          <w:p w14:paraId="3028104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3779" w:type="dxa"/>
            <w:gridSpan w:val="2"/>
            <w:shd w:val="clear" w:color="auto" w:fill="FFFFFF"/>
            <w:vAlign w:val="center"/>
          </w:tcPr>
          <w:p w14:paraId="0C05F939"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(ՄԱԿ-ի </w:t>
            </w:r>
            <w:r w:rsidR="005A0C16" w:rsidRPr="000A1C6B">
              <w:rPr>
                <w:rFonts w:ascii="GHEA Grapalat" w:hAnsi="GHEA Grapalat"/>
                <w:sz w:val="24"/>
                <w:szCs w:val="24"/>
              </w:rPr>
              <w:t>N</w:t>
            </w:r>
            <w:r w:rsidRPr="000A1C6B">
              <w:rPr>
                <w:rFonts w:ascii="GHEA Grapalat" w:hAnsi="GHEA Grapalat"/>
                <w:sz w:val="24"/>
                <w:szCs w:val="24"/>
              </w:rPr>
              <w:t xml:space="preserve"> 83 կանոնների կիրառության ոլորտին համապատասխան)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4" w:type="dxa"/>
            <w:gridSpan w:val="2"/>
            <w:shd w:val="clear" w:color="auto" w:fill="FFFFFF"/>
          </w:tcPr>
          <w:p w14:paraId="5C36A95E"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մակարդակը՝ համապատասխանաբար B, C)</w:t>
            </w:r>
          </w:p>
        </w:tc>
      </w:tr>
      <w:tr w:rsidR="007F3AA7" w:rsidRPr="000A1C6B" w14:paraId="14341EC7" w14:textId="77777777" w:rsidTr="00832101">
        <w:trPr>
          <w:jc w:val="center"/>
        </w:trPr>
        <w:tc>
          <w:tcPr>
            <w:tcW w:w="1654" w:type="dxa"/>
            <w:gridSpan w:val="2"/>
            <w:vMerge/>
            <w:shd w:val="clear" w:color="auto" w:fill="FFFFFF"/>
          </w:tcPr>
          <w:p w14:paraId="4C19C019"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12EB68F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դիզելային շարժիչներով</w:t>
            </w:r>
          </w:p>
        </w:tc>
        <w:tc>
          <w:tcPr>
            <w:tcW w:w="4014" w:type="dxa"/>
            <w:gridSpan w:val="2"/>
            <w:shd w:val="clear" w:color="auto" w:fill="FFFFFF"/>
          </w:tcPr>
          <w:p w14:paraId="6C264BBA"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մակարդակը՝ А)</w:t>
            </w:r>
          </w:p>
        </w:tc>
      </w:tr>
      <w:tr w:rsidR="007F3AA7" w:rsidRPr="000A1C6B" w14:paraId="664F688C" w14:textId="77777777" w:rsidTr="00832101">
        <w:trPr>
          <w:gridAfter w:val="1"/>
          <w:wAfter w:w="6" w:type="dxa"/>
          <w:jc w:val="center"/>
        </w:trPr>
        <w:tc>
          <w:tcPr>
            <w:tcW w:w="1654" w:type="dxa"/>
            <w:gridSpan w:val="2"/>
            <w:vMerge w:val="restart"/>
            <w:shd w:val="clear" w:color="auto" w:fill="FFFFFF"/>
          </w:tcPr>
          <w:p w14:paraId="2E8D63AE"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0135C436"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17" w:type="dxa"/>
            <w:gridSpan w:val="2"/>
            <w:shd w:val="clear" w:color="auto" w:fill="FFFFFF"/>
          </w:tcPr>
          <w:p w14:paraId="06B4EF5D"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CO` 72 գ/կՎտ·ժ, HC` 4 գ/կՎտ·ժ, NOx`14</w:t>
            </w:r>
            <w:r w:rsidR="00DD443A" w:rsidRPr="000A1C6B">
              <w:rPr>
                <w:rFonts w:ascii="Calibri" w:hAnsi="Calibri" w:cs="Calibri"/>
                <w:sz w:val="24"/>
                <w:szCs w:val="24"/>
              </w:rPr>
              <w:t> </w:t>
            </w:r>
            <w:r w:rsidRPr="000A1C6B">
              <w:rPr>
                <w:rFonts w:ascii="GHEA Grapalat" w:hAnsi="GHEA Grapalat"/>
                <w:sz w:val="24"/>
                <w:szCs w:val="24"/>
              </w:rPr>
              <w:t>գ/կՎտ·ժ (9 ռեժիմային փորձարկման ցիկլ)</w:t>
            </w:r>
          </w:p>
        </w:tc>
      </w:tr>
      <w:tr w:rsidR="007F3AA7" w:rsidRPr="000A1C6B" w14:paraId="061427F2" w14:textId="77777777" w:rsidTr="00832101">
        <w:trPr>
          <w:gridAfter w:val="1"/>
          <w:wAfter w:w="6" w:type="dxa"/>
          <w:jc w:val="center"/>
        </w:trPr>
        <w:tc>
          <w:tcPr>
            <w:tcW w:w="1654" w:type="dxa"/>
            <w:gridSpan w:val="2"/>
            <w:vMerge/>
            <w:shd w:val="clear" w:color="auto" w:fill="FFFFFF"/>
          </w:tcPr>
          <w:p w14:paraId="0F6ABD2F"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bottom"/>
          </w:tcPr>
          <w:p w14:paraId="0CE868AD"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17" w:type="dxa"/>
            <w:gridSpan w:val="2"/>
            <w:shd w:val="clear" w:color="auto" w:fill="FFFFFF"/>
          </w:tcPr>
          <w:p w14:paraId="4B047BF4"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մակարդակը՝ A)</w:t>
            </w:r>
          </w:p>
        </w:tc>
      </w:tr>
      <w:tr w:rsidR="007F3AA7" w:rsidRPr="000A1C6B" w14:paraId="211FF769" w14:textId="77777777" w:rsidTr="00832101">
        <w:trPr>
          <w:gridAfter w:val="1"/>
          <w:wAfter w:w="6" w:type="dxa"/>
          <w:jc w:val="center"/>
        </w:trPr>
        <w:tc>
          <w:tcPr>
            <w:tcW w:w="1654" w:type="dxa"/>
            <w:gridSpan w:val="2"/>
            <w:vMerge/>
            <w:shd w:val="clear" w:color="auto" w:fill="FFFFFF"/>
          </w:tcPr>
          <w:p w14:paraId="4E4D1C65"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7F473258" w14:textId="77777777" w:rsidR="007F3AA7" w:rsidRPr="000A1C6B" w:rsidRDefault="008B064E" w:rsidP="000A1C6B">
            <w:pPr>
              <w:spacing w:after="120" w:line="360" w:lineRule="auto"/>
              <w:ind w:left="80"/>
              <w:rPr>
                <w:rFonts w:ascii="GHEA Grapalat" w:hAnsi="GHEA Grapalat"/>
                <w:b/>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բենզինային շարժիչներ</w:t>
            </w:r>
          </w:p>
        </w:tc>
        <w:tc>
          <w:tcPr>
            <w:tcW w:w="4017" w:type="dxa"/>
            <w:gridSpan w:val="2"/>
            <w:shd w:val="clear" w:color="auto" w:fill="FFFFFF"/>
          </w:tcPr>
          <w:p w14:paraId="69634A2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CO` 72 գ/կՎտ·ժ, HC` 4 գ/կՎտ·ժ, NO</w:t>
            </w:r>
            <w:r w:rsidRPr="000A1C6B">
              <w:rPr>
                <w:rFonts w:ascii="GHEA Grapalat" w:hAnsi="GHEA Grapalat"/>
                <w:sz w:val="24"/>
                <w:szCs w:val="24"/>
                <w:vertAlign w:val="subscript"/>
              </w:rPr>
              <w:t>x</w:t>
            </w:r>
            <w:r w:rsidRPr="000A1C6B">
              <w:rPr>
                <w:rFonts w:ascii="GHEA Grapalat" w:hAnsi="GHEA Grapalat"/>
                <w:sz w:val="24"/>
                <w:szCs w:val="24"/>
              </w:rPr>
              <w:t>` 14</w:t>
            </w:r>
            <w:r w:rsidR="00DD443A" w:rsidRPr="000A1C6B">
              <w:rPr>
                <w:rFonts w:ascii="Calibri" w:hAnsi="Calibri" w:cs="Calibri"/>
                <w:sz w:val="24"/>
                <w:szCs w:val="24"/>
              </w:rPr>
              <w:t> </w:t>
            </w:r>
            <w:r w:rsidRPr="000A1C6B">
              <w:rPr>
                <w:rFonts w:ascii="GHEA Grapalat" w:hAnsi="GHEA Grapalat"/>
                <w:sz w:val="24"/>
                <w:szCs w:val="24"/>
              </w:rPr>
              <w:t>գ/կՎտ·ժ (9 ռեժիմային փորձարկման ցիկլ)</w:t>
            </w:r>
          </w:p>
        </w:tc>
      </w:tr>
      <w:tr w:rsidR="006A7BA7" w:rsidRPr="000A1C6B" w14:paraId="124FBCF6" w14:textId="77777777" w:rsidTr="00832101">
        <w:trPr>
          <w:gridAfter w:val="1"/>
          <w:wAfter w:w="6" w:type="dxa"/>
          <w:jc w:val="center"/>
        </w:trPr>
        <w:tc>
          <w:tcPr>
            <w:tcW w:w="9441" w:type="dxa"/>
            <w:gridSpan w:val="5"/>
            <w:shd w:val="clear" w:color="auto" w:fill="FFFFFF"/>
          </w:tcPr>
          <w:p w14:paraId="626330B0" w14:textId="77777777" w:rsidR="006A7BA7" w:rsidRPr="000A1C6B" w:rsidRDefault="006A7BA7" w:rsidP="000A1C6B">
            <w:pPr>
              <w:spacing w:after="120" w:line="360" w:lineRule="auto"/>
              <w:ind w:left="80"/>
              <w:rPr>
                <w:rFonts w:ascii="GHEA Grapalat" w:hAnsi="GHEA Grapalat"/>
                <w:sz w:val="24"/>
                <w:szCs w:val="24"/>
              </w:rPr>
            </w:pPr>
            <w:r w:rsidRPr="000A1C6B">
              <w:rPr>
                <w:rStyle w:val="31"/>
                <w:rFonts w:ascii="GHEA Grapalat" w:eastAsiaTheme="minorHAnsi" w:hAnsi="GHEA Grapalat"/>
                <w:b w:val="0"/>
                <w:sz w:val="24"/>
                <w:szCs w:val="24"/>
              </w:rPr>
              <w:t>(Եվրասիական տնտեսական հանձնաժողովի խորհրդի 2018</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5A0C16" w:rsidRPr="000A1C6B">
              <w:rPr>
                <w:rStyle w:val="31"/>
                <w:rFonts w:ascii="GHEA Grapalat" w:eastAsiaTheme="minorHAnsi" w:hAnsi="GHEA Grapalat"/>
                <w:b w:val="0"/>
                <w:sz w:val="24"/>
                <w:szCs w:val="24"/>
              </w:rPr>
              <w:t>N</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29 որոշման խմբագրությամբ)</w:t>
            </w:r>
          </w:p>
        </w:tc>
      </w:tr>
      <w:tr w:rsidR="006A7BA7" w:rsidRPr="000A1C6B" w14:paraId="05E459A1" w14:textId="77777777" w:rsidTr="00832101">
        <w:trPr>
          <w:gridAfter w:val="1"/>
          <w:wAfter w:w="6" w:type="dxa"/>
          <w:jc w:val="center"/>
        </w:trPr>
        <w:tc>
          <w:tcPr>
            <w:tcW w:w="1654" w:type="dxa"/>
            <w:gridSpan w:val="2"/>
            <w:vMerge w:val="restart"/>
            <w:shd w:val="clear" w:color="auto" w:fill="FFFFFF"/>
          </w:tcPr>
          <w:p w14:paraId="1810E7DC" w14:textId="77777777" w:rsidR="006A7BA7" w:rsidRPr="000A1C6B" w:rsidRDefault="006A7BA7"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p>
        </w:tc>
        <w:tc>
          <w:tcPr>
            <w:tcW w:w="3770" w:type="dxa"/>
            <w:shd w:val="clear" w:color="auto" w:fill="FFFFFF"/>
            <w:vAlign w:val="center"/>
          </w:tcPr>
          <w:p w14:paraId="5B9BA921"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(ՄԱԿ-ի </w:t>
            </w:r>
            <w:r w:rsidR="005A0C16" w:rsidRPr="000A1C6B">
              <w:rPr>
                <w:rFonts w:ascii="GHEA Grapalat" w:hAnsi="GHEA Grapalat"/>
                <w:sz w:val="24"/>
                <w:szCs w:val="24"/>
              </w:rPr>
              <w:t>N</w:t>
            </w:r>
            <w:r w:rsidRPr="000A1C6B">
              <w:rPr>
                <w:rFonts w:ascii="GHEA Grapalat" w:hAnsi="GHEA Grapalat"/>
                <w:sz w:val="24"/>
                <w:szCs w:val="24"/>
              </w:rPr>
              <w:t xml:space="preserve"> 83 կանոնների կիրառության </w:t>
            </w:r>
            <w:r w:rsidRPr="000A1C6B">
              <w:rPr>
                <w:rFonts w:ascii="GHEA Grapalat" w:hAnsi="GHEA Grapalat"/>
                <w:sz w:val="24"/>
                <w:szCs w:val="24"/>
              </w:rPr>
              <w:lastRenderedPageBreak/>
              <w:t xml:space="preserve">ոլորտին համապատասխան)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7" w:type="dxa"/>
            <w:gridSpan w:val="2"/>
            <w:shd w:val="clear" w:color="auto" w:fill="FFFFFF"/>
          </w:tcPr>
          <w:p w14:paraId="7DB43864"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lastRenderedPageBreak/>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83-04 կանոններ (արտանետումների մակարդակը՝ </w:t>
            </w:r>
            <w:r w:rsidRPr="000A1C6B">
              <w:rPr>
                <w:rFonts w:ascii="GHEA Grapalat" w:hAnsi="GHEA Grapalat"/>
                <w:sz w:val="24"/>
                <w:szCs w:val="24"/>
              </w:rPr>
              <w:lastRenderedPageBreak/>
              <w:t>համապատասխանաբար B, C, D)</w:t>
            </w:r>
          </w:p>
        </w:tc>
      </w:tr>
      <w:tr w:rsidR="006A7BA7" w:rsidRPr="000A1C6B" w14:paraId="28C58F06" w14:textId="77777777" w:rsidTr="00832101">
        <w:trPr>
          <w:gridAfter w:val="1"/>
          <w:wAfter w:w="6" w:type="dxa"/>
          <w:jc w:val="center"/>
        </w:trPr>
        <w:tc>
          <w:tcPr>
            <w:tcW w:w="1654" w:type="dxa"/>
            <w:gridSpan w:val="2"/>
            <w:vMerge/>
            <w:shd w:val="clear" w:color="auto" w:fill="FFFFFF"/>
          </w:tcPr>
          <w:p w14:paraId="244F2E5C" w14:textId="77777777" w:rsidR="006A7BA7" w:rsidRPr="000A1C6B" w:rsidRDefault="006A7B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0CB25418"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 </w:t>
            </w:r>
          </w:p>
        </w:tc>
        <w:tc>
          <w:tcPr>
            <w:tcW w:w="4017" w:type="dxa"/>
            <w:gridSpan w:val="2"/>
            <w:shd w:val="clear" w:color="auto" w:fill="FFFFFF"/>
          </w:tcPr>
          <w:p w14:paraId="3050D9F0"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t>ՄԱԿ-ի</w:t>
            </w:r>
            <w:r w:rsidR="005A0C16" w:rsidRPr="000A1C6B">
              <w:rPr>
                <w:rFonts w:ascii="GHEA Grapalat" w:hAnsi="GHEA Grapalat"/>
                <w:sz w:val="24"/>
                <w:szCs w:val="24"/>
              </w:rPr>
              <w:t xml:space="preserve"> N</w:t>
            </w:r>
            <w:r w:rsidRPr="000A1C6B">
              <w:rPr>
                <w:rFonts w:ascii="GHEA Grapalat" w:hAnsi="GHEA Grapalat"/>
                <w:sz w:val="24"/>
                <w:szCs w:val="24"/>
              </w:rPr>
              <w:t xml:space="preserve"> 49-02 կանոններ (արտանետումների մակարդակը՝ B)</w:t>
            </w:r>
          </w:p>
        </w:tc>
      </w:tr>
      <w:tr w:rsidR="006A7BA7" w:rsidRPr="000A1C6B" w14:paraId="68FB6521" w14:textId="77777777" w:rsidTr="00832101">
        <w:trPr>
          <w:gridAfter w:val="1"/>
          <w:wAfter w:w="6" w:type="dxa"/>
          <w:jc w:val="center"/>
        </w:trPr>
        <w:tc>
          <w:tcPr>
            <w:tcW w:w="1654" w:type="dxa"/>
            <w:gridSpan w:val="2"/>
            <w:vMerge/>
            <w:shd w:val="clear" w:color="auto" w:fill="FFFFFF"/>
          </w:tcPr>
          <w:p w14:paraId="3E0CB3EB" w14:textId="77777777" w:rsidR="006A7BA7" w:rsidRPr="000A1C6B" w:rsidRDefault="006A7B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085F16F1"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17" w:type="dxa"/>
            <w:gridSpan w:val="2"/>
            <w:shd w:val="clear" w:color="auto" w:fill="FFFFFF"/>
            <w:vAlign w:val="bottom"/>
          </w:tcPr>
          <w:p w14:paraId="42FFC37D" w14:textId="77777777" w:rsidR="006A7BA7" w:rsidRPr="000A1C6B" w:rsidRDefault="006A7BA7" w:rsidP="000A1C6B">
            <w:pPr>
              <w:spacing w:after="120" w:line="360" w:lineRule="auto"/>
              <w:ind w:left="79"/>
              <w:rPr>
                <w:rFonts w:ascii="GHEA Grapalat" w:eastAsiaTheme="majorEastAsia" w:hAnsi="GHEA Grapalat" w:cstheme="majorBidi"/>
                <w:i/>
                <w:iCs/>
                <w:color w:val="243F60" w:themeColor="accent1" w:themeShade="7F"/>
                <w:sz w:val="24"/>
                <w:szCs w:val="24"/>
              </w:rPr>
            </w:pPr>
            <w:r w:rsidRPr="000A1C6B">
              <w:rPr>
                <w:rFonts w:ascii="GHEA Grapalat" w:hAnsi="GHEA Grapalat"/>
                <w:sz w:val="24"/>
                <w:szCs w:val="24"/>
              </w:rPr>
              <w:t>CO` 55 գ/կՎտ·ժ, HC` 2,4 գ/կՎտ·ժ, NO</w:t>
            </w:r>
            <w:r w:rsidRPr="000A1C6B">
              <w:rPr>
                <w:rFonts w:ascii="GHEA Grapalat" w:hAnsi="GHEA Grapalat"/>
                <w:sz w:val="24"/>
                <w:szCs w:val="24"/>
                <w:vertAlign w:val="subscript"/>
              </w:rPr>
              <w:t>x</w:t>
            </w:r>
            <w:r w:rsidRPr="000A1C6B">
              <w:rPr>
                <w:rFonts w:ascii="GHEA Grapalat" w:hAnsi="GHEA Grapalat"/>
                <w:sz w:val="24"/>
                <w:szCs w:val="24"/>
              </w:rPr>
              <w:t>` 10</w:t>
            </w:r>
            <w:r w:rsidRPr="000A1C6B">
              <w:rPr>
                <w:rFonts w:ascii="Calibri" w:hAnsi="Calibri" w:cs="Calibri"/>
                <w:sz w:val="24"/>
                <w:szCs w:val="24"/>
              </w:rPr>
              <w:t> </w:t>
            </w:r>
            <w:r w:rsidRPr="000A1C6B">
              <w:rPr>
                <w:rFonts w:ascii="GHEA Grapalat" w:hAnsi="GHEA Grapalat"/>
                <w:sz w:val="24"/>
                <w:szCs w:val="24"/>
              </w:rPr>
              <w:t>գ/կՎտ·ժ (ՄԱԿ-ի 49-04 կանոններով փորձարկումների դեպքում (ESC փորձարկման ցիկլ))</w:t>
            </w:r>
          </w:p>
        </w:tc>
      </w:tr>
      <w:tr w:rsidR="006A7BA7" w:rsidRPr="000A1C6B" w14:paraId="307582F8" w14:textId="77777777" w:rsidTr="00832101">
        <w:trPr>
          <w:gridAfter w:val="1"/>
          <w:wAfter w:w="6" w:type="dxa"/>
          <w:jc w:val="center"/>
        </w:trPr>
        <w:tc>
          <w:tcPr>
            <w:tcW w:w="1654" w:type="dxa"/>
            <w:gridSpan w:val="2"/>
            <w:vMerge/>
            <w:shd w:val="clear" w:color="auto" w:fill="FFFFFF"/>
          </w:tcPr>
          <w:p w14:paraId="0F639136" w14:textId="77777777" w:rsidR="006A7BA7" w:rsidRPr="000A1C6B" w:rsidRDefault="006A7B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79C67F82" w14:textId="77777777" w:rsidR="006A7BA7" w:rsidRPr="000A1C6B" w:rsidRDefault="006A7BA7"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17" w:type="dxa"/>
            <w:gridSpan w:val="2"/>
            <w:shd w:val="clear" w:color="auto" w:fill="FFFFFF"/>
          </w:tcPr>
          <w:p w14:paraId="4F169596" w14:textId="77777777" w:rsidR="006A7BA7" w:rsidRPr="000A1C6B" w:rsidRDefault="006A7BA7"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մակարդակը՝ B)</w:t>
            </w:r>
          </w:p>
        </w:tc>
      </w:tr>
      <w:tr w:rsidR="006A7BA7" w:rsidRPr="000A1C6B" w14:paraId="75E7693F" w14:textId="77777777" w:rsidTr="00832101">
        <w:trPr>
          <w:gridAfter w:val="1"/>
          <w:wAfter w:w="6" w:type="dxa"/>
          <w:jc w:val="center"/>
        </w:trPr>
        <w:tc>
          <w:tcPr>
            <w:tcW w:w="1654" w:type="dxa"/>
            <w:gridSpan w:val="2"/>
            <w:vMerge/>
            <w:shd w:val="clear" w:color="auto" w:fill="FFFFFF"/>
          </w:tcPr>
          <w:p w14:paraId="272E3804" w14:textId="77777777" w:rsidR="006A7BA7" w:rsidRPr="000A1C6B" w:rsidRDefault="006A7B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3327B5B7" w14:textId="77777777" w:rsidR="006A7BA7" w:rsidRPr="000A1C6B" w:rsidRDefault="006A7BA7" w:rsidP="000A1C6B">
            <w:pPr>
              <w:spacing w:after="120" w:line="360" w:lineRule="auto"/>
              <w:ind w:left="80"/>
              <w:rPr>
                <w:rFonts w:ascii="GHEA Grapalat" w:hAnsi="GHEA Grapalat"/>
                <w:b/>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w:t>
            </w:r>
            <w:r w:rsidRPr="000A1C6B">
              <w:rPr>
                <w:rFonts w:ascii="GHEA Grapalat" w:hAnsi="GHEA Grapalat"/>
                <w:sz w:val="24"/>
                <w:szCs w:val="24"/>
              </w:rPr>
              <w:lastRenderedPageBreak/>
              <w:t>վրա տեղադրելու համար նախատեսված բենզինային շարժիչներ</w:t>
            </w:r>
          </w:p>
        </w:tc>
        <w:tc>
          <w:tcPr>
            <w:tcW w:w="4017" w:type="dxa"/>
            <w:gridSpan w:val="2"/>
            <w:shd w:val="clear" w:color="auto" w:fill="FFFFFF"/>
          </w:tcPr>
          <w:p w14:paraId="1572F32B" w14:textId="77777777" w:rsidR="006A7BA7" w:rsidRPr="000A1C6B" w:rsidRDefault="006A7BA7" w:rsidP="000A1C6B">
            <w:pPr>
              <w:spacing w:after="120" w:line="360" w:lineRule="auto"/>
              <w:ind w:left="80"/>
              <w:rPr>
                <w:rFonts w:ascii="GHEA Grapalat" w:eastAsiaTheme="majorEastAsia" w:hAnsi="GHEA Grapalat" w:cstheme="majorBidi"/>
                <w:i/>
                <w:iCs/>
                <w:color w:val="243F60" w:themeColor="accent1" w:themeShade="7F"/>
                <w:sz w:val="24"/>
                <w:szCs w:val="24"/>
              </w:rPr>
            </w:pPr>
            <w:r w:rsidRPr="000A1C6B">
              <w:rPr>
                <w:rFonts w:ascii="GHEA Grapalat" w:hAnsi="GHEA Grapalat"/>
                <w:sz w:val="24"/>
                <w:szCs w:val="24"/>
              </w:rPr>
              <w:lastRenderedPageBreak/>
              <w:t>CO` 55 գ/կՎտ·ժ, HC` 2,4 գ/կՎտ·ժ, NO</w:t>
            </w:r>
            <w:r w:rsidRPr="000A1C6B">
              <w:rPr>
                <w:rFonts w:ascii="GHEA Grapalat" w:hAnsi="GHEA Grapalat"/>
                <w:sz w:val="24"/>
                <w:szCs w:val="24"/>
                <w:vertAlign w:val="subscript"/>
              </w:rPr>
              <w:t>x</w:t>
            </w:r>
            <w:r w:rsidRPr="000A1C6B">
              <w:rPr>
                <w:rFonts w:ascii="GHEA Grapalat" w:hAnsi="GHEA Grapalat"/>
                <w:sz w:val="24"/>
                <w:szCs w:val="24"/>
              </w:rPr>
              <w:t>` 10 գ/կՎտ·ժ (ՄԱԿ-ի 49-</w:t>
            </w:r>
            <w:r w:rsidRPr="000A1C6B">
              <w:rPr>
                <w:rFonts w:ascii="GHEA Grapalat" w:hAnsi="GHEA Grapalat"/>
                <w:sz w:val="24"/>
                <w:szCs w:val="24"/>
              </w:rPr>
              <w:softHyphen/>
              <w:t>04 կանոններով փորձարկումների դեպքում (ESC փորձարկման ցիկլ))</w:t>
            </w:r>
          </w:p>
        </w:tc>
      </w:tr>
      <w:tr w:rsidR="00832101" w:rsidRPr="000A1C6B" w14:paraId="088A29A9" w14:textId="77777777" w:rsidTr="00832101">
        <w:trPr>
          <w:gridAfter w:val="1"/>
          <w:wAfter w:w="6" w:type="dxa"/>
          <w:jc w:val="center"/>
        </w:trPr>
        <w:tc>
          <w:tcPr>
            <w:tcW w:w="9441" w:type="dxa"/>
            <w:gridSpan w:val="5"/>
            <w:shd w:val="clear" w:color="auto" w:fill="FFFFFF"/>
          </w:tcPr>
          <w:p w14:paraId="49BD91AB" w14:textId="77777777" w:rsidR="00832101" w:rsidRPr="000A1C6B" w:rsidRDefault="00832101" w:rsidP="000A1C6B">
            <w:pPr>
              <w:spacing w:after="120" w:line="360" w:lineRule="auto"/>
              <w:ind w:left="80"/>
              <w:rPr>
                <w:rFonts w:ascii="GHEA Grapalat" w:hAnsi="GHEA Grapalat"/>
                <w:sz w:val="24"/>
                <w:szCs w:val="24"/>
              </w:rPr>
            </w:pPr>
            <w:r w:rsidRPr="000A1C6B">
              <w:rPr>
                <w:rStyle w:val="31"/>
                <w:rFonts w:ascii="GHEA Grapalat" w:eastAsiaTheme="minorHAnsi" w:hAnsi="GHEA Grapalat"/>
                <w:b w:val="0"/>
                <w:sz w:val="24"/>
                <w:szCs w:val="24"/>
              </w:rPr>
              <w:t>(Եվրասիական տնտեսական հանձնաժողովի խորհրդի 2018</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թվականի փետրվարի 16-ի</w:t>
            </w:r>
            <w:r w:rsidR="005A0C16" w:rsidRPr="000A1C6B">
              <w:rPr>
                <w:rStyle w:val="31"/>
                <w:rFonts w:ascii="GHEA Grapalat" w:eastAsiaTheme="minorHAnsi" w:hAnsi="GHEA Grapalat"/>
                <w:b w:val="0"/>
                <w:sz w:val="24"/>
                <w:szCs w:val="24"/>
              </w:rPr>
              <w:t xml:space="preserve"> 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072960D2" w14:textId="77777777" w:rsidTr="00832101">
        <w:trPr>
          <w:gridAfter w:val="1"/>
          <w:wAfter w:w="6" w:type="dxa"/>
          <w:jc w:val="center"/>
        </w:trPr>
        <w:tc>
          <w:tcPr>
            <w:tcW w:w="1654" w:type="dxa"/>
            <w:gridSpan w:val="2"/>
            <w:vMerge w:val="restart"/>
            <w:shd w:val="clear" w:color="auto" w:fill="FFFFFF"/>
          </w:tcPr>
          <w:p w14:paraId="376CF86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3770" w:type="dxa"/>
            <w:shd w:val="clear" w:color="auto" w:fill="FFFFFF"/>
            <w:vAlign w:val="center"/>
          </w:tcPr>
          <w:p w14:paraId="6A81A615"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(ՄԱԿ-ի </w:t>
            </w:r>
            <w:r w:rsidR="005A0C16" w:rsidRPr="000A1C6B">
              <w:rPr>
                <w:rFonts w:ascii="GHEA Grapalat" w:hAnsi="GHEA Grapalat"/>
                <w:sz w:val="24"/>
                <w:szCs w:val="24"/>
              </w:rPr>
              <w:t>N</w:t>
            </w:r>
            <w:r w:rsidRPr="000A1C6B">
              <w:rPr>
                <w:rFonts w:ascii="GHEA Grapalat" w:hAnsi="GHEA Grapalat"/>
                <w:sz w:val="24"/>
                <w:szCs w:val="24"/>
              </w:rPr>
              <w:t xml:space="preserve"> 83 կանոնների կիրառության ոլորտին համապատասխան)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7" w:type="dxa"/>
            <w:gridSpan w:val="2"/>
            <w:shd w:val="clear" w:color="auto" w:fill="FFFFFF"/>
          </w:tcPr>
          <w:p w14:paraId="0ACD75B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մակարդակը՝ A)</w:t>
            </w:r>
          </w:p>
        </w:tc>
      </w:tr>
      <w:tr w:rsidR="007F3AA7" w:rsidRPr="000A1C6B" w14:paraId="206325DC" w14:textId="77777777" w:rsidTr="00832101">
        <w:trPr>
          <w:gridAfter w:val="1"/>
          <w:wAfter w:w="6" w:type="dxa"/>
          <w:jc w:val="center"/>
        </w:trPr>
        <w:tc>
          <w:tcPr>
            <w:tcW w:w="1654" w:type="dxa"/>
            <w:gridSpan w:val="2"/>
            <w:vMerge/>
            <w:shd w:val="clear" w:color="auto" w:fill="FFFFFF"/>
          </w:tcPr>
          <w:p w14:paraId="59741761"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55B1BBD4"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7" w:type="dxa"/>
            <w:gridSpan w:val="2"/>
            <w:shd w:val="clear" w:color="auto" w:fill="FFFFFF"/>
          </w:tcPr>
          <w:p w14:paraId="1E7F9AD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5A0C16" w:rsidRPr="000A1C6B">
              <w:rPr>
                <w:rFonts w:ascii="GHEA Grapalat" w:hAnsi="GHEA Grapalat"/>
                <w:sz w:val="24"/>
                <w:szCs w:val="24"/>
              </w:rPr>
              <w:t xml:space="preserve"> N</w:t>
            </w:r>
            <w:r w:rsidRPr="000A1C6B">
              <w:rPr>
                <w:rFonts w:ascii="GHEA Grapalat" w:hAnsi="GHEA Grapalat"/>
                <w:sz w:val="24"/>
                <w:szCs w:val="24"/>
              </w:rPr>
              <w:t xml:space="preserve"> 49-04 կանոններ (արտանետումների մակարդակը՝ A)</w:t>
            </w:r>
          </w:p>
        </w:tc>
      </w:tr>
      <w:tr w:rsidR="007F3AA7" w:rsidRPr="000A1C6B" w14:paraId="38945391" w14:textId="77777777" w:rsidTr="00832101">
        <w:trPr>
          <w:gridAfter w:val="1"/>
          <w:wAfter w:w="6" w:type="dxa"/>
          <w:jc w:val="center"/>
        </w:trPr>
        <w:tc>
          <w:tcPr>
            <w:tcW w:w="1654" w:type="dxa"/>
            <w:gridSpan w:val="2"/>
            <w:vMerge/>
            <w:shd w:val="clear" w:color="auto" w:fill="FFFFFF"/>
          </w:tcPr>
          <w:p w14:paraId="16B02BE9"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7F914BF4"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2</w:t>
            </w:r>
            <w:r w:rsidRPr="000A1C6B">
              <w:rPr>
                <w:rFonts w:ascii="GHEA Grapalat" w:hAnsi="GHEA Grapalat"/>
                <w:sz w:val="24"/>
                <w:szCs w:val="24"/>
              </w:rPr>
              <w:t>G՝ 3,5 տ-ից ավելի առավելագույն զանգվածով,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G` դիզելային շարժիչներով</w:t>
            </w:r>
          </w:p>
        </w:tc>
        <w:tc>
          <w:tcPr>
            <w:tcW w:w="4017" w:type="dxa"/>
            <w:gridSpan w:val="2"/>
            <w:shd w:val="clear" w:color="auto" w:fill="FFFFFF"/>
          </w:tcPr>
          <w:p w14:paraId="041BC65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lang w:val="en-US"/>
              </w:rPr>
              <w:t>N</w:t>
            </w:r>
            <w:r w:rsidRPr="000A1C6B">
              <w:rPr>
                <w:rFonts w:ascii="GHEA Grapalat" w:hAnsi="GHEA Grapalat"/>
                <w:sz w:val="24"/>
                <w:szCs w:val="24"/>
              </w:rPr>
              <w:t xml:space="preserve"> 96-01 կանոններ</w:t>
            </w:r>
          </w:p>
        </w:tc>
      </w:tr>
      <w:tr w:rsidR="007F3AA7" w:rsidRPr="000A1C6B" w14:paraId="49D2CEDB" w14:textId="77777777" w:rsidTr="00832101">
        <w:trPr>
          <w:gridAfter w:val="1"/>
          <w:wAfter w:w="6" w:type="dxa"/>
          <w:jc w:val="center"/>
        </w:trPr>
        <w:tc>
          <w:tcPr>
            <w:tcW w:w="1654" w:type="dxa"/>
            <w:gridSpan w:val="2"/>
            <w:vMerge/>
            <w:shd w:val="clear" w:color="auto" w:fill="FFFFFF"/>
          </w:tcPr>
          <w:p w14:paraId="2D56AD5B"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71454111"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17" w:type="dxa"/>
            <w:gridSpan w:val="2"/>
            <w:shd w:val="clear" w:color="auto" w:fill="FFFFFF"/>
          </w:tcPr>
          <w:p w14:paraId="08DE0E2F"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12-րդ կետ</w:t>
            </w:r>
          </w:p>
        </w:tc>
      </w:tr>
      <w:tr w:rsidR="007F3AA7" w:rsidRPr="000A1C6B" w14:paraId="5158A0C4" w14:textId="77777777" w:rsidTr="00832101">
        <w:trPr>
          <w:gridAfter w:val="1"/>
          <w:wAfter w:w="6" w:type="dxa"/>
          <w:jc w:val="center"/>
        </w:trPr>
        <w:tc>
          <w:tcPr>
            <w:tcW w:w="1654" w:type="dxa"/>
            <w:gridSpan w:val="2"/>
            <w:vMerge/>
            <w:shd w:val="clear" w:color="auto" w:fill="FFFFFF"/>
          </w:tcPr>
          <w:p w14:paraId="375680B9"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0C9518E5" w14:textId="77777777" w:rsidR="007F3AA7" w:rsidRPr="000A1C6B" w:rsidRDefault="008B064E" w:rsidP="000A1C6B">
            <w:pPr>
              <w:spacing w:after="120" w:line="360" w:lineRule="auto"/>
              <w:ind w:left="63" w:right="14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w:t>
            </w:r>
            <w:r w:rsidRPr="000A1C6B">
              <w:rPr>
                <w:rFonts w:ascii="GHEA Grapalat" w:hAnsi="GHEA Grapalat"/>
                <w:sz w:val="24"/>
                <w:szCs w:val="24"/>
              </w:rPr>
              <w:lastRenderedPageBreak/>
              <w:t>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17" w:type="dxa"/>
            <w:gridSpan w:val="2"/>
            <w:shd w:val="clear" w:color="auto" w:fill="FFFFFF"/>
          </w:tcPr>
          <w:p w14:paraId="4EE8BAF1"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49-04 կանոններ </w:t>
            </w:r>
            <w:r w:rsidRPr="000A1C6B">
              <w:rPr>
                <w:rFonts w:ascii="GHEA Grapalat" w:hAnsi="GHEA Grapalat"/>
                <w:sz w:val="24"/>
                <w:szCs w:val="24"/>
              </w:rPr>
              <w:lastRenderedPageBreak/>
              <w:t>(արտանետումների մակարդակը՝ A)</w:t>
            </w:r>
          </w:p>
        </w:tc>
      </w:tr>
      <w:tr w:rsidR="007F3AA7" w:rsidRPr="000A1C6B" w14:paraId="7B6A3076" w14:textId="77777777" w:rsidTr="00832101">
        <w:trPr>
          <w:gridAfter w:val="1"/>
          <w:wAfter w:w="6" w:type="dxa"/>
          <w:jc w:val="center"/>
        </w:trPr>
        <w:tc>
          <w:tcPr>
            <w:tcW w:w="1654" w:type="dxa"/>
            <w:gridSpan w:val="2"/>
            <w:vMerge/>
            <w:shd w:val="clear" w:color="auto" w:fill="FFFFFF"/>
          </w:tcPr>
          <w:p w14:paraId="501C6AA6"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6D344E46"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xml:space="preserve">G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2</w:t>
            </w:r>
            <w:r w:rsidRPr="000A1C6B">
              <w:rPr>
                <w:rFonts w:ascii="GHEA Grapalat" w:hAnsi="GHEA Grapalat"/>
                <w:sz w:val="24"/>
                <w:szCs w:val="24"/>
              </w:rPr>
              <w:t>G` 3,5 տ-ից ավելի առավելագույն զանգվածով,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 կատեգորիաների տրանսպորտային միջոցների վրա տեղադրելու համար նախատեսված դիզելային շարժիչներ</w:t>
            </w:r>
          </w:p>
        </w:tc>
        <w:tc>
          <w:tcPr>
            <w:tcW w:w="4017" w:type="dxa"/>
            <w:gridSpan w:val="2"/>
            <w:shd w:val="clear" w:color="auto" w:fill="FFFFFF"/>
          </w:tcPr>
          <w:p w14:paraId="0AABC9D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lang w:val="en-US"/>
              </w:rPr>
              <w:t>N</w:t>
            </w:r>
            <w:r w:rsidRPr="000A1C6B">
              <w:rPr>
                <w:rFonts w:ascii="GHEA Grapalat" w:hAnsi="GHEA Grapalat"/>
                <w:sz w:val="24"/>
                <w:szCs w:val="24"/>
              </w:rPr>
              <w:t xml:space="preserve"> 96-01 կանոններ</w:t>
            </w:r>
          </w:p>
        </w:tc>
      </w:tr>
      <w:tr w:rsidR="007F3AA7" w:rsidRPr="000A1C6B" w14:paraId="382E7105" w14:textId="77777777" w:rsidTr="00832101">
        <w:trPr>
          <w:gridAfter w:val="1"/>
          <w:wAfter w:w="6" w:type="dxa"/>
          <w:jc w:val="center"/>
        </w:trPr>
        <w:tc>
          <w:tcPr>
            <w:tcW w:w="1654" w:type="dxa"/>
            <w:gridSpan w:val="2"/>
            <w:vMerge/>
            <w:shd w:val="clear" w:color="auto" w:fill="FFFFFF"/>
          </w:tcPr>
          <w:p w14:paraId="33D22165"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1F57E35B" w14:textId="77777777" w:rsidR="007F3AA7" w:rsidRPr="000A1C6B" w:rsidRDefault="008B064E" w:rsidP="000A1C6B">
            <w:pPr>
              <w:spacing w:after="120" w:line="360" w:lineRule="auto"/>
              <w:ind w:left="73" w:right="50"/>
              <w:rPr>
                <w:rFonts w:ascii="GHEA Grapalat" w:hAnsi="GHEA Grapalat"/>
                <w:b/>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բենզինային շարժիչներ</w:t>
            </w:r>
          </w:p>
        </w:tc>
        <w:tc>
          <w:tcPr>
            <w:tcW w:w="4017" w:type="dxa"/>
            <w:gridSpan w:val="2"/>
            <w:shd w:val="clear" w:color="auto" w:fill="FFFFFF"/>
          </w:tcPr>
          <w:p w14:paraId="09B9CE5D"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12-րդ կետ</w:t>
            </w:r>
          </w:p>
        </w:tc>
      </w:tr>
      <w:tr w:rsidR="006A7BA7" w:rsidRPr="000A1C6B" w14:paraId="2793B982" w14:textId="77777777" w:rsidTr="00832101">
        <w:trPr>
          <w:gridAfter w:val="1"/>
          <w:wAfter w:w="6" w:type="dxa"/>
          <w:jc w:val="center"/>
        </w:trPr>
        <w:tc>
          <w:tcPr>
            <w:tcW w:w="9441" w:type="dxa"/>
            <w:gridSpan w:val="5"/>
            <w:shd w:val="clear" w:color="auto" w:fill="FFFFFF"/>
          </w:tcPr>
          <w:p w14:paraId="68B29F3C" w14:textId="77777777" w:rsidR="006A7BA7" w:rsidRPr="000A1C6B" w:rsidRDefault="006A7BA7" w:rsidP="000A1C6B">
            <w:pPr>
              <w:spacing w:after="120" w:line="360" w:lineRule="auto"/>
              <w:ind w:left="80"/>
              <w:rPr>
                <w:rFonts w:ascii="GHEA Grapalat" w:hAnsi="GHEA Grapalat"/>
                <w:sz w:val="24"/>
                <w:szCs w:val="24"/>
              </w:rPr>
            </w:pPr>
            <w:r w:rsidRPr="000A1C6B">
              <w:rPr>
                <w:rStyle w:val="31"/>
                <w:rFonts w:ascii="GHEA Grapalat" w:eastAsiaTheme="minorHAnsi" w:hAnsi="GHEA Grapalat"/>
                <w:b w:val="0"/>
                <w:sz w:val="24"/>
                <w:szCs w:val="24"/>
              </w:rPr>
              <w:t>(Եվրասիական տնտեսական հանձնաժողովի խորհրդի 2018</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6BC7BECC" w14:textId="77777777" w:rsidTr="00832101">
        <w:trPr>
          <w:gridAfter w:val="1"/>
          <w:wAfter w:w="6" w:type="dxa"/>
          <w:jc w:val="center"/>
        </w:trPr>
        <w:tc>
          <w:tcPr>
            <w:tcW w:w="1654" w:type="dxa"/>
            <w:gridSpan w:val="2"/>
            <w:shd w:val="clear" w:color="auto" w:fill="FFFFFF"/>
          </w:tcPr>
          <w:p w14:paraId="69407B9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3770" w:type="dxa"/>
            <w:shd w:val="clear" w:color="auto" w:fill="FFFFFF"/>
            <w:vAlign w:val="center"/>
          </w:tcPr>
          <w:p w14:paraId="69D2B8CE" w14:textId="77777777" w:rsidR="007F3AA7" w:rsidRPr="000A1C6B" w:rsidRDefault="008B064E" w:rsidP="000A1C6B">
            <w:pPr>
              <w:spacing w:after="120" w:line="360" w:lineRule="auto"/>
              <w:ind w:left="73" w:right="5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(ՄԱԿ-ի</w:t>
            </w:r>
            <w:r w:rsidR="005A0C16" w:rsidRPr="000A1C6B">
              <w:rPr>
                <w:rFonts w:ascii="GHEA Grapalat" w:hAnsi="GHEA Grapalat"/>
                <w:sz w:val="24"/>
                <w:szCs w:val="24"/>
              </w:rPr>
              <w:t xml:space="preserve"> N</w:t>
            </w:r>
            <w:r w:rsidRPr="000A1C6B">
              <w:rPr>
                <w:rFonts w:ascii="GHEA Grapalat" w:hAnsi="GHEA Grapalat"/>
                <w:sz w:val="24"/>
                <w:szCs w:val="24"/>
              </w:rPr>
              <w:t xml:space="preserve"> 83 </w:t>
            </w:r>
            <w:r w:rsidRPr="000A1C6B">
              <w:rPr>
                <w:rFonts w:ascii="GHEA Grapalat" w:hAnsi="GHEA Grapalat"/>
                <w:sz w:val="24"/>
                <w:szCs w:val="24"/>
              </w:rPr>
              <w:lastRenderedPageBreak/>
              <w:t xml:space="preserve">կանոնների կիրառության ոլորտին համապատասխան) հարկադրական վառքով շարժիչներով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7" w:type="dxa"/>
            <w:gridSpan w:val="2"/>
            <w:shd w:val="clear" w:color="auto" w:fill="FFFFFF"/>
          </w:tcPr>
          <w:p w14:paraId="5408AC53"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ՄԱԿ-ի</w:t>
            </w:r>
            <w:r w:rsidR="005A0C16" w:rsidRPr="000A1C6B">
              <w:rPr>
                <w:rFonts w:ascii="GHEA Grapalat" w:hAnsi="GHEA Grapalat"/>
                <w:sz w:val="24"/>
                <w:szCs w:val="24"/>
              </w:rPr>
              <w:t xml:space="preserve"> N</w:t>
            </w:r>
            <w:r w:rsidRPr="000A1C6B">
              <w:rPr>
                <w:rFonts w:ascii="GHEA Grapalat" w:hAnsi="GHEA Grapalat"/>
                <w:sz w:val="24"/>
                <w:szCs w:val="24"/>
              </w:rPr>
              <w:t xml:space="preserve"> 83-05 կանոններ </w:t>
            </w:r>
            <w:r w:rsidRPr="000A1C6B">
              <w:rPr>
                <w:rFonts w:ascii="GHEA Grapalat" w:hAnsi="GHEA Grapalat"/>
                <w:sz w:val="24"/>
                <w:szCs w:val="24"/>
              </w:rPr>
              <w:lastRenderedPageBreak/>
              <w:t>(արտանետումների մակարդակը՝ B)</w:t>
            </w:r>
          </w:p>
        </w:tc>
      </w:tr>
      <w:tr w:rsidR="007F3AA7" w:rsidRPr="000A1C6B" w14:paraId="6E12356C" w14:textId="77777777" w:rsidTr="00832101">
        <w:trPr>
          <w:gridAfter w:val="1"/>
          <w:wAfter w:w="6" w:type="dxa"/>
          <w:jc w:val="center"/>
        </w:trPr>
        <w:tc>
          <w:tcPr>
            <w:tcW w:w="1654" w:type="dxa"/>
            <w:gridSpan w:val="2"/>
            <w:vMerge w:val="restart"/>
            <w:shd w:val="clear" w:color="auto" w:fill="FFFFFF"/>
          </w:tcPr>
          <w:p w14:paraId="68EF7F5C"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tcPr>
          <w:p w14:paraId="46F5D1F3" w14:textId="77777777" w:rsidR="007F3AA7" w:rsidRPr="000A1C6B" w:rsidRDefault="008B064E" w:rsidP="000A1C6B">
            <w:pPr>
              <w:spacing w:after="120" w:line="360" w:lineRule="auto"/>
              <w:ind w:left="73" w:right="5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08" w:type="dxa"/>
            <w:shd w:val="clear" w:color="auto" w:fill="FFFFFF"/>
            <w:vAlign w:val="center"/>
          </w:tcPr>
          <w:p w14:paraId="5F8435D6"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մակարդակը՝ B1, բորտային դիագնոստիկայի, երկարակեցության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համար պիտանիության, NOx՝ «С» հսկողության առնչությամբ ներկայացվող պահանջների մակարդակը)</w:t>
            </w:r>
          </w:p>
        </w:tc>
      </w:tr>
      <w:tr w:rsidR="007F3AA7" w:rsidRPr="000A1C6B" w14:paraId="305DECE3" w14:textId="77777777" w:rsidTr="00832101">
        <w:trPr>
          <w:gridAfter w:val="1"/>
          <w:wAfter w:w="6" w:type="dxa"/>
          <w:jc w:val="center"/>
        </w:trPr>
        <w:tc>
          <w:tcPr>
            <w:tcW w:w="1654" w:type="dxa"/>
            <w:gridSpan w:val="2"/>
            <w:vMerge/>
            <w:shd w:val="clear" w:color="auto" w:fill="FFFFFF"/>
          </w:tcPr>
          <w:p w14:paraId="4B98528A"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2DA35DF6" w14:textId="77777777" w:rsidR="007F3AA7" w:rsidRPr="000A1C6B" w:rsidRDefault="008B064E" w:rsidP="000A1C6B">
            <w:pPr>
              <w:spacing w:after="120" w:line="360" w:lineRule="auto"/>
              <w:ind w:left="73" w:right="5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2</w:t>
            </w:r>
            <w:r w:rsidRPr="000A1C6B">
              <w:rPr>
                <w:rFonts w:ascii="GHEA Grapalat" w:hAnsi="GHEA Grapalat"/>
                <w:sz w:val="24"/>
                <w:szCs w:val="24"/>
              </w:rPr>
              <w:t>G՝ 3,5 տ-ից ավելի առավելագույն զանգվածով,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G` բոլոր անիվների համար շարժաբերով, այդ թվում՝ սռնիներից մեկի անջատված հաղորդակով, դիզելային շարժիչներով</w:t>
            </w:r>
          </w:p>
        </w:tc>
        <w:tc>
          <w:tcPr>
            <w:tcW w:w="4008" w:type="dxa"/>
            <w:shd w:val="clear" w:color="auto" w:fill="FFFFFF"/>
          </w:tcPr>
          <w:p w14:paraId="6F587A6F"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BD07D2" w:rsidRPr="000A1C6B">
              <w:rPr>
                <w:rFonts w:ascii="GHEA Grapalat" w:hAnsi="GHEA Grapalat"/>
                <w:sz w:val="24"/>
                <w:szCs w:val="24"/>
                <w:lang w:val="en-US"/>
              </w:rPr>
              <w:t xml:space="preserve"> N</w:t>
            </w:r>
            <w:r w:rsidRPr="000A1C6B">
              <w:rPr>
                <w:rFonts w:ascii="GHEA Grapalat" w:hAnsi="GHEA Grapalat"/>
                <w:sz w:val="24"/>
                <w:szCs w:val="24"/>
              </w:rPr>
              <w:t xml:space="preserve"> 96-02 կանոններ</w:t>
            </w:r>
          </w:p>
        </w:tc>
      </w:tr>
      <w:tr w:rsidR="007F3AA7" w:rsidRPr="000A1C6B" w14:paraId="4601C27A" w14:textId="77777777" w:rsidTr="00832101">
        <w:trPr>
          <w:gridAfter w:val="1"/>
          <w:wAfter w:w="6" w:type="dxa"/>
          <w:jc w:val="center"/>
        </w:trPr>
        <w:tc>
          <w:tcPr>
            <w:tcW w:w="1654" w:type="dxa"/>
            <w:gridSpan w:val="2"/>
            <w:vMerge/>
            <w:shd w:val="clear" w:color="auto" w:fill="FFFFFF"/>
          </w:tcPr>
          <w:p w14:paraId="1E557DFC"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50CEE4E4" w14:textId="77777777" w:rsidR="007F3AA7" w:rsidRPr="000A1C6B" w:rsidRDefault="008B064E" w:rsidP="000A1C6B">
            <w:pPr>
              <w:spacing w:after="120" w:line="360" w:lineRule="auto"/>
              <w:ind w:left="73" w:right="5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xml:space="preserve">, </w:t>
            </w:r>
            <w:r w:rsidRPr="000A1C6B">
              <w:rPr>
                <w:rFonts w:ascii="GHEA Grapalat" w:hAnsi="GHEA Grapalat"/>
                <w:sz w:val="24"/>
                <w:szCs w:val="24"/>
              </w:rPr>
              <w:lastRenderedPageBreak/>
              <w:t>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08" w:type="dxa"/>
            <w:shd w:val="clear" w:color="auto" w:fill="FFFFFF"/>
          </w:tcPr>
          <w:p w14:paraId="2C2FEF7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 xml:space="preserve">սույն տեխնիկական կանոնակարգի </w:t>
            </w:r>
            <w:r w:rsidRPr="000A1C6B">
              <w:rPr>
                <w:rFonts w:ascii="GHEA Grapalat" w:hAnsi="GHEA Grapalat"/>
                <w:sz w:val="24"/>
                <w:szCs w:val="24"/>
              </w:rPr>
              <w:br/>
            </w:r>
            <w:r w:rsidRPr="000A1C6B">
              <w:rPr>
                <w:rFonts w:ascii="GHEA Grapalat" w:hAnsi="GHEA Grapalat"/>
                <w:sz w:val="24"/>
                <w:szCs w:val="24"/>
              </w:rPr>
              <w:lastRenderedPageBreak/>
              <w:t>3-րդ հավելվածի 12-րդ կետ</w:t>
            </w:r>
          </w:p>
        </w:tc>
      </w:tr>
      <w:tr w:rsidR="007F3AA7" w:rsidRPr="000A1C6B" w14:paraId="116E92E0" w14:textId="77777777" w:rsidTr="00832101">
        <w:trPr>
          <w:gridAfter w:val="1"/>
          <w:wAfter w:w="6" w:type="dxa"/>
          <w:jc w:val="center"/>
        </w:trPr>
        <w:tc>
          <w:tcPr>
            <w:tcW w:w="1654" w:type="dxa"/>
            <w:gridSpan w:val="2"/>
            <w:vMerge w:val="restart"/>
            <w:shd w:val="clear" w:color="auto" w:fill="FFFFFF"/>
          </w:tcPr>
          <w:p w14:paraId="4C8EA8E6"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tcPr>
          <w:p w14:paraId="17F24C95" w14:textId="77777777" w:rsidR="007F3AA7" w:rsidRPr="000A1C6B" w:rsidRDefault="008B064E" w:rsidP="000A1C6B">
            <w:pPr>
              <w:spacing w:after="0" w:line="360" w:lineRule="auto"/>
              <w:ind w:right="51"/>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08" w:type="dxa"/>
            <w:shd w:val="clear" w:color="auto" w:fill="FFFFFF"/>
            <w:vAlign w:val="center"/>
          </w:tcPr>
          <w:p w14:paraId="4570BF7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D07D2"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մակարդակը՝ B1, բորտային դիագնոստիկայի, երկարակեցության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համար պիտանիության, NOx՝ «С» հսկողության առնչությամբ ներկայացվող պահանջների մակարդակը)</w:t>
            </w:r>
          </w:p>
        </w:tc>
      </w:tr>
      <w:tr w:rsidR="007F3AA7" w:rsidRPr="000A1C6B" w14:paraId="21BC78B3" w14:textId="77777777" w:rsidTr="00832101">
        <w:trPr>
          <w:gridAfter w:val="1"/>
          <w:wAfter w:w="6" w:type="dxa"/>
          <w:jc w:val="center"/>
        </w:trPr>
        <w:tc>
          <w:tcPr>
            <w:tcW w:w="1654" w:type="dxa"/>
            <w:gridSpan w:val="2"/>
            <w:vMerge/>
            <w:shd w:val="clear" w:color="auto" w:fill="FFFFFF"/>
          </w:tcPr>
          <w:p w14:paraId="5A054FE6"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18D7110F" w14:textId="77777777" w:rsidR="007F3AA7" w:rsidRPr="000A1C6B" w:rsidRDefault="008B064E" w:rsidP="000A1C6B">
            <w:pPr>
              <w:spacing w:after="120" w:line="360" w:lineRule="auto"/>
              <w:ind w:right="5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xml:space="preserve">G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2</w:t>
            </w:r>
            <w:r w:rsidRPr="000A1C6B">
              <w:rPr>
                <w:rFonts w:ascii="GHEA Grapalat" w:hAnsi="GHEA Grapalat"/>
                <w:sz w:val="24"/>
                <w:szCs w:val="24"/>
              </w:rPr>
              <w:t>G` 3,5 տ-ից ավելի առավելագույն զանգվածով,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 կատեգորիաների տրանսպորտային միջոցների վրա տեղադրելու համար նախատեսված դիզելային շարժիչներ</w:t>
            </w:r>
            <w:r w:rsidRPr="000A1C6B">
              <w:rPr>
                <w:rFonts w:ascii="GHEA Grapalat" w:hAnsi="GHEA Grapalat"/>
                <w:sz w:val="24"/>
                <w:szCs w:val="24"/>
              </w:rPr>
              <w:t>՝ բոլոր անիվների համար շարժաբերով, այդ թվում՝ սռնիներից մեկի անջատվող շարժաբերով</w:t>
            </w:r>
          </w:p>
        </w:tc>
        <w:tc>
          <w:tcPr>
            <w:tcW w:w="4008" w:type="dxa"/>
            <w:shd w:val="clear" w:color="auto" w:fill="FFFFFF"/>
          </w:tcPr>
          <w:p w14:paraId="0DB63283"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BD07D2" w:rsidRPr="000A1C6B">
              <w:rPr>
                <w:rFonts w:ascii="GHEA Grapalat" w:hAnsi="GHEA Grapalat"/>
                <w:sz w:val="24"/>
                <w:szCs w:val="24"/>
                <w:lang w:val="en-US"/>
              </w:rPr>
              <w:t>N</w:t>
            </w:r>
            <w:r w:rsidRPr="000A1C6B">
              <w:rPr>
                <w:rFonts w:ascii="GHEA Grapalat" w:hAnsi="GHEA Grapalat"/>
                <w:sz w:val="24"/>
                <w:szCs w:val="24"/>
              </w:rPr>
              <w:t xml:space="preserve"> 96-02 կանոններ</w:t>
            </w:r>
          </w:p>
        </w:tc>
      </w:tr>
      <w:tr w:rsidR="007F3AA7" w:rsidRPr="000A1C6B" w14:paraId="51906037" w14:textId="77777777" w:rsidTr="00832101">
        <w:trPr>
          <w:gridAfter w:val="1"/>
          <w:wAfter w:w="6" w:type="dxa"/>
          <w:jc w:val="center"/>
        </w:trPr>
        <w:tc>
          <w:tcPr>
            <w:tcW w:w="1654" w:type="dxa"/>
            <w:gridSpan w:val="2"/>
            <w:vMerge/>
            <w:shd w:val="clear" w:color="auto" w:fill="FFFFFF"/>
          </w:tcPr>
          <w:p w14:paraId="566F2BD7"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01F1B585" w14:textId="77777777" w:rsidR="007F3AA7" w:rsidRPr="000A1C6B" w:rsidRDefault="008B064E" w:rsidP="000A1C6B">
            <w:pPr>
              <w:spacing w:after="120" w:line="360" w:lineRule="auto"/>
              <w:ind w:right="5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r>
            <w:r w:rsidRPr="000A1C6B">
              <w:rPr>
                <w:rFonts w:ascii="GHEA Grapalat" w:hAnsi="GHEA Grapalat"/>
                <w:sz w:val="24"/>
                <w:szCs w:val="24"/>
              </w:rPr>
              <w:lastRenderedPageBreak/>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բենզինային շարժիչներ</w:t>
            </w:r>
          </w:p>
        </w:tc>
        <w:tc>
          <w:tcPr>
            <w:tcW w:w="4008" w:type="dxa"/>
            <w:shd w:val="clear" w:color="auto" w:fill="FFFFFF"/>
          </w:tcPr>
          <w:p w14:paraId="30CD5DB3"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 xml:space="preserve">սույն տեխնիկական կանոնակարգի 3-րդ հավելվածի </w:t>
            </w:r>
            <w:r w:rsidRPr="000A1C6B">
              <w:rPr>
                <w:rFonts w:ascii="GHEA Grapalat" w:hAnsi="GHEA Grapalat"/>
                <w:sz w:val="24"/>
                <w:szCs w:val="24"/>
              </w:rPr>
              <w:lastRenderedPageBreak/>
              <w:t>12-րդ կետ</w:t>
            </w:r>
          </w:p>
        </w:tc>
      </w:tr>
      <w:tr w:rsidR="007F3AA7" w:rsidRPr="000A1C6B" w14:paraId="4A61E78D" w14:textId="77777777" w:rsidTr="00832101">
        <w:trPr>
          <w:gridAfter w:val="1"/>
          <w:wAfter w:w="6" w:type="dxa"/>
          <w:jc w:val="center"/>
        </w:trPr>
        <w:tc>
          <w:tcPr>
            <w:tcW w:w="1654" w:type="dxa"/>
            <w:gridSpan w:val="2"/>
            <w:vMerge/>
            <w:shd w:val="clear" w:color="auto" w:fill="FFFFFF"/>
          </w:tcPr>
          <w:p w14:paraId="2AC7F3B3"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53DCEC13" w14:textId="77777777" w:rsidR="007F3AA7" w:rsidRPr="000A1C6B" w:rsidRDefault="008B064E" w:rsidP="000A1C6B">
            <w:pPr>
              <w:spacing w:after="120" w:line="360" w:lineRule="auto"/>
              <w:ind w:right="49"/>
              <w:rPr>
                <w:rFonts w:ascii="GHEA Grapalat" w:hAnsi="GHEA Grapalat"/>
                <w:b/>
                <w:sz w:val="24"/>
                <w:szCs w:val="24"/>
              </w:rPr>
            </w:pPr>
            <w:r w:rsidRPr="000A1C6B">
              <w:rPr>
                <w:rFonts w:ascii="GHEA Grapalat" w:hAnsi="GHEA Grapalat"/>
                <w:sz w:val="24"/>
                <w:szCs w:val="24"/>
              </w:rPr>
              <w:t xml:space="preserve">M, N` հիբրիդային (ՄԱԿ-ի </w:t>
            </w:r>
            <w:r w:rsidR="00BD07D2" w:rsidRPr="000A1C6B">
              <w:rPr>
                <w:rFonts w:ascii="GHEA Grapalat" w:hAnsi="GHEA Grapalat"/>
                <w:sz w:val="24"/>
                <w:szCs w:val="24"/>
              </w:rPr>
              <w:t>N</w:t>
            </w:r>
            <w:r w:rsidRPr="000A1C6B">
              <w:rPr>
                <w:rFonts w:ascii="GHEA Grapalat" w:hAnsi="GHEA Grapalat"/>
                <w:sz w:val="24"/>
                <w:szCs w:val="24"/>
              </w:rPr>
              <w:t xml:space="preserve"> 49 կանոնների կիրառության ոլորտին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շարժիչներ, որոնք նախատեսված են այդ տրանսպորտային միջոցների վրա տեղադրելու համար</w:t>
            </w:r>
          </w:p>
        </w:tc>
        <w:tc>
          <w:tcPr>
            <w:tcW w:w="4008" w:type="dxa"/>
            <w:shd w:val="clear" w:color="auto" w:fill="FFFFFF"/>
          </w:tcPr>
          <w:p w14:paraId="5D596AC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13-րդ կետ</w:t>
            </w:r>
          </w:p>
        </w:tc>
      </w:tr>
      <w:tr w:rsidR="00832101" w:rsidRPr="000A1C6B" w14:paraId="073E3A91" w14:textId="77777777" w:rsidTr="00832101">
        <w:trPr>
          <w:gridAfter w:val="1"/>
          <w:wAfter w:w="6" w:type="dxa"/>
          <w:jc w:val="center"/>
        </w:trPr>
        <w:tc>
          <w:tcPr>
            <w:tcW w:w="9441" w:type="dxa"/>
            <w:gridSpan w:val="5"/>
            <w:shd w:val="clear" w:color="auto" w:fill="FFFFFF"/>
          </w:tcPr>
          <w:p w14:paraId="28FCD9DA" w14:textId="77777777" w:rsidR="00832101" w:rsidRPr="000A1C6B" w:rsidRDefault="00832101" w:rsidP="000A1C6B">
            <w:pPr>
              <w:spacing w:after="120" w:line="360" w:lineRule="auto"/>
              <w:ind w:left="80"/>
              <w:rPr>
                <w:rFonts w:ascii="GHEA Grapalat" w:hAnsi="GHEA Grapalat"/>
                <w:sz w:val="24"/>
                <w:szCs w:val="24"/>
              </w:rPr>
            </w:pPr>
            <w:r w:rsidRPr="000A1C6B">
              <w:rPr>
                <w:rStyle w:val="31"/>
                <w:rFonts w:ascii="GHEA Grapalat" w:eastAsiaTheme="minorHAnsi" w:hAnsi="GHEA Grapalat"/>
                <w:b w:val="0"/>
                <w:sz w:val="24"/>
                <w:szCs w:val="24"/>
              </w:rPr>
              <w:t>(Եվրասիական տնտեսական հանձնաժողովի խորհրդի 2018</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BD07D2" w:rsidRPr="000A1C6B">
              <w:rPr>
                <w:rStyle w:val="31"/>
                <w:rFonts w:ascii="GHEA Grapalat" w:eastAsiaTheme="minorHAnsi" w:hAnsi="GHEA Grapalat"/>
                <w:b w:val="0"/>
                <w:sz w:val="24"/>
                <w:szCs w:val="24"/>
              </w:rPr>
              <w:t>N</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29 որոշման խմբագրությամբ)</w:t>
            </w:r>
          </w:p>
        </w:tc>
      </w:tr>
      <w:tr w:rsidR="007F3AA7" w:rsidRPr="000A1C6B" w14:paraId="5E36F803" w14:textId="77777777" w:rsidTr="00832101">
        <w:trPr>
          <w:gridAfter w:val="1"/>
          <w:wAfter w:w="6" w:type="dxa"/>
          <w:jc w:val="center"/>
        </w:trPr>
        <w:tc>
          <w:tcPr>
            <w:tcW w:w="1654" w:type="dxa"/>
            <w:gridSpan w:val="2"/>
            <w:vMerge w:val="restart"/>
            <w:shd w:val="clear" w:color="auto" w:fill="FFFFFF"/>
          </w:tcPr>
          <w:p w14:paraId="7959934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3779" w:type="dxa"/>
            <w:gridSpan w:val="2"/>
            <w:shd w:val="clear" w:color="auto" w:fill="FFFFFF"/>
            <w:vAlign w:val="bottom"/>
          </w:tcPr>
          <w:p w14:paraId="7C7328DC" w14:textId="77777777" w:rsidR="007F3AA7" w:rsidRPr="000A1C6B" w:rsidRDefault="008B064E" w:rsidP="000A1C6B">
            <w:pPr>
              <w:spacing w:after="120" w:line="360" w:lineRule="auto"/>
              <w:ind w:right="-10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(ՄԱԿ-ի </w:t>
            </w:r>
            <w:r w:rsidR="00BD07D2" w:rsidRPr="000A1C6B">
              <w:rPr>
                <w:rFonts w:ascii="GHEA Grapalat" w:hAnsi="GHEA Grapalat"/>
                <w:sz w:val="24"/>
                <w:szCs w:val="24"/>
              </w:rPr>
              <w:t>N</w:t>
            </w:r>
            <w:r w:rsidRPr="000A1C6B">
              <w:rPr>
                <w:rFonts w:ascii="GHEA Grapalat" w:hAnsi="GHEA Grapalat"/>
                <w:sz w:val="24"/>
                <w:szCs w:val="24"/>
              </w:rPr>
              <w:t xml:space="preserve"> 83-06 կանոնների կիրառության ոլորտին համապատասխան) հարկադրական վառքով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08" w:type="dxa"/>
            <w:shd w:val="clear" w:color="auto" w:fill="FFFFFF"/>
          </w:tcPr>
          <w:p w14:paraId="68F370B0"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BD07D2" w:rsidRPr="000A1C6B">
              <w:rPr>
                <w:rFonts w:ascii="GHEA Grapalat" w:hAnsi="GHEA Grapalat"/>
                <w:sz w:val="24"/>
                <w:szCs w:val="24"/>
                <w:lang w:val="en-US"/>
              </w:rPr>
              <w:t xml:space="preserve"> N </w:t>
            </w:r>
            <w:r w:rsidRPr="000A1C6B">
              <w:rPr>
                <w:rFonts w:ascii="GHEA Grapalat" w:hAnsi="GHEA Grapalat"/>
                <w:sz w:val="24"/>
                <w:szCs w:val="24"/>
              </w:rPr>
              <w:t>83-06 կանոններ</w:t>
            </w:r>
          </w:p>
        </w:tc>
      </w:tr>
      <w:tr w:rsidR="007F3AA7" w:rsidRPr="000A1C6B" w14:paraId="52FAF325" w14:textId="77777777" w:rsidTr="00832101">
        <w:trPr>
          <w:gridAfter w:val="1"/>
          <w:wAfter w:w="6" w:type="dxa"/>
          <w:jc w:val="center"/>
        </w:trPr>
        <w:tc>
          <w:tcPr>
            <w:tcW w:w="1654" w:type="dxa"/>
            <w:gridSpan w:val="2"/>
            <w:vMerge/>
            <w:shd w:val="clear" w:color="auto" w:fill="FFFFFF"/>
          </w:tcPr>
          <w:p w14:paraId="7DD57064"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tcPr>
          <w:p w14:paraId="00459C5A"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08" w:type="dxa"/>
            <w:shd w:val="clear" w:color="auto" w:fill="FFFFFF"/>
            <w:vAlign w:val="center"/>
          </w:tcPr>
          <w:p w14:paraId="098BCB17"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BD07D2" w:rsidRPr="000A1C6B">
              <w:rPr>
                <w:rFonts w:ascii="GHEA Grapalat" w:hAnsi="GHEA Grapalat"/>
                <w:sz w:val="24"/>
                <w:szCs w:val="24"/>
              </w:rPr>
              <w:t xml:space="preserve"> N</w:t>
            </w:r>
            <w:r w:rsidRPr="000A1C6B">
              <w:rPr>
                <w:rFonts w:ascii="GHEA Grapalat" w:hAnsi="GHEA Grapalat"/>
                <w:sz w:val="24"/>
                <w:szCs w:val="24"/>
              </w:rPr>
              <w:t xml:space="preserve"> 49-05 կանոններ (արտանետումների մակարդակը՝ B2, C, բորտային դիագնոստիկայի, երկարակեցության, NOх` «G», «K» </w:t>
            </w:r>
            <w:r w:rsidRPr="000A1C6B">
              <w:rPr>
                <w:rFonts w:ascii="GHEA Grapalat" w:hAnsi="GHEA Grapalat"/>
                <w:sz w:val="24"/>
                <w:szCs w:val="24"/>
              </w:rPr>
              <w:lastRenderedPageBreak/>
              <w:t>հսկողության առնչությամբ ներկայացվող պահանջների մակարդակը)</w:t>
            </w:r>
          </w:p>
        </w:tc>
      </w:tr>
      <w:tr w:rsidR="007F3AA7" w:rsidRPr="000A1C6B" w14:paraId="3FD3C6A7" w14:textId="77777777" w:rsidTr="00832101">
        <w:trPr>
          <w:gridAfter w:val="1"/>
          <w:wAfter w:w="6" w:type="dxa"/>
          <w:jc w:val="center"/>
        </w:trPr>
        <w:tc>
          <w:tcPr>
            <w:tcW w:w="1654" w:type="dxa"/>
            <w:gridSpan w:val="2"/>
            <w:vMerge/>
            <w:shd w:val="clear" w:color="auto" w:fill="FFFFFF"/>
          </w:tcPr>
          <w:p w14:paraId="004EA6BB"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645F0562"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08" w:type="dxa"/>
            <w:shd w:val="clear" w:color="auto" w:fill="FFFFFF"/>
            <w:vAlign w:val="center"/>
          </w:tcPr>
          <w:p w14:paraId="2C5E7C50"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BD07D2" w:rsidRPr="000A1C6B">
              <w:rPr>
                <w:rFonts w:ascii="GHEA Grapalat" w:hAnsi="GHEA Grapalat"/>
                <w:sz w:val="24"/>
                <w:szCs w:val="24"/>
              </w:rPr>
              <w:t xml:space="preserve"> N</w:t>
            </w:r>
            <w:r w:rsidRPr="000A1C6B">
              <w:rPr>
                <w:rFonts w:ascii="GHEA Grapalat" w:hAnsi="GHEA Grapalat"/>
                <w:sz w:val="24"/>
                <w:szCs w:val="24"/>
              </w:rPr>
              <w:t xml:space="preserve"> 49-05 կանոններ (արտանետումների մակարդակը՝ B2, C, բորտային դիագնոստիկայի, երկարակեցության, NOх` «О», «K» հսկողության առնչությամբ ներկայացվող պահանջների մակարդակը)</w:t>
            </w:r>
          </w:p>
        </w:tc>
      </w:tr>
      <w:tr w:rsidR="007F3AA7" w:rsidRPr="000A1C6B" w14:paraId="321E542D" w14:textId="77777777" w:rsidTr="00832101">
        <w:trPr>
          <w:gridAfter w:val="1"/>
          <w:wAfter w:w="6" w:type="dxa"/>
          <w:jc w:val="center"/>
        </w:trPr>
        <w:tc>
          <w:tcPr>
            <w:tcW w:w="1654" w:type="dxa"/>
            <w:gridSpan w:val="2"/>
            <w:vMerge/>
            <w:shd w:val="clear" w:color="auto" w:fill="FFFFFF"/>
          </w:tcPr>
          <w:p w14:paraId="3A78DA59"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bottom"/>
          </w:tcPr>
          <w:p w14:paraId="495D4E77"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 xml:space="preserve">M, N՝ հիբրիդային (ՄԱԿ-ի </w:t>
            </w:r>
            <w:r w:rsidR="00BD07D2" w:rsidRPr="000A1C6B">
              <w:rPr>
                <w:rFonts w:ascii="GHEA Grapalat" w:hAnsi="GHEA Grapalat"/>
                <w:sz w:val="24"/>
                <w:szCs w:val="24"/>
              </w:rPr>
              <w:t>N</w:t>
            </w:r>
            <w:r w:rsidRPr="000A1C6B">
              <w:rPr>
                <w:rFonts w:ascii="GHEA Grapalat" w:hAnsi="GHEA Grapalat"/>
                <w:sz w:val="24"/>
                <w:szCs w:val="24"/>
              </w:rPr>
              <w:t xml:space="preserve"> 49 կանոնների կիրառության ոլորտին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շարժիչներ, որոնք նախատեսված են այդ տրանսպորտային միջոցների վրա տեղադրելու համար</w:t>
            </w:r>
          </w:p>
        </w:tc>
        <w:tc>
          <w:tcPr>
            <w:tcW w:w="4008" w:type="dxa"/>
            <w:shd w:val="clear" w:color="auto" w:fill="FFFFFF"/>
          </w:tcPr>
          <w:p w14:paraId="1B9805AC"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13-րդ կետ</w:t>
            </w:r>
          </w:p>
        </w:tc>
      </w:tr>
      <w:tr w:rsidR="00832101" w:rsidRPr="000A1C6B" w14:paraId="4453E693" w14:textId="77777777" w:rsidTr="00832101">
        <w:trPr>
          <w:gridAfter w:val="1"/>
          <w:wAfter w:w="6" w:type="dxa"/>
          <w:jc w:val="center"/>
        </w:trPr>
        <w:tc>
          <w:tcPr>
            <w:tcW w:w="9441" w:type="dxa"/>
            <w:gridSpan w:val="5"/>
            <w:shd w:val="clear" w:color="auto" w:fill="FFFFFF"/>
          </w:tcPr>
          <w:p w14:paraId="50902122" w14:textId="77777777" w:rsidR="00832101" w:rsidRPr="000A1C6B" w:rsidRDefault="00832101" w:rsidP="000A1C6B">
            <w:pPr>
              <w:spacing w:after="160" w:line="360" w:lineRule="auto"/>
              <w:jc w:val="both"/>
              <w:rPr>
                <w:rFonts w:ascii="GHEA Grapalat" w:hAnsi="GHEA Grapalat"/>
                <w:b/>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D07D2"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4A768D44" w14:textId="77777777" w:rsidTr="00832101">
        <w:trPr>
          <w:gridAfter w:val="1"/>
          <w:wAfter w:w="6" w:type="dxa"/>
          <w:jc w:val="center"/>
        </w:trPr>
        <w:tc>
          <w:tcPr>
            <w:tcW w:w="1644" w:type="dxa"/>
            <w:shd w:val="clear" w:color="auto" w:fill="FFFFFF"/>
          </w:tcPr>
          <w:p w14:paraId="61C16B58" w14:textId="77777777" w:rsidR="007F3AA7" w:rsidRPr="000A1C6B" w:rsidRDefault="008B064E" w:rsidP="000A1C6B">
            <w:pPr>
              <w:spacing w:after="120" w:line="360" w:lineRule="auto"/>
              <w:jc w:val="center"/>
              <w:rPr>
                <w:rFonts w:ascii="GHEA Grapalat" w:hAnsi="GHEA Grapalat" w:cs="Sylfaen"/>
                <w:sz w:val="24"/>
                <w:szCs w:val="24"/>
              </w:rPr>
            </w:pPr>
            <w:r w:rsidRPr="000A1C6B">
              <w:rPr>
                <w:rStyle w:val="Bodytext20"/>
                <w:rFonts w:ascii="GHEA Grapalat" w:hAnsi="GHEA Grapalat"/>
                <w:sz w:val="24"/>
                <w:szCs w:val="24"/>
              </w:rPr>
              <w:t>6</w:t>
            </w:r>
          </w:p>
        </w:tc>
        <w:tc>
          <w:tcPr>
            <w:tcW w:w="3780" w:type="dxa"/>
            <w:gridSpan w:val="2"/>
            <w:shd w:val="clear" w:color="auto" w:fill="FFFFFF"/>
          </w:tcPr>
          <w:p w14:paraId="543FF5EB" w14:textId="77777777" w:rsidR="007F3AA7" w:rsidRPr="000A1C6B" w:rsidRDefault="008B064E" w:rsidP="000A1C6B">
            <w:pPr>
              <w:spacing w:after="120" w:line="360" w:lineRule="auto"/>
              <w:ind w:left="82" w:right="131"/>
              <w:rPr>
                <w:rFonts w:ascii="GHEA Grapalat" w:hAnsi="GHEA Grapalat" w:cs="Sylfaen"/>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М</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(ՄԱԿ-ի </w:t>
            </w:r>
            <w:r w:rsidR="00BD07D2" w:rsidRPr="000A1C6B">
              <w:rPr>
                <w:rFonts w:ascii="GHEA Grapalat" w:hAnsi="GHEA Grapalat"/>
                <w:sz w:val="24"/>
                <w:szCs w:val="24"/>
              </w:rPr>
              <w:t>N</w:t>
            </w:r>
            <w:r w:rsidRPr="000A1C6B">
              <w:rPr>
                <w:rFonts w:ascii="GHEA Grapalat" w:hAnsi="GHEA Grapalat"/>
                <w:sz w:val="24"/>
                <w:szCs w:val="24"/>
              </w:rPr>
              <w:t xml:space="preserve"> 83-07 կանոնների կիրառության ոլորտին համապատասխան)՝ կայծային բռնկումով աշխատող </w:t>
            </w:r>
            <w:r w:rsidRPr="000A1C6B">
              <w:rPr>
                <w:rFonts w:ascii="GHEA Grapalat" w:hAnsi="GHEA Grapalat"/>
                <w:sz w:val="24"/>
                <w:szCs w:val="24"/>
              </w:rPr>
              <w:lastRenderedPageBreak/>
              <w:t xml:space="preserve">շարժիչներով (բենզինային ու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դիզելներով</w:t>
            </w:r>
          </w:p>
        </w:tc>
        <w:tc>
          <w:tcPr>
            <w:tcW w:w="4017" w:type="dxa"/>
            <w:gridSpan w:val="2"/>
            <w:shd w:val="clear" w:color="auto" w:fill="FFFFFF"/>
          </w:tcPr>
          <w:p w14:paraId="34CA283D" w14:textId="77777777" w:rsidR="007F3AA7" w:rsidRPr="000A1C6B" w:rsidRDefault="008B064E" w:rsidP="000A1C6B">
            <w:pPr>
              <w:spacing w:after="120" w:line="360" w:lineRule="auto"/>
              <w:jc w:val="center"/>
              <w:rPr>
                <w:rFonts w:ascii="GHEA Grapalat" w:hAnsi="GHEA Grapalat" w:cs="Sylfaen"/>
                <w:sz w:val="24"/>
                <w:szCs w:val="24"/>
              </w:rPr>
            </w:pPr>
            <w:r w:rsidRPr="000A1C6B">
              <w:rPr>
                <w:rStyle w:val="Bodytext20"/>
                <w:rFonts w:ascii="GHEA Grapalat" w:hAnsi="GHEA Grapalat"/>
                <w:sz w:val="24"/>
                <w:szCs w:val="24"/>
              </w:rPr>
              <w:lastRenderedPageBreak/>
              <w:t xml:space="preserve">ՄԱԿ-ի </w:t>
            </w:r>
            <w:r w:rsidR="00BD07D2" w:rsidRPr="000A1C6B">
              <w:rPr>
                <w:rStyle w:val="Bodytext20"/>
                <w:rFonts w:ascii="GHEA Grapalat" w:hAnsi="GHEA Grapalat"/>
                <w:sz w:val="24"/>
                <w:szCs w:val="24"/>
                <w:lang w:val="en-US"/>
              </w:rPr>
              <w:t>N</w:t>
            </w:r>
            <w:r w:rsidRPr="000A1C6B">
              <w:rPr>
                <w:rStyle w:val="Bodytext20"/>
                <w:rFonts w:ascii="GHEA Grapalat" w:hAnsi="GHEA Grapalat"/>
                <w:sz w:val="24"/>
                <w:szCs w:val="24"/>
              </w:rPr>
              <w:t xml:space="preserve"> 83-07 կանոններ </w:t>
            </w:r>
          </w:p>
        </w:tc>
      </w:tr>
      <w:tr w:rsidR="007F3AA7" w:rsidRPr="000A1C6B" w14:paraId="5DF34F7D" w14:textId="77777777" w:rsidTr="00832101">
        <w:trPr>
          <w:gridAfter w:val="1"/>
          <w:wAfter w:w="6" w:type="dxa"/>
          <w:jc w:val="center"/>
        </w:trPr>
        <w:tc>
          <w:tcPr>
            <w:tcW w:w="1644" w:type="dxa"/>
            <w:shd w:val="clear" w:color="auto" w:fill="FFFFFF"/>
          </w:tcPr>
          <w:p w14:paraId="41165321" w14:textId="77777777" w:rsidR="007F3AA7" w:rsidRPr="000A1C6B" w:rsidRDefault="007F3AA7" w:rsidP="000A1C6B">
            <w:pPr>
              <w:spacing w:after="120" w:line="360" w:lineRule="auto"/>
              <w:jc w:val="both"/>
              <w:rPr>
                <w:rFonts w:ascii="GHEA Grapalat" w:hAnsi="GHEA Grapalat" w:cs="Sylfaen"/>
                <w:sz w:val="24"/>
                <w:szCs w:val="24"/>
              </w:rPr>
            </w:pPr>
          </w:p>
        </w:tc>
        <w:tc>
          <w:tcPr>
            <w:tcW w:w="3780" w:type="dxa"/>
            <w:gridSpan w:val="2"/>
            <w:shd w:val="clear" w:color="auto" w:fill="FFFFFF"/>
            <w:vAlign w:val="center"/>
          </w:tcPr>
          <w:p w14:paraId="107FE245" w14:textId="77777777" w:rsidR="007F3AA7" w:rsidRPr="000A1C6B" w:rsidRDefault="008B064E" w:rsidP="000A1C6B">
            <w:pPr>
              <w:spacing w:after="120" w:line="360" w:lineRule="auto"/>
              <w:ind w:left="82" w:right="131"/>
              <w:rPr>
                <w:rFonts w:ascii="GHEA Grapalat" w:hAnsi="GHEA Grapalat" w:cs="Sylfaen"/>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М</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2840 կգ-ից ավելի հսկիչ զանգվածով, М</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դիզելներով, գազադիզելներով, կայծային բռնկումով աշխատող շարժիչներով (բենզինային գազային </w:t>
            </w:r>
            <w:r w:rsidR="00BA0247" w:rsidRPr="000A1C6B">
              <w:rPr>
                <w:rFonts w:ascii="GHEA Grapalat" w:hAnsi="GHEA Grapalat"/>
                <w:sz w:val="24"/>
                <w:szCs w:val="24"/>
              </w:rPr>
              <w:t>և</w:t>
            </w:r>
            <w:r w:rsidRPr="000A1C6B">
              <w:rPr>
                <w:rFonts w:ascii="GHEA Grapalat" w:hAnsi="GHEA Grapalat"/>
                <w:sz w:val="24"/>
                <w:szCs w:val="24"/>
              </w:rPr>
              <w:t xml:space="preserve"> երկվառելիքային (գազանման վառելիքով աշխատանքի ռեժիմում)) </w:t>
            </w:r>
          </w:p>
        </w:tc>
        <w:tc>
          <w:tcPr>
            <w:tcW w:w="4017" w:type="dxa"/>
            <w:gridSpan w:val="2"/>
            <w:shd w:val="clear" w:color="auto" w:fill="FFFFFF"/>
          </w:tcPr>
          <w:p w14:paraId="15183D45" w14:textId="77777777" w:rsidR="007F3AA7" w:rsidRPr="000A1C6B" w:rsidRDefault="008B064E" w:rsidP="000A1C6B">
            <w:pPr>
              <w:spacing w:after="120" w:line="360" w:lineRule="auto"/>
              <w:jc w:val="center"/>
              <w:rPr>
                <w:rFonts w:ascii="GHEA Grapalat" w:hAnsi="GHEA Grapalat" w:cs="Sylfaen"/>
                <w:sz w:val="24"/>
                <w:szCs w:val="24"/>
              </w:rPr>
            </w:pPr>
            <w:r w:rsidRPr="000A1C6B">
              <w:rPr>
                <w:rStyle w:val="Bodytext20"/>
                <w:rFonts w:ascii="GHEA Grapalat" w:hAnsi="GHEA Grapalat"/>
                <w:sz w:val="24"/>
                <w:szCs w:val="24"/>
              </w:rPr>
              <w:t xml:space="preserve">ՄԱԿ-ի </w:t>
            </w:r>
            <w:r w:rsidR="00BD07D2" w:rsidRPr="000A1C6B">
              <w:rPr>
                <w:rStyle w:val="Bodytext20"/>
                <w:rFonts w:ascii="GHEA Grapalat" w:hAnsi="GHEA Grapalat"/>
                <w:sz w:val="24"/>
                <w:szCs w:val="24"/>
                <w:lang w:val="en-US"/>
              </w:rPr>
              <w:t>N</w:t>
            </w:r>
            <w:r w:rsidRPr="000A1C6B">
              <w:rPr>
                <w:rStyle w:val="Bodytext20"/>
                <w:rFonts w:ascii="GHEA Grapalat" w:hAnsi="GHEA Grapalat"/>
                <w:sz w:val="24"/>
                <w:szCs w:val="24"/>
              </w:rPr>
              <w:t xml:space="preserve"> 49-06 կանոններ</w:t>
            </w:r>
          </w:p>
        </w:tc>
      </w:tr>
      <w:tr w:rsidR="007F3AA7" w:rsidRPr="000A1C6B" w14:paraId="14D81CE4" w14:textId="77777777" w:rsidTr="00832101">
        <w:trPr>
          <w:gridAfter w:val="1"/>
          <w:wAfter w:w="6" w:type="dxa"/>
          <w:jc w:val="center"/>
        </w:trPr>
        <w:tc>
          <w:tcPr>
            <w:tcW w:w="1644" w:type="dxa"/>
            <w:shd w:val="clear" w:color="auto" w:fill="FFFFFF"/>
          </w:tcPr>
          <w:p w14:paraId="5A3D5CEE" w14:textId="77777777" w:rsidR="007F3AA7" w:rsidRPr="000A1C6B" w:rsidRDefault="007F3AA7" w:rsidP="000A1C6B">
            <w:pPr>
              <w:spacing w:after="120" w:line="360" w:lineRule="auto"/>
              <w:jc w:val="both"/>
              <w:rPr>
                <w:rFonts w:ascii="GHEA Grapalat" w:hAnsi="GHEA Grapalat" w:cs="Sylfaen"/>
                <w:sz w:val="24"/>
                <w:szCs w:val="24"/>
              </w:rPr>
            </w:pPr>
          </w:p>
        </w:tc>
        <w:tc>
          <w:tcPr>
            <w:tcW w:w="3780" w:type="dxa"/>
            <w:gridSpan w:val="2"/>
            <w:shd w:val="clear" w:color="auto" w:fill="FFFFFF"/>
            <w:vAlign w:val="bottom"/>
          </w:tcPr>
          <w:p w14:paraId="7F22ED39" w14:textId="77777777" w:rsidR="007F3AA7" w:rsidRPr="000A1C6B" w:rsidRDefault="008B064E" w:rsidP="000A1C6B">
            <w:pPr>
              <w:spacing w:after="120" w:line="360" w:lineRule="auto"/>
              <w:ind w:left="82" w:right="131"/>
              <w:rPr>
                <w:rFonts w:ascii="GHEA Grapalat" w:hAnsi="GHEA Grapalat" w:cs="Sylfaen"/>
                <w:sz w:val="24"/>
                <w:szCs w:val="24"/>
              </w:rPr>
            </w:pPr>
            <w:r w:rsidRPr="000A1C6B">
              <w:rPr>
                <w:rStyle w:val="Bodytext20"/>
                <w:rFonts w:ascii="GHEA Grapalat" w:hAnsi="GHEA Grapalat"/>
                <w:sz w:val="24"/>
                <w:szCs w:val="24"/>
              </w:rPr>
              <w:t xml:space="preserve">դիզելներ, գազադիզելներ </w:t>
            </w:r>
            <w:r w:rsidR="00BA0247" w:rsidRPr="000A1C6B">
              <w:rPr>
                <w:rStyle w:val="Bodytext20"/>
                <w:rFonts w:ascii="GHEA Grapalat" w:hAnsi="GHEA Grapalat"/>
                <w:sz w:val="24"/>
                <w:szCs w:val="24"/>
              </w:rPr>
              <w:t>և</w:t>
            </w:r>
            <w:r w:rsidRPr="000A1C6B">
              <w:rPr>
                <w:rStyle w:val="Bodytext20"/>
                <w:rFonts w:ascii="GHEA Grapalat" w:hAnsi="GHEA Grapalat"/>
                <w:sz w:val="24"/>
                <w:szCs w:val="24"/>
              </w:rPr>
              <w:t xml:space="preserve"> </w:t>
            </w:r>
            <w:r w:rsidRPr="000A1C6B">
              <w:rPr>
                <w:rFonts w:ascii="GHEA Grapalat" w:hAnsi="GHEA Grapalat"/>
                <w:sz w:val="24"/>
                <w:szCs w:val="24"/>
              </w:rPr>
              <w:t>կայծային բռնկումով աշխատող շարժիչներ</w:t>
            </w:r>
            <w:r w:rsidRPr="000A1C6B">
              <w:rPr>
                <w:rStyle w:val="Bodytext20"/>
                <w:rFonts w:ascii="GHEA Grapalat" w:hAnsi="GHEA Grapalat"/>
                <w:sz w:val="24"/>
                <w:szCs w:val="24"/>
              </w:rPr>
              <w:t xml:space="preserve"> (բենզինային, գազային </w:t>
            </w:r>
            <w:r w:rsidR="00BA0247" w:rsidRPr="000A1C6B">
              <w:rPr>
                <w:rStyle w:val="Bodytext20"/>
                <w:rFonts w:ascii="GHEA Grapalat" w:hAnsi="GHEA Grapalat"/>
                <w:sz w:val="24"/>
                <w:szCs w:val="24"/>
              </w:rPr>
              <w:t>և</w:t>
            </w:r>
            <w:r w:rsidRPr="000A1C6B">
              <w:rPr>
                <w:rStyle w:val="Bodytext20"/>
                <w:rFonts w:ascii="GHEA Grapalat" w:hAnsi="GHEA Grapalat"/>
                <w:sz w:val="24"/>
                <w:szCs w:val="24"/>
              </w:rPr>
              <w:t xml:space="preserve"> երկվառելիքային (գազանման վառելիքով աշխատանքի ռեժիմում)՝ նախատեսված </w:t>
            </w: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М</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վրա</w:t>
            </w:r>
            <w:r w:rsidRPr="000A1C6B">
              <w:rPr>
                <w:rStyle w:val="Bodytext20"/>
                <w:rFonts w:ascii="GHEA Grapalat" w:hAnsi="GHEA Grapalat"/>
                <w:sz w:val="24"/>
                <w:szCs w:val="24"/>
              </w:rPr>
              <w:t xml:space="preserve"> տեղադրման համար՝</w:t>
            </w:r>
            <w:r w:rsidRPr="000A1C6B">
              <w:rPr>
                <w:rFonts w:ascii="GHEA Grapalat" w:hAnsi="GHEA Grapalat"/>
                <w:sz w:val="24"/>
                <w:szCs w:val="24"/>
              </w:rPr>
              <w:t>2840 կգ-ից ավելի հսկիչ զանգվածով, М</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4017" w:type="dxa"/>
            <w:gridSpan w:val="2"/>
            <w:shd w:val="clear" w:color="auto" w:fill="FFFFFF"/>
          </w:tcPr>
          <w:p w14:paraId="79F3B0F2" w14:textId="77777777" w:rsidR="007F3AA7" w:rsidRPr="000A1C6B" w:rsidRDefault="008B064E" w:rsidP="000A1C6B">
            <w:pPr>
              <w:spacing w:after="120" w:line="360" w:lineRule="auto"/>
              <w:jc w:val="center"/>
              <w:rPr>
                <w:rFonts w:ascii="GHEA Grapalat" w:hAnsi="GHEA Grapalat" w:cs="Sylfaen"/>
                <w:sz w:val="24"/>
                <w:szCs w:val="24"/>
              </w:rPr>
            </w:pPr>
            <w:r w:rsidRPr="000A1C6B">
              <w:rPr>
                <w:rStyle w:val="Bodytext20"/>
                <w:rFonts w:ascii="GHEA Grapalat" w:hAnsi="GHEA Grapalat"/>
                <w:sz w:val="24"/>
                <w:szCs w:val="24"/>
              </w:rPr>
              <w:t xml:space="preserve">ՄԱԿ-ի </w:t>
            </w:r>
            <w:r w:rsidR="00BD07D2" w:rsidRPr="000A1C6B">
              <w:rPr>
                <w:rStyle w:val="Bodytext20"/>
                <w:rFonts w:ascii="GHEA Grapalat" w:hAnsi="GHEA Grapalat"/>
                <w:sz w:val="24"/>
                <w:szCs w:val="24"/>
                <w:lang w:val="en-US"/>
              </w:rPr>
              <w:t>N</w:t>
            </w:r>
            <w:r w:rsidRPr="000A1C6B">
              <w:rPr>
                <w:rStyle w:val="Bodytext20"/>
                <w:rFonts w:ascii="GHEA Grapalat" w:hAnsi="GHEA Grapalat"/>
                <w:sz w:val="24"/>
                <w:szCs w:val="24"/>
              </w:rPr>
              <w:t xml:space="preserve"> 49-06 կանոններ»։</w:t>
            </w:r>
          </w:p>
        </w:tc>
      </w:tr>
      <w:tr w:rsidR="00832101" w:rsidRPr="000A1C6B" w14:paraId="41304432" w14:textId="77777777" w:rsidTr="00AA3FE6">
        <w:trPr>
          <w:gridAfter w:val="1"/>
          <w:wAfter w:w="6" w:type="dxa"/>
          <w:jc w:val="center"/>
        </w:trPr>
        <w:tc>
          <w:tcPr>
            <w:tcW w:w="9441" w:type="dxa"/>
            <w:gridSpan w:val="5"/>
            <w:shd w:val="clear" w:color="auto" w:fill="FFFFFF"/>
          </w:tcPr>
          <w:p w14:paraId="41D91CBD" w14:textId="77777777" w:rsidR="00832101" w:rsidRPr="000A1C6B" w:rsidRDefault="00832101" w:rsidP="000A1C6B">
            <w:pPr>
              <w:spacing w:after="160" w:line="360" w:lineRule="auto"/>
              <w:ind w:right="171"/>
              <w:jc w:val="both"/>
              <w:rPr>
                <w:rStyle w:val="Bodytext20"/>
                <w:rFonts w:ascii="GHEA Grapalat" w:eastAsiaTheme="minorHAnsi" w:hAnsi="GHEA Grapalat" w:cstheme="minorBidi"/>
                <w:color w:val="auto"/>
                <w:sz w:val="24"/>
                <w:szCs w:val="24"/>
              </w:rPr>
            </w:pPr>
            <w:r w:rsidRPr="000A1C6B">
              <w:rPr>
                <w:rFonts w:ascii="GHEA Grapalat" w:hAnsi="GHEA Grapalat"/>
                <w:sz w:val="24"/>
                <w:szCs w:val="24"/>
              </w:rPr>
              <w:t>(ավելացվել է Եվրասիական տնտեսական հանձնաժողովի խորհրդի 2019</w:t>
            </w:r>
            <w:r w:rsidRPr="000A1C6B">
              <w:rPr>
                <w:rFonts w:ascii="Calibri" w:hAnsi="Calibri" w:cs="Calibri"/>
                <w:sz w:val="24"/>
                <w:szCs w:val="24"/>
              </w:rPr>
              <w:t> </w:t>
            </w:r>
            <w:r w:rsidRPr="000A1C6B">
              <w:rPr>
                <w:rFonts w:ascii="GHEA Grapalat" w:hAnsi="GHEA Grapalat"/>
                <w:sz w:val="24"/>
                <w:szCs w:val="24"/>
              </w:rPr>
              <w:t xml:space="preserve">թվականի </w:t>
            </w:r>
            <w:r w:rsidRPr="000A1C6B">
              <w:rPr>
                <w:rFonts w:ascii="GHEA Grapalat" w:hAnsi="GHEA Grapalat"/>
                <w:sz w:val="24"/>
                <w:szCs w:val="24"/>
              </w:rPr>
              <w:lastRenderedPageBreak/>
              <w:t xml:space="preserve">հունիսի 21-ի </w:t>
            </w:r>
            <w:r w:rsidR="00BD07D2" w:rsidRPr="000A1C6B">
              <w:rPr>
                <w:rFonts w:ascii="GHEA Grapalat" w:hAnsi="GHEA Grapalat"/>
                <w:sz w:val="24"/>
                <w:szCs w:val="24"/>
              </w:rPr>
              <w:t>N</w:t>
            </w:r>
            <w:r w:rsidRPr="000A1C6B">
              <w:rPr>
                <w:rFonts w:ascii="GHEA Grapalat" w:hAnsi="GHEA Grapalat"/>
                <w:sz w:val="24"/>
                <w:szCs w:val="24"/>
              </w:rPr>
              <w:t xml:space="preserve"> 66 որոշմամբ)</w:t>
            </w:r>
          </w:p>
        </w:tc>
      </w:tr>
    </w:tbl>
    <w:p w14:paraId="73B4FB37" w14:textId="77777777" w:rsidR="00613E50" w:rsidRPr="000A1C6B" w:rsidRDefault="00613E50" w:rsidP="000A1C6B">
      <w:pPr>
        <w:spacing w:after="160" w:line="360" w:lineRule="auto"/>
        <w:ind w:firstLine="567"/>
        <w:jc w:val="both"/>
        <w:rPr>
          <w:rFonts w:ascii="GHEA Grapalat" w:hAnsi="GHEA Grapalat"/>
          <w:sz w:val="24"/>
          <w:szCs w:val="24"/>
        </w:rPr>
      </w:pPr>
    </w:p>
    <w:p w14:paraId="01167102" w14:textId="77777777" w:rsidR="007F3AA7" w:rsidRPr="000A1C6B" w:rsidRDefault="008B064E" w:rsidP="000A1C6B">
      <w:pPr>
        <w:spacing w:after="160" w:line="360" w:lineRule="auto"/>
        <w:ind w:left="40"/>
        <w:jc w:val="center"/>
        <w:rPr>
          <w:rFonts w:ascii="GHEA Grapalat" w:hAnsi="GHEA Grapalat"/>
          <w:b/>
          <w:sz w:val="24"/>
          <w:szCs w:val="24"/>
        </w:rPr>
      </w:pPr>
      <w:r w:rsidRPr="000A1C6B">
        <w:rPr>
          <w:rFonts w:ascii="GHEA Grapalat" w:hAnsi="GHEA Grapalat"/>
          <w:b/>
          <w:sz w:val="24"/>
          <w:szCs w:val="24"/>
        </w:rPr>
        <w:t>2. Տրանսպորտային միջոցների բաղադրամասերը</w:t>
      </w:r>
    </w:p>
    <w:p w14:paraId="54FA0F4D"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4</w:t>
      </w:r>
    </w:p>
    <w:tbl>
      <w:tblPr>
        <w:tblOverlap w:val="never"/>
        <w:tblW w:w="9895" w:type="dxa"/>
        <w:jc w:val="center"/>
        <w:tblLayout w:type="fixed"/>
        <w:tblCellMar>
          <w:left w:w="10" w:type="dxa"/>
          <w:right w:w="10" w:type="dxa"/>
        </w:tblCellMar>
        <w:tblLook w:val="0000" w:firstRow="0" w:lastRow="0" w:firstColumn="0" w:lastColumn="0" w:noHBand="0" w:noVBand="0"/>
      </w:tblPr>
      <w:tblGrid>
        <w:gridCol w:w="898"/>
        <w:gridCol w:w="42"/>
        <w:gridCol w:w="12"/>
        <w:gridCol w:w="8943"/>
      </w:tblGrid>
      <w:tr w:rsidR="007F3AA7" w:rsidRPr="000A1C6B" w14:paraId="094CAF83" w14:textId="77777777" w:rsidTr="00B738E1">
        <w:trPr>
          <w:tblHeader/>
          <w:jc w:val="center"/>
        </w:trPr>
        <w:tc>
          <w:tcPr>
            <w:tcW w:w="940" w:type="dxa"/>
            <w:gridSpan w:val="2"/>
            <w:tcBorders>
              <w:top w:val="single" w:sz="4" w:space="0" w:color="auto"/>
              <w:bottom w:val="single" w:sz="4" w:space="0" w:color="auto"/>
              <w:right w:val="single" w:sz="4" w:space="0" w:color="auto"/>
            </w:tcBorders>
            <w:shd w:val="clear" w:color="auto" w:fill="FFFFFF"/>
            <w:vAlign w:val="center"/>
          </w:tcPr>
          <w:p w14:paraId="1829D1F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Համարը՝ ը/կ</w:t>
            </w:r>
          </w:p>
        </w:tc>
        <w:tc>
          <w:tcPr>
            <w:tcW w:w="89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67EF1B"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Տեխնիկական կանոնակարգման օբյեկտները</w:t>
            </w:r>
          </w:p>
        </w:tc>
      </w:tr>
      <w:tr w:rsidR="007F3AA7" w:rsidRPr="000A1C6B" w14:paraId="5B624E1A" w14:textId="77777777" w:rsidTr="00B738E1">
        <w:trPr>
          <w:jc w:val="center"/>
        </w:trPr>
        <w:tc>
          <w:tcPr>
            <w:tcW w:w="940" w:type="dxa"/>
            <w:gridSpan w:val="2"/>
            <w:tcBorders>
              <w:top w:val="single" w:sz="4" w:space="0" w:color="auto"/>
            </w:tcBorders>
            <w:shd w:val="clear" w:color="auto" w:fill="FFFFFF"/>
          </w:tcPr>
          <w:p w14:paraId="5DF5D9C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w:t>
            </w:r>
          </w:p>
        </w:tc>
        <w:tc>
          <w:tcPr>
            <w:tcW w:w="8955" w:type="dxa"/>
            <w:gridSpan w:val="2"/>
            <w:tcBorders>
              <w:top w:val="single" w:sz="4" w:space="0" w:color="auto"/>
            </w:tcBorders>
            <w:shd w:val="clear" w:color="auto" w:fill="FFFFFF"/>
            <w:vAlign w:val="bottom"/>
          </w:tcPr>
          <w:p w14:paraId="3BAF9E8D" w14:textId="77777777" w:rsidR="007F3AA7" w:rsidRPr="000A1C6B" w:rsidRDefault="008B064E" w:rsidP="000A1C6B">
            <w:pPr>
              <w:spacing w:after="60" w:line="360" w:lineRule="auto"/>
              <w:ind w:left="53"/>
              <w:jc w:val="both"/>
              <w:rPr>
                <w:rFonts w:ascii="GHEA Grapalat" w:hAnsi="GHEA Grapalat"/>
                <w:sz w:val="24"/>
                <w:szCs w:val="24"/>
              </w:rPr>
            </w:pPr>
            <w:r w:rsidRPr="000A1C6B">
              <w:rPr>
                <w:rFonts w:ascii="GHEA Grapalat" w:hAnsi="GHEA Grapalat"/>
                <w:sz w:val="24"/>
                <w:szCs w:val="24"/>
              </w:rPr>
              <w:t>Հարկադրական վառքով շարժիչներ</w:t>
            </w:r>
          </w:p>
        </w:tc>
      </w:tr>
      <w:tr w:rsidR="007F3AA7" w:rsidRPr="000A1C6B" w14:paraId="78B25D9C" w14:textId="77777777" w:rsidTr="00B738E1">
        <w:trPr>
          <w:jc w:val="center"/>
        </w:trPr>
        <w:tc>
          <w:tcPr>
            <w:tcW w:w="940" w:type="dxa"/>
            <w:gridSpan w:val="2"/>
            <w:shd w:val="clear" w:color="auto" w:fill="FFFFFF"/>
          </w:tcPr>
          <w:p w14:paraId="655B353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w:t>
            </w:r>
          </w:p>
        </w:tc>
        <w:tc>
          <w:tcPr>
            <w:tcW w:w="8955" w:type="dxa"/>
            <w:gridSpan w:val="2"/>
            <w:shd w:val="clear" w:color="auto" w:fill="FFFFFF"/>
          </w:tcPr>
          <w:p w14:paraId="7714EC18" w14:textId="77777777" w:rsidR="007F3AA7" w:rsidRPr="000A1C6B" w:rsidRDefault="008B064E" w:rsidP="000A1C6B">
            <w:pPr>
              <w:spacing w:after="60" w:line="360" w:lineRule="auto"/>
              <w:ind w:left="53"/>
              <w:jc w:val="both"/>
              <w:rPr>
                <w:rFonts w:ascii="GHEA Grapalat" w:hAnsi="GHEA Grapalat"/>
                <w:sz w:val="24"/>
                <w:szCs w:val="24"/>
              </w:rPr>
            </w:pPr>
            <w:r w:rsidRPr="000A1C6B">
              <w:rPr>
                <w:rFonts w:ascii="GHEA Grapalat" w:hAnsi="GHEA Grapalat"/>
                <w:sz w:val="24"/>
                <w:szCs w:val="24"/>
              </w:rPr>
              <w:t>Սեղմումային բոցավառվող շարժիչներ</w:t>
            </w:r>
          </w:p>
        </w:tc>
      </w:tr>
      <w:tr w:rsidR="007F3AA7" w:rsidRPr="000A1C6B" w14:paraId="19FC4725" w14:textId="77777777" w:rsidTr="00B738E1">
        <w:trPr>
          <w:jc w:val="center"/>
        </w:trPr>
        <w:tc>
          <w:tcPr>
            <w:tcW w:w="940" w:type="dxa"/>
            <w:gridSpan w:val="2"/>
            <w:shd w:val="clear" w:color="auto" w:fill="FFFFFF"/>
          </w:tcPr>
          <w:p w14:paraId="6DBE247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w:t>
            </w:r>
          </w:p>
        </w:tc>
        <w:tc>
          <w:tcPr>
            <w:tcW w:w="8955" w:type="dxa"/>
            <w:gridSpan w:val="2"/>
            <w:shd w:val="clear" w:color="auto" w:fill="FFFFFF"/>
            <w:vAlign w:val="bottom"/>
          </w:tcPr>
          <w:p w14:paraId="328A516F" w14:textId="77777777" w:rsidR="007F3AA7" w:rsidRPr="000A1C6B" w:rsidRDefault="008B064E" w:rsidP="000A1C6B">
            <w:pPr>
              <w:spacing w:after="60" w:line="360" w:lineRule="auto"/>
              <w:ind w:left="53" w:right="76"/>
              <w:jc w:val="both"/>
              <w:rPr>
                <w:rFonts w:ascii="GHEA Grapalat" w:hAnsi="GHEA Grapalat"/>
                <w:sz w:val="24"/>
                <w:szCs w:val="24"/>
              </w:rPr>
            </w:pPr>
            <w:r w:rsidRPr="000A1C6B">
              <w:rPr>
                <w:rFonts w:ascii="GHEA Grapalat" w:hAnsi="GHEA Grapalat"/>
                <w:sz w:val="24"/>
                <w:szCs w:val="24"/>
              </w:rPr>
              <w:t>Շարժիչը գազակերպ վառելիքով (սեղմված բնական գազով՝ ՍԲԳ, հեղուկացված նավթային գազով՝ ՀՆԳ (կամ հեղուկացված ածխաջրածնային գազով՝ ՀԱԳ) լիցքավորելու համար նախատեսված սարքավորում (երկմեթիլեթեր վառելիքային՝ ԵՄԵ</w:t>
            </w:r>
            <w:r w:rsidRPr="000A1C6B">
              <w:rPr>
                <w:rFonts w:ascii="GHEA Grapalat" w:hAnsi="GHEA Grapalat"/>
                <w:sz w:val="24"/>
                <w:szCs w:val="24"/>
                <w:vertAlign w:val="subscript"/>
              </w:rPr>
              <w:t>վ</w:t>
            </w:r>
            <w:r w:rsidRPr="000A1C6B">
              <w:rPr>
                <w:rFonts w:ascii="GHEA Grapalat" w:hAnsi="GHEA Grapalat"/>
                <w:sz w:val="24"/>
                <w:szCs w:val="24"/>
              </w:rPr>
              <w:t>)՝</w:t>
            </w:r>
          </w:p>
          <w:p w14:paraId="7F62E590"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գազային գլանանոթ.</w:t>
            </w:r>
          </w:p>
          <w:p w14:paraId="100DC824"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գլանանոթի օժանդակ սարքավորում.</w:t>
            </w:r>
          </w:p>
          <w:p w14:paraId="7BC3C63F"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գազի ճնշումը նվազեցնելու ապարատուրա.</w:t>
            </w:r>
          </w:p>
          <w:p w14:paraId="20994F6E"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ջերմափոխանակության սարքվածք.</w:t>
            </w:r>
          </w:p>
          <w:p w14:paraId="34890235"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գազախառնիչ սարքվածք.</w:t>
            </w:r>
          </w:p>
          <w:p w14:paraId="07267D87"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գազի բաժնավորիչ սարքվածք.</w:t>
            </w:r>
          </w:p>
          <w:p w14:paraId="6AAA6873"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էլեկտրամագնիսական կափույրներ</w:t>
            </w:r>
          </w:p>
          <w:p w14:paraId="2675FDC3"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ծախսալցնող ու վերահսկիչ-չափիչ սարքավորում.</w:t>
            </w:r>
          </w:p>
          <w:p w14:paraId="1794F098"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գազի զտիչ.</w:t>
            </w:r>
          </w:p>
          <w:p w14:paraId="47DEA706"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lastRenderedPageBreak/>
              <w:t>-</w:t>
            </w:r>
            <w:r w:rsidR="00613E50" w:rsidRPr="000A1C6B">
              <w:rPr>
                <w:rFonts w:ascii="GHEA Grapalat" w:hAnsi="GHEA Grapalat"/>
                <w:sz w:val="24"/>
                <w:szCs w:val="24"/>
              </w:rPr>
              <w:tab/>
            </w:r>
            <w:r w:rsidRPr="000A1C6B">
              <w:rPr>
                <w:rFonts w:ascii="GHEA Grapalat" w:hAnsi="GHEA Grapalat"/>
                <w:sz w:val="24"/>
                <w:szCs w:val="24"/>
              </w:rPr>
              <w:t>ճկափողեր.</w:t>
            </w:r>
          </w:p>
          <w:p w14:paraId="43BA66AC"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վառելիքամուղներ.</w:t>
            </w:r>
          </w:p>
          <w:p w14:paraId="6101B7FD"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կառավարման էլեկտրոնային բլոկներ</w:t>
            </w:r>
          </w:p>
        </w:tc>
      </w:tr>
      <w:tr w:rsidR="007F3AA7" w:rsidRPr="000A1C6B" w14:paraId="12C38C23" w14:textId="77777777" w:rsidTr="00B738E1">
        <w:trPr>
          <w:jc w:val="center"/>
        </w:trPr>
        <w:tc>
          <w:tcPr>
            <w:tcW w:w="940" w:type="dxa"/>
            <w:gridSpan w:val="2"/>
            <w:shd w:val="clear" w:color="auto" w:fill="FFFFFF"/>
          </w:tcPr>
          <w:p w14:paraId="7E420EE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4.</w:t>
            </w:r>
          </w:p>
        </w:tc>
        <w:tc>
          <w:tcPr>
            <w:tcW w:w="8955" w:type="dxa"/>
            <w:gridSpan w:val="2"/>
            <w:shd w:val="clear" w:color="auto" w:fill="FFFFFF"/>
          </w:tcPr>
          <w:p w14:paraId="4743E561" w14:textId="77777777" w:rsidR="007F3AA7" w:rsidRPr="000A1C6B" w:rsidRDefault="008B064E" w:rsidP="000A1C6B">
            <w:pPr>
              <w:spacing w:after="120" w:line="360" w:lineRule="auto"/>
              <w:ind w:right="51"/>
              <w:jc w:val="both"/>
              <w:rPr>
                <w:rFonts w:ascii="GHEA Grapalat" w:hAnsi="GHEA Grapalat"/>
                <w:sz w:val="24"/>
                <w:szCs w:val="24"/>
              </w:rPr>
            </w:pPr>
            <w:r w:rsidRPr="000A1C6B">
              <w:rPr>
                <w:rFonts w:ascii="GHEA Grapalat" w:hAnsi="GHEA Grapalat"/>
                <w:spacing w:val="-6"/>
                <w:sz w:val="24"/>
                <w:szCs w:val="24"/>
              </w:rPr>
              <w:t>Բանած գազերի չեզոքացման համակարգեր, այդ թվում՝ փոխարինովի կատալիզային չեզոքարարներ (բացառությամբ միզանյութի հիման վրա չեզոքացման համակարգերի</w:t>
            </w:r>
            <w:r w:rsidR="00613E50" w:rsidRPr="000A1C6B">
              <w:rPr>
                <w:rFonts w:ascii="GHEA Grapalat" w:hAnsi="GHEA Grapalat"/>
                <w:spacing w:val="-6"/>
                <w:sz w:val="24"/>
                <w:szCs w:val="24"/>
              </w:rPr>
              <w:t>)</w:t>
            </w:r>
            <w:r w:rsidRPr="000A1C6B">
              <w:rPr>
                <w:rFonts w:ascii="GHEA Grapalat" w:hAnsi="GHEA Grapalat"/>
                <w:spacing w:val="-6"/>
                <w:sz w:val="24"/>
                <w:szCs w:val="24"/>
              </w:rPr>
              <w:t>*</w:t>
            </w:r>
            <w:r w:rsidR="00613E50" w:rsidRPr="000A1C6B">
              <w:rPr>
                <w:rFonts w:ascii="GHEA Grapalat" w:hAnsi="GHEA Grapalat"/>
                <w:spacing w:val="-6"/>
                <w:sz w:val="24"/>
                <w:szCs w:val="24"/>
              </w:rPr>
              <w:t xml:space="preserve"> </w:t>
            </w:r>
          </w:p>
        </w:tc>
      </w:tr>
      <w:tr w:rsidR="00832101" w:rsidRPr="000A1C6B" w14:paraId="2B7ABC2B" w14:textId="77777777" w:rsidTr="00B738E1">
        <w:trPr>
          <w:jc w:val="center"/>
        </w:trPr>
        <w:tc>
          <w:tcPr>
            <w:tcW w:w="9895" w:type="dxa"/>
            <w:gridSpan w:val="4"/>
            <w:shd w:val="clear" w:color="auto" w:fill="FFFFFF"/>
          </w:tcPr>
          <w:p w14:paraId="72E3E2A5" w14:textId="77777777" w:rsidR="00832101" w:rsidRPr="000A1C6B" w:rsidRDefault="00832101" w:rsidP="000A1C6B">
            <w:pPr>
              <w:spacing w:after="120" w:line="360" w:lineRule="auto"/>
              <w:ind w:right="51"/>
              <w:jc w:val="both"/>
              <w:rPr>
                <w:rFonts w:ascii="GHEA Grapalat" w:hAnsi="GHEA Grapalat"/>
                <w:spacing w:val="-6"/>
                <w:sz w:val="24"/>
                <w:szCs w:val="24"/>
              </w:rPr>
            </w:pPr>
            <w:r w:rsidRPr="000A1C6B">
              <w:rPr>
                <w:rFonts w:ascii="GHEA Grapalat" w:hAnsi="GHEA Grapalat"/>
                <w:spacing w:val="-6"/>
                <w:sz w:val="24"/>
                <w:szCs w:val="24"/>
              </w:rPr>
              <w:t>(Եվրասիական տնտեսական հանձնաժողովի խորհրդի 2015 թվականի հոկտեմբերի 14-ի</w:t>
            </w:r>
            <w:r w:rsidRPr="000A1C6B">
              <w:rPr>
                <w:rFonts w:ascii="GHEA Grapalat" w:hAnsi="GHEA Grapalat"/>
                <w:sz w:val="24"/>
                <w:szCs w:val="24"/>
              </w:rPr>
              <w:t xml:space="preserve">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0AB17155" w14:textId="77777777" w:rsidTr="00B738E1">
        <w:trPr>
          <w:jc w:val="center"/>
        </w:trPr>
        <w:tc>
          <w:tcPr>
            <w:tcW w:w="940" w:type="dxa"/>
            <w:gridSpan w:val="2"/>
            <w:shd w:val="clear" w:color="auto" w:fill="FFFFFF"/>
          </w:tcPr>
          <w:p w14:paraId="1E918A9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w:t>
            </w:r>
          </w:p>
        </w:tc>
        <w:tc>
          <w:tcPr>
            <w:tcW w:w="8955" w:type="dxa"/>
            <w:gridSpan w:val="2"/>
            <w:shd w:val="clear" w:color="auto" w:fill="FFFFFF"/>
          </w:tcPr>
          <w:p w14:paraId="507DF1C8" w14:textId="77777777" w:rsidR="007F3AA7" w:rsidRPr="000A1C6B" w:rsidRDefault="008B064E" w:rsidP="000A1C6B">
            <w:pPr>
              <w:spacing w:after="120" w:line="360" w:lineRule="auto"/>
              <w:ind w:right="51"/>
              <w:jc w:val="both"/>
              <w:rPr>
                <w:rFonts w:ascii="GHEA Grapalat" w:hAnsi="GHEA Grapalat"/>
                <w:sz w:val="24"/>
                <w:szCs w:val="24"/>
              </w:rPr>
            </w:pPr>
            <w:r w:rsidRPr="000A1C6B">
              <w:rPr>
                <w:rFonts w:ascii="GHEA Grapalat" w:hAnsi="GHEA Grapalat"/>
                <w:sz w:val="24"/>
                <w:szCs w:val="24"/>
              </w:rPr>
              <w:t xml:space="preserve">Բանած գազերի արտաթողման փոխարինովի համակարգեր, այդ թվում՝ խլացուցիչներ </w:t>
            </w:r>
            <w:r w:rsidR="00BA0247" w:rsidRPr="000A1C6B">
              <w:rPr>
                <w:rFonts w:ascii="GHEA Grapalat" w:hAnsi="GHEA Grapalat"/>
                <w:sz w:val="24"/>
                <w:szCs w:val="24"/>
              </w:rPr>
              <w:t>և</w:t>
            </w:r>
            <w:r w:rsidRPr="000A1C6B">
              <w:rPr>
                <w:rFonts w:ascii="GHEA Grapalat" w:hAnsi="GHEA Grapalat"/>
                <w:sz w:val="24"/>
                <w:szCs w:val="24"/>
              </w:rPr>
              <w:t xml:space="preserve"> ռեզոնատորներ</w:t>
            </w:r>
          </w:p>
        </w:tc>
      </w:tr>
      <w:tr w:rsidR="007F3AA7" w:rsidRPr="000A1C6B" w14:paraId="58DEE156" w14:textId="77777777" w:rsidTr="00B738E1">
        <w:trPr>
          <w:jc w:val="center"/>
        </w:trPr>
        <w:tc>
          <w:tcPr>
            <w:tcW w:w="940" w:type="dxa"/>
            <w:gridSpan w:val="2"/>
            <w:shd w:val="clear" w:color="auto" w:fill="FFFFFF"/>
          </w:tcPr>
          <w:p w14:paraId="54557E07"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w:t>
            </w:r>
          </w:p>
        </w:tc>
        <w:tc>
          <w:tcPr>
            <w:tcW w:w="8955" w:type="dxa"/>
            <w:gridSpan w:val="2"/>
            <w:shd w:val="clear" w:color="auto" w:fill="FFFFFF"/>
          </w:tcPr>
          <w:p w14:paraId="6ED0BC90" w14:textId="77777777" w:rsidR="007F3AA7" w:rsidRPr="000A1C6B" w:rsidRDefault="008B064E" w:rsidP="000A1C6B">
            <w:pPr>
              <w:spacing w:after="120" w:line="360" w:lineRule="auto"/>
              <w:ind w:right="51"/>
              <w:jc w:val="both"/>
              <w:rPr>
                <w:rFonts w:ascii="GHEA Grapalat" w:hAnsi="GHEA Grapalat"/>
                <w:sz w:val="24"/>
                <w:szCs w:val="24"/>
              </w:rPr>
            </w:pPr>
            <w:r w:rsidRPr="000A1C6B">
              <w:rPr>
                <w:rFonts w:ascii="GHEA Grapalat" w:hAnsi="GHEA Grapalat"/>
                <w:sz w:val="24"/>
                <w:szCs w:val="24"/>
              </w:rPr>
              <w:t xml:space="preserve">Վառելիքի բաք, լցավորման բկանցքեր </w:t>
            </w:r>
            <w:r w:rsidR="00BA0247" w:rsidRPr="000A1C6B">
              <w:rPr>
                <w:rFonts w:ascii="GHEA Grapalat" w:hAnsi="GHEA Grapalat"/>
                <w:sz w:val="24"/>
                <w:szCs w:val="24"/>
              </w:rPr>
              <w:t>և</w:t>
            </w:r>
            <w:r w:rsidRPr="000A1C6B">
              <w:rPr>
                <w:rFonts w:ascii="GHEA Grapalat" w:hAnsi="GHEA Grapalat"/>
                <w:sz w:val="24"/>
                <w:szCs w:val="24"/>
              </w:rPr>
              <w:t xml:space="preserve"> վառելիքի բաքի խցաններ</w:t>
            </w:r>
          </w:p>
        </w:tc>
      </w:tr>
      <w:tr w:rsidR="007F3AA7" w:rsidRPr="000A1C6B" w14:paraId="6F8F0456" w14:textId="77777777" w:rsidTr="00B738E1">
        <w:trPr>
          <w:jc w:val="center"/>
        </w:trPr>
        <w:tc>
          <w:tcPr>
            <w:tcW w:w="940" w:type="dxa"/>
            <w:gridSpan w:val="2"/>
            <w:shd w:val="clear" w:color="auto" w:fill="FFFFFF"/>
          </w:tcPr>
          <w:p w14:paraId="7977985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w:t>
            </w:r>
          </w:p>
        </w:tc>
        <w:tc>
          <w:tcPr>
            <w:tcW w:w="8955" w:type="dxa"/>
            <w:gridSpan w:val="2"/>
            <w:shd w:val="clear" w:color="auto" w:fill="FFFFFF"/>
          </w:tcPr>
          <w:p w14:paraId="7C1C950D"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pacing w:val="-6"/>
                <w:sz w:val="24"/>
                <w:szCs w:val="24"/>
              </w:rPr>
              <w:t xml:space="preserve">Հավաքված մակադրակով կոճղակներ՝ սկավառակային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թմբուկային արգելակների համար, շփական մակադրակներ՝ թմբուկային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սկավառակային արգելակների համար *</w:t>
            </w:r>
          </w:p>
        </w:tc>
      </w:tr>
      <w:tr w:rsidR="00832101" w:rsidRPr="000A1C6B" w14:paraId="748101A4" w14:textId="77777777" w:rsidTr="00B738E1">
        <w:trPr>
          <w:jc w:val="center"/>
        </w:trPr>
        <w:tc>
          <w:tcPr>
            <w:tcW w:w="9895" w:type="dxa"/>
            <w:gridSpan w:val="4"/>
            <w:shd w:val="clear" w:color="auto" w:fill="FFFFFF"/>
          </w:tcPr>
          <w:p w14:paraId="5CA657BE" w14:textId="77777777" w:rsidR="00832101" w:rsidRPr="000A1C6B" w:rsidRDefault="00832101" w:rsidP="000A1C6B">
            <w:pPr>
              <w:spacing w:after="120" w:line="360" w:lineRule="auto"/>
              <w:ind w:right="104"/>
              <w:jc w:val="both"/>
              <w:rPr>
                <w:rFonts w:ascii="GHEA Grapalat" w:hAnsi="GHEA Grapalat"/>
                <w:spacing w:val="-6"/>
                <w:sz w:val="24"/>
                <w:szCs w:val="24"/>
              </w:rPr>
            </w:pPr>
            <w:r w:rsidRPr="000A1C6B">
              <w:rPr>
                <w:rFonts w:ascii="GHEA Grapalat" w:hAnsi="GHEA Grapalat"/>
                <w:spacing w:val="-6"/>
                <w:sz w:val="24"/>
                <w:szCs w:val="24"/>
              </w:rPr>
              <w:t>(</w:t>
            </w: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665FE31" w14:textId="77777777" w:rsidTr="00B738E1">
        <w:trPr>
          <w:jc w:val="center"/>
        </w:trPr>
        <w:tc>
          <w:tcPr>
            <w:tcW w:w="940" w:type="dxa"/>
            <w:gridSpan w:val="2"/>
            <w:shd w:val="clear" w:color="auto" w:fill="FFFFFF"/>
          </w:tcPr>
          <w:p w14:paraId="1428E6D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w:t>
            </w:r>
          </w:p>
        </w:tc>
        <w:tc>
          <w:tcPr>
            <w:tcW w:w="8955" w:type="dxa"/>
            <w:gridSpan w:val="2"/>
            <w:shd w:val="clear" w:color="auto" w:fill="FFFFFF"/>
            <w:vAlign w:val="bottom"/>
          </w:tcPr>
          <w:p w14:paraId="002BABAF"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Հիդրավլիկ արգելակային շարժաբերի ապարատներ՝ արգելակային գլխավոր գլաններ, սկավառակային արգելակային մեխանիզմների երկաթակապեր, թմբուկային արգելակային մեխանիզմների անվային արգելակային գլաններ, արգելակային ուժի կարգավորիչ, 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հիդրավլիկ (արգելակային գլխավոր գլանների հետ հավաքված) ու հիդրովակուումային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պն</w:t>
            </w:r>
            <w:r w:rsidR="00BA0247" w:rsidRPr="000A1C6B">
              <w:rPr>
                <w:rFonts w:ascii="GHEA Grapalat" w:hAnsi="GHEA Grapalat"/>
                <w:sz w:val="24"/>
                <w:szCs w:val="24"/>
              </w:rPr>
              <w:t>և</w:t>
            </w:r>
            <w:r w:rsidRPr="000A1C6B">
              <w:rPr>
                <w:rFonts w:ascii="GHEA Grapalat" w:hAnsi="GHEA Grapalat"/>
                <w:sz w:val="24"/>
                <w:szCs w:val="24"/>
              </w:rPr>
              <w:t>մահիդրավլիկ ուժեղարարներ, հսկիչ ազդանշանային սարքվածքներ*</w:t>
            </w:r>
            <w:r w:rsidR="00613E50"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7A4E9182" w14:textId="77777777" w:rsidTr="00B738E1">
        <w:trPr>
          <w:jc w:val="center"/>
        </w:trPr>
        <w:tc>
          <w:tcPr>
            <w:tcW w:w="940" w:type="dxa"/>
            <w:gridSpan w:val="2"/>
            <w:shd w:val="clear" w:color="auto" w:fill="FFFFFF"/>
          </w:tcPr>
          <w:p w14:paraId="31D5585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9.</w:t>
            </w:r>
          </w:p>
        </w:tc>
        <w:tc>
          <w:tcPr>
            <w:tcW w:w="8955" w:type="dxa"/>
            <w:gridSpan w:val="2"/>
            <w:shd w:val="clear" w:color="auto" w:fill="FFFFFF"/>
          </w:tcPr>
          <w:p w14:paraId="60AA24B1"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Արգելակային շարժաբերի, կցորդման </w:t>
            </w:r>
            <w:r w:rsidR="00BA0247" w:rsidRPr="000A1C6B">
              <w:rPr>
                <w:rFonts w:ascii="GHEA Grapalat" w:hAnsi="GHEA Grapalat"/>
                <w:sz w:val="24"/>
                <w:szCs w:val="24"/>
              </w:rPr>
              <w:t>և</w:t>
            </w:r>
            <w:r w:rsidRPr="000A1C6B">
              <w:rPr>
                <w:rFonts w:ascii="GHEA Grapalat" w:hAnsi="GHEA Grapalat"/>
                <w:sz w:val="24"/>
                <w:szCs w:val="24"/>
              </w:rPr>
              <w:t xml:space="preserve"> ղեկի շարժաբերի հիդրավլիկ համակարգերի փողակներ </w:t>
            </w:r>
            <w:r w:rsidR="00BA0247" w:rsidRPr="000A1C6B">
              <w:rPr>
                <w:rFonts w:ascii="GHEA Grapalat" w:hAnsi="GHEA Grapalat"/>
                <w:sz w:val="24"/>
                <w:szCs w:val="24"/>
              </w:rPr>
              <w:t>և</w:t>
            </w:r>
            <w:r w:rsidRPr="000A1C6B">
              <w:rPr>
                <w:rFonts w:ascii="GHEA Grapalat" w:hAnsi="GHEA Grapalat"/>
                <w:sz w:val="24"/>
                <w:szCs w:val="24"/>
              </w:rPr>
              <w:t xml:space="preserve"> ճկափողակներ, այդ թվում՝ պարուրաձ</w:t>
            </w:r>
            <w:r w:rsidR="00BA0247" w:rsidRPr="000A1C6B">
              <w:rPr>
                <w:rFonts w:ascii="GHEA Grapalat" w:hAnsi="GHEA Grapalat"/>
                <w:sz w:val="24"/>
                <w:szCs w:val="24"/>
              </w:rPr>
              <w:t>և</w:t>
            </w:r>
            <w:r w:rsidRPr="000A1C6B">
              <w:rPr>
                <w:rFonts w:ascii="GHEA Grapalat" w:hAnsi="GHEA Grapalat"/>
                <w:sz w:val="24"/>
                <w:szCs w:val="24"/>
              </w:rPr>
              <w:t xml:space="preserve"> ճկափողակներ (այդ թվում՝ պոլիամիներ 11-ի </w:t>
            </w:r>
            <w:r w:rsidR="00BA0247" w:rsidRPr="000A1C6B">
              <w:rPr>
                <w:rFonts w:ascii="GHEA Grapalat" w:hAnsi="GHEA Grapalat"/>
                <w:sz w:val="24"/>
                <w:szCs w:val="24"/>
              </w:rPr>
              <w:t>և</w:t>
            </w:r>
            <w:r w:rsidRPr="000A1C6B">
              <w:rPr>
                <w:rFonts w:ascii="GHEA Grapalat" w:hAnsi="GHEA Grapalat"/>
                <w:sz w:val="24"/>
                <w:szCs w:val="24"/>
              </w:rPr>
              <w:t xml:space="preserve"> 12-ի հիմքով նյութի կիրառությամբ)*</w:t>
            </w:r>
          </w:p>
        </w:tc>
      </w:tr>
      <w:tr w:rsidR="00832101" w:rsidRPr="000A1C6B" w14:paraId="7FDA766D" w14:textId="77777777" w:rsidTr="00B738E1">
        <w:trPr>
          <w:jc w:val="center"/>
        </w:trPr>
        <w:tc>
          <w:tcPr>
            <w:tcW w:w="9895" w:type="dxa"/>
            <w:gridSpan w:val="4"/>
            <w:shd w:val="clear" w:color="auto" w:fill="FFFFFF"/>
          </w:tcPr>
          <w:p w14:paraId="3331280E" w14:textId="77777777" w:rsidR="00832101" w:rsidRPr="000A1C6B" w:rsidRDefault="00832101"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44253EB3" w14:textId="77777777" w:rsidTr="00B738E1">
        <w:trPr>
          <w:jc w:val="center"/>
        </w:trPr>
        <w:tc>
          <w:tcPr>
            <w:tcW w:w="940" w:type="dxa"/>
            <w:gridSpan w:val="2"/>
            <w:shd w:val="clear" w:color="auto" w:fill="FFFFFF"/>
          </w:tcPr>
          <w:p w14:paraId="7AFE2F87"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w:t>
            </w:r>
          </w:p>
        </w:tc>
        <w:tc>
          <w:tcPr>
            <w:tcW w:w="8955" w:type="dxa"/>
            <w:gridSpan w:val="2"/>
            <w:shd w:val="clear" w:color="auto" w:fill="FFFFFF"/>
            <w:vAlign w:val="center"/>
          </w:tcPr>
          <w:p w14:paraId="047238AB"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Արգելակային մեխանիզմներ՝ հավաքված *</w:t>
            </w:r>
          </w:p>
          <w:p w14:paraId="2CF4BDE1"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E0C3BA5" w14:textId="77777777" w:rsidTr="00B738E1">
        <w:trPr>
          <w:jc w:val="center"/>
        </w:trPr>
        <w:tc>
          <w:tcPr>
            <w:tcW w:w="940" w:type="dxa"/>
            <w:gridSpan w:val="2"/>
            <w:shd w:val="clear" w:color="auto" w:fill="FFFFFF"/>
          </w:tcPr>
          <w:p w14:paraId="63E32A5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11.</w:t>
            </w:r>
          </w:p>
        </w:tc>
        <w:tc>
          <w:tcPr>
            <w:tcW w:w="8955" w:type="dxa"/>
            <w:gridSpan w:val="2"/>
            <w:shd w:val="clear" w:color="auto" w:fill="FFFFFF"/>
            <w:vAlign w:val="bottom"/>
          </w:tcPr>
          <w:p w14:paraId="1CDB8F11"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Արգելակային համակարգի մեխանիկական շարժաբերների դետալներ </w:t>
            </w:r>
            <w:r w:rsidR="00BA0247" w:rsidRPr="000A1C6B">
              <w:rPr>
                <w:rFonts w:ascii="GHEA Grapalat" w:hAnsi="GHEA Grapalat"/>
                <w:sz w:val="24"/>
                <w:szCs w:val="24"/>
              </w:rPr>
              <w:t>և</w:t>
            </w:r>
            <w:r w:rsidRPr="000A1C6B">
              <w:rPr>
                <w:rFonts w:ascii="GHEA Grapalat" w:hAnsi="GHEA Grapalat"/>
                <w:sz w:val="24"/>
                <w:szCs w:val="24"/>
              </w:rPr>
              <w:t xml:space="preserve"> հանգույցներ՝ արգելակային մեխանիզմների կարգավորիչ սարքվածքներ, կայանման արգելակային համակարգերի շարժաբերի դետալներ (այդ թվում՝ մետաղաճոպաններ ծայրապանակներով՝ հավաքված)*</w:t>
            </w:r>
          </w:p>
        </w:tc>
      </w:tr>
      <w:tr w:rsidR="00832101" w:rsidRPr="000A1C6B" w14:paraId="3D683FE0" w14:textId="77777777" w:rsidTr="00B738E1">
        <w:trPr>
          <w:jc w:val="center"/>
        </w:trPr>
        <w:tc>
          <w:tcPr>
            <w:tcW w:w="9895" w:type="dxa"/>
            <w:gridSpan w:val="4"/>
            <w:shd w:val="clear" w:color="auto" w:fill="FFFFFF"/>
          </w:tcPr>
          <w:p w14:paraId="2658F2D3" w14:textId="77777777" w:rsidR="00832101" w:rsidRPr="000A1C6B" w:rsidRDefault="00832101"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AA8BD17" w14:textId="77777777" w:rsidTr="00B738E1">
        <w:trPr>
          <w:jc w:val="center"/>
        </w:trPr>
        <w:tc>
          <w:tcPr>
            <w:tcW w:w="940" w:type="dxa"/>
            <w:gridSpan w:val="2"/>
            <w:shd w:val="clear" w:color="auto" w:fill="FFFFFF"/>
          </w:tcPr>
          <w:p w14:paraId="6367493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12.</w:t>
            </w:r>
          </w:p>
        </w:tc>
        <w:tc>
          <w:tcPr>
            <w:tcW w:w="8955" w:type="dxa"/>
            <w:gridSpan w:val="2"/>
            <w:shd w:val="clear" w:color="auto" w:fill="FFFFFF"/>
            <w:vAlign w:val="center"/>
          </w:tcPr>
          <w:p w14:paraId="0C6FCE52"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Արգելակային սկավառակներ </w:t>
            </w:r>
            <w:r w:rsidR="00BA0247" w:rsidRPr="000A1C6B">
              <w:rPr>
                <w:rFonts w:ascii="GHEA Grapalat" w:hAnsi="GHEA Grapalat"/>
                <w:sz w:val="24"/>
                <w:szCs w:val="24"/>
              </w:rPr>
              <w:t>և</w:t>
            </w:r>
            <w:r w:rsidRPr="000A1C6B">
              <w:rPr>
                <w:rFonts w:ascii="GHEA Grapalat" w:hAnsi="GHEA Grapalat"/>
                <w:sz w:val="24"/>
                <w:szCs w:val="24"/>
              </w:rPr>
              <w:t xml:space="preserve"> թմբուկներ*</w:t>
            </w:r>
          </w:p>
          <w:p w14:paraId="384ADA62"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09B1145" w14:textId="77777777" w:rsidTr="00B738E1">
        <w:trPr>
          <w:jc w:val="center"/>
        </w:trPr>
        <w:tc>
          <w:tcPr>
            <w:tcW w:w="940" w:type="dxa"/>
            <w:gridSpan w:val="2"/>
            <w:shd w:val="clear" w:color="auto" w:fill="FFFFFF"/>
          </w:tcPr>
          <w:p w14:paraId="266AECE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13.</w:t>
            </w:r>
          </w:p>
        </w:tc>
        <w:tc>
          <w:tcPr>
            <w:tcW w:w="8955" w:type="dxa"/>
            <w:gridSpan w:val="2"/>
            <w:shd w:val="clear" w:color="auto" w:fill="FFFFFF"/>
            <w:vAlign w:val="bottom"/>
          </w:tcPr>
          <w:p w14:paraId="6F0E3F30"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Օդաճնշական արգելակային շարժաբերի ապարատներ՝ օդի մշակման ագրեգատներ (հակասառցապատիչներ, խոնավազատիչներ, ճնշման կարգավորիչներ), պն</w:t>
            </w:r>
            <w:r w:rsidR="00BA0247" w:rsidRPr="000A1C6B">
              <w:rPr>
                <w:rFonts w:ascii="GHEA Grapalat" w:hAnsi="GHEA Grapalat"/>
                <w:sz w:val="24"/>
                <w:szCs w:val="24"/>
              </w:rPr>
              <w:t>և</w:t>
            </w:r>
            <w:r w:rsidRPr="000A1C6B">
              <w:rPr>
                <w:rFonts w:ascii="GHEA Grapalat" w:hAnsi="GHEA Grapalat"/>
                <w:sz w:val="24"/>
                <w:szCs w:val="24"/>
              </w:rPr>
              <w:t xml:space="preserve">մաշարժաբերի պաշտպանիչ ապարատուրա, կոնդենսատի թափման կափույրներ, կառավարող ապարատներ (արգելալծակներ, արագացնող կափույրներ, կցորդի արգելակների կառավարման կափույրներ, օդաբաշխիչներ), արգելակման շտկման </w:t>
            </w:r>
            <w:r w:rsidRPr="000A1C6B">
              <w:rPr>
                <w:rFonts w:ascii="GHEA Grapalat" w:hAnsi="GHEA Grapalat"/>
                <w:sz w:val="24"/>
                <w:szCs w:val="24"/>
              </w:rPr>
              <w:lastRenderedPageBreak/>
              <w:t>ապարատուրա (արգելակային ուժի կարգավորիչներ, առջ</w:t>
            </w:r>
            <w:r w:rsidR="00BA0247" w:rsidRPr="000A1C6B">
              <w:rPr>
                <w:rFonts w:ascii="GHEA Grapalat" w:hAnsi="GHEA Grapalat"/>
                <w:sz w:val="24"/>
                <w:szCs w:val="24"/>
              </w:rPr>
              <w:t>և</w:t>
            </w:r>
            <w:r w:rsidRPr="000A1C6B">
              <w:rPr>
                <w:rFonts w:ascii="GHEA Grapalat" w:hAnsi="GHEA Grapalat"/>
                <w:sz w:val="24"/>
                <w:szCs w:val="24"/>
              </w:rPr>
              <w:t>ի սռնու պն</w:t>
            </w:r>
            <w:r w:rsidR="00BA0247" w:rsidRPr="000A1C6B">
              <w:rPr>
                <w:rFonts w:ascii="GHEA Grapalat" w:hAnsi="GHEA Grapalat"/>
                <w:sz w:val="24"/>
                <w:szCs w:val="24"/>
              </w:rPr>
              <w:t>և</w:t>
            </w:r>
            <w:r w:rsidRPr="000A1C6B">
              <w:rPr>
                <w:rFonts w:ascii="GHEA Grapalat" w:hAnsi="GHEA Grapalat"/>
                <w:sz w:val="24"/>
                <w:szCs w:val="24"/>
              </w:rPr>
              <w:t>մատիկ շարժաբերում ճնշումը սահմանափակելու կափույրներ), միացման գլխիկներ, ազդանշանային սարքվածքներ, ստուգիչ արտանցման կափույր*</w:t>
            </w:r>
          </w:p>
        </w:tc>
      </w:tr>
      <w:tr w:rsidR="00832101" w:rsidRPr="000A1C6B" w14:paraId="15D5F84E" w14:textId="77777777" w:rsidTr="00B738E1">
        <w:trPr>
          <w:jc w:val="center"/>
        </w:trPr>
        <w:tc>
          <w:tcPr>
            <w:tcW w:w="9895" w:type="dxa"/>
            <w:gridSpan w:val="4"/>
            <w:shd w:val="clear" w:color="auto" w:fill="FFFFFF"/>
          </w:tcPr>
          <w:p w14:paraId="27F24F39" w14:textId="77777777" w:rsidR="00832101" w:rsidRPr="000A1C6B" w:rsidRDefault="00832101"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ED66CC9" w14:textId="77777777" w:rsidTr="00B738E1">
        <w:trPr>
          <w:jc w:val="center"/>
        </w:trPr>
        <w:tc>
          <w:tcPr>
            <w:tcW w:w="940" w:type="dxa"/>
            <w:gridSpan w:val="2"/>
            <w:shd w:val="clear" w:color="auto" w:fill="FFFFFF"/>
          </w:tcPr>
          <w:p w14:paraId="4CA37D7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14.</w:t>
            </w:r>
          </w:p>
        </w:tc>
        <w:tc>
          <w:tcPr>
            <w:tcW w:w="8955" w:type="dxa"/>
            <w:gridSpan w:val="2"/>
            <w:shd w:val="clear" w:color="auto" w:fill="FFFFFF"/>
          </w:tcPr>
          <w:p w14:paraId="3710E964"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Պն</w:t>
            </w:r>
            <w:r w:rsidR="00BA0247" w:rsidRPr="000A1C6B">
              <w:rPr>
                <w:rFonts w:ascii="GHEA Grapalat" w:hAnsi="GHEA Grapalat"/>
                <w:sz w:val="24"/>
                <w:szCs w:val="24"/>
              </w:rPr>
              <w:t>և</w:t>
            </w:r>
            <w:r w:rsidRPr="000A1C6B">
              <w:rPr>
                <w:rFonts w:ascii="GHEA Grapalat" w:hAnsi="GHEA Grapalat"/>
                <w:sz w:val="24"/>
                <w:szCs w:val="24"/>
              </w:rPr>
              <w:t>մատիկ արգելակային խցեր (այդ թվում՝ զսպանակավոր էներգակուտակիչով), պն</w:t>
            </w:r>
            <w:r w:rsidR="00BA0247" w:rsidRPr="000A1C6B">
              <w:rPr>
                <w:rFonts w:ascii="GHEA Grapalat" w:hAnsi="GHEA Grapalat"/>
                <w:sz w:val="24"/>
                <w:szCs w:val="24"/>
              </w:rPr>
              <w:t>և</w:t>
            </w:r>
            <w:r w:rsidRPr="000A1C6B">
              <w:rPr>
                <w:rFonts w:ascii="GHEA Grapalat" w:hAnsi="GHEA Grapalat"/>
                <w:sz w:val="24"/>
                <w:szCs w:val="24"/>
              </w:rPr>
              <w:t>մատիկ արգելակային գլաններ*</w:t>
            </w:r>
          </w:p>
        </w:tc>
      </w:tr>
      <w:tr w:rsidR="00832101" w:rsidRPr="000A1C6B" w14:paraId="6C6F95A0" w14:textId="77777777" w:rsidTr="00B738E1">
        <w:trPr>
          <w:jc w:val="center"/>
        </w:trPr>
        <w:tc>
          <w:tcPr>
            <w:tcW w:w="9895" w:type="dxa"/>
            <w:gridSpan w:val="4"/>
            <w:shd w:val="clear" w:color="auto" w:fill="FFFFFF"/>
          </w:tcPr>
          <w:p w14:paraId="23180B20" w14:textId="77777777" w:rsidR="00832101" w:rsidRPr="000A1C6B" w:rsidRDefault="00832101"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41E761C7" w14:textId="77777777" w:rsidTr="00B738E1">
        <w:trPr>
          <w:jc w:val="center"/>
        </w:trPr>
        <w:tc>
          <w:tcPr>
            <w:tcW w:w="940" w:type="dxa"/>
            <w:gridSpan w:val="2"/>
            <w:shd w:val="clear" w:color="auto" w:fill="FFFFFF"/>
          </w:tcPr>
          <w:p w14:paraId="0FCC148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15.</w:t>
            </w:r>
          </w:p>
        </w:tc>
        <w:tc>
          <w:tcPr>
            <w:tcW w:w="8955" w:type="dxa"/>
            <w:gridSpan w:val="2"/>
            <w:shd w:val="clear" w:color="auto" w:fill="FFFFFF"/>
          </w:tcPr>
          <w:p w14:paraId="233BA2F5"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Կոմպրեսորներ*</w:t>
            </w:r>
          </w:p>
        </w:tc>
      </w:tr>
      <w:tr w:rsidR="00832101" w:rsidRPr="000A1C6B" w14:paraId="3E48DBB3" w14:textId="77777777" w:rsidTr="00B738E1">
        <w:trPr>
          <w:jc w:val="center"/>
        </w:trPr>
        <w:tc>
          <w:tcPr>
            <w:tcW w:w="9895" w:type="dxa"/>
            <w:gridSpan w:val="4"/>
            <w:shd w:val="clear" w:color="auto" w:fill="FFFFFF"/>
          </w:tcPr>
          <w:p w14:paraId="649EE1CA" w14:textId="77777777" w:rsidR="00832101" w:rsidRPr="000A1C6B" w:rsidRDefault="00832101"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18ADF4C" w14:textId="77777777" w:rsidTr="00B738E1">
        <w:trPr>
          <w:jc w:val="center"/>
        </w:trPr>
        <w:tc>
          <w:tcPr>
            <w:tcW w:w="940" w:type="dxa"/>
            <w:gridSpan w:val="2"/>
            <w:shd w:val="clear" w:color="auto" w:fill="FFFFFF"/>
          </w:tcPr>
          <w:p w14:paraId="0C21294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16.</w:t>
            </w:r>
          </w:p>
        </w:tc>
        <w:tc>
          <w:tcPr>
            <w:tcW w:w="8955" w:type="dxa"/>
            <w:gridSpan w:val="2"/>
            <w:shd w:val="clear" w:color="auto" w:fill="FFFFFF"/>
          </w:tcPr>
          <w:p w14:paraId="6F39A564"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Ավտոմոբիլների ղեկային կառավարման հանգույցներ </w:t>
            </w:r>
            <w:r w:rsidR="00BA0247" w:rsidRPr="000A1C6B">
              <w:rPr>
                <w:rFonts w:ascii="GHEA Grapalat" w:hAnsi="GHEA Grapalat"/>
                <w:sz w:val="24"/>
                <w:szCs w:val="24"/>
              </w:rPr>
              <w:t>և</w:t>
            </w:r>
            <w:r w:rsidRPr="000A1C6B">
              <w:rPr>
                <w:rFonts w:ascii="GHEA Grapalat" w:hAnsi="GHEA Grapalat"/>
                <w:sz w:val="24"/>
                <w:szCs w:val="24"/>
              </w:rPr>
              <w:t xml:space="preserve"> դետալներ՝ ղեկանիվներ, ղեկային մեխանիզմներ, ղեկի ուժեղարար, հիդրոպոմպեր, ղեկի ուժեղարարի բաշխիչներ </w:t>
            </w:r>
            <w:r w:rsidR="00BA0247" w:rsidRPr="000A1C6B">
              <w:rPr>
                <w:rFonts w:ascii="GHEA Grapalat" w:hAnsi="GHEA Grapalat"/>
                <w:sz w:val="24"/>
                <w:szCs w:val="24"/>
              </w:rPr>
              <w:t>և</w:t>
            </w:r>
            <w:r w:rsidRPr="000A1C6B">
              <w:rPr>
                <w:rFonts w:ascii="GHEA Grapalat" w:hAnsi="GHEA Grapalat"/>
                <w:sz w:val="24"/>
                <w:szCs w:val="24"/>
              </w:rPr>
              <w:t xml:space="preserve"> ուժային գլաններ, ղեկասյուն, անկյունային ռեդուկտորներ, ղեկի լիսեռներ, ղեկի ձգաձողեր, ղեկային շարժաբերի </w:t>
            </w:r>
            <w:r w:rsidR="00BA0247" w:rsidRPr="000A1C6B">
              <w:rPr>
                <w:rFonts w:ascii="GHEA Grapalat" w:hAnsi="GHEA Grapalat"/>
                <w:sz w:val="24"/>
                <w:szCs w:val="24"/>
              </w:rPr>
              <w:t>և</w:t>
            </w:r>
            <w:r w:rsidRPr="000A1C6B">
              <w:rPr>
                <w:rFonts w:ascii="GHEA Grapalat" w:hAnsi="GHEA Grapalat"/>
                <w:sz w:val="24"/>
                <w:szCs w:val="24"/>
              </w:rPr>
              <w:t xml:space="preserve"> լծակների միջանկյալ հենարաններ, շրջուն դարձյակների սռնացից*</w:t>
            </w:r>
          </w:p>
        </w:tc>
      </w:tr>
      <w:tr w:rsidR="00832101" w:rsidRPr="000A1C6B" w14:paraId="357EBD4D" w14:textId="77777777" w:rsidTr="00B738E1">
        <w:trPr>
          <w:jc w:val="center"/>
        </w:trPr>
        <w:tc>
          <w:tcPr>
            <w:tcW w:w="9895" w:type="dxa"/>
            <w:gridSpan w:val="4"/>
            <w:shd w:val="clear" w:color="auto" w:fill="FFFFFF"/>
          </w:tcPr>
          <w:p w14:paraId="17A524BA" w14:textId="77777777" w:rsidR="00832101" w:rsidRPr="000A1C6B" w:rsidRDefault="00832101"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6694EB0E" w14:textId="77777777" w:rsidTr="00B738E1">
        <w:trPr>
          <w:jc w:val="center"/>
        </w:trPr>
        <w:tc>
          <w:tcPr>
            <w:tcW w:w="940" w:type="dxa"/>
            <w:gridSpan w:val="2"/>
            <w:shd w:val="clear" w:color="auto" w:fill="FFFFFF"/>
          </w:tcPr>
          <w:p w14:paraId="5A31029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17.</w:t>
            </w:r>
          </w:p>
        </w:tc>
        <w:tc>
          <w:tcPr>
            <w:tcW w:w="8955" w:type="dxa"/>
            <w:gridSpan w:val="2"/>
            <w:shd w:val="clear" w:color="auto" w:fill="FFFFFF"/>
          </w:tcPr>
          <w:p w14:paraId="253E6AD3"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Մոտոցիկլետային բնույթի ղեկեր*</w:t>
            </w:r>
          </w:p>
        </w:tc>
      </w:tr>
      <w:tr w:rsidR="00832101" w:rsidRPr="000A1C6B" w14:paraId="7B150A53" w14:textId="77777777" w:rsidTr="00B738E1">
        <w:trPr>
          <w:jc w:val="center"/>
        </w:trPr>
        <w:tc>
          <w:tcPr>
            <w:tcW w:w="9895" w:type="dxa"/>
            <w:gridSpan w:val="4"/>
            <w:shd w:val="clear" w:color="auto" w:fill="FFFFFF"/>
          </w:tcPr>
          <w:p w14:paraId="7A0A6015" w14:textId="77777777" w:rsidR="00832101" w:rsidRPr="000A1C6B" w:rsidRDefault="00832101"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8DFD6C4" w14:textId="77777777" w:rsidTr="00B738E1">
        <w:trPr>
          <w:jc w:val="center"/>
        </w:trPr>
        <w:tc>
          <w:tcPr>
            <w:tcW w:w="940" w:type="dxa"/>
            <w:gridSpan w:val="2"/>
            <w:shd w:val="clear" w:color="auto" w:fill="FFFFFF"/>
          </w:tcPr>
          <w:p w14:paraId="713A065D"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18.</w:t>
            </w:r>
          </w:p>
        </w:tc>
        <w:tc>
          <w:tcPr>
            <w:tcW w:w="8955" w:type="dxa"/>
            <w:gridSpan w:val="2"/>
            <w:shd w:val="clear" w:color="auto" w:fill="FFFFFF"/>
          </w:tcPr>
          <w:p w14:paraId="5A13137F"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Կախոցի </w:t>
            </w:r>
            <w:r w:rsidR="00BA0247" w:rsidRPr="000A1C6B">
              <w:rPr>
                <w:rFonts w:ascii="GHEA Grapalat" w:hAnsi="GHEA Grapalat"/>
                <w:sz w:val="24"/>
                <w:szCs w:val="24"/>
              </w:rPr>
              <w:t>և</w:t>
            </w:r>
            <w:r w:rsidRPr="000A1C6B">
              <w:rPr>
                <w:rFonts w:ascii="GHEA Grapalat" w:hAnsi="GHEA Grapalat"/>
                <w:sz w:val="24"/>
                <w:szCs w:val="24"/>
              </w:rPr>
              <w:t xml:space="preserve"> ղեկային կառավարման գնդաձ</w:t>
            </w:r>
            <w:r w:rsidR="00BA0247" w:rsidRPr="000A1C6B">
              <w:rPr>
                <w:rFonts w:ascii="GHEA Grapalat" w:hAnsi="GHEA Grapalat"/>
                <w:sz w:val="24"/>
                <w:szCs w:val="24"/>
              </w:rPr>
              <w:t>և</w:t>
            </w:r>
            <w:r w:rsidRPr="000A1C6B">
              <w:rPr>
                <w:rFonts w:ascii="GHEA Grapalat" w:hAnsi="GHEA Grapalat"/>
                <w:sz w:val="24"/>
                <w:szCs w:val="24"/>
              </w:rPr>
              <w:t xml:space="preserve"> հոդակապեր</w:t>
            </w:r>
          </w:p>
        </w:tc>
      </w:tr>
      <w:tr w:rsidR="007F3AA7" w:rsidRPr="000A1C6B" w14:paraId="34771DCB" w14:textId="77777777" w:rsidTr="00B738E1">
        <w:trPr>
          <w:jc w:val="center"/>
        </w:trPr>
        <w:tc>
          <w:tcPr>
            <w:tcW w:w="940" w:type="dxa"/>
            <w:gridSpan w:val="2"/>
            <w:shd w:val="clear" w:color="auto" w:fill="FFFFFF"/>
          </w:tcPr>
          <w:p w14:paraId="2E3ED8B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19.</w:t>
            </w:r>
          </w:p>
        </w:tc>
        <w:tc>
          <w:tcPr>
            <w:tcW w:w="8955" w:type="dxa"/>
            <w:gridSpan w:val="2"/>
            <w:shd w:val="clear" w:color="auto" w:fill="FFFFFF"/>
          </w:tcPr>
          <w:p w14:paraId="3C0C070C"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Տրանսպորտային միջոցների անիվներ</w:t>
            </w:r>
          </w:p>
        </w:tc>
      </w:tr>
      <w:tr w:rsidR="007F3AA7" w:rsidRPr="000A1C6B" w14:paraId="15C4E515" w14:textId="77777777" w:rsidTr="00B738E1">
        <w:trPr>
          <w:jc w:val="center"/>
        </w:trPr>
        <w:tc>
          <w:tcPr>
            <w:tcW w:w="940" w:type="dxa"/>
            <w:gridSpan w:val="2"/>
            <w:shd w:val="clear" w:color="auto" w:fill="FFFFFF"/>
          </w:tcPr>
          <w:p w14:paraId="58BEC4B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20.</w:t>
            </w:r>
          </w:p>
        </w:tc>
        <w:tc>
          <w:tcPr>
            <w:tcW w:w="8955" w:type="dxa"/>
            <w:gridSpan w:val="2"/>
            <w:shd w:val="clear" w:color="auto" w:fill="FFFFFF"/>
            <w:vAlign w:val="center"/>
          </w:tcPr>
          <w:p w14:paraId="298CB33D"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Օդաճնշական դողեր՝ 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ավտոմոբիլների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համար </w:t>
            </w:r>
          </w:p>
        </w:tc>
      </w:tr>
      <w:tr w:rsidR="007F3AA7" w:rsidRPr="000A1C6B" w14:paraId="50F0DE39" w14:textId="77777777" w:rsidTr="00B738E1">
        <w:trPr>
          <w:jc w:val="center"/>
        </w:trPr>
        <w:tc>
          <w:tcPr>
            <w:tcW w:w="940" w:type="dxa"/>
            <w:gridSpan w:val="2"/>
            <w:shd w:val="clear" w:color="auto" w:fill="FFFFFF"/>
          </w:tcPr>
          <w:p w14:paraId="3D9519C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21.</w:t>
            </w:r>
          </w:p>
        </w:tc>
        <w:tc>
          <w:tcPr>
            <w:tcW w:w="8955" w:type="dxa"/>
            <w:gridSpan w:val="2"/>
            <w:shd w:val="clear" w:color="auto" w:fill="FFFFFF"/>
          </w:tcPr>
          <w:p w14:paraId="1C0A4474"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Օդաճնշական դողեր՝ թեթ</w:t>
            </w:r>
            <w:r w:rsidR="00BA0247" w:rsidRPr="000A1C6B">
              <w:rPr>
                <w:rFonts w:ascii="GHEA Grapalat" w:hAnsi="GHEA Grapalat"/>
                <w:sz w:val="24"/>
                <w:szCs w:val="24"/>
              </w:rPr>
              <w:t>և</w:t>
            </w:r>
            <w:r w:rsidRPr="000A1C6B">
              <w:rPr>
                <w:rFonts w:ascii="GHEA Grapalat" w:hAnsi="GHEA Grapalat"/>
                <w:sz w:val="24"/>
                <w:szCs w:val="24"/>
              </w:rPr>
              <w:t xml:space="preserve"> բեռնատար </w:t>
            </w:r>
            <w:r w:rsidR="00BA0247" w:rsidRPr="000A1C6B">
              <w:rPr>
                <w:rFonts w:ascii="GHEA Grapalat" w:hAnsi="GHEA Grapalat"/>
                <w:sz w:val="24"/>
                <w:szCs w:val="24"/>
              </w:rPr>
              <w:t>և</w:t>
            </w:r>
            <w:r w:rsidRPr="000A1C6B">
              <w:rPr>
                <w:rFonts w:ascii="GHEA Grapalat" w:hAnsi="GHEA Grapalat"/>
                <w:sz w:val="24"/>
                <w:szCs w:val="24"/>
              </w:rPr>
              <w:t xml:space="preserve"> բեռնատար ավտոմոբիլների ու դրանց կցորդների, ավտոբուսների </w:t>
            </w:r>
            <w:r w:rsidR="00BA0247" w:rsidRPr="000A1C6B">
              <w:rPr>
                <w:rFonts w:ascii="GHEA Grapalat" w:hAnsi="GHEA Grapalat"/>
                <w:sz w:val="24"/>
                <w:szCs w:val="24"/>
              </w:rPr>
              <w:t>և</w:t>
            </w:r>
            <w:r w:rsidRPr="000A1C6B">
              <w:rPr>
                <w:rFonts w:ascii="GHEA Grapalat" w:hAnsi="GHEA Grapalat"/>
                <w:sz w:val="24"/>
                <w:szCs w:val="24"/>
              </w:rPr>
              <w:t xml:space="preserve"> տրոլեյբուսների համար</w:t>
            </w:r>
          </w:p>
        </w:tc>
      </w:tr>
      <w:tr w:rsidR="007F3AA7" w:rsidRPr="000A1C6B" w14:paraId="2898C373" w14:textId="77777777" w:rsidTr="00B738E1">
        <w:trPr>
          <w:jc w:val="center"/>
        </w:trPr>
        <w:tc>
          <w:tcPr>
            <w:tcW w:w="940" w:type="dxa"/>
            <w:gridSpan w:val="2"/>
            <w:shd w:val="clear" w:color="auto" w:fill="FFFFFF"/>
          </w:tcPr>
          <w:p w14:paraId="438A008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22.</w:t>
            </w:r>
          </w:p>
        </w:tc>
        <w:tc>
          <w:tcPr>
            <w:tcW w:w="8955" w:type="dxa"/>
            <w:gridSpan w:val="2"/>
            <w:shd w:val="clear" w:color="auto" w:fill="FFFFFF"/>
          </w:tcPr>
          <w:p w14:paraId="20423FDD"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Օդաճնշական դողեր՝ մոտոցիլկետների, մոտոռոլերների, կվադրոցիկլների </w:t>
            </w:r>
            <w:r w:rsidR="00BA0247" w:rsidRPr="000A1C6B">
              <w:rPr>
                <w:rFonts w:ascii="GHEA Grapalat" w:hAnsi="GHEA Grapalat"/>
                <w:sz w:val="24"/>
                <w:szCs w:val="24"/>
              </w:rPr>
              <w:t>և</w:t>
            </w:r>
            <w:r w:rsidRPr="000A1C6B">
              <w:rPr>
                <w:rFonts w:ascii="GHEA Grapalat" w:hAnsi="GHEA Grapalat"/>
                <w:sz w:val="24"/>
                <w:szCs w:val="24"/>
              </w:rPr>
              <w:t xml:space="preserve"> մոպեդների համար</w:t>
            </w:r>
          </w:p>
        </w:tc>
      </w:tr>
      <w:tr w:rsidR="007F3AA7" w:rsidRPr="000A1C6B" w14:paraId="15878327" w14:textId="77777777" w:rsidTr="00B738E1">
        <w:trPr>
          <w:jc w:val="center"/>
        </w:trPr>
        <w:tc>
          <w:tcPr>
            <w:tcW w:w="940" w:type="dxa"/>
            <w:gridSpan w:val="2"/>
            <w:shd w:val="clear" w:color="auto" w:fill="FFFFFF"/>
          </w:tcPr>
          <w:p w14:paraId="078ED52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23.</w:t>
            </w:r>
          </w:p>
        </w:tc>
        <w:tc>
          <w:tcPr>
            <w:tcW w:w="8955" w:type="dxa"/>
            <w:gridSpan w:val="2"/>
            <w:shd w:val="clear" w:color="auto" w:fill="FFFFFF"/>
          </w:tcPr>
          <w:p w14:paraId="0D94838D"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Պահեստային անիվների օդաճնշական դողեր՝ ժամանակավոր օգտագործման համար</w:t>
            </w:r>
          </w:p>
        </w:tc>
      </w:tr>
      <w:tr w:rsidR="007F3AA7" w:rsidRPr="000A1C6B" w14:paraId="3ECD3D90" w14:textId="77777777" w:rsidTr="00B738E1">
        <w:trPr>
          <w:jc w:val="center"/>
        </w:trPr>
        <w:tc>
          <w:tcPr>
            <w:tcW w:w="940" w:type="dxa"/>
            <w:gridSpan w:val="2"/>
            <w:shd w:val="clear" w:color="auto" w:fill="FFFFFF"/>
          </w:tcPr>
          <w:p w14:paraId="0ABF3B3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24.</w:t>
            </w:r>
          </w:p>
        </w:tc>
        <w:tc>
          <w:tcPr>
            <w:tcW w:w="8955" w:type="dxa"/>
            <w:gridSpan w:val="2"/>
            <w:shd w:val="clear" w:color="auto" w:fill="FFFFFF"/>
            <w:vAlign w:val="bottom"/>
          </w:tcPr>
          <w:p w14:paraId="654FBB31"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Վերականգնված օդաճնշական դողեր՝ 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ավտոմոբիլների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համար</w:t>
            </w:r>
          </w:p>
        </w:tc>
      </w:tr>
      <w:tr w:rsidR="007F3AA7" w:rsidRPr="000A1C6B" w14:paraId="61EBED12" w14:textId="77777777" w:rsidTr="00B738E1">
        <w:trPr>
          <w:jc w:val="center"/>
        </w:trPr>
        <w:tc>
          <w:tcPr>
            <w:tcW w:w="940" w:type="dxa"/>
            <w:gridSpan w:val="2"/>
            <w:shd w:val="clear" w:color="auto" w:fill="FFFFFF"/>
          </w:tcPr>
          <w:p w14:paraId="62BF935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25.</w:t>
            </w:r>
          </w:p>
        </w:tc>
        <w:tc>
          <w:tcPr>
            <w:tcW w:w="8955" w:type="dxa"/>
            <w:gridSpan w:val="2"/>
            <w:shd w:val="clear" w:color="auto" w:fill="FFFFFF"/>
          </w:tcPr>
          <w:p w14:paraId="6A83EB6F"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Կցորդման սարքվածքներ (քարշակցորդման, թամբակցորդման </w:t>
            </w:r>
            <w:r w:rsidR="00BA0247" w:rsidRPr="000A1C6B">
              <w:rPr>
                <w:rFonts w:ascii="GHEA Grapalat" w:hAnsi="GHEA Grapalat"/>
                <w:sz w:val="24"/>
                <w:szCs w:val="24"/>
              </w:rPr>
              <w:t>և</w:t>
            </w:r>
            <w:r w:rsidRPr="000A1C6B">
              <w:rPr>
                <w:rFonts w:ascii="GHEA Grapalat" w:hAnsi="GHEA Grapalat"/>
                <w:sz w:val="24"/>
                <w:szCs w:val="24"/>
              </w:rPr>
              <w:t xml:space="preserve"> քարշակային)</w:t>
            </w:r>
          </w:p>
        </w:tc>
      </w:tr>
      <w:tr w:rsidR="007F3AA7" w:rsidRPr="000A1C6B" w14:paraId="71AD2986" w14:textId="77777777" w:rsidTr="00B738E1">
        <w:trPr>
          <w:jc w:val="center"/>
        </w:trPr>
        <w:tc>
          <w:tcPr>
            <w:tcW w:w="940" w:type="dxa"/>
            <w:gridSpan w:val="2"/>
            <w:shd w:val="clear" w:color="auto" w:fill="FFFFFF"/>
          </w:tcPr>
          <w:p w14:paraId="32F2AD0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26.</w:t>
            </w:r>
          </w:p>
        </w:tc>
        <w:tc>
          <w:tcPr>
            <w:tcW w:w="8955" w:type="dxa"/>
            <w:gridSpan w:val="2"/>
            <w:shd w:val="clear" w:color="auto" w:fill="FFFFFF"/>
            <w:vAlign w:val="bottom"/>
          </w:tcPr>
          <w:p w14:paraId="22E47EB9"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Ինքնաթափների հիդրավլիկ շրջող մեխանիզմներ՝</w:t>
            </w:r>
          </w:p>
          <w:p w14:paraId="32DE33E2" w14:textId="77777777" w:rsidR="007F3AA7" w:rsidRPr="000A1C6B" w:rsidRDefault="008B064E" w:rsidP="000A1C6B">
            <w:pPr>
              <w:tabs>
                <w:tab w:val="left" w:pos="589"/>
              </w:tabs>
              <w:spacing w:after="120" w:line="360" w:lineRule="auto"/>
              <w:ind w:right="72"/>
              <w:jc w:val="both"/>
              <w:rPr>
                <w:rFonts w:ascii="GHEA Grapalat" w:hAnsi="GHEA Grapalat"/>
                <w:sz w:val="24"/>
                <w:szCs w:val="24"/>
              </w:rPr>
            </w:pPr>
            <w:r w:rsidRPr="000A1C6B">
              <w:rPr>
                <w:rFonts w:ascii="GHEA Grapalat" w:hAnsi="GHEA Grapalat"/>
                <w:sz w:val="24"/>
                <w:szCs w:val="24"/>
              </w:rPr>
              <w:t>-</w:t>
            </w:r>
            <w:r w:rsidR="006074B9" w:rsidRPr="000A1C6B">
              <w:rPr>
                <w:rFonts w:ascii="GHEA Grapalat" w:hAnsi="GHEA Grapalat"/>
                <w:sz w:val="24"/>
                <w:szCs w:val="24"/>
              </w:rPr>
              <w:tab/>
            </w:r>
            <w:r w:rsidRPr="000A1C6B">
              <w:rPr>
                <w:rFonts w:ascii="GHEA Grapalat" w:hAnsi="GHEA Grapalat"/>
                <w:sz w:val="24"/>
                <w:szCs w:val="24"/>
              </w:rPr>
              <w:t>միակողմանի շարժական հիդրոգլաններ.</w:t>
            </w:r>
          </w:p>
          <w:p w14:paraId="1179332E" w14:textId="77777777" w:rsidR="007F3AA7" w:rsidRPr="000A1C6B" w:rsidRDefault="008B064E" w:rsidP="000A1C6B">
            <w:pPr>
              <w:tabs>
                <w:tab w:val="left" w:pos="589"/>
              </w:tabs>
              <w:spacing w:after="120" w:line="360" w:lineRule="auto"/>
              <w:ind w:right="74"/>
              <w:jc w:val="both"/>
              <w:rPr>
                <w:rFonts w:ascii="GHEA Grapalat" w:hAnsi="GHEA Grapalat"/>
                <w:sz w:val="24"/>
                <w:szCs w:val="24"/>
              </w:rPr>
            </w:pPr>
            <w:r w:rsidRPr="000A1C6B">
              <w:rPr>
                <w:rFonts w:ascii="GHEA Grapalat" w:hAnsi="GHEA Grapalat"/>
                <w:sz w:val="24"/>
                <w:szCs w:val="24"/>
              </w:rPr>
              <w:t>-</w:t>
            </w:r>
            <w:r w:rsidR="006074B9" w:rsidRPr="000A1C6B">
              <w:rPr>
                <w:rFonts w:ascii="GHEA Grapalat" w:hAnsi="GHEA Grapalat"/>
                <w:sz w:val="24"/>
                <w:szCs w:val="24"/>
                <w:lang w:val="en-US"/>
              </w:rPr>
              <w:tab/>
            </w:r>
            <w:r w:rsidRPr="000A1C6B">
              <w:rPr>
                <w:rFonts w:ascii="GHEA Grapalat" w:hAnsi="GHEA Grapalat"/>
                <w:sz w:val="24"/>
                <w:szCs w:val="24"/>
              </w:rPr>
              <w:t xml:space="preserve">հիդրոբաշխիչ ձեռքով </w:t>
            </w:r>
            <w:r w:rsidR="00BA0247" w:rsidRPr="000A1C6B">
              <w:rPr>
                <w:rFonts w:ascii="GHEA Grapalat" w:hAnsi="GHEA Grapalat"/>
                <w:sz w:val="24"/>
                <w:szCs w:val="24"/>
              </w:rPr>
              <w:t>և</w:t>
            </w:r>
            <w:r w:rsidRPr="000A1C6B">
              <w:rPr>
                <w:rFonts w:ascii="GHEA Grapalat" w:hAnsi="GHEA Grapalat"/>
                <w:sz w:val="24"/>
                <w:szCs w:val="24"/>
              </w:rPr>
              <w:t xml:space="preserve"> հեռակառավարմամբ</w:t>
            </w:r>
          </w:p>
        </w:tc>
      </w:tr>
      <w:tr w:rsidR="007F3AA7" w:rsidRPr="000A1C6B" w14:paraId="27492588" w14:textId="77777777" w:rsidTr="00B738E1">
        <w:trPr>
          <w:jc w:val="center"/>
        </w:trPr>
        <w:tc>
          <w:tcPr>
            <w:tcW w:w="940" w:type="dxa"/>
            <w:gridSpan w:val="2"/>
            <w:shd w:val="clear" w:color="auto" w:fill="FFFFFF"/>
          </w:tcPr>
          <w:p w14:paraId="1B1EF44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27.</w:t>
            </w:r>
          </w:p>
        </w:tc>
        <w:tc>
          <w:tcPr>
            <w:tcW w:w="8955" w:type="dxa"/>
            <w:gridSpan w:val="2"/>
            <w:shd w:val="clear" w:color="auto" w:fill="FFFFFF"/>
            <w:vAlign w:val="bottom"/>
          </w:tcPr>
          <w:p w14:paraId="0D8D8E7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Տրանսպորտային միջոցների խցերը շրջելու հիդրավլիկ մեխանիզմներ՝</w:t>
            </w:r>
          </w:p>
          <w:p w14:paraId="0A9F9386" w14:textId="77777777" w:rsidR="007F3AA7" w:rsidRPr="000A1C6B" w:rsidRDefault="008B064E" w:rsidP="000A1C6B">
            <w:pPr>
              <w:tabs>
                <w:tab w:val="left" w:pos="572"/>
              </w:tabs>
              <w:spacing w:after="120" w:line="360" w:lineRule="auto"/>
              <w:jc w:val="both"/>
              <w:rPr>
                <w:rFonts w:ascii="GHEA Grapalat" w:hAnsi="GHEA Grapalat"/>
                <w:sz w:val="24"/>
                <w:szCs w:val="24"/>
              </w:rPr>
            </w:pPr>
            <w:r w:rsidRPr="000A1C6B">
              <w:rPr>
                <w:rFonts w:ascii="GHEA Grapalat" w:hAnsi="GHEA Grapalat"/>
                <w:sz w:val="24"/>
                <w:szCs w:val="24"/>
              </w:rPr>
              <w:t>-</w:t>
            </w:r>
            <w:r w:rsidR="006074B9" w:rsidRPr="000A1C6B">
              <w:rPr>
                <w:rFonts w:ascii="GHEA Grapalat" w:hAnsi="GHEA Grapalat"/>
                <w:sz w:val="24"/>
                <w:szCs w:val="24"/>
              </w:rPr>
              <w:tab/>
            </w:r>
            <w:r w:rsidRPr="000A1C6B">
              <w:rPr>
                <w:rFonts w:ascii="GHEA Grapalat" w:hAnsi="GHEA Grapalat"/>
                <w:sz w:val="24"/>
                <w:szCs w:val="24"/>
              </w:rPr>
              <w:t>խցերը շրջելու հիդրավլիկ մեխանիզմի հիդրոգլաններ.</w:t>
            </w:r>
          </w:p>
          <w:p w14:paraId="26EB2DCF" w14:textId="77777777" w:rsidR="007F3AA7" w:rsidRPr="000A1C6B" w:rsidRDefault="006074B9" w:rsidP="000A1C6B">
            <w:pPr>
              <w:tabs>
                <w:tab w:val="left" w:pos="572"/>
              </w:tabs>
              <w:spacing w:after="120" w:line="360" w:lineRule="auto"/>
              <w:jc w:val="both"/>
              <w:rPr>
                <w:rFonts w:ascii="GHEA Grapalat" w:hAnsi="GHEA Grapalat"/>
                <w:sz w:val="24"/>
                <w:szCs w:val="24"/>
              </w:rPr>
            </w:pPr>
            <w:r w:rsidRPr="000A1C6B">
              <w:rPr>
                <w:rFonts w:ascii="GHEA Grapalat" w:hAnsi="GHEA Grapalat"/>
                <w:sz w:val="24"/>
                <w:szCs w:val="24"/>
              </w:rPr>
              <w:tab/>
            </w:r>
            <w:r w:rsidR="008B064E" w:rsidRPr="000A1C6B">
              <w:rPr>
                <w:rFonts w:ascii="GHEA Grapalat" w:hAnsi="GHEA Grapalat"/>
                <w:sz w:val="24"/>
                <w:szCs w:val="24"/>
              </w:rPr>
              <w:t>խցերը շրջելու հիդրավլիկ մեխանիզմի պոմպեր</w:t>
            </w:r>
          </w:p>
        </w:tc>
      </w:tr>
      <w:tr w:rsidR="007F3AA7" w:rsidRPr="000A1C6B" w14:paraId="47FFC1B6" w14:textId="77777777" w:rsidTr="00B738E1">
        <w:trPr>
          <w:jc w:val="center"/>
        </w:trPr>
        <w:tc>
          <w:tcPr>
            <w:tcW w:w="940" w:type="dxa"/>
            <w:gridSpan w:val="2"/>
            <w:shd w:val="clear" w:color="auto" w:fill="FFFFFF"/>
          </w:tcPr>
          <w:p w14:paraId="3C31A94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28.</w:t>
            </w:r>
          </w:p>
        </w:tc>
        <w:tc>
          <w:tcPr>
            <w:tcW w:w="8955" w:type="dxa"/>
            <w:gridSpan w:val="2"/>
            <w:shd w:val="clear" w:color="auto" w:fill="FFFFFF"/>
          </w:tcPr>
          <w:p w14:paraId="5836C3BB"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Ինքնաթափի ղեկային կառավարման հիդրոուժեղարարի </w:t>
            </w:r>
            <w:r w:rsidR="00BA0247" w:rsidRPr="000A1C6B">
              <w:rPr>
                <w:rFonts w:ascii="GHEA Grapalat" w:hAnsi="GHEA Grapalat"/>
                <w:sz w:val="24"/>
                <w:szCs w:val="24"/>
              </w:rPr>
              <w:t>և</w:t>
            </w:r>
            <w:r w:rsidRPr="000A1C6B">
              <w:rPr>
                <w:rFonts w:ascii="GHEA Grapalat" w:hAnsi="GHEA Grapalat"/>
                <w:sz w:val="24"/>
                <w:szCs w:val="24"/>
              </w:rPr>
              <w:t xml:space="preserve"> հարթակը շրջող ճկափողեր*</w:t>
            </w:r>
          </w:p>
        </w:tc>
      </w:tr>
      <w:tr w:rsidR="00832101" w:rsidRPr="000A1C6B" w14:paraId="476DA05F" w14:textId="77777777" w:rsidTr="00B738E1">
        <w:trPr>
          <w:jc w:val="center"/>
        </w:trPr>
        <w:tc>
          <w:tcPr>
            <w:tcW w:w="9895" w:type="dxa"/>
            <w:gridSpan w:val="4"/>
            <w:shd w:val="clear" w:color="auto" w:fill="FFFFFF"/>
          </w:tcPr>
          <w:p w14:paraId="39B748B8" w14:textId="77777777" w:rsidR="00832101" w:rsidRPr="000A1C6B" w:rsidRDefault="0083210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1A37BAA7" w14:textId="77777777" w:rsidTr="00B738E1">
        <w:trPr>
          <w:jc w:val="center"/>
        </w:trPr>
        <w:tc>
          <w:tcPr>
            <w:tcW w:w="940" w:type="dxa"/>
            <w:gridSpan w:val="2"/>
            <w:shd w:val="clear" w:color="auto" w:fill="FFFFFF"/>
          </w:tcPr>
          <w:p w14:paraId="53AE3B1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29.</w:t>
            </w:r>
          </w:p>
        </w:tc>
        <w:tc>
          <w:tcPr>
            <w:tcW w:w="8955" w:type="dxa"/>
            <w:gridSpan w:val="2"/>
            <w:shd w:val="clear" w:color="auto" w:fill="FFFFFF"/>
          </w:tcPr>
          <w:p w14:paraId="5E1D043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Թափարգելներ, պաշտպանիչ աղեղներ՝ մոտոցիլկետների համար</w:t>
            </w:r>
          </w:p>
        </w:tc>
      </w:tr>
      <w:tr w:rsidR="007F3AA7" w:rsidRPr="000A1C6B" w14:paraId="61E4D56E" w14:textId="77777777" w:rsidTr="00B738E1">
        <w:trPr>
          <w:jc w:val="center"/>
        </w:trPr>
        <w:tc>
          <w:tcPr>
            <w:tcW w:w="940" w:type="dxa"/>
            <w:gridSpan w:val="2"/>
            <w:shd w:val="clear" w:color="auto" w:fill="FFFFFF"/>
          </w:tcPr>
          <w:p w14:paraId="6700582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30.</w:t>
            </w:r>
          </w:p>
        </w:tc>
        <w:tc>
          <w:tcPr>
            <w:tcW w:w="8955" w:type="dxa"/>
            <w:gridSpan w:val="2"/>
            <w:shd w:val="clear" w:color="auto" w:fill="FFFFFF"/>
            <w:vAlign w:val="bottom"/>
          </w:tcPr>
          <w:p w14:paraId="1341E46D"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Բեռնատար ավտոմոբիլների </w:t>
            </w:r>
            <w:r w:rsidR="00BA0247" w:rsidRPr="000A1C6B">
              <w:rPr>
                <w:rFonts w:ascii="GHEA Grapalat" w:hAnsi="GHEA Grapalat"/>
                <w:sz w:val="24"/>
                <w:szCs w:val="24"/>
              </w:rPr>
              <w:t>և</w:t>
            </w:r>
            <w:r w:rsidRPr="000A1C6B">
              <w:rPr>
                <w:rFonts w:ascii="GHEA Grapalat" w:hAnsi="GHEA Grapalat"/>
                <w:sz w:val="24"/>
                <w:szCs w:val="24"/>
              </w:rPr>
              <w:t xml:space="preserve"> կցորդների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սարքվածքներ</w:t>
            </w:r>
          </w:p>
        </w:tc>
      </w:tr>
      <w:tr w:rsidR="007F3AA7" w:rsidRPr="000A1C6B" w14:paraId="569D704A" w14:textId="77777777" w:rsidTr="00B738E1">
        <w:trPr>
          <w:jc w:val="center"/>
        </w:trPr>
        <w:tc>
          <w:tcPr>
            <w:tcW w:w="940" w:type="dxa"/>
            <w:gridSpan w:val="2"/>
            <w:shd w:val="clear" w:color="auto" w:fill="FFFFFF"/>
          </w:tcPr>
          <w:p w14:paraId="22DCC0C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31.</w:t>
            </w:r>
          </w:p>
        </w:tc>
        <w:tc>
          <w:tcPr>
            <w:tcW w:w="8955" w:type="dxa"/>
            <w:gridSpan w:val="2"/>
            <w:shd w:val="clear" w:color="auto" w:fill="FFFFFF"/>
          </w:tcPr>
          <w:p w14:paraId="09DBF6F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Ավտոմոբիլների նստելատեղեր</w:t>
            </w:r>
          </w:p>
        </w:tc>
      </w:tr>
      <w:tr w:rsidR="007F3AA7" w:rsidRPr="000A1C6B" w14:paraId="23667F59" w14:textId="77777777" w:rsidTr="00B738E1">
        <w:trPr>
          <w:jc w:val="center"/>
        </w:trPr>
        <w:tc>
          <w:tcPr>
            <w:tcW w:w="940" w:type="dxa"/>
            <w:gridSpan w:val="2"/>
            <w:shd w:val="clear" w:color="auto" w:fill="FFFFFF"/>
          </w:tcPr>
          <w:p w14:paraId="70E9A09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32.</w:t>
            </w:r>
          </w:p>
        </w:tc>
        <w:tc>
          <w:tcPr>
            <w:tcW w:w="8955" w:type="dxa"/>
            <w:gridSpan w:val="2"/>
            <w:shd w:val="clear" w:color="auto" w:fill="FFFFFF"/>
          </w:tcPr>
          <w:p w14:paraId="4DC1EB2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Նստելատեղերի գլխակալներ</w:t>
            </w:r>
          </w:p>
        </w:tc>
      </w:tr>
      <w:tr w:rsidR="007F3AA7" w:rsidRPr="000A1C6B" w14:paraId="1D9F1677" w14:textId="77777777" w:rsidTr="00B738E1">
        <w:trPr>
          <w:jc w:val="center"/>
        </w:trPr>
        <w:tc>
          <w:tcPr>
            <w:tcW w:w="940" w:type="dxa"/>
            <w:gridSpan w:val="2"/>
            <w:shd w:val="clear" w:color="auto" w:fill="FFFFFF"/>
          </w:tcPr>
          <w:p w14:paraId="2E3046C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33.</w:t>
            </w:r>
          </w:p>
        </w:tc>
        <w:tc>
          <w:tcPr>
            <w:tcW w:w="8955" w:type="dxa"/>
            <w:gridSpan w:val="2"/>
            <w:shd w:val="clear" w:color="auto" w:fill="FFFFFF"/>
          </w:tcPr>
          <w:p w14:paraId="0D19460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Անվտանգության ամրագոտիներ</w:t>
            </w:r>
          </w:p>
        </w:tc>
      </w:tr>
      <w:tr w:rsidR="007F3AA7" w:rsidRPr="000A1C6B" w14:paraId="272C2554" w14:textId="77777777" w:rsidTr="00B738E1">
        <w:trPr>
          <w:jc w:val="center"/>
        </w:trPr>
        <w:tc>
          <w:tcPr>
            <w:tcW w:w="940" w:type="dxa"/>
            <w:gridSpan w:val="2"/>
            <w:shd w:val="clear" w:color="auto" w:fill="FFFFFF"/>
          </w:tcPr>
          <w:p w14:paraId="7B2D8A0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34.</w:t>
            </w:r>
          </w:p>
        </w:tc>
        <w:tc>
          <w:tcPr>
            <w:tcW w:w="8955" w:type="dxa"/>
            <w:gridSpan w:val="2"/>
            <w:shd w:val="clear" w:color="auto" w:fill="FFFFFF"/>
            <w:vAlign w:val="bottom"/>
          </w:tcPr>
          <w:p w14:paraId="1D1419BD"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Անվտանգության բարձիկներ</w:t>
            </w:r>
          </w:p>
        </w:tc>
      </w:tr>
      <w:tr w:rsidR="007F3AA7" w:rsidRPr="000A1C6B" w14:paraId="51A0B6DC" w14:textId="77777777" w:rsidTr="00B738E1">
        <w:trPr>
          <w:jc w:val="center"/>
        </w:trPr>
        <w:tc>
          <w:tcPr>
            <w:tcW w:w="940" w:type="dxa"/>
            <w:gridSpan w:val="2"/>
            <w:shd w:val="clear" w:color="auto" w:fill="FFFFFF"/>
          </w:tcPr>
          <w:p w14:paraId="63A0CDCC"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35.</w:t>
            </w:r>
          </w:p>
        </w:tc>
        <w:tc>
          <w:tcPr>
            <w:tcW w:w="8955" w:type="dxa"/>
            <w:gridSpan w:val="2"/>
            <w:shd w:val="clear" w:color="auto" w:fill="FFFFFF"/>
          </w:tcPr>
          <w:p w14:paraId="2B03F37C"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Կանխարգելիչ հարմարանքներ՝ երեխաների համար</w:t>
            </w:r>
          </w:p>
        </w:tc>
      </w:tr>
      <w:tr w:rsidR="007F3AA7" w:rsidRPr="000A1C6B" w14:paraId="356333AC" w14:textId="77777777" w:rsidTr="00B738E1">
        <w:trPr>
          <w:jc w:val="center"/>
        </w:trPr>
        <w:tc>
          <w:tcPr>
            <w:tcW w:w="940" w:type="dxa"/>
            <w:gridSpan w:val="2"/>
            <w:shd w:val="clear" w:color="auto" w:fill="FFFFFF"/>
          </w:tcPr>
          <w:p w14:paraId="1D93F57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36.</w:t>
            </w:r>
          </w:p>
        </w:tc>
        <w:tc>
          <w:tcPr>
            <w:tcW w:w="8955" w:type="dxa"/>
            <w:gridSpan w:val="2"/>
            <w:shd w:val="clear" w:color="auto" w:fill="FFFFFF"/>
          </w:tcPr>
          <w:p w14:paraId="503C53A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Անվտանգ ապակիներ</w:t>
            </w:r>
          </w:p>
        </w:tc>
      </w:tr>
      <w:tr w:rsidR="007F3AA7" w:rsidRPr="000A1C6B" w14:paraId="5B49FD6C" w14:textId="77777777" w:rsidTr="00B738E1">
        <w:trPr>
          <w:jc w:val="center"/>
        </w:trPr>
        <w:tc>
          <w:tcPr>
            <w:tcW w:w="940" w:type="dxa"/>
            <w:gridSpan w:val="2"/>
            <w:shd w:val="clear" w:color="auto" w:fill="FFFFFF"/>
          </w:tcPr>
          <w:p w14:paraId="39C211D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37.</w:t>
            </w:r>
          </w:p>
        </w:tc>
        <w:tc>
          <w:tcPr>
            <w:tcW w:w="8955" w:type="dxa"/>
            <w:gridSpan w:val="2"/>
            <w:shd w:val="clear" w:color="auto" w:fill="FFFFFF"/>
            <w:vAlign w:val="bottom"/>
          </w:tcPr>
          <w:p w14:paraId="653271F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տեսանելիության հայելիներ</w:t>
            </w:r>
          </w:p>
        </w:tc>
      </w:tr>
      <w:tr w:rsidR="007F3AA7" w:rsidRPr="000A1C6B" w14:paraId="0DC04EB3" w14:textId="77777777" w:rsidTr="00B738E1">
        <w:trPr>
          <w:jc w:val="center"/>
        </w:trPr>
        <w:tc>
          <w:tcPr>
            <w:tcW w:w="940" w:type="dxa"/>
            <w:gridSpan w:val="2"/>
            <w:shd w:val="clear" w:color="auto" w:fill="FFFFFF"/>
          </w:tcPr>
          <w:p w14:paraId="408BEE07"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38.</w:t>
            </w:r>
          </w:p>
        </w:tc>
        <w:tc>
          <w:tcPr>
            <w:tcW w:w="8955" w:type="dxa"/>
            <w:gridSpan w:val="2"/>
            <w:shd w:val="clear" w:color="auto" w:fill="FFFFFF"/>
          </w:tcPr>
          <w:p w14:paraId="53375B8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Ապակեմաքրիչներ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պահեստամասերը (մոտոռեդուկտորներ, խոզանակներ)*</w:t>
            </w:r>
          </w:p>
        </w:tc>
      </w:tr>
      <w:tr w:rsidR="00832101" w:rsidRPr="000A1C6B" w14:paraId="4EED2748" w14:textId="77777777" w:rsidTr="00B738E1">
        <w:trPr>
          <w:jc w:val="center"/>
        </w:trPr>
        <w:tc>
          <w:tcPr>
            <w:tcW w:w="9895" w:type="dxa"/>
            <w:gridSpan w:val="4"/>
            <w:shd w:val="clear" w:color="auto" w:fill="FFFFFF"/>
          </w:tcPr>
          <w:p w14:paraId="2597E306" w14:textId="77777777" w:rsidR="00832101" w:rsidRPr="000A1C6B" w:rsidRDefault="0083210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14506C32" w14:textId="77777777" w:rsidTr="00B738E1">
        <w:trPr>
          <w:jc w:val="center"/>
        </w:trPr>
        <w:tc>
          <w:tcPr>
            <w:tcW w:w="940" w:type="dxa"/>
            <w:gridSpan w:val="2"/>
            <w:shd w:val="clear" w:color="auto" w:fill="FFFFFF"/>
          </w:tcPr>
          <w:p w14:paraId="7B08E7A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39.</w:t>
            </w:r>
          </w:p>
        </w:tc>
        <w:tc>
          <w:tcPr>
            <w:tcW w:w="8955" w:type="dxa"/>
            <w:gridSpan w:val="2"/>
            <w:shd w:val="clear" w:color="auto" w:fill="FFFFFF"/>
          </w:tcPr>
          <w:p w14:paraId="1FAB93C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Ցոլալապտերի 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պահեստամասերը (մոտոռեդուկտորներ)</w:t>
            </w:r>
          </w:p>
        </w:tc>
      </w:tr>
      <w:tr w:rsidR="007F3AA7" w:rsidRPr="000A1C6B" w14:paraId="3B912793" w14:textId="77777777" w:rsidTr="00B738E1">
        <w:trPr>
          <w:jc w:val="center"/>
        </w:trPr>
        <w:tc>
          <w:tcPr>
            <w:tcW w:w="940" w:type="dxa"/>
            <w:gridSpan w:val="2"/>
            <w:shd w:val="clear" w:color="auto" w:fill="FFFFFF"/>
          </w:tcPr>
          <w:p w14:paraId="6C53712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40.</w:t>
            </w:r>
          </w:p>
        </w:tc>
        <w:tc>
          <w:tcPr>
            <w:tcW w:w="8955" w:type="dxa"/>
            <w:gridSpan w:val="2"/>
            <w:shd w:val="clear" w:color="auto" w:fill="FFFFFF"/>
          </w:tcPr>
          <w:p w14:paraId="5829182C"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Ավտոմոբիլի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p>
        </w:tc>
      </w:tr>
      <w:tr w:rsidR="007F3AA7" w:rsidRPr="000A1C6B" w14:paraId="62A77EA3" w14:textId="77777777" w:rsidTr="00B738E1">
        <w:trPr>
          <w:jc w:val="center"/>
        </w:trPr>
        <w:tc>
          <w:tcPr>
            <w:tcW w:w="940" w:type="dxa"/>
            <w:gridSpan w:val="2"/>
            <w:shd w:val="clear" w:color="auto" w:fill="FFFFFF"/>
          </w:tcPr>
          <w:p w14:paraId="4AA8193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41.</w:t>
            </w:r>
          </w:p>
        </w:tc>
        <w:tc>
          <w:tcPr>
            <w:tcW w:w="8955" w:type="dxa"/>
            <w:gridSpan w:val="2"/>
            <w:shd w:val="clear" w:color="auto" w:fill="FFFFFF"/>
          </w:tcPr>
          <w:p w14:paraId="2DDBC1D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Ցոլալապտերների </w:t>
            </w:r>
            <w:r w:rsidR="00BA0247" w:rsidRPr="000A1C6B">
              <w:rPr>
                <w:rFonts w:ascii="GHEA Grapalat" w:hAnsi="GHEA Grapalat"/>
                <w:sz w:val="24"/>
                <w:szCs w:val="24"/>
              </w:rPr>
              <w:t>և</w:t>
            </w:r>
            <w:r w:rsidRPr="000A1C6B">
              <w:rPr>
                <w:rFonts w:ascii="GHEA Grapalat" w:hAnsi="GHEA Grapalat"/>
                <w:sz w:val="24"/>
                <w:szCs w:val="24"/>
              </w:rPr>
              <w:t xml:space="preserve"> լապտերների շիկացման լամպեր</w:t>
            </w:r>
          </w:p>
        </w:tc>
      </w:tr>
      <w:tr w:rsidR="007F3AA7" w:rsidRPr="000A1C6B" w14:paraId="612C0937" w14:textId="77777777" w:rsidTr="00B738E1">
        <w:trPr>
          <w:jc w:val="center"/>
        </w:trPr>
        <w:tc>
          <w:tcPr>
            <w:tcW w:w="940" w:type="dxa"/>
            <w:gridSpan w:val="2"/>
            <w:shd w:val="clear" w:color="auto" w:fill="FFFFFF"/>
          </w:tcPr>
          <w:p w14:paraId="4EB21BE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42.</w:t>
            </w:r>
          </w:p>
        </w:tc>
        <w:tc>
          <w:tcPr>
            <w:tcW w:w="8955" w:type="dxa"/>
            <w:gridSpan w:val="2"/>
            <w:shd w:val="clear" w:color="auto" w:fill="FFFFFF"/>
          </w:tcPr>
          <w:p w14:paraId="21E4CA27"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Լուսանդրադարձիչ հարմարանքներ (լուսանդրադարձիչներ)</w:t>
            </w:r>
          </w:p>
        </w:tc>
      </w:tr>
      <w:tr w:rsidR="007F3AA7" w:rsidRPr="000A1C6B" w14:paraId="66641284" w14:textId="77777777" w:rsidTr="00B738E1">
        <w:trPr>
          <w:jc w:val="center"/>
        </w:trPr>
        <w:tc>
          <w:tcPr>
            <w:tcW w:w="940" w:type="dxa"/>
            <w:gridSpan w:val="2"/>
            <w:shd w:val="clear" w:color="auto" w:fill="FFFFFF"/>
          </w:tcPr>
          <w:p w14:paraId="716A750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43.</w:t>
            </w:r>
          </w:p>
        </w:tc>
        <w:tc>
          <w:tcPr>
            <w:tcW w:w="8955" w:type="dxa"/>
            <w:gridSpan w:val="2"/>
            <w:shd w:val="clear" w:color="auto" w:fill="FFFFFF"/>
          </w:tcPr>
          <w:p w14:paraId="1C182C31"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լապտեր</w:t>
            </w:r>
          </w:p>
        </w:tc>
      </w:tr>
      <w:tr w:rsidR="007F3AA7" w:rsidRPr="000A1C6B" w14:paraId="3E0CD667" w14:textId="77777777" w:rsidTr="00B738E1">
        <w:trPr>
          <w:jc w:val="center"/>
        </w:trPr>
        <w:tc>
          <w:tcPr>
            <w:tcW w:w="940" w:type="dxa"/>
            <w:gridSpan w:val="2"/>
            <w:shd w:val="clear" w:color="auto" w:fill="FFFFFF"/>
          </w:tcPr>
          <w:p w14:paraId="28272D1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44.</w:t>
            </w:r>
          </w:p>
        </w:tc>
        <w:tc>
          <w:tcPr>
            <w:tcW w:w="8955" w:type="dxa"/>
            <w:gridSpan w:val="2"/>
            <w:shd w:val="clear" w:color="auto" w:fill="FFFFFF"/>
          </w:tcPr>
          <w:p w14:paraId="01F8BA39"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Շրջադարձի ցուցիչներ</w:t>
            </w:r>
          </w:p>
        </w:tc>
      </w:tr>
      <w:tr w:rsidR="007F3AA7" w:rsidRPr="000A1C6B" w14:paraId="6EFF7DA4" w14:textId="77777777" w:rsidTr="00B738E1">
        <w:trPr>
          <w:jc w:val="center"/>
        </w:trPr>
        <w:tc>
          <w:tcPr>
            <w:tcW w:w="940" w:type="dxa"/>
            <w:gridSpan w:val="2"/>
            <w:shd w:val="clear" w:color="auto" w:fill="FFFFFF"/>
          </w:tcPr>
          <w:p w14:paraId="0D8A020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45.</w:t>
            </w:r>
          </w:p>
        </w:tc>
        <w:tc>
          <w:tcPr>
            <w:tcW w:w="8955" w:type="dxa"/>
            <w:gridSpan w:val="2"/>
            <w:shd w:val="clear" w:color="auto" w:fill="FFFFFF"/>
          </w:tcPr>
          <w:p w14:paraId="027C20B5"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եզրագծային լույսեր, արգելակման ազդանշաններ</w:t>
            </w:r>
          </w:p>
        </w:tc>
      </w:tr>
      <w:tr w:rsidR="007F3AA7" w:rsidRPr="000A1C6B" w14:paraId="1EB3983D" w14:textId="77777777" w:rsidTr="00B738E1">
        <w:trPr>
          <w:jc w:val="center"/>
        </w:trPr>
        <w:tc>
          <w:tcPr>
            <w:tcW w:w="940" w:type="dxa"/>
            <w:gridSpan w:val="2"/>
            <w:shd w:val="clear" w:color="auto" w:fill="FFFFFF"/>
          </w:tcPr>
          <w:p w14:paraId="5A83FE2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46.</w:t>
            </w:r>
          </w:p>
        </w:tc>
        <w:tc>
          <w:tcPr>
            <w:tcW w:w="8955" w:type="dxa"/>
            <w:gridSpan w:val="2"/>
            <w:shd w:val="clear" w:color="auto" w:fill="FFFFFF"/>
          </w:tcPr>
          <w:p w14:paraId="14B92B02"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Հակամառախուղային ցոլալապտերներ</w:t>
            </w:r>
          </w:p>
        </w:tc>
      </w:tr>
      <w:tr w:rsidR="007F3AA7" w:rsidRPr="000A1C6B" w14:paraId="3932D4C2" w14:textId="77777777" w:rsidTr="00B738E1">
        <w:trPr>
          <w:jc w:val="center"/>
        </w:trPr>
        <w:tc>
          <w:tcPr>
            <w:tcW w:w="940" w:type="dxa"/>
            <w:gridSpan w:val="2"/>
            <w:shd w:val="clear" w:color="auto" w:fill="FFFFFF"/>
          </w:tcPr>
          <w:p w14:paraId="6AE40B9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47.</w:t>
            </w:r>
          </w:p>
        </w:tc>
        <w:tc>
          <w:tcPr>
            <w:tcW w:w="8955" w:type="dxa"/>
            <w:gridSpan w:val="2"/>
            <w:shd w:val="clear" w:color="auto" w:fill="FFFFFF"/>
          </w:tcPr>
          <w:p w14:paraId="499D78D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Մոտոցիկլետների </w:t>
            </w:r>
            <w:r w:rsidR="00BA0247" w:rsidRPr="000A1C6B">
              <w:rPr>
                <w:rFonts w:ascii="GHEA Grapalat" w:hAnsi="GHEA Grapalat"/>
                <w:sz w:val="24"/>
                <w:szCs w:val="24"/>
              </w:rPr>
              <w:t>և</w:t>
            </w:r>
            <w:r w:rsidRPr="000A1C6B">
              <w:rPr>
                <w:rFonts w:ascii="GHEA Grapalat" w:hAnsi="GHEA Grapalat"/>
                <w:sz w:val="24"/>
                <w:szCs w:val="24"/>
              </w:rPr>
              <w:t xml:space="preserve"> կվադրոցիկլների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w:t>
            </w:r>
          </w:p>
        </w:tc>
      </w:tr>
      <w:tr w:rsidR="007F3AA7" w:rsidRPr="000A1C6B" w14:paraId="0C32060A" w14:textId="77777777" w:rsidTr="00B738E1">
        <w:trPr>
          <w:jc w:val="center"/>
        </w:trPr>
        <w:tc>
          <w:tcPr>
            <w:tcW w:w="940" w:type="dxa"/>
            <w:gridSpan w:val="2"/>
            <w:shd w:val="clear" w:color="auto" w:fill="FFFFFF"/>
          </w:tcPr>
          <w:p w14:paraId="6E18F6D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48.</w:t>
            </w:r>
          </w:p>
        </w:tc>
        <w:tc>
          <w:tcPr>
            <w:tcW w:w="8955" w:type="dxa"/>
            <w:gridSpan w:val="2"/>
            <w:shd w:val="clear" w:color="auto" w:fill="FFFFFF"/>
          </w:tcPr>
          <w:p w14:paraId="4EC239D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Տրանսպորտային միջոցների հետընթացի լապտերներ</w:t>
            </w:r>
          </w:p>
        </w:tc>
      </w:tr>
      <w:tr w:rsidR="007F3AA7" w:rsidRPr="000A1C6B" w14:paraId="2108F922" w14:textId="77777777" w:rsidTr="00B738E1">
        <w:trPr>
          <w:jc w:val="center"/>
        </w:trPr>
        <w:tc>
          <w:tcPr>
            <w:tcW w:w="940" w:type="dxa"/>
            <w:gridSpan w:val="2"/>
            <w:shd w:val="clear" w:color="auto" w:fill="FFFFFF"/>
          </w:tcPr>
          <w:p w14:paraId="761E56B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49.</w:t>
            </w:r>
          </w:p>
        </w:tc>
        <w:tc>
          <w:tcPr>
            <w:tcW w:w="8955" w:type="dxa"/>
            <w:gridSpan w:val="2"/>
            <w:shd w:val="clear" w:color="auto" w:fill="FFFFFF"/>
          </w:tcPr>
          <w:p w14:paraId="04F0B2D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Հալոգենային HSB լամպեր-ցոլալապտերներ</w:t>
            </w:r>
          </w:p>
        </w:tc>
      </w:tr>
      <w:tr w:rsidR="007F3AA7" w:rsidRPr="000A1C6B" w14:paraId="579A6835" w14:textId="77777777" w:rsidTr="00B738E1">
        <w:trPr>
          <w:jc w:val="center"/>
        </w:trPr>
        <w:tc>
          <w:tcPr>
            <w:tcW w:w="940" w:type="dxa"/>
            <w:gridSpan w:val="2"/>
            <w:shd w:val="clear" w:color="auto" w:fill="FFFFFF"/>
          </w:tcPr>
          <w:p w14:paraId="704A54D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50.</w:t>
            </w:r>
          </w:p>
        </w:tc>
        <w:tc>
          <w:tcPr>
            <w:tcW w:w="8955" w:type="dxa"/>
            <w:gridSpan w:val="2"/>
            <w:shd w:val="clear" w:color="auto" w:fill="FFFFFF"/>
          </w:tcPr>
          <w:p w14:paraId="6EA5542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լույսեր</w:t>
            </w:r>
          </w:p>
        </w:tc>
      </w:tr>
      <w:tr w:rsidR="007F3AA7" w:rsidRPr="000A1C6B" w14:paraId="32082B62" w14:textId="77777777" w:rsidTr="00B738E1">
        <w:trPr>
          <w:jc w:val="center"/>
        </w:trPr>
        <w:tc>
          <w:tcPr>
            <w:tcW w:w="940" w:type="dxa"/>
            <w:gridSpan w:val="2"/>
            <w:shd w:val="clear" w:color="auto" w:fill="FFFFFF"/>
          </w:tcPr>
          <w:p w14:paraId="599CA5D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51.</w:t>
            </w:r>
          </w:p>
        </w:tc>
        <w:tc>
          <w:tcPr>
            <w:tcW w:w="8955" w:type="dxa"/>
            <w:gridSpan w:val="2"/>
            <w:shd w:val="clear" w:color="auto" w:fill="FFFFFF"/>
          </w:tcPr>
          <w:p w14:paraId="6992710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Ցոլալապտերներ՝ մոպեդների համար</w:t>
            </w:r>
          </w:p>
        </w:tc>
      </w:tr>
      <w:tr w:rsidR="007F3AA7" w:rsidRPr="000A1C6B" w14:paraId="158318E9" w14:textId="77777777" w:rsidTr="00B738E1">
        <w:trPr>
          <w:jc w:val="center"/>
        </w:trPr>
        <w:tc>
          <w:tcPr>
            <w:tcW w:w="940" w:type="dxa"/>
            <w:gridSpan w:val="2"/>
            <w:shd w:val="clear" w:color="auto" w:fill="FFFFFF"/>
          </w:tcPr>
          <w:p w14:paraId="7E752DC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52.</w:t>
            </w:r>
          </w:p>
        </w:tc>
        <w:tc>
          <w:tcPr>
            <w:tcW w:w="8955" w:type="dxa"/>
            <w:gridSpan w:val="2"/>
            <w:shd w:val="clear" w:color="auto" w:fill="FFFFFF"/>
          </w:tcPr>
          <w:p w14:paraId="70695F8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Ցոլալապտերներ՝ մոտոցիկլետների համար</w:t>
            </w:r>
          </w:p>
        </w:tc>
      </w:tr>
      <w:tr w:rsidR="007F3AA7" w:rsidRPr="000A1C6B" w14:paraId="2D42AA12" w14:textId="77777777" w:rsidTr="00B738E1">
        <w:trPr>
          <w:jc w:val="center"/>
        </w:trPr>
        <w:tc>
          <w:tcPr>
            <w:tcW w:w="940" w:type="dxa"/>
            <w:gridSpan w:val="2"/>
            <w:shd w:val="clear" w:color="auto" w:fill="FFFFFF"/>
          </w:tcPr>
          <w:p w14:paraId="615F6C2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53.</w:t>
            </w:r>
          </w:p>
        </w:tc>
        <w:tc>
          <w:tcPr>
            <w:tcW w:w="8955" w:type="dxa"/>
            <w:gridSpan w:val="2"/>
            <w:shd w:val="clear" w:color="auto" w:fill="FFFFFF"/>
          </w:tcPr>
          <w:p w14:paraId="24C4CEE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Նախազգուշացնող լույսեր</w:t>
            </w:r>
          </w:p>
        </w:tc>
      </w:tr>
      <w:tr w:rsidR="007F3AA7" w:rsidRPr="000A1C6B" w14:paraId="13604A47" w14:textId="77777777" w:rsidTr="00B738E1">
        <w:trPr>
          <w:jc w:val="center"/>
        </w:trPr>
        <w:tc>
          <w:tcPr>
            <w:tcW w:w="940" w:type="dxa"/>
            <w:gridSpan w:val="2"/>
            <w:shd w:val="clear" w:color="auto" w:fill="FFFFFF"/>
          </w:tcPr>
          <w:p w14:paraId="71833DD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54.</w:t>
            </w:r>
          </w:p>
        </w:tc>
        <w:tc>
          <w:tcPr>
            <w:tcW w:w="8955" w:type="dxa"/>
            <w:gridSpan w:val="2"/>
            <w:shd w:val="clear" w:color="auto" w:fill="FFFFFF"/>
          </w:tcPr>
          <w:p w14:paraId="52E76D7E"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Ցոլալապտերներ՝ HS հալոգենային լամպերով մոտոցիկլետների համար </w:t>
            </w:r>
          </w:p>
        </w:tc>
      </w:tr>
      <w:tr w:rsidR="007F3AA7" w:rsidRPr="000A1C6B" w14:paraId="4B6D4EC2" w14:textId="77777777" w:rsidTr="00B738E1">
        <w:trPr>
          <w:jc w:val="center"/>
        </w:trPr>
        <w:tc>
          <w:tcPr>
            <w:tcW w:w="940" w:type="dxa"/>
            <w:gridSpan w:val="2"/>
            <w:shd w:val="clear" w:color="auto" w:fill="FFFFFF"/>
          </w:tcPr>
          <w:p w14:paraId="700E2E8D"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55.</w:t>
            </w:r>
          </w:p>
        </w:tc>
        <w:tc>
          <w:tcPr>
            <w:tcW w:w="8955" w:type="dxa"/>
            <w:gridSpan w:val="2"/>
            <w:shd w:val="clear" w:color="auto" w:fill="FFFFFF"/>
            <w:vAlign w:val="bottom"/>
          </w:tcPr>
          <w:p w14:paraId="6B1CD03B"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 մոպեդների համար</w:t>
            </w:r>
          </w:p>
        </w:tc>
      </w:tr>
      <w:tr w:rsidR="007F3AA7" w:rsidRPr="000A1C6B" w14:paraId="7EEF005A" w14:textId="77777777" w:rsidTr="00B738E1">
        <w:trPr>
          <w:jc w:val="center"/>
        </w:trPr>
        <w:tc>
          <w:tcPr>
            <w:tcW w:w="940" w:type="dxa"/>
            <w:gridSpan w:val="2"/>
            <w:shd w:val="clear" w:color="auto" w:fill="FFFFFF"/>
          </w:tcPr>
          <w:p w14:paraId="3B7354E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56.</w:t>
            </w:r>
          </w:p>
        </w:tc>
        <w:tc>
          <w:tcPr>
            <w:tcW w:w="8955" w:type="dxa"/>
            <w:gridSpan w:val="2"/>
            <w:shd w:val="clear" w:color="auto" w:fill="FFFFFF"/>
            <w:vAlign w:val="bottom"/>
          </w:tcPr>
          <w:p w14:paraId="528CCF06"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Կայանման լույսեր</w:t>
            </w:r>
          </w:p>
        </w:tc>
      </w:tr>
      <w:tr w:rsidR="007F3AA7" w:rsidRPr="000A1C6B" w14:paraId="52E2A6CA" w14:textId="77777777" w:rsidTr="00B738E1">
        <w:trPr>
          <w:jc w:val="center"/>
        </w:trPr>
        <w:tc>
          <w:tcPr>
            <w:tcW w:w="940" w:type="dxa"/>
            <w:gridSpan w:val="2"/>
            <w:shd w:val="clear" w:color="auto" w:fill="FFFFFF"/>
          </w:tcPr>
          <w:p w14:paraId="31ED8178"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57.</w:t>
            </w:r>
          </w:p>
        </w:tc>
        <w:tc>
          <w:tcPr>
            <w:tcW w:w="8955" w:type="dxa"/>
            <w:gridSpan w:val="2"/>
            <w:shd w:val="clear" w:color="auto" w:fill="FFFFFF"/>
          </w:tcPr>
          <w:p w14:paraId="7F8CAD56"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Ցոլալապտերներ՝ HS2 հալոգենային լամպերով մոպեդների համար</w:t>
            </w:r>
          </w:p>
        </w:tc>
      </w:tr>
      <w:tr w:rsidR="007F3AA7" w:rsidRPr="000A1C6B" w14:paraId="65304302" w14:textId="77777777" w:rsidTr="00B738E1">
        <w:trPr>
          <w:jc w:val="center"/>
        </w:trPr>
        <w:tc>
          <w:tcPr>
            <w:tcW w:w="940" w:type="dxa"/>
            <w:gridSpan w:val="2"/>
            <w:shd w:val="clear" w:color="auto" w:fill="FFFFFF"/>
          </w:tcPr>
          <w:p w14:paraId="5C25789C"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58.</w:t>
            </w:r>
          </w:p>
        </w:tc>
        <w:tc>
          <w:tcPr>
            <w:tcW w:w="8955" w:type="dxa"/>
            <w:gridSpan w:val="2"/>
            <w:shd w:val="clear" w:color="auto" w:fill="FFFFFF"/>
          </w:tcPr>
          <w:p w14:paraId="2490E1B9"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Ցերեկային ընթացքային լույսեր</w:t>
            </w:r>
          </w:p>
        </w:tc>
      </w:tr>
      <w:tr w:rsidR="007F3AA7" w:rsidRPr="000A1C6B" w14:paraId="5AADA88D" w14:textId="77777777" w:rsidTr="00B738E1">
        <w:trPr>
          <w:jc w:val="center"/>
        </w:trPr>
        <w:tc>
          <w:tcPr>
            <w:tcW w:w="940" w:type="dxa"/>
            <w:gridSpan w:val="2"/>
            <w:shd w:val="clear" w:color="auto" w:fill="FFFFFF"/>
          </w:tcPr>
          <w:p w14:paraId="0787848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59.</w:t>
            </w:r>
          </w:p>
        </w:tc>
        <w:tc>
          <w:tcPr>
            <w:tcW w:w="8955" w:type="dxa"/>
            <w:gridSpan w:val="2"/>
            <w:shd w:val="clear" w:color="auto" w:fill="FFFFFF"/>
          </w:tcPr>
          <w:p w14:paraId="74F44951"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Կողային եզրաչափքային լույսեր</w:t>
            </w:r>
          </w:p>
        </w:tc>
      </w:tr>
      <w:tr w:rsidR="007F3AA7" w:rsidRPr="000A1C6B" w14:paraId="2942D253" w14:textId="77777777" w:rsidTr="00B738E1">
        <w:trPr>
          <w:jc w:val="center"/>
        </w:trPr>
        <w:tc>
          <w:tcPr>
            <w:tcW w:w="940" w:type="dxa"/>
            <w:gridSpan w:val="2"/>
            <w:shd w:val="clear" w:color="auto" w:fill="FFFFFF"/>
          </w:tcPr>
          <w:p w14:paraId="53281A7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60.</w:t>
            </w:r>
          </w:p>
        </w:tc>
        <w:tc>
          <w:tcPr>
            <w:tcW w:w="8955" w:type="dxa"/>
            <w:gridSpan w:val="2"/>
            <w:shd w:val="clear" w:color="auto" w:fill="FFFFFF"/>
          </w:tcPr>
          <w:p w14:paraId="448B2622"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Ցոլալապտերներ՝ լույսի գազապարպման աղբյուրներով</w:t>
            </w:r>
          </w:p>
        </w:tc>
      </w:tr>
      <w:tr w:rsidR="007F3AA7" w:rsidRPr="000A1C6B" w14:paraId="1D2815A1" w14:textId="77777777" w:rsidTr="00B738E1">
        <w:trPr>
          <w:jc w:val="center"/>
        </w:trPr>
        <w:tc>
          <w:tcPr>
            <w:tcW w:w="940" w:type="dxa"/>
            <w:gridSpan w:val="2"/>
            <w:shd w:val="clear" w:color="auto" w:fill="FFFFFF"/>
          </w:tcPr>
          <w:p w14:paraId="038B8A2E"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61.</w:t>
            </w:r>
          </w:p>
        </w:tc>
        <w:tc>
          <w:tcPr>
            <w:tcW w:w="8955" w:type="dxa"/>
            <w:gridSpan w:val="2"/>
            <w:shd w:val="clear" w:color="auto" w:fill="FFFFFF"/>
            <w:vAlign w:val="center"/>
          </w:tcPr>
          <w:p w14:paraId="1B40B9E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Լույսի գազապարպման աղբյուրներ</w:t>
            </w:r>
          </w:p>
        </w:tc>
      </w:tr>
      <w:tr w:rsidR="007F3AA7" w:rsidRPr="000A1C6B" w14:paraId="2E924269" w14:textId="77777777" w:rsidTr="00B738E1">
        <w:trPr>
          <w:jc w:val="center"/>
        </w:trPr>
        <w:tc>
          <w:tcPr>
            <w:tcW w:w="940" w:type="dxa"/>
            <w:gridSpan w:val="2"/>
            <w:shd w:val="clear" w:color="auto" w:fill="FFFFFF"/>
          </w:tcPr>
          <w:p w14:paraId="25D2850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62.</w:t>
            </w:r>
          </w:p>
        </w:tc>
        <w:tc>
          <w:tcPr>
            <w:tcW w:w="8955" w:type="dxa"/>
            <w:gridSpan w:val="2"/>
            <w:shd w:val="clear" w:color="auto" w:fill="FFFFFF"/>
            <w:vAlign w:val="center"/>
          </w:tcPr>
          <w:p w14:paraId="18451DBB"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Ձայնային ազդանշանային սարքեր</w:t>
            </w:r>
          </w:p>
        </w:tc>
      </w:tr>
      <w:tr w:rsidR="007F3AA7" w:rsidRPr="000A1C6B" w14:paraId="2B758FA7" w14:textId="77777777" w:rsidTr="00B738E1">
        <w:trPr>
          <w:jc w:val="center"/>
        </w:trPr>
        <w:tc>
          <w:tcPr>
            <w:tcW w:w="940" w:type="dxa"/>
            <w:gridSpan w:val="2"/>
            <w:shd w:val="clear" w:color="auto" w:fill="FFFFFF"/>
          </w:tcPr>
          <w:p w14:paraId="3C0A87D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63.</w:t>
            </w:r>
          </w:p>
        </w:tc>
        <w:tc>
          <w:tcPr>
            <w:tcW w:w="8955" w:type="dxa"/>
            <w:gridSpan w:val="2"/>
            <w:shd w:val="clear" w:color="auto" w:fill="FFFFFF"/>
          </w:tcPr>
          <w:p w14:paraId="7B09365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Արագաչափեր, դրանց տվիչները </w:t>
            </w:r>
            <w:r w:rsidR="00BA0247" w:rsidRPr="000A1C6B">
              <w:rPr>
                <w:rFonts w:ascii="GHEA Grapalat" w:hAnsi="GHEA Grapalat"/>
                <w:sz w:val="24"/>
                <w:szCs w:val="24"/>
              </w:rPr>
              <w:t>և</w:t>
            </w:r>
            <w:r w:rsidRPr="000A1C6B">
              <w:rPr>
                <w:rFonts w:ascii="GHEA Grapalat" w:hAnsi="GHEA Grapalat"/>
                <w:sz w:val="24"/>
                <w:szCs w:val="24"/>
              </w:rPr>
              <w:t xml:space="preserve"> արագաչափերը ներառող սարքերի համակցություններ </w:t>
            </w:r>
          </w:p>
        </w:tc>
      </w:tr>
      <w:tr w:rsidR="007F3AA7" w:rsidRPr="000A1C6B" w14:paraId="3A9DD480" w14:textId="77777777" w:rsidTr="00B738E1">
        <w:trPr>
          <w:jc w:val="center"/>
        </w:trPr>
        <w:tc>
          <w:tcPr>
            <w:tcW w:w="940" w:type="dxa"/>
            <w:gridSpan w:val="2"/>
            <w:shd w:val="clear" w:color="auto" w:fill="FFFFFF"/>
          </w:tcPr>
          <w:p w14:paraId="5814C56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64.</w:t>
            </w:r>
          </w:p>
        </w:tc>
        <w:tc>
          <w:tcPr>
            <w:tcW w:w="8955" w:type="dxa"/>
            <w:gridSpan w:val="2"/>
            <w:shd w:val="clear" w:color="auto" w:fill="FFFFFF"/>
          </w:tcPr>
          <w:p w14:paraId="2FE68C37"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Արագությունը սահմանափակող սարքվածք</w:t>
            </w:r>
          </w:p>
        </w:tc>
      </w:tr>
      <w:tr w:rsidR="007F3AA7" w:rsidRPr="000A1C6B" w14:paraId="4D3A19F2" w14:textId="77777777" w:rsidTr="00B738E1">
        <w:trPr>
          <w:jc w:val="center"/>
        </w:trPr>
        <w:tc>
          <w:tcPr>
            <w:tcW w:w="940" w:type="dxa"/>
            <w:gridSpan w:val="2"/>
            <w:shd w:val="clear" w:color="auto" w:fill="FFFFFF"/>
          </w:tcPr>
          <w:p w14:paraId="53EE070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65.</w:t>
            </w:r>
          </w:p>
        </w:tc>
        <w:tc>
          <w:tcPr>
            <w:tcW w:w="8955" w:type="dxa"/>
            <w:gridSpan w:val="2"/>
            <w:shd w:val="clear" w:color="auto" w:fill="FFFFFF"/>
          </w:tcPr>
          <w:p w14:paraId="6D902075"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Վարորդների կողմից շարժման, աշխատանքի </w:t>
            </w:r>
            <w:r w:rsidR="00BA0247" w:rsidRPr="000A1C6B">
              <w:rPr>
                <w:rFonts w:ascii="GHEA Grapalat" w:hAnsi="GHEA Grapalat"/>
                <w:sz w:val="24"/>
                <w:szCs w:val="24"/>
              </w:rPr>
              <w:t>և</w:t>
            </w:r>
            <w:r w:rsidRPr="000A1C6B">
              <w:rPr>
                <w:rFonts w:ascii="GHEA Grapalat" w:hAnsi="GHEA Grapalat"/>
                <w:sz w:val="24"/>
                <w:szCs w:val="24"/>
              </w:rPr>
              <w:t xml:space="preserve"> հանգստի ռեժիմները պահպանելու նկատմամբ հսկողություն իրականացնելու տեխնիկական միջոցներ (տախոգրաֆներ)</w:t>
            </w:r>
          </w:p>
        </w:tc>
      </w:tr>
      <w:tr w:rsidR="007F3AA7" w:rsidRPr="000A1C6B" w14:paraId="241F8AF9" w14:textId="77777777" w:rsidTr="00B738E1">
        <w:trPr>
          <w:jc w:val="center"/>
        </w:trPr>
        <w:tc>
          <w:tcPr>
            <w:tcW w:w="940" w:type="dxa"/>
            <w:gridSpan w:val="2"/>
            <w:shd w:val="clear" w:color="auto" w:fill="FFFFFF"/>
          </w:tcPr>
          <w:p w14:paraId="4902330D"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66.</w:t>
            </w:r>
          </w:p>
        </w:tc>
        <w:tc>
          <w:tcPr>
            <w:tcW w:w="8955" w:type="dxa"/>
            <w:gridSpan w:val="2"/>
            <w:shd w:val="clear" w:color="auto" w:fill="FFFFFF"/>
          </w:tcPr>
          <w:p w14:paraId="746D674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Տագնապի ազդանշանային համակարգեր, հակաառ</w:t>
            </w:r>
            <w:r w:rsidR="00BA0247" w:rsidRPr="000A1C6B">
              <w:rPr>
                <w:rFonts w:ascii="GHEA Grapalat" w:hAnsi="GHEA Grapalat"/>
                <w:sz w:val="24"/>
                <w:szCs w:val="24"/>
              </w:rPr>
              <w:t>և</w:t>
            </w:r>
            <w:r w:rsidRPr="000A1C6B">
              <w:rPr>
                <w:rFonts w:ascii="GHEA Grapalat" w:hAnsi="GHEA Grapalat"/>
                <w:sz w:val="24"/>
                <w:szCs w:val="24"/>
              </w:rPr>
              <w:t xml:space="preserve">անգման </w:t>
            </w:r>
            <w:r w:rsidR="00BA0247" w:rsidRPr="000A1C6B">
              <w:rPr>
                <w:rFonts w:ascii="GHEA Grapalat" w:hAnsi="GHEA Grapalat"/>
                <w:sz w:val="24"/>
                <w:szCs w:val="24"/>
              </w:rPr>
              <w:t>և</w:t>
            </w:r>
            <w:r w:rsidRPr="000A1C6B">
              <w:rPr>
                <w:rFonts w:ascii="GHEA Grapalat" w:hAnsi="GHEA Grapalat"/>
                <w:sz w:val="24"/>
                <w:szCs w:val="24"/>
              </w:rPr>
              <w:t xml:space="preserve"> պաշտպանության սարքվածքներ՝ տրանսպորտային միջոցների համար</w:t>
            </w:r>
          </w:p>
        </w:tc>
      </w:tr>
      <w:tr w:rsidR="007F3AA7" w:rsidRPr="000A1C6B" w14:paraId="21B82333" w14:textId="77777777" w:rsidTr="00B738E1">
        <w:trPr>
          <w:jc w:val="center"/>
        </w:trPr>
        <w:tc>
          <w:tcPr>
            <w:tcW w:w="940" w:type="dxa"/>
            <w:gridSpan w:val="2"/>
            <w:shd w:val="clear" w:color="auto" w:fill="FFFFFF"/>
          </w:tcPr>
          <w:p w14:paraId="6923424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67.</w:t>
            </w:r>
          </w:p>
        </w:tc>
        <w:tc>
          <w:tcPr>
            <w:tcW w:w="8955" w:type="dxa"/>
            <w:gridSpan w:val="2"/>
            <w:shd w:val="clear" w:color="auto" w:fill="FFFFFF"/>
          </w:tcPr>
          <w:p w14:paraId="08B1A29D"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տարբերիչ նշաններ՝ դանդաղընթաց տրանսպորտային միջոցների համար</w:t>
            </w:r>
          </w:p>
        </w:tc>
      </w:tr>
      <w:tr w:rsidR="007F3AA7" w:rsidRPr="000A1C6B" w14:paraId="613261E6" w14:textId="77777777" w:rsidTr="00B738E1">
        <w:trPr>
          <w:jc w:val="center"/>
        </w:trPr>
        <w:tc>
          <w:tcPr>
            <w:tcW w:w="940" w:type="dxa"/>
            <w:gridSpan w:val="2"/>
            <w:shd w:val="clear" w:color="auto" w:fill="FFFFFF"/>
          </w:tcPr>
          <w:p w14:paraId="302B1DE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68.</w:t>
            </w:r>
          </w:p>
        </w:tc>
        <w:tc>
          <w:tcPr>
            <w:tcW w:w="8955" w:type="dxa"/>
            <w:gridSpan w:val="2"/>
            <w:shd w:val="clear" w:color="auto" w:fill="FFFFFF"/>
          </w:tcPr>
          <w:p w14:paraId="0127714E"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 xml:space="preserve">ի տարբերիչ նշաններ՝ 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բեռնամբարձության տրանսպորտային միջոցների համար</w:t>
            </w:r>
          </w:p>
        </w:tc>
      </w:tr>
      <w:tr w:rsidR="007F3AA7" w:rsidRPr="000A1C6B" w14:paraId="51216386" w14:textId="77777777" w:rsidTr="00B738E1">
        <w:trPr>
          <w:jc w:val="center"/>
        </w:trPr>
        <w:tc>
          <w:tcPr>
            <w:tcW w:w="940" w:type="dxa"/>
            <w:gridSpan w:val="2"/>
            <w:shd w:val="clear" w:color="auto" w:fill="FFFFFF"/>
          </w:tcPr>
          <w:p w14:paraId="64E2A6F8"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69.</w:t>
            </w:r>
          </w:p>
        </w:tc>
        <w:tc>
          <w:tcPr>
            <w:tcW w:w="8955" w:type="dxa"/>
            <w:gridSpan w:val="2"/>
            <w:shd w:val="clear" w:color="auto" w:fill="FFFFFF"/>
          </w:tcPr>
          <w:p w14:paraId="662C6B6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Լուսանդրադարձնող դրոշմվածք՝ 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բեռնամբարձության տրանսպորտային միջոցների համար</w:t>
            </w:r>
          </w:p>
        </w:tc>
      </w:tr>
      <w:tr w:rsidR="007F3AA7" w:rsidRPr="000A1C6B" w14:paraId="4A786547" w14:textId="77777777" w:rsidTr="00B738E1">
        <w:trPr>
          <w:jc w:val="center"/>
        </w:trPr>
        <w:tc>
          <w:tcPr>
            <w:tcW w:w="940" w:type="dxa"/>
            <w:gridSpan w:val="2"/>
            <w:shd w:val="clear" w:color="auto" w:fill="FFFFFF"/>
          </w:tcPr>
          <w:p w14:paraId="08F3F75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70.</w:t>
            </w:r>
          </w:p>
        </w:tc>
        <w:tc>
          <w:tcPr>
            <w:tcW w:w="8955" w:type="dxa"/>
            <w:gridSpan w:val="2"/>
            <w:shd w:val="clear" w:color="auto" w:fill="FFFFFF"/>
          </w:tcPr>
          <w:p w14:paraId="12651236"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Նախազգուշացնող եռանկյուններ (վթարային կանգառի նշաններ)</w:t>
            </w:r>
          </w:p>
        </w:tc>
      </w:tr>
      <w:tr w:rsidR="007F3AA7" w:rsidRPr="000A1C6B" w14:paraId="582D50DE" w14:textId="77777777" w:rsidTr="00B738E1">
        <w:trPr>
          <w:jc w:val="center"/>
        </w:trPr>
        <w:tc>
          <w:tcPr>
            <w:tcW w:w="940" w:type="dxa"/>
            <w:gridSpan w:val="2"/>
            <w:shd w:val="clear" w:color="auto" w:fill="FFFFFF"/>
          </w:tcPr>
          <w:p w14:paraId="07D22F7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71.</w:t>
            </w:r>
          </w:p>
        </w:tc>
        <w:tc>
          <w:tcPr>
            <w:tcW w:w="8955" w:type="dxa"/>
            <w:gridSpan w:val="2"/>
            <w:shd w:val="clear" w:color="auto" w:fill="FFFFFF"/>
          </w:tcPr>
          <w:p w14:paraId="25736D1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Կուտակչային մեկնարկչային մարտկոցներ</w:t>
            </w:r>
          </w:p>
        </w:tc>
      </w:tr>
      <w:tr w:rsidR="007F3AA7" w:rsidRPr="000A1C6B" w14:paraId="65B0F8F3" w14:textId="77777777" w:rsidTr="00B738E1">
        <w:trPr>
          <w:jc w:val="center"/>
        </w:trPr>
        <w:tc>
          <w:tcPr>
            <w:tcW w:w="940" w:type="dxa"/>
            <w:gridSpan w:val="2"/>
            <w:shd w:val="clear" w:color="auto" w:fill="FFFFFF"/>
          </w:tcPr>
          <w:p w14:paraId="5D8426FE"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72.</w:t>
            </w:r>
          </w:p>
        </w:tc>
        <w:tc>
          <w:tcPr>
            <w:tcW w:w="8955" w:type="dxa"/>
            <w:gridSpan w:val="2"/>
            <w:shd w:val="clear" w:color="auto" w:fill="FFFFFF"/>
          </w:tcPr>
          <w:p w14:paraId="31D8D00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Հաղորդալարերի լարաններ</w:t>
            </w:r>
          </w:p>
        </w:tc>
      </w:tr>
      <w:tr w:rsidR="007F3AA7" w:rsidRPr="000A1C6B" w14:paraId="10E2A816" w14:textId="77777777" w:rsidTr="00B738E1">
        <w:trPr>
          <w:jc w:val="center"/>
        </w:trPr>
        <w:tc>
          <w:tcPr>
            <w:tcW w:w="940" w:type="dxa"/>
            <w:gridSpan w:val="2"/>
            <w:shd w:val="clear" w:color="auto" w:fill="FFFFFF"/>
          </w:tcPr>
          <w:p w14:paraId="514B77C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73.</w:t>
            </w:r>
          </w:p>
        </w:tc>
        <w:tc>
          <w:tcPr>
            <w:tcW w:w="8955" w:type="dxa"/>
            <w:gridSpan w:val="2"/>
            <w:shd w:val="clear" w:color="auto" w:fill="FFFFFF"/>
          </w:tcPr>
          <w:p w14:paraId="573E6CD9"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Վառոցքի համակարգի բարձրավոլտ հաղորդալարեր</w:t>
            </w:r>
          </w:p>
        </w:tc>
      </w:tr>
      <w:tr w:rsidR="007F3AA7" w:rsidRPr="000A1C6B" w14:paraId="0D90B542" w14:textId="77777777" w:rsidTr="00B738E1">
        <w:trPr>
          <w:jc w:val="center"/>
        </w:trPr>
        <w:tc>
          <w:tcPr>
            <w:tcW w:w="940" w:type="dxa"/>
            <w:gridSpan w:val="2"/>
            <w:shd w:val="clear" w:color="auto" w:fill="FFFFFF"/>
          </w:tcPr>
          <w:p w14:paraId="6257130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74.</w:t>
            </w:r>
          </w:p>
        </w:tc>
        <w:tc>
          <w:tcPr>
            <w:tcW w:w="8955" w:type="dxa"/>
            <w:gridSpan w:val="2"/>
            <w:shd w:val="clear" w:color="auto" w:fill="FFFFFF"/>
          </w:tcPr>
          <w:p w14:paraId="4181045A"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Վթարային վիճակի ցուցիչներ </w:t>
            </w:r>
            <w:r w:rsidR="00BA0247" w:rsidRPr="000A1C6B">
              <w:rPr>
                <w:rFonts w:ascii="GHEA Grapalat" w:hAnsi="GHEA Grapalat"/>
                <w:sz w:val="24"/>
                <w:szCs w:val="24"/>
              </w:rPr>
              <w:t>և</w:t>
            </w:r>
            <w:r w:rsidRPr="000A1C6B">
              <w:rPr>
                <w:rFonts w:ascii="GHEA Grapalat" w:hAnsi="GHEA Grapalat"/>
                <w:sz w:val="24"/>
                <w:szCs w:val="24"/>
              </w:rPr>
              <w:t xml:space="preserve"> տվիչներ*</w:t>
            </w:r>
          </w:p>
        </w:tc>
      </w:tr>
      <w:tr w:rsidR="00B738E1" w:rsidRPr="000A1C6B" w14:paraId="55243E7E" w14:textId="77777777" w:rsidTr="00B738E1">
        <w:trPr>
          <w:jc w:val="center"/>
        </w:trPr>
        <w:tc>
          <w:tcPr>
            <w:tcW w:w="9895" w:type="dxa"/>
            <w:gridSpan w:val="4"/>
            <w:shd w:val="clear" w:color="auto" w:fill="FFFFFF"/>
          </w:tcPr>
          <w:p w14:paraId="0386602D"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61CFD868" w14:textId="77777777" w:rsidTr="00B738E1">
        <w:trPr>
          <w:jc w:val="center"/>
        </w:trPr>
        <w:tc>
          <w:tcPr>
            <w:tcW w:w="940" w:type="dxa"/>
            <w:gridSpan w:val="2"/>
            <w:shd w:val="clear" w:color="auto" w:fill="FFFFFF"/>
          </w:tcPr>
          <w:p w14:paraId="6A7E3EB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75.</w:t>
            </w:r>
          </w:p>
        </w:tc>
        <w:tc>
          <w:tcPr>
            <w:tcW w:w="8955" w:type="dxa"/>
            <w:gridSpan w:val="2"/>
            <w:shd w:val="clear" w:color="auto" w:fill="FFFFFF"/>
          </w:tcPr>
          <w:p w14:paraId="0837DAC1"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Տուրբոկոմպրեսորներ*</w:t>
            </w:r>
          </w:p>
        </w:tc>
      </w:tr>
      <w:tr w:rsidR="00B738E1" w:rsidRPr="000A1C6B" w14:paraId="156D3B7C" w14:textId="77777777" w:rsidTr="00B738E1">
        <w:trPr>
          <w:jc w:val="center"/>
        </w:trPr>
        <w:tc>
          <w:tcPr>
            <w:tcW w:w="9895" w:type="dxa"/>
            <w:gridSpan w:val="4"/>
            <w:shd w:val="clear" w:color="auto" w:fill="FFFFFF"/>
          </w:tcPr>
          <w:p w14:paraId="7DADF3C1"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10A7AA49" w14:textId="77777777" w:rsidTr="00B738E1">
        <w:trPr>
          <w:jc w:val="center"/>
        </w:trPr>
        <w:tc>
          <w:tcPr>
            <w:tcW w:w="940" w:type="dxa"/>
            <w:gridSpan w:val="2"/>
            <w:shd w:val="clear" w:color="auto" w:fill="FFFFFF"/>
          </w:tcPr>
          <w:p w14:paraId="1A8FCE0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76.</w:t>
            </w:r>
          </w:p>
        </w:tc>
        <w:tc>
          <w:tcPr>
            <w:tcW w:w="8955" w:type="dxa"/>
            <w:gridSpan w:val="2"/>
            <w:shd w:val="clear" w:color="auto" w:fill="FFFFFF"/>
          </w:tcPr>
          <w:p w14:paraId="19DEBA8E"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Գլանամխոցային խմբի, գազաբաշխիչ մեխանիզմի դետալներ, ծնկավոր լիսեռներ, առանցքակալի ներդրակ, շարժաթ</w:t>
            </w:r>
            <w:r w:rsidR="00BA0247" w:rsidRPr="000A1C6B">
              <w:rPr>
                <w:rFonts w:ascii="GHEA Grapalat" w:hAnsi="GHEA Grapalat"/>
                <w:sz w:val="24"/>
                <w:szCs w:val="24"/>
              </w:rPr>
              <w:t>և</w:t>
            </w:r>
            <w:r w:rsidRPr="000A1C6B">
              <w:rPr>
                <w:rFonts w:ascii="GHEA Grapalat" w:hAnsi="GHEA Grapalat"/>
                <w:sz w:val="24"/>
                <w:szCs w:val="24"/>
              </w:rPr>
              <w:t>եր*</w:t>
            </w:r>
          </w:p>
        </w:tc>
      </w:tr>
      <w:tr w:rsidR="00B738E1" w:rsidRPr="000A1C6B" w14:paraId="2ABC6FCC" w14:textId="77777777" w:rsidTr="00B738E1">
        <w:trPr>
          <w:jc w:val="center"/>
        </w:trPr>
        <w:tc>
          <w:tcPr>
            <w:tcW w:w="9895" w:type="dxa"/>
            <w:gridSpan w:val="4"/>
            <w:shd w:val="clear" w:color="auto" w:fill="FFFFFF"/>
          </w:tcPr>
          <w:p w14:paraId="0B3C7E0D"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10BB3A55" w14:textId="77777777" w:rsidTr="00B738E1">
        <w:trPr>
          <w:jc w:val="center"/>
        </w:trPr>
        <w:tc>
          <w:tcPr>
            <w:tcW w:w="940" w:type="dxa"/>
            <w:gridSpan w:val="2"/>
            <w:shd w:val="clear" w:color="auto" w:fill="FFFFFF"/>
          </w:tcPr>
          <w:p w14:paraId="1A19ABF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77.</w:t>
            </w:r>
          </w:p>
        </w:tc>
        <w:tc>
          <w:tcPr>
            <w:tcW w:w="8955" w:type="dxa"/>
            <w:gridSpan w:val="2"/>
            <w:shd w:val="clear" w:color="auto" w:fill="FFFFFF"/>
          </w:tcPr>
          <w:p w14:paraId="65E802AB"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Հարկադրական վառքով շարժիչների վառելիքի ներցայտման համակարգեր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B738E1" w:rsidRPr="000A1C6B" w14:paraId="5E181FBA" w14:textId="77777777" w:rsidTr="00B738E1">
        <w:trPr>
          <w:jc w:val="center"/>
        </w:trPr>
        <w:tc>
          <w:tcPr>
            <w:tcW w:w="9895" w:type="dxa"/>
            <w:gridSpan w:val="4"/>
            <w:shd w:val="clear" w:color="auto" w:fill="FFFFFF"/>
          </w:tcPr>
          <w:p w14:paraId="79B98B0B"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0288C294" w14:textId="77777777" w:rsidTr="00B738E1">
        <w:trPr>
          <w:jc w:val="center"/>
        </w:trPr>
        <w:tc>
          <w:tcPr>
            <w:tcW w:w="940" w:type="dxa"/>
            <w:gridSpan w:val="2"/>
            <w:shd w:val="clear" w:color="auto" w:fill="FFFFFF"/>
          </w:tcPr>
          <w:p w14:paraId="5E8610C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78.</w:t>
            </w:r>
          </w:p>
        </w:tc>
        <w:tc>
          <w:tcPr>
            <w:tcW w:w="8955" w:type="dxa"/>
            <w:gridSpan w:val="2"/>
            <w:shd w:val="clear" w:color="auto" w:fill="FFFFFF"/>
          </w:tcPr>
          <w:p w14:paraId="583EF6A3"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Օդամաքրիչներ՝ ներքին այրման շարժիչների համար,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7F3AA7" w:rsidRPr="000A1C6B" w14:paraId="69C8EBC4" w14:textId="77777777" w:rsidTr="00B738E1">
        <w:trPr>
          <w:jc w:val="center"/>
        </w:trPr>
        <w:tc>
          <w:tcPr>
            <w:tcW w:w="940" w:type="dxa"/>
            <w:gridSpan w:val="2"/>
            <w:shd w:val="clear" w:color="auto" w:fill="FFFFFF"/>
          </w:tcPr>
          <w:p w14:paraId="539D68CD"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79.</w:t>
            </w:r>
          </w:p>
        </w:tc>
        <w:tc>
          <w:tcPr>
            <w:tcW w:w="8955" w:type="dxa"/>
            <w:gridSpan w:val="2"/>
            <w:shd w:val="clear" w:color="auto" w:fill="FFFFFF"/>
          </w:tcPr>
          <w:p w14:paraId="58CA73CA"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Յուղի մաքրման զտիչներ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7F3AA7" w:rsidRPr="000A1C6B" w14:paraId="3C0071B8" w14:textId="77777777" w:rsidTr="00B738E1">
        <w:trPr>
          <w:jc w:val="center"/>
        </w:trPr>
        <w:tc>
          <w:tcPr>
            <w:tcW w:w="940" w:type="dxa"/>
            <w:gridSpan w:val="2"/>
            <w:shd w:val="clear" w:color="auto" w:fill="FFFFFF"/>
          </w:tcPr>
          <w:p w14:paraId="5C09A0C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80.</w:t>
            </w:r>
          </w:p>
        </w:tc>
        <w:tc>
          <w:tcPr>
            <w:tcW w:w="8955" w:type="dxa"/>
            <w:gridSpan w:val="2"/>
            <w:shd w:val="clear" w:color="auto" w:fill="FFFFFF"/>
            <w:vAlign w:val="center"/>
          </w:tcPr>
          <w:p w14:paraId="786B0089"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Դիզելային շարժիչների վառելիքի զտիչներ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7F3AA7" w:rsidRPr="000A1C6B" w14:paraId="33A9332D" w14:textId="77777777" w:rsidTr="00B738E1">
        <w:trPr>
          <w:jc w:val="center"/>
        </w:trPr>
        <w:tc>
          <w:tcPr>
            <w:tcW w:w="940" w:type="dxa"/>
            <w:gridSpan w:val="2"/>
            <w:shd w:val="clear" w:color="auto" w:fill="FFFFFF"/>
          </w:tcPr>
          <w:p w14:paraId="781773A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81.</w:t>
            </w:r>
          </w:p>
        </w:tc>
        <w:tc>
          <w:tcPr>
            <w:tcW w:w="8955" w:type="dxa"/>
            <w:gridSpan w:val="2"/>
            <w:shd w:val="clear" w:color="auto" w:fill="FFFFFF"/>
            <w:vAlign w:val="bottom"/>
          </w:tcPr>
          <w:p w14:paraId="36BE0A9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Հարկադրական վառքով շարժիչների վառելիքի զտիչներ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7F3AA7" w:rsidRPr="000A1C6B" w14:paraId="5309D7FB" w14:textId="77777777" w:rsidTr="00B738E1">
        <w:trPr>
          <w:jc w:val="center"/>
        </w:trPr>
        <w:tc>
          <w:tcPr>
            <w:tcW w:w="940" w:type="dxa"/>
            <w:gridSpan w:val="2"/>
            <w:shd w:val="clear" w:color="auto" w:fill="FFFFFF"/>
          </w:tcPr>
          <w:p w14:paraId="7D1D038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82.</w:t>
            </w:r>
          </w:p>
        </w:tc>
        <w:tc>
          <w:tcPr>
            <w:tcW w:w="8955" w:type="dxa"/>
            <w:gridSpan w:val="2"/>
            <w:shd w:val="clear" w:color="auto" w:fill="FFFFFF"/>
            <w:vAlign w:val="bottom"/>
          </w:tcPr>
          <w:p w14:paraId="5D1D95D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Վառելիքի բարձր ճնշման պոմպեր, վառելիքի ներմղման պոմպեր, սուզակային զույգ, բոցամուղեր </w:t>
            </w:r>
            <w:r w:rsidR="00BA0247" w:rsidRPr="000A1C6B">
              <w:rPr>
                <w:rFonts w:ascii="GHEA Grapalat" w:hAnsi="GHEA Grapalat"/>
                <w:sz w:val="24"/>
                <w:szCs w:val="24"/>
              </w:rPr>
              <w:t>և</w:t>
            </w:r>
            <w:r w:rsidRPr="000A1C6B">
              <w:rPr>
                <w:rFonts w:ascii="GHEA Grapalat" w:hAnsi="GHEA Grapalat"/>
                <w:sz w:val="24"/>
                <w:szCs w:val="24"/>
              </w:rPr>
              <w:t xml:space="preserve"> բոցամուղի փոշարարներ՝ դիզելային շարժիչների համար*</w:t>
            </w:r>
          </w:p>
        </w:tc>
      </w:tr>
      <w:tr w:rsidR="00B738E1" w:rsidRPr="000A1C6B" w14:paraId="5B170F9E" w14:textId="77777777" w:rsidTr="00B738E1">
        <w:trPr>
          <w:jc w:val="center"/>
        </w:trPr>
        <w:tc>
          <w:tcPr>
            <w:tcW w:w="9895" w:type="dxa"/>
            <w:gridSpan w:val="4"/>
            <w:shd w:val="clear" w:color="auto" w:fill="FFFFFF"/>
          </w:tcPr>
          <w:p w14:paraId="3BAF9C97"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78C18E9F" w14:textId="77777777" w:rsidTr="00B738E1">
        <w:trPr>
          <w:jc w:val="center"/>
        </w:trPr>
        <w:tc>
          <w:tcPr>
            <w:tcW w:w="940" w:type="dxa"/>
            <w:gridSpan w:val="2"/>
            <w:shd w:val="clear" w:color="auto" w:fill="FFFFFF"/>
          </w:tcPr>
          <w:p w14:paraId="1EBEF42C"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83.</w:t>
            </w:r>
          </w:p>
        </w:tc>
        <w:tc>
          <w:tcPr>
            <w:tcW w:w="8955" w:type="dxa"/>
            <w:gridSpan w:val="2"/>
            <w:shd w:val="clear" w:color="auto" w:fill="FFFFFF"/>
          </w:tcPr>
          <w:p w14:paraId="1EA9F24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Ջերմափոխանակիչներ </w:t>
            </w:r>
            <w:r w:rsidR="00BA0247" w:rsidRPr="000A1C6B">
              <w:rPr>
                <w:rFonts w:ascii="GHEA Grapalat" w:hAnsi="GHEA Grapalat"/>
                <w:sz w:val="24"/>
                <w:szCs w:val="24"/>
              </w:rPr>
              <w:t>և</w:t>
            </w:r>
            <w:r w:rsidRPr="000A1C6B">
              <w:rPr>
                <w:rFonts w:ascii="GHEA Grapalat" w:hAnsi="GHEA Grapalat"/>
                <w:sz w:val="24"/>
                <w:szCs w:val="24"/>
              </w:rPr>
              <w:t xml:space="preserve"> ջերմապահպանիչներ (թերմոստատներ)</w:t>
            </w:r>
          </w:p>
        </w:tc>
      </w:tr>
      <w:tr w:rsidR="007F3AA7" w:rsidRPr="000A1C6B" w14:paraId="3E0C1FED" w14:textId="77777777" w:rsidTr="00B738E1">
        <w:trPr>
          <w:jc w:val="center"/>
        </w:trPr>
        <w:tc>
          <w:tcPr>
            <w:tcW w:w="940" w:type="dxa"/>
            <w:gridSpan w:val="2"/>
            <w:shd w:val="clear" w:color="auto" w:fill="FFFFFF"/>
          </w:tcPr>
          <w:p w14:paraId="3489665E"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84.</w:t>
            </w:r>
          </w:p>
        </w:tc>
        <w:tc>
          <w:tcPr>
            <w:tcW w:w="8955" w:type="dxa"/>
            <w:gridSpan w:val="2"/>
            <w:shd w:val="clear" w:color="auto" w:fill="FFFFFF"/>
          </w:tcPr>
          <w:p w14:paraId="162900B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Հովացման համակարգի հեղուկի պոմպ</w:t>
            </w:r>
          </w:p>
        </w:tc>
      </w:tr>
      <w:tr w:rsidR="007F3AA7" w:rsidRPr="000A1C6B" w14:paraId="1ABABE89" w14:textId="77777777" w:rsidTr="00B738E1">
        <w:trPr>
          <w:jc w:val="center"/>
        </w:trPr>
        <w:tc>
          <w:tcPr>
            <w:tcW w:w="940" w:type="dxa"/>
            <w:gridSpan w:val="2"/>
            <w:shd w:val="clear" w:color="auto" w:fill="FFFFFF"/>
          </w:tcPr>
          <w:p w14:paraId="7231A59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85.</w:t>
            </w:r>
          </w:p>
        </w:tc>
        <w:tc>
          <w:tcPr>
            <w:tcW w:w="8955" w:type="dxa"/>
            <w:gridSpan w:val="2"/>
            <w:shd w:val="clear" w:color="auto" w:fill="FFFFFF"/>
          </w:tcPr>
          <w:p w14:paraId="75AA20D7"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Կցորդումներ </w:t>
            </w:r>
            <w:r w:rsidR="00BA0247" w:rsidRPr="000A1C6B">
              <w:rPr>
                <w:rFonts w:ascii="GHEA Grapalat" w:hAnsi="GHEA Grapalat"/>
                <w:sz w:val="24"/>
                <w:szCs w:val="24"/>
              </w:rPr>
              <w:t>և</w:t>
            </w:r>
            <w:r w:rsidRPr="000A1C6B">
              <w:rPr>
                <w:rFonts w:ascii="GHEA Grapalat" w:hAnsi="GHEA Grapalat"/>
                <w:sz w:val="24"/>
                <w:szCs w:val="24"/>
              </w:rPr>
              <w:t xml:space="preserve"> դրանց մասերը (սկավառակներ, գլաններ, ճկափողեր)*</w:t>
            </w:r>
          </w:p>
        </w:tc>
      </w:tr>
      <w:tr w:rsidR="00B738E1" w:rsidRPr="000A1C6B" w14:paraId="03904B63" w14:textId="77777777" w:rsidTr="00B738E1">
        <w:trPr>
          <w:jc w:val="center"/>
        </w:trPr>
        <w:tc>
          <w:tcPr>
            <w:tcW w:w="9895" w:type="dxa"/>
            <w:gridSpan w:val="4"/>
            <w:shd w:val="clear" w:color="auto" w:fill="FFFFFF"/>
          </w:tcPr>
          <w:p w14:paraId="092C4CF0" w14:textId="77777777" w:rsidR="00B738E1" w:rsidRPr="000A1C6B" w:rsidRDefault="00B738E1" w:rsidP="000A1C6B">
            <w:pPr>
              <w:spacing w:after="4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251929B2" w14:textId="77777777" w:rsidTr="00B738E1">
        <w:trPr>
          <w:jc w:val="center"/>
        </w:trPr>
        <w:tc>
          <w:tcPr>
            <w:tcW w:w="940" w:type="dxa"/>
            <w:gridSpan w:val="2"/>
            <w:shd w:val="clear" w:color="auto" w:fill="FFFFFF"/>
          </w:tcPr>
          <w:p w14:paraId="51A8D148"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86.</w:t>
            </w:r>
          </w:p>
        </w:tc>
        <w:tc>
          <w:tcPr>
            <w:tcW w:w="8955" w:type="dxa"/>
            <w:gridSpan w:val="2"/>
            <w:shd w:val="clear" w:color="auto" w:fill="FFFFFF"/>
          </w:tcPr>
          <w:p w14:paraId="54719976" w14:textId="77777777" w:rsidR="007F3AA7" w:rsidRPr="000A1C6B" w:rsidRDefault="008B064E" w:rsidP="000A1C6B">
            <w:pPr>
              <w:spacing w:after="40" w:line="360" w:lineRule="auto"/>
              <w:ind w:right="60"/>
              <w:jc w:val="both"/>
              <w:rPr>
                <w:rFonts w:ascii="GHEA Grapalat" w:hAnsi="GHEA Grapalat"/>
                <w:sz w:val="24"/>
                <w:szCs w:val="24"/>
              </w:rPr>
            </w:pPr>
            <w:r w:rsidRPr="000A1C6B">
              <w:rPr>
                <w:rFonts w:ascii="GHEA Grapalat" w:hAnsi="GHEA Grapalat"/>
                <w:sz w:val="24"/>
                <w:szCs w:val="24"/>
              </w:rPr>
              <w:t>Կարդանային փոխանցումներ, շարժաբեր լիսեռներ, հավասար կամ անհավասար անկյունային արագության հոդակապեր*</w:t>
            </w:r>
          </w:p>
        </w:tc>
      </w:tr>
      <w:tr w:rsidR="00B738E1" w:rsidRPr="000A1C6B" w14:paraId="2088AF7F" w14:textId="77777777" w:rsidTr="00B738E1">
        <w:trPr>
          <w:jc w:val="center"/>
        </w:trPr>
        <w:tc>
          <w:tcPr>
            <w:tcW w:w="9895" w:type="dxa"/>
            <w:gridSpan w:val="4"/>
            <w:shd w:val="clear" w:color="auto" w:fill="FFFFFF"/>
          </w:tcPr>
          <w:p w14:paraId="516165BC" w14:textId="77777777" w:rsidR="00B738E1" w:rsidRPr="000A1C6B" w:rsidRDefault="00B738E1" w:rsidP="000A1C6B">
            <w:pPr>
              <w:spacing w:after="40" w:line="360" w:lineRule="auto"/>
              <w:ind w:right="60"/>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0D5D329B" w14:textId="77777777" w:rsidTr="00B738E1">
        <w:trPr>
          <w:jc w:val="center"/>
        </w:trPr>
        <w:tc>
          <w:tcPr>
            <w:tcW w:w="940" w:type="dxa"/>
            <w:gridSpan w:val="2"/>
            <w:shd w:val="clear" w:color="auto" w:fill="FFFFFF"/>
          </w:tcPr>
          <w:p w14:paraId="36C1589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87.</w:t>
            </w:r>
          </w:p>
        </w:tc>
        <w:tc>
          <w:tcPr>
            <w:tcW w:w="8955" w:type="dxa"/>
            <w:gridSpan w:val="2"/>
            <w:shd w:val="clear" w:color="auto" w:fill="FFFFFF"/>
          </w:tcPr>
          <w:p w14:paraId="326FFD82" w14:textId="77777777" w:rsidR="007F3AA7" w:rsidRPr="000A1C6B" w:rsidRDefault="008B064E" w:rsidP="000A1C6B">
            <w:pPr>
              <w:spacing w:after="40" w:line="360" w:lineRule="auto"/>
              <w:ind w:right="60"/>
              <w:jc w:val="both"/>
              <w:rPr>
                <w:rFonts w:ascii="GHEA Grapalat" w:hAnsi="GHEA Grapalat"/>
                <w:spacing w:val="-6"/>
                <w:sz w:val="24"/>
                <w:szCs w:val="24"/>
              </w:rPr>
            </w:pPr>
            <w:r w:rsidRPr="000A1C6B">
              <w:rPr>
                <w:rFonts w:ascii="GHEA Grapalat" w:hAnsi="GHEA Grapalat"/>
                <w:spacing w:val="-6"/>
                <w:sz w:val="24"/>
                <w:szCs w:val="24"/>
              </w:rPr>
              <w:t>Տանող կամրջակներ՝ դիֆերենցիալի հետ հավաքված, կիսասռնիներ*</w:t>
            </w:r>
          </w:p>
        </w:tc>
      </w:tr>
      <w:tr w:rsidR="00B738E1" w:rsidRPr="000A1C6B" w14:paraId="66768BF3" w14:textId="77777777" w:rsidTr="00B738E1">
        <w:trPr>
          <w:jc w:val="center"/>
        </w:trPr>
        <w:tc>
          <w:tcPr>
            <w:tcW w:w="9895" w:type="dxa"/>
            <w:gridSpan w:val="4"/>
            <w:shd w:val="clear" w:color="auto" w:fill="FFFFFF"/>
          </w:tcPr>
          <w:p w14:paraId="4B6B17A2" w14:textId="77777777" w:rsidR="00B738E1" w:rsidRPr="000A1C6B" w:rsidRDefault="00B738E1" w:rsidP="000A1C6B">
            <w:pPr>
              <w:spacing w:after="40" w:line="360" w:lineRule="auto"/>
              <w:ind w:right="60"/>
              <w:jc w:val="both"/>
              <w:rPr>
                <w:rFonts w:ascii="GHEA Grapalat" w:hAnsi="GHEA Grapalat"/>
                <w:spacing w:val="-6"/>
                <w:sz w:val="24"/>
                <w:szCs w:val="24"/>
              </w:rPr>
            </w:pPr>
            <w:r w:rsidRPr="000A1C6B">
              <w:rPr>
                <w:rFonts w:ascii="GHEA Grapalat" w:hAnsi="GHEA Grapalat"/>
                <w:spacing w:val="-6"/>
                <w:sz w:val="24"/>
                <w:szCs w:val="24"/>
              </w:rPr>
              <w:t xml:space="preserve">(Եվրասիական տնտեսական հանձնաժողովի խորհրդի 2015 թվականի հոկտեմբերի 14-ի </w:t>
            </w:r>
            <w:r w:rsidR="00BD07D2" w:rsidRPr="000A1C6B">
              <w:rPr>
                <w:rFonts w:ascii="GHEA Grapalat" w:hAnsi="GHEA Grapalat"/>
                <w:spacing w:val="-6"/>
                <w:sz w:val="24"/>
                <w:szCs w:val="24"/>
              </w:rPr>
              <w:t>N</w:t>
            </w:r>
            <w:r w:rsidRPr="000A1C6B">
              <w:rPr>
                <w:rFonts w:ascii="Calibri" w:hAnsi="Calibri" w:cs="Calibri"/>
                <w:spacing w:val="-6"/>
                <w:sz w:val="24"/>
                <w:szCs w:val="24"/>
              </w:rPr>
              <w:t> </w:t>
            </w:r>
            <w:r w:rsidRPr="000A1C6B">
              <w:rPr>
                <w:rFonts w:ascii="GHEA Grapalat" w:hAnsi="GHEA Grapalat"/>
                <w:spacing w:val="-6"/>
                <w:sz w:val="24"/>
                <w:szCs w:val="24"/>
              </w:rPr>
              <w:t>78 որոշման խմբագրությամբ)</w:t>
            </w:r>
          </w:p>
        </w:tc>
      </w:tr>
      <w:tr w:rsidR="007F3AA7" w:rsidRPr="000A1C6B" w14:paraId="71B2EA34" w14:textId="77777777" w:rsidTr="00B738E1">
        <w:trPr>
          <w:jc w:val="center"/>
        </w:trPr>
        <w:tc>
          <w:tcPr>
            <w:tcW w:w="940" w:type="dxa"/>
            <w:gridSpan w:val="2"/>
            <w:shd w:val="clear" w:color="auto" w:fill="FFFFFF"/>
          </w:tcPr>
          <w:p w14:paraId="6CE3CAE8"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88.</w:t>
            </w:r>
          </w:p>
        </w:tc>
        <w:tc>
          <w:tcPr>
            <w:tcW w:w="8955" w:type="dxa"/>
            <w:gridSpan w:val="2"/>
            <w:shd w:val="clear" w:color="auto" w:fill="FFFFFF"/>
          </w:tcPr>
          <w:p w14:paraId="79EC1A1E" w14:textId="77777777" w:rsidR="007F3AA7" w:rsidRPr="000A1C6B" w:rsidRDefault="008B064E" w:rsidP="000A1C6B">
            <w:pPr>
              <w:spacing w:after="40" w:line="360" w:lineRule="auto"/>
              <w:ind w:right="60"/>
              <w:jc w:val="both"/>
              <w:rPr>
                <w:rFonts w:ascii="GHEA Grapalat" w:hAnsi="GHEA Grapalat"/>
                <w:spacing w:val="-6"/>
                <w:sz w:val="24"/>
                <w:szCs w:val="24"/>
              </w:rPr>
            </w:pPr>
            <w:r w:rsidRPr="000A1C6B">
              <w:rPr>
                <w:rFonts w:ascii="GHEA Grapalat" w:hAnsi="GHEA Grapalat"/>
                <w:spacing w:val="-6"/>
                <w:sz w:val="24"/>
                <w:szCs w:val="24"/>
              </w:rPr>
              <w:t>Կախոցի առաձգական տարրեր (թերթավոր զսպակներ, զսպանակներ, կախոցի ոլորալիսեռներ, լայնակի կայունության կայունարարներ, պն</w:t>
            </w:r>
            <w:r w:rsidR="00BA0247" w:rsidRPr="000A1C6B">
              <w:rPr>
                <w:rFonts w:ascii="GHEA Grapalat" w:hAnsi="GHEA Grapalat"/>
                <w:spacing w:val="-6"/>
                <w:sz w:val="24"/>
                <w:szCs w:val="24"/>
              </w:rPr>
              <w:t>և</w:t>
            </w:r>
            <w:r w:rsidRPr="000A1C6B">
              <w:rPr>
                <w:rFonts w:ascii="GHEA Grapalat" w:hAnsi="GHEA Grapalat"/>
                <w:spacing w:val="-6"/>
                <w:sz w:val="24"/>
                <w:szCs w:val="24"/>
              </w:rPr>
              <w:t>մատիկ առաձգական տարրեր)*</w:t>
            </w:r>
          </w:p>
        </w:tc>
      </w:tr>
      <w:tr w:rsidR="00B738E1" w:rsidRPr="000A1C6B" w14:paraId="7A6EDE4A" w14:textId="77777777" w:rsidTr="00B738E1">
        <w:trPr>
          <w:jc w:val="center"/>
        </w:trPr>
        <w:tc>
          <w:tcPr>
            <w:tcW w:w="9895" w:type="dxa"/>
            <w:gridSpan w:val="4"/>
            <w:shd w:val="clear" w:color="auto" w:fill="FFFFFF"/>
          </w:tcPr>
          <w:p w14:paraId="77CFD016" w14:textId="77777777" w:rsidR="00B738E1" w:rsidRPr="000A1C6B" w:rsidRDefault="00B738E1" w:rsidP="000A1C6B">
            <w:pPr>
              <w:spacing w:after="40" w:line="360" w:lineRule="auto"/>
              <w:ind w:right="60"/>
              <w:jc w:val="both"/>
              <w:rPr>
                <w:rFonts w:ascii="GHEA Grapalat" w:hAnsi="GHEA Grapalat"/>
                <w:spacing w:val="-6"/>
                <w:sz w:val="24"/>
                <w:szCs w:val="24"/>
              </w:rPr>
            </w:pPr>
            <w:r w:rsidRPr="000A1C6B">
              <w:rPr>
                <w:rFonts w:ascii="GHEA Grapalat" w:hAnsi="GHEA Grapalat"/>
                <w:spacing w:val="-6"/>
                <w:sz w:val="24"/>
                <w:szCs w:val="24"/>
              </w:rPr>
              <w:t xml:space="preserve">(Եվրասիական տնտեսական հանձնաժողովի խորհրդի 2015 թվականի հոկտեմբերի 14-ի </w:t>
            </w:r>
            <w:r w:rsidR="00BD07D2" w:rsidRPr="000A1C6B">
              <w:rPr>
                <w:rFonts w:ascii="GHEA Grapalat" w:hAnsi="GHEA Grapalat"/>
                <w:spacing w:val="-6"/>
                <w:sz w:val="24"/>
                <w:szCs w:val="24"/>
              </w:rPr>
              <w:t>N</w:t>
            </w:r>
            <w:r w:rsidRPr="000A1C6B">
              <w:rPr>
                <w:rFonts w:ascii="Calibri" w:hAnsi="Calibri" w:cs="Calibri"/>
                <w:spacing w:val="-6"/>
                <w:sz w:val="24"/>
                <w:szCs w:val="24"/>
              </w:rPr>
              <w:t> </w:t>
            </w:r>
            <w:r w:rsidRPr="000A1C6B">
              <w:rPr>
                <w:rFonts w:ascii="GHEA Grapalat" w:hAnsi="GHEA Grapalat"/>
                <w:spacing w:val="-6"/>
                <w:sz w:val="24"/>
                <w:szCs w:val="24"/>
              </w:rPr>
              <w:t>78 որոշման խմբագրությամբ)</w:t>
            </w:r>
          </w:p>
        </w:tc>
      </w:tr>
      <w:tr w:rsidR="007F3AA7" w:rsidRPr="000A1C6B" w14:paraId="7636A803" w14:textId="77777777" w:rsidTr="00B738E1">
        <w:trPr>
          <w:jc w:val="center"/>
        </w:trPr>
        <w:tc>
          <w:tcPr>
            <w:tcW w:w="940" w:type="dxa"/>
            <w:gridSpan w:val="2"/>
            <w:shd w:val="clear" w:color="auto" w:fill="FFFFFF"/>
          </w:tcPr>
          <w:p w14:paraId="0A52B84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89.</w:t>
            </w:r>
          </w:p>
        </w:tc>
        <w:tc>
          <w:tcPr>
            <w:tcW w:w="8955" w:type="dxa"/>
            <w:gridSpan w:val="2"/>
            <w:shd w:val="clear" w:color="auto" w:fill="FFFFFF"/>
          </w:tcPr>
          <w:p w14:paraId="2274CF05" w14:textId="77777777" w:rsidR="007F3AA7" w:rsidRPr="000A1C6B" w:rsidRDefault="008B064E" w:rsidP="000A1C6B">
            <w:pPr>
              <w:spacing w:after="40" w:line="360" w:lineRule="auto"/>
              <w:ind w:right="60"/>
              <w:jc w:val="both"/>
              <w:rPr>
                <w:rFonts w:ascii="GHEA Grapalat" w:hAnsi="GHEA Grapalat"/>
                <w:sz w:val="24"/>
                <w:szCs w:val="24"/>
              </w:rPr>
            </w:pPr>
            <w:r w:rsidRPr="000A1C6B">
              <w:rPr>
                <w:rFonts w:ascii="GHEA Grapalat" w:hAnsi="GHEA Grapalat"/>
                <w:sz w:val="24"/>
                <w:szCs w:val="24"/>
              </w:rPr>
              <w:t xml:space="preserve">Կախոցի </w:t>
            </w:r>
            <w:r w:rsidR="00BA0247" w:rsidRPr="000A1C6B">
              <w:rPr>
                <w:rFonts w:ascii="GHEA Grapalat" w:hAnsi="GHEA Grapalat"/>
                <w:sz w:val="24"/>
                <w:szCs w:val="24"/>
              </w:rPr>
              <w:t>և</w:t>
            </w:r>
            <w:r w:rsidRPr="000A1C6B">
              <w:rPr>
                <w:rFonts w:ascii="GHEA Grapalat" w:hAnsi="GHEA Grapalat"/>
                <w:sz w:val="24"/>
                <w:szCs w:val="24"/>
              </w:rPr>
              <w:t xml:space="preserve"> ղեկային շարժաբերի մեղմիչ տարրեր (հարվածամեղմիչներ, մեղմիչ կանգնակներ </w:t>
            </w:r>
            <w:r w:rsidR="00BA0247" w:rsidRPr="000A1C6B">
              <w:rPr>
                <w:rFonts w:ascii="GHEA Grapalat" w:hAnsi="GHEA Grapalat"/>
                <w:sz w:val="24"/>
                <w:szCs w:val="24"/>
              </w:rPr>
              <w:t>և</w:t>
            </w:r>
            <w:r w:rsidRPr="000A1C6B">
              <w:rPr>
                <w:rFonts w:ascii="GHEA Grapalat" w:hAnsi="GHEA Grapalat"/>
                <w:sz w:val="24"/>
                <w:szCs w:val="24"/>
              </w:rPr>
              <w:t xml:space="preserve"> մեղմիչ կանգնակների կապիչներ)*</w:t>
            </w:r>
          </w:p>
        </w:tc>
      </w:tr>
      <w:tr w:rsidR="00B738E1" w:rsidRPr="000A1C6B" w14:paraId="70CB0051" w14:textId="77777777" w:rsidTr="00B738E1">
        <w:trPr>
          <w:jc w:val="center"/>
        </w:trPr>
        <w:tc>
          <w:tcPr>
            <w:tcW w:w="9895" w:type="dxa"/>
            <w:gridSpan w:val="4"/>
            <w:shd w:val="clear" w:color="auto" w:fill="FFFFFF"/>
          </w:tcPr>
          <w:p w14:paraId="29D879F2" w14:textId="77777777" w:rsidR="00B738E1" w:rsidRPr="000A1C6B" w:rsidRDefault="00B738E1" w:rsidP="000A1C6B">
            <w:pPr>
              <w:spacing w:after="4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06894F7E" w14:textId="77777777" w:rsidTr="00B738E1">
        <w:trPr>
          <w:trHeight w:val="767"/>
          <w:jc w:val="center"/>
        </w:trPr>
        <w:tc>
          <w:tcPr>
            <w:tcW w:w="952" w:type="dxa"/>
            <w:gridSpan w:val="3"/>
            <w:shd w:val="clear" w:color="auto" w:fill="FFFFFF"/>
          </w:tcPr>
          <w:p w14:paraId="36D8279A" w14:textId="77777777" w:rsidR="007F3AA7" w:rsidRPr="000A1C6B" w:rsidRDefault="008B064E" w:rsidP="000A1C6B">
            <w:pPr>
              <w:spacing w:after="40" w:line="360" w:lineRule="auto"/>
              <w:ind w:left="-3"/>
              <w:jc w:val="center"/>
              <w:rPr>
                <w:rFonts w:ascii="GHEA Grapalat" w:hAnsi="GHEA Grapalat"/>
                <w:sz w:val="24"/>
                <w:szCs w:val="24"/>
              </w:rPr>
            </w:pPr>
            <w:r w:rsidRPr="000A1C6B">
              <w:rPr>
                <w:rFonts w:ascii="GHEA Grapalat" w:hAnsi="GHEA Grapalat"/>
                <w:sz w:val="24"/>
                <w:szCs w:val="24"/>
              </w:rPr>
              <w:t>90.</w:t>
            </w:r>
          </w:p>
        </w:tc>
        <w:tc>
          <w:tcPr>
            <w:tcW w:w="8943" w:type="dxa"/>
            <w:shd w:val="clear" w:color="auto" w:fill="FFFFFF"/>
          </w:tcPr>
          <w:p w14:paraId="1D74024F" w14:textId="77777777" w:rsidR="007F3AA7" w:rsidRPr="000A1C6B" w:rsidRDefault="008B064E" w:rsidP="000A1C6B">
            <w:pPr>
              <w:spacing w:after="40" w:line="360" w:lineRule="auto"/>
              <w:ind w:right="32"/>
              <w:jc w:val="both"/>
              <w:rPr>
                <w:rFonts w:ascii="GHEA Grapalat" w:hAnsi="GHEA Grapalat"/>
                <w:sz w:val="24"/>
                <w:szCs w:val="24"/>
              </w:rPr>
            </w:pPr>
            <w:r w:rsidRPr="000A1C6B">
              <w:rPr>
                <w:rFonts w:ascii="GHEA Grapalat" w:hAnsi="GHEA Grapalat"/>
                <w:sz w:val="24"/>
                <w:szCs w:val="24"/>
              </w:rPr>
              <w:t xml:space="preserve">Կախոցի ուղղորդիչ ապարատների դետալներ (լծակներ, ռեակտիվ ձողեր, դրանց մատները, ռետինեմետաղական հոդակապեր, հենարանների առանցքակալներ </w:t>
            </w:r>
            <w:r w:rsidR="00BA0247" w:rsidRPr="000A1C6B">
              <w:rPr>
                <w:rFonts w:ascii="GHEA Grapalat" w:hAnsi="GHEA Grapalat"/>
                <w:sz w:val="24"/>
                <w:szCs w:val="24"/>
              </w:rPr>
              <w:t>և</w:t>
            </w:r>
            <w:r w:rsidRPr="000A1C6B">
              <w:rPr>
                <w:rFonts w:ascii="GHEA Grapalat" w:hAnsi="GHEA Grapalat"/>
                <w:sz w:val="24"/>
                <w:szCs w:val="24"/>
              </w:rPr>
              <w:t xml:space="preserve"> վռաններ, կախոցի շարժի սահմանափակիչներ)*</w:t>
            </w:r>
          </w:p>
        </w:tc>
      </w:tr>
      <w:tr w:rsidR="00B738E1" w:rsidRPr="000A1C6B" w14:paraId="190BC2B3" w14:textId="77777777" w:rsidTr="00AA3FE6">
        <w:trPr>
          <w:trHeight w:val="804"/>
          <w:jc w:val="center"/>
        </w:trPr>
        <w:tc>
          <w:tcPr>
            <w:tcW w:w="9895" w:type="dxa"/>
            <w:gridSpan w:val="4"/>
            <w:shd w:val="clear" w:color="auto" w:fill="FFFFFF"/>
          </w:tcPr>
          <w:p w14:paraId="5CBB507D" w14:textId="77777777" w:rsidR="00B738E1" w:rsidRPr="000A1C6B" w:rsidRDefault="00B738E1" w:rsidP="000A1C6B">
            <w:pPr>
              <w:spacing w:after="40" w:line="360" w:lineRule="auto"/>
              <w:ind w:right="3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306895B0" w14:textId="77777777" w:rsidTr="00B738E1">
        <w:trPr>
          <w:trHeight w:val="598"/>
          <w:jc w:val="center"/>
        </w:trPr>
        <w:tc>
          <w:tcPr>
            <w:tcW w:w="952" w:type="dxa"/>
            <w:gridSpan w:val="3"/>
            <w:shd w:val="clear" w:color="auto" w:fill="FFFFFF"/>
          </w:tcPr>
          <w:p w14:paraId="73390718" w14:textId="77777777" w:rsidR="007F3AA7" w:rsidRPr="000A1C6B" w:rsidRDefault="008B064E" w:rsidP="000A1C6B">
            <w:pPr>
              <w:spacing w:after="40" w:line="360" w:lineRule="auto"/>
              <w:ind w:left="-3"/>
              <w:jc w:val="center"/>
              <w:rPr>
                <w:rFonts w:ascii="GHEA Grapalat" w:hAnsi="GHEA Grapalat"/>
                <w:sz w:val="24"/>
                <w:szCs w:val="24"/>
              </w:rPr>
            </w:pPr>
            <w:r w:rsidRPr="000A1C6B">
              <w:rPr>
                <w:rFonts w:ascii="GHEA Grapalat" w:hAnsi="GHEA Grapalat"/>
                <w:sz w:val="24"/>
                <w:szCs w:val="24"/>
              </w:rPr>
              <w:t>91.</w:t>
            </w:r>
          </w:p>
        </w:tc>
        <w:tc>
          <w:tcPr>
            <w:tcW w:w="8943" w:type="dxa"/>
            <w:shd w:val="clear" w:color="auto" w:fill="FFFFFF"/>
          </w:tcPr>
          <w:p w14:paraId="6DD21B27" w14:textId="77777777" w:rsidR="007F3AA7" w:rsidRPr="000A1C6B" w:rsidRDefault="008B064E" w:rsidP="000A1C6B">
            <w:pPr>
              <w:spacing w:after="40" w:line="360" w:lineRule="auto"/>
              <w:ind w:right="32"/>
              <w:jc w:val="both"/>
              <w:rPr>
                <w:rFonts w:ascii="GHEA Grapalat" w:hAnsi="GHEA Grapalat"/>
                <w:sz w:val="24"/>
                <w:szCs w:val="24"/>
              </w:rPr>
            </w:pPr>
            <w:r w:rsidRPr="000A1C6B">
              <w:rPr>
                <w:rStyle w:val="31"/>
                <w:rFonts w:ascii="GHEA Grapalat" w:eastAsiaTheme="minorHAnsi" w:hAnsi="GHEA Grapalat"/>
                <w:b w:val="0"/>
                <w:sz w:val="24"/>
                <w:szCs w:val="24"/>
              </w:rPr>
              <w:t xml:space="preserve">Անիվների կունդերի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դեկորատիվ թասակներ</w:t>
            </w:r>
            <w:r w:rsidRPr="000A1C6B">
              <w:rPr>
                <w:rFonts w:ascii="GHEA Grapalat" w:hAnsi="GHEA Grapalat"/>
                <w:sz w:val="24"/>
                <w:szCs w:val="24"/>
              </w:rPr>
              <w:t>: Անիվների ամրացման էլեմենտներ: Անիվների հավասարակշռող ծանրուկներ*</w:t>
            </w:r>
          </w:p>
        </w:tc>
      </w:tr>
      <w:tr w:rsidR="00B738E1" w:rsidRPr="000A1C6B" w14:paraId="2D8B5B24" w14:textId="77777777" w:rsidTr="00AA3FE6">
        <w:trPr>
          <w:trHeight w:val="711"/>
          <w:jc w:val="center"/>
        </w:trPr>
        <w:tc>
          <w:tcPr>
            <w:tcW w:w="9895" w:type="dxa"/>
            <w:gridSpan w:val="4"/>
            <w:shd w:val="clear" w:color="auto" w:fill="FFFFFF"/>
          </w:tcPr>
          <w:p w14:paraId="374357C8" w14:textId="77777777" w:rsidR="00B738E1" w:rsidRPr="000A1C6B" w:rsidRDefault="00B738E1" w:rsidP="000A1C6B">
            <w:pPr>
              <w:spacing w:after="40" w:line="360" w:lineRule="auto"/>
              <w:ind w:right="32"/>
              <w:jc w:val="both"/>
              <w:rPr>
                <w:rStyle w:val="31"/>
                <w:rFonts w:ascii="GHEA Grapalat" w:eastAsiaTheme="minorHAnsi" w:hAnsi="GHEA Grapalat"/>
                <w:b w:val="0"/>
                <w:sz w:val="24"/>
                <w:szCs w:val="24"/>
              </w:rPr>
            </w:pPr>
            <w:r w:rsidRPr="000A1C6B">
              <w:rPr>
                <w:rFonts w:ascii="GHEA Grapalat" w:hAnsi="GHEA Grapalat"/>
                <w:sz w:val="24"/>
                <w:szCs w:val="24"/>
              </w:rPr>
              <w:t>(Եվրասիական տնտեսական հանձնաժողովի խորհրդի 2015 թվականի հոկտեմբերի 14-ի</w:t>
            </w:r>
            <w:r w:rsidR="00BD07D2" w:rsidRPr="000A1C6B">
              <w:rPr>
                <w:rFonts w:ascii="GHEA Grapalat" w:hAnsi="GHEA Grapalat"/>
                <w:sz w:val="24"/>
                <w:szCs w:val="24"/>
              </w:rPr>
              <w:t xml:space="preserve"> N</w:t>
            </w:r>
            <w:r w:rsidRPr="000A1C6B">
              <w:rPr>
                <w:rFonts w:ascii="GHEA Grapalat" w:hAnsi="GHEA Grapalat"/>
                <w:sz w:val="24"/>
                <w:szCs w:val="24"/>
              </w:rPr>
              <w:t xml:space="preserve"> 78, 2018 թվականի 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որոշումների խմբագրությամբ)</w:t>
            </w:r>
          </w:p>
        </w:tc>
      </w:tr>
      <w:tr w:rsidR="007F3AA7" w:rsidRPr="000A1C6B" w14:paraId="3315D567" w14:textId="77777777" w:rsidTr="00B738E1">
        <w:trPr>
          <w:trHeight w:val="1097"/>
          <w:jc w:val="center"/>
        </w:trPr>
        <w:tc>
          <w:tcPr>
            <w:tcW w:w="952" w:type="dxa"/>
            <w:gridSpan w:val="3"/>
            <w:shd w:val="clear" w:color="auto" w:fill="FFFFFF"/>
          </w:tcPr>
          <w:p w14:paraId="5634327E" w14:textId="77777777" w:rsidR="007F3AA7" w:rsidRPr="000A1C6B" w:rsidRDefault="008B064E" w:rsidP="000A1C6B">
            <w:pPr>
              <w:spacing w:after="40" w:line="360" w:lineRule="auto"/>
              <w:ind w:left="-3"/>
              <w:jc w:val="center"/>
              <w:rPr>
                <w:rFonts w:ascii="GHEA Grapalat" w:hAnsi="GHEA Grapalat"/>
                <w:sz w:val="24"/>
                <w:szCs w:val="24"/>
              </w:rPr>
            </w:pPr>
            <w:r w:rsidRPr="000A1C6B">
              <w:rPr>
                <w:rFonts w:ascii="GHEA Grapalat" w:hAnsi="GHEA Grapalat"/>
                <w:sz w:val="24"/>
                <w:szCs w:val="24"/>
              </w:rPr>
              <w:t>92.</w:t>
            </w:r>
          </w:p>
        </w:tc>
        <w:tc>
          <w:tcPr>
            <w:tcW w:w="8943" w:type="dxa"/>
            <w:shd w:val="clear" w:color="auto" w:fill="FFFFFF"/>
          </w:tcPr>
          <w:p w14:paraId="2B81F161" w14:textId="77777777" w:rsidR="007F3AA7" w:rsidRPr="000A1C6B" w:rsidRDefault="008B064E" w:rsidP="000A1C6B">
            <w:pPr>
              <w:spacing w:after="40" w:line="360" w:lineRule="auto"/>
              <w:ind w:right="32"/>
              <w:jc w:val="both"/>
              <w:rPr>
                <w:rFonts w:ascii="GHEA Grapalat" w:hAnsi="GHEA Grapalat"/>
                <w:sz w:val="24"/>
                <w:szCs w:val="24"/>
              </w:rPr>
            </w:pPr>
            <w:r w:rsidRPr="000A1C6B">
              <w:rPr>
                <w:rFonts w:ascii="GHEA Grapalat" w:hAnsi="GHEA Grapalat"/>
                <w:sz w:val="24"/>
                <w:szCs w:val="24"/>
              </w:rPr>
              <w:t xml:space="preserve">Վառոցքի համակարգի արտադրատեսակներ՝ հարկադրական վառքով շարժիչների համար (բաշխիչներ, տվիչ-բաշխիչներ, վառոցքի կոճեր, վառոցքի </w:t>
            </w:r>
            <w:r w:rsidRPr="000A1C6B">
              <w:rPr>
                <w:rFonts w:ascii="GHEA Grapalat" w:hAnsi="GHEA Grapalat"/>
                <w:sz w:val="24"/>
                <w:szCs w:val="24"/>
              </w:rPr>
              <w:lastRenderedPageBreak/>
              <w:t>մոդուլներ, էլեկտրոնային կոմուտատորներ, կոնտրոլերներ, տվիչներ, ընդհատիչներ)</w:t>
            </w:r>
          </w:p>
        </w:tc>
      </w:tr>
      <w:tr w:rsidR="007F3AA7" w:rsidRPr="000A1C6B" w14:paraId="338703CF" w14:textId="77777777" w:rsidTr="00B738E1">
        <w:trPr>
          <w:trHeight w:val="587"/>
          <w:jc w:val="center"/>
        </w:trPr>
        <w:tc>
          <w:tcPr>
            <w:tcW w:w="952" w:type="dxa"/>
            <w:gridSpan w:val="3"/>
            <w:shd w:val="clear" w:color="auto" w:fill="FFFFFF"/>
          </w:tcPr>
          <w:p w14:paraId="67A8AEFA" w14:textId="77777777" w:rsidR="007F3AA7" w:rsidRPr="000A1C6B" w:rsidRDefault="008B064E" w:rsidP="000A1C6B">
            <w:pPr>
              <w:spacing w:after="40" w:line="360" w:lineRule="auto"/>
              <w:ind w:left="-3"/>
              <w:jc w:val="center"/>
              <w:rPr>
                <w:rFonts w:ascii="GHEA Grapalat" w:hAnsi="GHEA Grapalat"/>
                <w:sz w:val="24"/>
                <w:szCs w:val="24"/>
              </w:rPr>
            </w:pPr>
            <w:r w:rsidRPr="000A1C6B">
              <w:rPr>
                <w:rFonts w:ascii="GHEA Grapalat" w:hAnsi="GHEA Grapalat"/>
                <w:sz w:val="24"/>
                <w:szCs w:val="24"/>
              </w:rPr>
              <w:lastRenderedPageBreak/>
              <w:t>93.</w:t>
            </w:r>
          </w:p>
        </w:tc>
        <w:tc>
          <w:tcPr>
            <w:tcW w:w="8943" w:type="dxa"/>
            <w:shd w:val="clear" w:color="auto" w:fill="FFFFFF"/>
          </w:tcPr>
          <w:p w14:paraId="4D4D8F80" w14:textId="77777777" w:rsidR="007F3AA7" w:rsidRPr="000A1C6B" w:rsidRDefault="008B064E" w:rsidP="000A1C6B">
            <w:pPr>
              <w:spacing w:after="40" w:line="360" w:lineRule="auto"/>
              <w:ind w:right="32"/>
              <w:jc w:val="both"/>
              <w:rPr>
                <w:rFonts w:ascii="GHEA Grapalat" w:hAnsi="GHEA Grapalat"/>
                <w:sz w:val="24"/>
                <w:szCs w:val="24"/>
              </w:rPr>
            </w:pPr>
            <w:r w:rsidRPr="000A1C6B">
              <w:rPr>
                <w:rFonts w:ascii="GHEA Grapalat" w:hAnsi="GHEA Grapalat"/>
                <w:sz w:val="24"/>
                <w:szCs w:val="24"/>
              </w:rPr>
              <w:t>Վառոցքի մոմեր կայծային. շիկացման մոմեր</w:t>
            </w:r>
          </w:p>
        </w:tc>
      </w:tr>
      <w:tr w:rsidR="007F3AA7" w:rsidRPr="000A1C6B" w14:paraId="7D908335" w14:textId="77777777" w:rsidTr="00B738E1">
        <w:trPr>
          <w:jc w:val="center"/>
        </w:trPr>
        <w:tc>
          <w:tcPr>
            <w:tcW w:w="952" w:type="dxa"/>
            <w:gridSpan w:val="3"/>
            <w:shd w:val="clear" w:color="auto" w:fill="FFFFFF"/>
          </w:tcPr>
          <w:p w14:paraId="5DA9DBA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94.</w:t>
            </w:r>
          </w:p>
        </w:tc>
        <w:tc>
          <w:tcPr>
            <w:tcW w:w="8943" w:type="dxa"/>
            <w:shd w:val="clear" w:color="auto" w:fill="FFFFFF"/>
            <w:vAlign w:val="bottom"/>
          </w:tcPr>
          <w:p w14:paraId="585CDCD4"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Էլեկտրական գեներատորներ, ուղղիչ բլոկներ, էլեկտրաշարժիչներ (օդափոխիչների շարժաբերների, բենզապոմպերի, ապակեմաքրիչների, ապակեամբարձիչների, ջեռուցիչների, հայելիների կառավարման, դռների բլոկավորման)</w:t>
            </w:r>
          </w:p>
        </w:tc>
      </w:tr>
      <w:tr w:rsidR="007F3AA7" w:rsidRPr="000A1C6B" w14:paraId="1C941533" w14:textId="77777777" w:rsidTr="00B738E1">
        <w:trPr>
          <w:jc w:val="center"/>
        </w:trPr>
        <w:tc>
          <w:tcPr>
            <w:tcW w:w="952" w:type="dxa"/>
            <w:gridSpan w:val="3"/>
            <w:shd w:val="clear" w:color="auto" w:fill="FFFFFF"/>
          </w:tcPr>
          <w:p w14:paraId="2C06926C"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95.</w:t>
            </w:r>
          </w:p>
        </w:tc>
        <w:tc>
          <w:tcPr>
            <w:tcW w:w="8943" w:type="dxa"/>
            <w:shd w:val="clear" w:color="auto" w:fill="FFFFFF"/>
          </w:tcPr>
          <w:p w14:paraId="132C10FA"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Մեկնարկիչներ, շարժաբերներ </w:t>
            </w:r>
            <w:r w:rsidR="00BA0247" w:rsidRPr="000A1C6B">
              <w:rPr>
                <w:rFonts w:ascii="GHEA Grapalat" w:hAnsi="GHEA Grapalat"/>
                <w:sz w:val="24"/>
                <w:szCs w:val="24"/>
              </w:rPr>
              <w:t>և</w:t>
            </w:r>
            <w:r w:rsidRPr="000A1C6B">
              <w:rPr>
                <w:rFonts w:ascii="GHEA Grapalat" w:hAnsi="GHEA Grapalat"/>
                <w:sz w:val="24"/>
                <w:szCs w:val="24"/>
              </w:rPr>
              <w:t xml:space="preserve"> մեկնարկիչների ռելեներ</w:t>
            </w:r>
          </w:p>
        </w:tc>
      </w:tr>
      <w:tr w:rsidR="007F3AA7" w:rsidRPr="000A1C6B" w14:paraId="7D44F7E0" w14:textId="77777777" w:rsidTr="00B738E1">
        <w:trPr>
          <w:trHeight w:val="935"/>
          <w:jc w:val="center"/>
        </w:trPr>
        <w:tc>
          <w:tcPr>
            <w:tcW w:w="952" w:type="dxa"/>
            <w:gridSpan w:val="3"/>
            <w:shd w:val="clear" w:color="auto" w:fill="FFFFFF"/>
          </w:tcPr>
          <w:p w14:paraId="77FDF8D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96.</w:t>
            </w:r>
          </w:p>
        </w:tc>
        <w:tc>
          <w:tcPr>
            <w:tcW w:w="8943" w:type="dxa"/>
            <w:shd w:val="clear" w:color="auto" w:fill="FFFFFF"/>
          </w:tcPr>
          <w:p w14:paraId="6540AD4B"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Գործարկման, վառոցքի, ապակեմաքրիչների, վառելիքի մատակարարման, էներգամատակարարման շղթաների կոմուտացման, պաշտպանիչ </w:t>
            </w:r>
            <w:r w:rsidR="00BA0247" w:rsidRPr="000A1C6B">
              <w:rPr>
                <w:rFonts w:ascii="GHEA Grapalat" w:hAnsi="GHEA Grapalat"/>
                <w:sz w:val="24"/>
                <w:szCs w:val="24"/>
              </w:rPr>
              <w:t>և</w:t>
            </w:r>
            <w:r w:rsidRPr="000A1C6B">
              <w:rPr>
                <w:rFonts w:ascii="GHEA Grapalat" w:hAnsi="GHEA Grapalat"/>
                <w:sz w:val="24"/>
                <w:szCs w:val="24"/>
              </w:rPr>
              <w:t xml:space="preserve"> տեղակայման ապարատուրա, անջատովի միացումներ*</w:t>
            </w:r>
          </w:p>
        </w:tc>
      </w:tr>
      <w:tr w:rsidR="00B738E1" w:rsidRPr="000A1C6B" w14:paraId="713A50EC" w14:textId="77777777" w:rsidTr="00B738E1">
        <w:trPr>
          <w:trHeight w:val="262"/>
          <w:jc w:val="center"/>
        </w:trPr>
        <w:tc>
          <w:tcPr>
            <w:tcW w:w="9895" w:type="dxa"/>
            <w:gridSpan w:val="4"/>
            <w:shd w:val="clear" w:color="auto" w:fill="FFFFFF"/>
          </w:tcPr>
          <w:p w14:paraId="59E64037" w14:textId="77777777" w:rsidR="00B738E1" w:rsidRPr="000A1C6B" w:rsidRDefault="00B738E1"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B9BEFCA" w14:textId="77777777" w:rsidTr="00B738E1">
        <w:trPr>
          <w:trHeight w:val="524"/>
          <w:jc w:val="center"/>
        </w:trPr>
        <w:tc>
          <w:tcPr>
            <w:tcW w:w="952" w:type="dxa"/>
            <w:gridSpan w:val="3"/>
            <w:shd w:val="clear" w:color="auto" w:fill="FFFFFF"/>
          </w:tcPr>
          <w:p w14:paraId="653F70D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97.</w:t>
            </w:r>
          </w:p>
        </w:tc>
        <w:tc>
          <w:tcPr>
            <w:tcW w:w="8943" w:type="dxa"/>
            <w:shd w:val="clear" w:color="auto" w:fill="FFFFFF"/>
            <w:vAlign w:val="bottom"/>
          </w:tcPr>
          <w:p w14:paraId="4DD97CF7"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Թափքի </w:t>
            </w:r>
            <w:r w:rsidR="00BA0247" w:rsidRPr="000A1C6B">
              <w:rPr>
                <w:rFonts w:ascii="GHEA Grapalat" w:hAnsi="GHEA Grapalat"/>
                <w:sz w:val="24"/>
                <w:szCs w:val="24"/>
              </w:rPr>
              <w:t>և</w:t>
            </w:r>
            <w:r w:rsidRPr="000A1C6B">
              <w:rPr>
                <w:rFonts w:ascii="GHEA Grapalat" w:hAnsi="GHEA Grapalat"/>
                <w:sz w:val="24"/>
                <w:szCs w:val="24"/>
              </w:rPr>
              <w:t xml:space="preserve"> թափարգելի դեկորատիվ դետալներ, ռադիատորի երեսապատիչի, ցոլալապտերների հովարներ </w:t>
            </w:r>
            <w:r w:rsidR="00BA0247" w:rsidRPr="000A1C6B">
              <w:rPr>
                <w:rFonts w:ascii="GHEA Grapalat" w:hAnsi="GHEA Grapalat"/>
                <w:sz w:val="24"/>
                <w:szCs w:val="24"/>
              </w:rPr>
              <w:t>և</w:t>
            </w:r>
            <w:r w:rsidRPr="000A1C6B">
              <w:rPr>
                <w:rFonts w:ascii="GHEA Grapalat" w:hAnsi="GHEA Grapalat"/>
                <w:sz w:val="24"/>
                <w:szCs w:val="24"/>
              </w:rPr>
              <w:t xml:space="preserve"> եզրակներ*</w:t>
            </w:r>
          </w:p>
        </w:tc>
      </w:tr>
      <w:tr w:rsidR="00B738E1" w:rsidRPr="000A1C6B" w14:paraId="0D720F6F" w14:textId="77777777" w:rsidTr="00AA3FE6">
        <w:trPr>
          <w:trHeight w:val="785"/>
          <w:jc w:val="center"/>
        </w:trPr>
        <w:tc>
          <w:tcPr>
            <w:tcW w:w="9895" w:type="dxa"/>
            <w:gridSpan w:val="4"/>
            <w:shd w:val="clear" w:color="auto" w:fill="FFFFFF"/>
          </w:tcPr>
          <w:p w14:paraId="184AECFB" w14:textId="77777777" w:rsidR="00B738E1" w:rsidRPr="000A1C6B" w:rsidRDefault="00B738E1"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089E1A8F" w14:textId="77777777" w:rsidTr="00B738E1">
        <w:trPr>
          <w:trHeight w:val="636"/>
          <w:jc w:val="center"/>
        </w:trPr>
        <w:tc>
          <w:tcPr>
            <w:tcW w:w="952" w:type="dxa"/>
            <w:gridSpan w:val="3"/>
            <w:shd w:val="clear" w:color="auto" w:fill="FFFFFF"/>
          </w:tcPr>
          <w:p w14:paraId="6BC6DC47"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98.</w:t>
            </w:r>
          </w:p>
        </w:tc>
        <w:tc>
          <w:tcPr>
            <w:tcW w:w="8943" w:type="dxa"/>
            <w:shd w:val="clear" w:color="auto" w:fill="FFFFFF"/>
            <w:vAlign w:val="bottom"/>
          </w:tcPr>
          <w:p w14:paraId="46FD9085"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Թափքի կողային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գտնվող բռնակներ (արտաքին </w:t>
            </w:r>
            <w:r w:rsidR="00BA0247" w:rsidRPr="000A1C6B">
              <w:rPr>
                <w:rFonts w:ascii="GHEA Grapalat" w:hAnsi="GHEA Grapalat"/>
                <w:sz w:val="24"/>
                <w:szCs w:val="24"/>
              </w:rPr>
              <w:t>և</w:t>
            </w:r>
            <w:r w:rsidRPr="000A1C6B">
              <w:rPr>
                <w:rFonts w:ascii="GHEA Grapalat" w:hAnsi="GHEA Grapalat"/>
                <w:sz w:val="24"/>
                <w:szCs w:val="24"/>
              </w:rPr>
              <w:t xml:space="preserve"> ներքին) ու դռան ծխնիներ, դռները </w:t>
            </w:r>
            <w:r w:rsidR="00BA0247" w:rsidRPr="000A1C6B">
              <w:rPr>
                <w:rFonts w:ascii="GHEA Grapalat" w:hAnsi="GHEA Grapalat"/>
                <w:sz w:val="24"/>
                <w:szCs w:val="24"/>
              </w:rPr>
              <w:t>և</w:t>
            </w:r>
            <w:r w:rsidRPr="000A1C6B">
              <w:rPr>
                <w:rFonts w:ascii="GHEA Grapalat" w:hAnsi="GHEA Grapalat"/>
                <w:sz w:val="24"/>
                <w:szCs w:val="24"/>
              </w:rPr>
              <w:t xml:space="preserve"> բեռնախցիկները դեպի կողք բացելու արտաքին կոճակներ*</w:t>
            </w:r>
          </w:p>
        </w:tc>
      </w:tr>
      <w:tr w:rsidR="00B738E1" w:rsidRPr="000A1C6B" w14:paraId="687048C7" w14:textId="77777777" w:rsidTr="00AA3FE6">
        <w:trPr>
          <w:trHeight w:val="673"/>
          <w:jc w:val="center"/>
        </w:trPr>
        <w:tc>
          <w:tcPr>
            <w:tcW w:w="9895" w:type="dxa"/>
            <w:gridSpan w:val="4"/>
            <w:shd w:val="clear" w:color="auto" w:fill="FFFFFF"/>
          </w:tcPr>
          <w:p w14:paraId="346D8411" w14:textId="77777777" w:rsidR="00B738E1" w:rsidRPr="000A1C6B" w:rsidRDefault="00B738E1"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16E0F0C" w14:textId="77777777" w:rsidTr="00B738E1">
        <w:trPr>
          <w:trHeight w:val="392"/>
          <w:jc w:val="center"/>
        </w:trPr>
        <w:tc>
          <w:tcPr>
            <w:tcW w:w="952" w:type="dxa"/>
            <w:gridSpan w:val="3"/>
            <w:shd w:val="clear" w:color="auto" w:fill="FFFFFF"/>
          </w:tcPr>
          <w:p w14:paraId="36A4FAD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99.</w:t>
            </w:r>
          </w:p>
        </w:tc>
        <w:tc>
          <w:tcPr>
            <w:tcW w:w="8943" w:type="dxa"/>
            <w:shd w:val="clear" w:color="auto" w:fill="FFFFFF"/>
          </w:tcPr>
          <w:p w14:paraId="72390B29"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Դռների կողպեքներ*</w:t>
            </w:r>
          </w:p>
        </w:tc>
      </w:tr>
      <w:tr w:rsidR="00B738E1" w:rsidRPr="000A1C6B" w14:paraId="3657DDF8" w14:textId="77777777" w:rsidTr="00AA3FE6">
        <w:trPr>
          <w:trHeight w:val="655"/>
          <w:jc w:val="center"/>
        </w:trPr>
        <w:tc>
          <w:tcPr>
            <w:tcW w:w="9895" w:type="dxa"/>
            <w:gridSpan w:val="4"/>
            <w:shd w:val="clear" w:color="auto" w:fill="FFFFFF"/>
          </w:tcPr>
          <w:p w14:paraId="4643E93F"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59D5FA2D" w14:textId="77777777" w:rsidTr="00B738E1">
        <w:trPr>
          <w:jc w:val="center"/>
        </w:trPr>
        <w:tc>
          <w:tcPr>
            <w:tcW w:w="952" w:type="dxa"/>
            <w:gridSpan w:val="3"/>
            <w:shd w:val="clear" w:color="auto" w:fill="FFFFFF"/>
          </w:tcPr>
          <w:p w14:paraId="63EB42E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100.</w:t>
            </w:r>
          </w:p>
        </w:tc>
        <w:tc>
          <w:tcPr>
            <w:tcW w:w="8943" w:type="dxa"/>
            <w:shd w:val="clear" w:color="auto" w:fill="FFFFFF"/>
          </w:tcPr>
          <w:p w14:paraId="53720FD3"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Ռետինե </w:t>
            </w:r>
            <w:r w:rsidR="00BA0247" w:rsidRPr="000A1C6B">
              <w:rPr>
                <w:rFonts w:ascii="GHEA Grapalat" w:hAnsi="GHEA Grapalat"/>
                <w:sz w:val="24"/>
                <w:szCs w:val="24"/>
              </w:rPr>
              <w:t>և</w:t>
            </w:r>
            <w:r w:rsidRPr="000A1C6B">
              <w:rPr>
                <w:rFonts w:ascii="GHEA Grapalat" w:hAnsi="GHEA Grapalat"/>
                <w:sz w:val="24"/>
                <w:szCs w:val="24"/>
              </w:rPr>
              <w:t xml:space="preserve"> ռետինեմետաղական պաշտպանիչ դետալներ (թասակներ, պատյաններ, խտարար օղակներ, խցօղակներ՝ արգելակների </w:t>
            </w:r>
            <w:r w:rsidR="00BA0247" w:rsidRPr="000A1C6B">
              <w:rPr>
                <w:rFonts w:ascii="GHEA Grapalat" w:hAnsi="GHEA Grapalat"/>
                <w:sz w:val="24"/>
                <w:szCs w:val="24"/>
              </w:rPr>
              <w:t>և</w:t>
            </w:r>
            <w:r w:rsidRPr="000A1C6B">
              <w:rPr>
                <w:rFonts w:ascii="GHEA Grapalat" w:hAnsi="GHEA Grapalat"/>
                <w:sz w:val="24"/>
                <w:szCs w:val="24"/>
              </w:rPr>
              <w:t xml:space="preserve"> կցորդման հիդրոշարժաբերի համար, ղեկային կառավարման հոդակապերի պատյաններ, կախոցներ, կարդանային լիսեռներ)*</w:t>
            </w:r>
            <w:r w:rsidR="006074B9" w:rsidRPr="000A1C6B">
              <w:rPr>
                <w:rFonts w:ascii="GHEA Grapalat" w:hAnsi="GHEA Grapalat"/>
                <w:sz w:val="24"/>
                <w:szCs w:val="24"/>
              </w:rPr>
              <w:t xml:space="preserve"> </w:t>
            </w: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3E9CACCE" w14:textId="77777777" w:rsidTr="00B738E1">
        <w:trPr>
          <w:trHeight w:val="580"/>
          <w:jc w:val="center"/>
        </w:trPr>
        <w:tc>
          <w:tcPr>
            <w:tcW w:w="952" w:type="dxa"/>
            <w:gridSpan w:val="3"/>
            <w:shd w:val="clear" w:color="auto" w:fill="FFFFFF"/>
          </w:tcPr>
          <w:p w14:paraId="00EB791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101.</w:t>
            </w:r>
          </w:p>
        </w:tc>
        <w:tc>
          <w:tcPr>
            <w:tcW w:w="8943" w:type="dxa"/>
            <w:shd w:val="clear" w:color="auto" w:fill="FFFFFF"/>
          </w:tcPr>
          <w:p w14:paraId="64918B5F"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Գլանների բլոկների, կոլեկտորների, գազաբալոնային ապարատուրայի գլխիկների խտարարներ, խտարար օղակներ*</w:t>
            </w:r>
          </w:p>
        </w:tc>
      </w:tr>
      <w:tr w:rsidR="00B738E1" w:rsidRPr="000A1C6B" w14:paraId="1EFE8688" w14:textId="77777777" w:rsidTr="00AA3FE6">
        <w:trPr>
          <w:trHeight w:val="729"/>
          <w:jc w:val="center"/>
        </w:trPr>
        <w:tc>
          <w:tcPr>
            <w:tcW w:w="9895" w:type="dxa"/>
            <w:gridSpan w:val="4"/>
            <w:shd w:val="clear" w:color="auto" w:fill="FFFFFF"/>
          </w:tcPr>
          <w:p w14:paraId="1B9E325B"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A54D680" w14:textId="77777777" w:rsidTr="00B738E1">
        <w:trPr>
          <w:trHeight w:val="879"/>
          <w:jc w:val="center"/>
        </w:trPr>
        <w:tc>
          <w:tcPr>
            <w:tcW w:w="952" w:type="dxa"/>
            <w:gridSpan w:val="3"/>
            <w:shd w:val="clear" w:color="auto" w:fill="FFFFFF"/>
          </w:tcPr>
          <w:p w14:paraId="257BCF1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102.</w:t>
            </w:r>
          </w:p>
        </w:tc>
        <w:tc>
          <w:tcPr>
            <w:tcW w:w="8943" w:type="dxa"/>
            <w:shd w:val="clear" w:color="auto" w:fill="FFFFFF"/>
          </w:tcPr>
          <w:p w14:paraId="19C4B4B2"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Կցորդման անջատման կցորդիչներ, անիվների, անիվների կիսասռնիների կունդեր, այդ թվում՝ հոդակապերի հետ հավաքված. կցորդման անջատման կցորդիչների առանցքակալներ, անիվների, անիվների կիսասռնիների կունդեր*</w:t>
            </w:r>
          </w:p>
        </w:tc>
      </w:tr>
      <w:tr w:rsidR="00B738E1" w:rsidRPr="000A1C6B" w14:paraId="3B70785A" w14:textId="77777777" w:rsidTr="00AA3FE6">
        <w:trPr>
          <w:trHeight w:val="692"/>
          <w:jc w:val="center"/>
        </w:trPr>
        <w:tc>
          <w:tcPr>
            <w:tcW w:w="9895" w:type="dxa"/>
            <w:gridSpan w:val="4"/>
            <w:shd w:val="clear" w:color="auto" w:fill="FFFFFF"/>
          </w:tcPr>
          <w:p w14:paraId="13B5AB11"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B738E1" w:rsidRPr="000A1C6B" w14:paraId="0C36026A" w14:textId="77777777" w:rsidTr="00B738E1">
        <w:trPr>
          <w:trHeight w:val="355"/>
          <w:jc w:val="center"/>
        </w:trPr>
        <w:tc>
          <w:tcPr>
            <w:tcW w:w="952" w:type="dxa"/>
            <w:gridSpan w:val="3"/>
            <w:shd w:val="clear" w:color="auto" w:fill="FFFFFF"/>
          </w:tcPr>
          <w:p w14:paraId="64C5F1FB" w14:textId="77777777" w:rsidR="00B738E1" w:rsidRPr="000A1C6B" w:rsidRDefault="00B738E1"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103.</w:t>
            </w:r>
          </w:p>
        </w:tc>
        <w:tc>
          <w:tcPr>
            <w:tcW w:w="8943" w:type="dxa"/>
            <w:shd w:val="clear" w:color="auto" w:fill="FFFFFF"/>
          </w:tcPr>
          <w:p w14:paraId="18E1097F"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Օդահեղուկային տաքացուցիչներ. ինտեգրալ հովացուցիչներ, տաքացուցիչ-հովացուցիչներ*</w:t>
            </w:r>
          </w:p>
        </w:tc>
      </w:tr>
      <w:tr w:rsidR="00B738E1" w:rsidRPr="000A1C6B" w14:paraId="276BDE85" w14:textId="77777777" w:rsidTr="00AA3FE6">
        <w:trPr>
          <w:trHeight w:val="692"/>
          <w:jc w:val="center"/>
        </w:trPr>
        <w:tc>
          <w:tcPr>
            <w:tcW w:w="9895" w:type="dxa"/>
            <w:gridSpan w:val="4"/>
            <w:shd w:val="clear" w:color="auto" w:fill="FFFFFF"/>
          </w:tcPr>
          <w:p w14:paraId="0F07559B"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651A182E" w14:textId="77777777" w:rsidTr="00B738E1">
        <w:trPr>
          <w:jc w:val="center"/>
        </w:trPr>
        <w:tc>
          <w:tcPr>
            <w:tcW w:w="952" w:type="dxa"/>
            <w:gridSpan w:val="3"/>
            <w:shd w:val="clear" w:color="auto" w:fill="FFFFFF"/>
          </w:tcPr>
          <w:p w14:paraId="70446B88"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104.</w:t>
            </w:r>
          </w:p>
        </w:tc>
        <w:tc>
          <w:tcPr>
            <w:tcW w:w="8943" w:type="dxa"/>
            <w:shd w:val="clear" w:color="auto" w:fill="FFFFFF"/>
          </w:tcPr>
          <w:p w14:paraId="0BDE2ABC" w14:textId="77777777" w:rsidR="007F3AA7" w:rsidRPr="000A1C6B" w:rsidRDefault="008B064E" w:rsidP="000A1C6B">
            <w:pPr>
              <w:spacing w:after="0" w:line="360" w:lineRule="auto"/>
              <w:ind w:right="74"/>
              <w:jc w:val="both"/>
              <w:rPr>
                <w:rFonts w:ascii="GHEA Grapalat" w:hAnsi="GHEA Grapalat"/>
                <w:sz w:val="24"/>
                <w:szCs w:val="24"/>
              </w:rPr>
            </w:pPr>
            <w:r w:rsidRPr="000A1C6B">
              <w:rPr>
                <w:rFonts w:ascii="GHEA Grapalat" w:hAnsi="GHEA Grapalat"/>
                <w:sz w:val="24"/>
                <w:szCs w:val="24"/>
              </w:rPr>
              <w:t xml:space="preserve">Ավտոմատ գործարկմամբ օդով կամ հեղուկով անկախ տաքացուցիչ-ջեռուցիչներ, որոնք աշխատում են հեղուկ կամ գազակերպ վառելիքով տրանսպորտային միջոցների բորտային ցանցից, այդ թվում՝ </w:t>
            </w:r>
            <w:r w:rsidRPr="000A1C6B">
              <w:rPr>
                <w:rFonts w:ascii="GHEA Grapalat" w:hAnsi="GHEA Grapalat"/>
                <w:sz w:val="24"/>
                <w:szCs w:val="24"/>
              </w:rPr>
              <w:lastRenderedPageBreak/>
              <w:t>նախագործարկային տաքացուցիչներ</w:t>
            </w:r>
          </w:p>
        </w:tc>
      </w:tr>
      <w:tr w:rsidR="007F3AA7" w:rsidRPr="000A1C6B" w14:paraId="321C7A84" w14:textId="77777777" w:rsidTr="00B738E1">
        <w:trPr>
          <w:trHeight w:val="411"/>
          <w:jc w:val="center"/>
        </w:trPr>
        <w:tc>
          <w:tcPr>
            <w:tcW w:w="952" w:type="dxa"/>
            <w:gridSpan w:val="3"/>
            <w:shd w:val="clear" w:color="auto" w:fill="FFFFFF"/>
          </w:tcPr>
          <w:p w14:paraId="351E8B28"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lastRenderedPageBreak/>
              <w:t>105.</w:t>
            </w:r>
          </w:p>
        </w:tc>
        <w:tc>
          <w:tcPr>
            <w:tcW w:w="8943" w:type="dxa"/>
            <w:shd w:val="clear" w:color="auto" w:fill="FFFFFF"/>
          </w:tcPr>
          <w:p w14:paraId="6FCD4D54" w14:textId="77777777" w:rsidR="007F3AA7" w:rsidRPr="000A1C6B" w:rsidRDefault="008B064E" w:rsidP="000A1C6B">
            <w:pPr>
              <w:spacing w:after="0" w:line="360" w:lineRule="auto"/>
              <w:ind w:right="74"/>
              <w:jc w:val="both"/>
              <w:rPr>
                <w:rFonts w:ascii="GHEA Grapalat" w:hAnsi="GHEA Grapalat"/>
                <w:sz w:val="24"/>
                <w:szCs w:val="24"/>
              </w:rPr>
            </w:pPr>
            <w:r w:rsidRPr="000A1C6B">
              <w:rPr>
                <w:rFonts w:ascii="GHEA Grapalat" w:hAnsi="GHEA Grapalat"/>
                <w:sz w:val="24"/>
                <w:szCs w:val="24"/>
              </w:rPr>
              <w:t>Ամբարձիկ հիդրավլիկ, մեխանիկական*</w:t>
            </w:r>
          </w:p>
        </w:tc>
      </w:tr>
      <w:tr w:rsidR="00B738E1" w:rsidRPr="000A1C6B" w14:paraId="2ECD2D49" w14:textId="77777777" w:rsidTr="00AA3FE6">
        <w:trPr>
          <w:trHeight w:val="711"/>
          <w:jc w:val="center"/>
        </w:trPr>
        <w:tc>
          <w:tcPr>
            <w:tcW w:w="9895" w:type="dxa"/>
            <w:gridSpan w:val="4"/>
            <w:shd w:val="clear" w:color="auto" w:fill="FFFFFF"/>
          </w:tcPr>
          <w:p w14:paraId="0994DC1E" w14:textId="77777777" w:rsidR="00B738E1" w:rsidRPr="000A1C6B" w:rsidRDefault="00B738E1" w:rsidP="000A1C6B">
            <w:pPr>
              <w:spacing w:after="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95C2BD4" w14:textId="77777777" w:rsidTr="00B738E1">
        <w:trPr>
          <w:trHeight w:val="411"/>
          <w:jc w:val="center"/>
        </w:trPr>
        <w:tc>
          <w:tcPr>
            <w:tcW w:w="952" w:type="dxa"/>
            <w:gridSpan w:val="3"/>
            <w:shd w:val="clear" w:color="auto" w:fill="FFFFFF"/>
          </w:tcPr>
          <w:p w14:paraId="104F20D0"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106.</w:t>
            </w:r>
          </w:p>
        </w:tc>
        <w:tc>
          <w:tcPr>
            <w:tcW w:w="8943" w:type="dxa"/>
            <w:shd w:val="clear" w:color="auto" w:fill="FFFFFF"/>
          </w:tcPr>
          <w:p w14:paraId="46AA967E" w14:textId="77777777" w:rsidR="007F3AA7" w:rsidRPr="000A1C6B" w:rsidRDefault="008B064E" w:rsidP="000A1C6B">
            <w:pPr>
              <w:spacing w:after="0" w:line="360" w:lineRule="auto"/>
              <w:ind w:right="74"/>
              <w:jc w:val="both"/>
              <w:rPr>
                <w:rFonts w:ascii="GHEA Grapalat" w:hAnsi="GHEA Grapalat"/>
                <w:sz w:val="24"/>
                <w:szCs w:val="24"/>
              </w:rPr>
            </w:pPr>
            <w:r w:rsidRPr="000A1C6B">
              <w:rPr>
                <w:rFonts w:ascii="GHEA Grapalat" w:hAnsi="GHEA Grapalat"/>
                <w:sz w:val="24"/>
                <w:szCs w:val="24"/>
              </w:rPr>
              <w:t>Շղթաներ, ներքին այրման շարժիչների համար շղթաների ձգիչ սարքվածքներ*</w:t>
            </w:r>
          </w:p>
        </w:tc>
      </w:tr>
      <w:tr w:rsidR="00B738E1" w:rsidRPr="000A1C6B" w14:paraId="204D9643" w14:textId="77777777" w:rsidTr="00AA3FE6">
        <w:trPr>
          <w:trHeight w:val="711"/>
          <w:jc w:val="center"/>
        </w:trPr>
        <w:tc>
          <w:tcPr>
            <w:tcW w:w="9895" w:type="dxa"/>
            <w:gridSpan w:val="4"/>
            <w:shd w:val="clear" w:color="auto" w:fill="FFFFFF"/>
          </w:tcPr>
          <w:p w14:paraId="000A2582" w14:textId="77777777" w:rsidR="00B738E1" w:rsidRPr="000A1C6B" w:rsidRDefault="00B738E1" w:rsidP="000A1C6B">
            <w:pPr>
              <w:spacing w:after="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04DA908" w14:textId="77777777" w:rsidTr="00B738E1">
        <w:trPr>
          <w:jc w:val="center"/>
        </w:trPr>
        <w:tc>
          <w:tcPr>
            <w:tcW w:w="952" w:type="dxa"/>
            <w:gridSpan w:val="3"/>
            <w:shd w:val="clear" w:color="auto" w:fill="FFFFFF"/>
          </w:tcPr>
          <w:p w14:paraId="5B8A5E5C"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107.</w:t>
            </w:r>
          </w:p>
        </w:tc>
        <w:tc>
          <w:tcPr>
            <w:tcW w:w="8943" w:type="dxa"/>
            <w:shd w:val="clear" w:color="auto" w:fill="FFFFFF"/>
          </w:tcPr>
          <w:p w14:paraId="6652C49D" w14:textId="77777777" w:rsidR="007F3AA7" w:rsidRPr="000A1C6B" w:rsidRDefault="008B064E" w:rsidP="000A1C6B">
            <w:pPr>
              <w:spacing w:after="0" w:line="360" w:lineRule="auto"/>
              <w:ind w:right="74"/>
              <w:jc w:val="both"/>
              <w:rPr>
                <w:rFonts w:ascii="GHEA Grapalat" w:hAnsi="GHEA Grapalat"/>
                <w:sz w:val="24"/>
                <w:szCs w:val="24"/>
              </w:rPr>
            </w:pPr>
            <w:r w:rsidRPr="000A1C6B">
              <w:rPr>
                <w:rFonts w:ascii="GHEA Grapalat" w:hAnsi="GHEA Grapalat"/>
                <w:sz w:val="24"/>
                <w:szCs w:val="24"/>
              </w:rPr>
              <w:t>Օդափոխիչային փոկեր՝ սեպաձ</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համաժամեցնող բազմասեպաձ</w:t>
            </w:r>
            <w:r w:rsidR="00BA0247" w:rsidRPr="000A1C6B">
              <w:rPr>
                <w:rFonts w:ascii="GHEA Grapalat" w:hAnsi="GHEA Grapalat"/>
                <w:sz w:val="24"/>
                <w:szCs w:val="24"/>
              </w:rPr>
              <w:t>և</w:t>
            </w:r>
            <w:r w:rsidRPr="000A1C6B">
              <w:rPr>
                <w:rFonts w:ascii="GHEA Grapalat" w:hAnsi="GHEA Grapalat"/>
                <w:sz w:val="24"/>
                <w:szCs w:val="24"/>
              </w:rPr>
              <w:t>՝ ավտոմոբիլների շարժիչների համար, ավտոմոբիլների շարժիչների գազաբաշխիչ մեխանիզմների ատամնավոր փոկեր</w:t>
            </w:r>
          </w:p>
        </w:tc>
      </w:tr>
      <w:tr w:rsidR="007F3AA7" w:rsidRPr="000A1C6B" w14:paraId="6FD06A84" w14:textId="77777777" w:rsidTr="00B738E1">
        <w:trPr>
          <w:trHeight w:val="523"/>
          <w:jc w:val="center"/>
        </w:trPr>
        <w:tc>
          <w:tcPr>
            <w:tcW w:w="952" w:type="dxa"/>
            <w:gridSpan w:val="3"/>
            <w:shd w:val="clear" w:color="auto" w:fill="FFFFFF"/>
          </w:tcPr>
          <w:p w14:paraId="0E5A644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108.</w:t>
            </w:r>
          </w:p>
        </w:tc>
        <w:tc>
          <w:tcPr>
            <w:tcW w:w="8943" w:type="dxa"/>
            <w:shd w:val="clear" w:color="auto" w:fill="FFFFFF"/>
          </w:tcPr>
          <w:p w14:paraId="3CC51556"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Դիաֆրագմաներ </w:t>
            </w:r>
            <w:r w:rsidR="00BA0247" w:rsidRPr="000A1C6B">
              <w:rPr>
                <w:rFonts w:ascii="GHEA Grapalat" w:hAnsi="GHEA Grapalat"/>
                <w:sz w:val="24"/>
                <w:szCs w:val="24"/>
              </w:rPr>
              <w:t>և</w:t>
            </w:r>
            <w:r w:rsidRPr="000A1C6B">
              <w:rPr>
                <w:rFonts w:ascii="GHEA Grapalat" w:hAnsi="GHEA Grapalat"/>
                <w:sz w:val="24"/>
                <w:szCs w:val="24"/>
              </w:rPr>
              <w:t xml:space="preserve"> մեմբրաններ՝ ռետինեգործվածքային, ափսեաձ</w:t>
            </w:r>
            <w:r w:rsidR="00BA0247" w:rsidRPr="000A1C6B">
              <w:rPr>
                <w:rFonts w:ascii="GHEA Grapalat" w:hAnsi="GHEA Grapalat"/>
                <w:sz w:val="24"/>
                <w:szCs w:val="24"/>
              </w:rPr>
              <w:t>և</w:t>
            </w:r>
            <w:r w:rsidRPr="000A1C6B">
              <w:rPr>
                <w:rFonts w:ascii="GHEA Grapalat" w:hAnsi="GHEA Grapalat"/>
                <w:sz w:val="24"/>
                <w:szCs w:val="24"/>
              </w:rPr>
              <w:t>՝ տրանսպորտային միջոցների համար*</w:t>
            </w:r>
          </w:p>
        </w:tc>
      </w:tr>
      <w:tr w:rsidR="00B738E1" w:rsidRPr="000A1C6B" w14:paraId="12379637" w14:textId="77777777" w:rsidTr="00AA3FE6">
        <w:trPr>
          <w:trHeight w:val="898"/>
          <w:jc w:val="center"/>
        </w:trPr>
        <w:tc>
          <w:tcPr>
            <w:tcW w:w="9895" w:type="dxa"/>
            <w:gridSpan w:val="4"/>
            <w:shd w:val="clear" w:color="auto" w:fill="FFFFFF"/>
          </w:tcPr>
          <w:p w14:paraId="299347D6"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FEFDCFE" w14:textId="77777777" w:rsidTr="00B738E1">
        <w:trPr>
          <w:jc w:val="center"/>
        </w:trPr>
        <w:tc>
          <w:tcPr>
            <w:tcW w:w="952" w:type="dxa"/>
            <w:gridSpan w:val="3"/>
            <w:shd w:val="clear" w:color="auto" w:fill="FFFFFF"/>
          </w:tcPr>
          <w:p w14:paraId="798A7BA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109.</w:t>
            </w:r>
          </w:p>
        </w:tc>
        <w:tc>
          <w:tcPr>
            <w:tcW w:w="8943" w:type="dxa"/>
            <w:shd w:val="clear" w:color="auto" w:fill="FFFFFF"/>
          </w:tcPr>
          <w:p w14:paraId="50B73818"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Պաշտպանական սաղավարտներ՝ մոտոցիկլետների </w:t>
            </w:r>
            <w:r w:rsidR="00BA0247" w:rsidRPr="000A1C6B">
              <w:rPr>
                <w:rFonts w:ascii="GHEA Grapalat" w:hAnsi="GHEA Grapalat"/>
                <w:sz w:val="24"/>
                <w:szCs w:val="24"/>
              </w:rPr>
              <w:t>և</w:t>
            </w:r>
            <w:r w:rsidRPr="000A1C6B">
              <w:rPr>
                <w:rFonts w:ascii="GHEA Grapalat" w:hAnsi="GHEA Grapalat"/>
                <w:sz w:val="24"/>
                <w:szCs w:val="24"/>
              </w:rPr>
              <w:t xml:space="preserve"> մոպեդների վարորդների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w:t>
            </w:r>
          </w:p>
        </w:tc>
      </w:tr>
      <w:tr w:rsidR="007F3AA7" w:rsidRPr="000A1C6B" w14:paraId="1F4DFA47" w14:textId="77777777" w:rsidTr="00B738E1">
        <w:trPr>
          <w:trHeight w:val="486"/>
          <w:jc w:val="center"/>
        </w:trPr>
        <w:tc>
          <w:tcPr>
            <w:tcW w:w="952" w:type="dxa"/>
            <w:gridSpan w:val="3"/>
            <w:shd w:val="clear" w:color="auto" w:fill="FFFFFF"/>
          </w:tcPr>
          <w:p w14:paraId="4FFDC1CE"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110.</w:t>
            </w:r>
          </w:p>
        </w:tc>
        <w:tc>
          <w:tcPr>
            <w:tcW w:w="8943" w:type="dxa"/>
            <w:shd w:val="clear" w:color="auto" w:fill="FFFFFF"/>
            <w:vAlign w:val="center"/>
          </w:tcPr>
          <w:p w14:paraId="5500EB41"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Ավտոմոբիլի բեռնախցիկներ*</w:t>
            </w:r>
          </w:p>
        </w:tc>
      </w:tr>
      <w:tr w:rsidR="00B738E1" w:rsidRPr="000A1C6B" w14:paraId="1591CA61" w14:textId="77777777" w:rsidTr="00AA3FE6">
        <w:trPr>
          <w:trHeight w:val="655"/>
          <w:jc w:val="center"/>
        </w:trPr>
        <w:tc>
          <w:tcPr>
            <w:tcW w:w="9895" w:type="dxa"/>
            <w:gridSpan w:val="4"/>
            <w:shd w:val="clear" w:color="auto" w:fill="FFFFFF"/>
          </w:tcPr>
          <w:p w14:paraId="0D872B38"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7CBDA29F" w14:textId="77777777" w:rsidTr="00B738E1">
        <w:trPr>
          <w:jc w:val="center"/>
        </w:trPr>
        <w:tc>
          <w:tcPr>
            <w:tcW w:w="952" w:type="dxa"/>
            <w:gridSpan w:val="3"/>
            <w:shd w:val="clear" w:color="auto" w:fill="FFFFFF"/>
          </w:tcPr>
          <w:p w14:paraId="150DA63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111.</w:t>
            </w:r>
          </w:p>
        </w:tc>
        <w:tc>
          <w:tcPr>
            <w:tcW w:w="8943" w:type="dxa"/>
            <w:shd w:val="clear" w:color="auto" w:fill="FFFFFF"/>
            <w:vAlign w:val="center"/>
          </w:tcPr>
          <w:p w14:paraId="47AE173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Միջնապատի համակարգեր՝ բեռները տեղափոխելիս ուղ</w:t>
            </w:r>
            <w:r w:rsidR="00BA0247" w:rsidRPr="000A1C6B">
              <w:rPr>
                <w:rFonts w:ascii="GHEA Grapalat" w:hAnsi="GHEA Grapalat"/>
                <w:sz w:val="24"/>
                <w:szCs w:val="24"/>
              </w:rPr>
              <w:t>և</w:t>
            </w:r>
            <w:r w:rsidRPr="000A1C6B">
              <w:rPr>
                <w:rFonts w:ascii="GHEA Grapalat" w:hAnsi="GHEA Grapalat"/>
                <w:sz w:val="24"/>
                <w:szCs w:val="24"/>
              </w:rPr>
              <w:t>որների պաշտպանության համար</w:t>
            </w:r>
          </w:p>
        </w:tc>
      </w:tr>
      <w:tr w:rsidR="007F3AA7" w:rsidRPr="000A1C6B" w14:paraId="7ADA6B10" w14:textId="77777777" w:rsidTr="00B738E1">
        <w:trPr>
          <w:trHeight w:val="692"/>
          <w:jc w:val="center"/>
        </w:trPr>
        <w:tc>
          <w:tcPr>
            <w:tcW w:w="952" w:type="dxa"/>
            <w:gridSpan w:val="3"/>
            <w:shd w:val="clear" w:color="auto" w:fill="FFFFFF"/>
          </w:tcPr>
          <w:p w14:paraId="1214A17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112.</w:t>
            </w:r>
          </w:p>
        </w:tc>
        <w:tc>
          <w:tcPr>
            <w:tcW w:w="8943" w:type="dxa"/>
            <w:shd w:val="clear" w:color="auto" w:fill="FFFFFF"/>
          </w:tcPr>
          <w:p w14:paraId="3C82A40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II </w:t>
            </w:r>
            <w:r w:rsidR="00BA0247" w:rsidRPr="000A1C6B">
              <w:rPr>
                <w:rFonts w:ascii="GHEA Grapalat" w:hAnsi="GHEA Grapalat"/>
                <w:sz w:val="24"/>
                <w:szCs w:val="24"/>
              </w:rPr>
              <w:t>և</w:t>
            </w:r>
            <w:r w:rsidRPr="000A1C6B">
              <w:rPr>
                <w:rFonts w:ascii="GHEA Grapalat" w:hAnsi="GHEA Grapalat"/>
                <w:sz w:val="24"/>
                <w:szCs w:val="24"/>
              </w:rPr>
              <w:t xml:space="preserve"> III դասի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սրահի </w:t>
            </w:r>
            <w:r w:rsidR="00BA0247" w:rsidRPr="000A1C6B">
              <w:rPr>
                <w:rFonts w:ascii="GHEA Grapalat" w:hAnsi="GHEA Grapalat"/>
                <w:sz w:val="24"/>
                <w:szCs w:val="24"/>
              </w:rPr>
              <w:t>և</w:t>
            </w:r>
            <w:r w:rsidRPr="000A1C6B">
              <w:rPr>
                <w:rFonts w:ascii="GHEA Grapalat" w:hAnsi="GHEA Grapalat"/>
                <w:sz w:val="24"/>
                <w:szCs w:val="24"/>
              </w:rPr>
              <w:t xml:space="preserve"> նստելատեղերի հարդարման համար նախատեսված նյութեր*</w:t>
            </w:r>
          </w:p>
        </w:tc>
      </w:tr>
      <w:tr w:rsidR="00B738E1" w:rsidRPr="000A1C6B" w14:paraId="44A837CE" w14:textId="77777777" w:rsidTr="00AA3FE6">
        <w:trPr>
          <w:trHeight w:val="617"/>
          <w:jc w:val="center"/>
        </w:trPr>
        <w:tc>
          <w:tcPr>
            <w:tcW w:w="9895" w:type="dxa"/>
            <w:gridSpan w:val="4"/>
            <w:shd w:val="clear" w:color="auto" w:fill="FFFFFF"/>
          </w:tcPr>
          <w:p w14:paraId="284A4790" w14:textId="77777777" w:rsidR="00B738E1" w:rsidRPr="000A1C6B" w:rsidRDefault="00B738E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lastRenderedPageBreak/>
              <w:t>N</w:t>
            </w:r>
            <w:r w:rsidRPr="000A1C6B">
              <w:rPr>
                <w:rFonts w:ascii="GHEA Grapalat" w:hAnsi="GHEA Grapalat"/>
                <w:sz w:val="24"/>
                <w:szCs w:val="24"/>
              </w:rPr>
              <w:t xml:space="preserve"> 78 որոշման խմբագրությամբ)</w:t>
            </w:r>
          </w:p>
        </w:tc>
      </w:tr>
      <w:tr w:rsidR="007F3AA7" w:rsidRPr="000A1C6B" w14:paraId="4DE42DB6" w14:textId="77777777" w:rsidTr="00B738E1">
        <w:trPr>
          <w:jc w:val="center"/>
        </w:trPr>
        <w:tc>
          <w:tcPr>
            <w:tcW w:w="952" w:type="dxa"/>
            <w:gridSpan w:val="3"/>
            <w:shd w:val="clear" w:color="auto" w:fill="FFFFFF"/>
          </w:tcPr>
          <w:p w14:paraId="0471A12C"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lastRenderedPageBreak/>
              <w:t>113.</w:t>
            </w:r>
          </w:p>
        </w:tc>
        <w:tc>
          <w:tcPr>
            <w:tcW w:w="8943" w:type="dxa"/>
            <w:shd w:val="clear" w:color="auto" w:fill="FFFFFF"/>
          </w:tcPr>
          <w:p w14:paraId="1640C577" w14:textId="77777777" w:rsidR="007F3AA7" w:rsidRPr="000A1C6B" w:rsidRDefault="008B064E" w:rsidP="000A1C6B">
            <w:pPr>
              <w:spacing w:after="0" w:line="360" w:lineRule="auto"/>
              <w:jc w:val="both"/>
              <w:rPr>
                <w:rFonts w:ascii="GHEA Grapalat" w:hAnsi="GHEA Grapalat"/>
                <w:sz w:val="24"/>
                <w:szCs w:val="24"/>
              </w:rPr>
            </w:pPr>
            <w:r w:rsidRPr="000A1C6B">
              <w:rPr>
                <w:rFonts w:ascii="GHEA Grapalat" w:hAnsi="GHEA Grapalat"/>
                <w:sz w:val="24"/>
                <w:szCs w:val="24"/>
              </w:rPr>
              <w:t>Արտաքին ալեհավաքներ՝ ռադիո, հեռուստատեսային, արբանյակային նավիգացիոն համակարգերի</w:t>
            </w:r>
          </w:p>
        </w:tc>
      </w:tr>
      <w:tr w:rsidR="007F3AA7" w:rsidRPr="000A1C6B" w14:paraId="2C7DCA47" w14:textId="77777777" w:rsidTr="00B738E1">
        <w:trPr>
          <w:jc w:val="center"/>
        </w:trPr>
        <w:tc>
          <w:tcPr>
            <w:tcW w:w="952" w:type="dxa"/>
            <w:gridSpan w:val="3"/>
            <w:shd w:val="clear" w:color="auto" w:fill="FFFFFF"/>
          </w:tcPr>
          <w:p w14:paraId="45BA83E5"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114.</w:t>
            </w:r>
          </w:p>
        </w:tc>
        <w:tc>
          <w:tcPr>
            <w:tcW w:w="8943" w:type="dxa"/>
            <w:shd w:val="clear" w:color="auto" w:fill="FFFFFF"/>
            <w:vAlign w:val="bottom"/>
          </w:tcPr>
          <w:p w14:paraId="1F62CDCC" w14:textId="77777777" w:rsidR="007F3AA7" w:rsidRPr="000A1C6B" w:rsidRDefault="008B064E" w:rsidP="000A1C6B">
            <w:pPr>
              <w:spacing w:after="0" w:line="360" w:lineRule="auto"/>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լուսավորման հարմարեցման համակարգեր</w:t>
            </w:r>
          </w:p>
        </w:tc>
      </w:tr>
      <w:tr w:rsidR="007F3AA7" w:rsidRPr="000A1C6B" w14:paraId="11AA043D" w14:textId="77777777" w:rsidTr="00B738E1">
        <w:trPr>
          <w:trHeight w:val="318"/>
          <w:jc w:val="center"/>
        </w:trPr>
        <w:tc>
          <w:tcPr>
            <w:tcW w:w="952" w:type="dxa"/>
            <w:gridSpan w:val="3"/>
            <w:shd w:val="clear" w:color="auto" w:fill="FFFFFF"/>
          </w:tcPr>
          <w:p w14:paraId="70C5BDFD"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115.</w:t>
            </w:r>
          </w:p>
        </w:tc>
        <w:tc>
          <w:tcPr>
            <w:tcW w:w="8943" w:type="dxa"/>
            <w:shd w:val="clear" w:color="auto" w:fill="FFFFFF"/>
            <w:vAlign w:val="bottom"/>
          </w:tcPr>
          <w:p w14:paraId="6D167597" w14:textId="77777777" w:rsidR="007F3AA7" w:rsidRPr="000A1C6B" w:rsidRDefault="008B064E" w:rsidP="000A1C6B">
            <w:pPr>
              <w:spacing w:after="0" w:line="360" w:lineRule="auto"/>
              <w:jc w:val="both"/>
              <w:rPr>
                <w:rFonts w:ascii="GHEA Grapalat" w:hAnsi="GHEA Grapalat"/>
                <w:sz w:val="24"/>
                <w:szCs w:val="24"/>
              </w:rPr>
            </w:pPr>
            <w:r w:rsidRPr="000A1C6B">
              <w:rPr>
                <w:rFonts w:ascii="GHEA Grapalat" w:hAnsi="GHEA Grapalat"/>
                <w:sz w:val="24"/>
                <w:szCs w:val="24"/>
              </w:rPr>
              <w:t>Անիվների տակից ցրցայտումը նվազեցնելու համար նախատեսված սարքվածքներ*</w:t>
            </w:r>
          </w:p>
        </w:tc>
      </w:tr>
      <w:tr w:rsidR="00B738E1" w:rsidRPr="000A1C6B" w14:paraId="12499D0B" w14:textId="77777777" w:rsidTr="00AA3FE6">
        <w:trPr>
          <w:trHeight w:val="729"/>
          <w:jc w:val="center"/>
        </w:trPr>
        <w:tc>
          <w:tcPr>
            <w:tcW w:w="9895" w:type="dxa"/>
            <w:gridSpan w:val="4"/>
            <w:shd w:val="clear" w:color="auto" w:fill="FFFFFF"/>
          </w:tcPr>
          <w:p w14:paraId="42715EAB"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5B75380" w14:textId="77777777" w:rsidTr="00B738E1">
        <w:trPr>
          <w:trHeight w:val="430"/>
          <w:jc w:val="center"/>
        </w:trPr>
        <w:tc>
          <w:tcPr>
            <w:tcW w:w="952" w:type="dxa"/>
            <w:gridSpan w:val="3"/>
            <w:shd w:val="clear" w:color="auto" w:fill="FFFFFF"/>
          </w:tcPr>
          <w:p w14:paraId="2D1A5716"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116.</w:t>
            </w:r>
          </w:p>
        </w:tc>
        <w:tc>
          <w:tcPr>
            <w:tcW w:w="8943" w:type="dxa"/>
            <w:shd w:val="clear" w:color="auto" w:fill="FFFFFF"/>
            <w:vAlign w:val="center"/>
          </w:tcPr>
          <w:p w14:paraId="668BA149" w14:textId="77777777" w:rsidR="007F3AA7" w:rsidRPr="000A1C6B" w:rsidRDefault="008B064E" w:rsidP="000A1C6B">
            <w:pPr>
              <w:spacing w:after="0" w:line="360" w:lineRule="auto"/>
              <w:jc w:val="both"/>
              <w:rPr>
                <w:rFonts w:ascii="GHEA Grapalat" w:hAnsi="GHEA Grapalat"/>
                <w:sz w:val="24"/>
                <w:szCs w:val="24"/>
              </w:rPr>
            </w:pPr>
            <w:r w:rsidRPr="000A1C6B">
              <w:rPr>
                <w:rFonts w:ascii="GHEA Grapalat" w:hAnsi="GHEA Grapalat"/>
                <w:sz w:val="24"/>
                <w:szCs w:val="24"/>
              </w:rPr>
              <w:t>Հակասահքային բութակ*</w:t>
            </w:r>
          </w:p>
        </w:tc>
      </w:tr>
      <w:tr w:rsidR="00B738E1" w:rsidRPr="000A1C6B" w14:paraId="049D8266" w14:textId="77777777" w:rsidTr="00B738E1">
        <w:trPr>
          <w:trHeight w:val="617"/>
          <w:jc w:val="center"/>
        </w:trPr>
        <w:tc>
          <w:tcPr>
            <w:tcW w:w="9895" w:type="dxa"/>
            <w:gridSpan w:val="4"/>
            <w:shd w:val="clear" w:color="auto" w:fill="FFFFFF"/>
          </w:tcPr>
          <w:p w14:paraId="350B1125"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B738E1" w:rsidRPr="000A1C6B" w14:paraId="3DAEEC05" w14:textId="77777777" w:rsidTr="00B738E1">
        <w:trPr>
          <w:trHeight w:val="617"/>
          <w:jc w:val="center"/>
        </w:trPr>
        <w:tc>
          <w:tcPr>
            <w:tcW w:w="898" w:type="dxa"/>
            <w:shd w:val="clear" w:color="auto" w:fill="FFFFFF"/>
          </w:tcPr>
          <w:p w14:paraId="29A0413F" w14:textId="77777777" w:rsidR="00B738E1" w:rsidRPr="000A1C6B" w:rsidRDefault="00B738E1" w:rsidP="000A1C6B">
            <w:pPr>
              <w:spacing w:after="0" w:line="360" w:lineRule="auto"/>
              <w:jc w:val="center"/>
              <w:rPr>
                <w:rFonts w:ascii="GHEA Grapalat" w:hAnsi="GHEA Grapalat"/>
                <w:sz w:val="24"/>
                <w:szCs w:val="24"/>
              </w:rPr>
            </w:pPr>
            <w:r w:rsidRPr="000A1C6B">
              <w:rPr>
                <w:rFonts w:ascii="GHEA Grapalat" w:hAnsi="GHEA Grapalat"/>
                <w:sz w:val="24"/>
                <w:szCs w:val="24"/>
              </w:rPr>
              <w:t>117</w:t>
            </w:r>
          </w:p>
        </w:tc>
        <w:tc>
          <w:tcPr>
            <w:tcW w:w="8997" w:type="dxa"/>
            <w:gridSpan w:val="3"/>
            <w:shd w:val="clear" w:color="auto" w:fill="FFFFFF"/>
          </w:tcPr>
          <w:p w14:paraId="03F3DE97"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Արբանյակային նավիգացիոն ապարատուրա</w:t>
            </w:r>
          </w:p>
        </w:tc>
      </w:tr>
      <w:tr w:rsidR="00B738E1" w:rsidRPr="000A1C6B" w14:paraId="1AE9D980" w14:textId="77777777" w:rsidTr="00AA3FE6">
        <w:trPr>
          <w:trHeight w:val="617"/>
          <w:jc w:val="center"/>
        </w:trPr>
        <w:tc>
          <w:tcPr>
            <w:tcW w:w="9895" w:type="dxa"/>
            <w:gridSpan w:val="4"/>
            <w:shd w:val="clear" w:color="auto" w:fill="FFFFFF"/>
          </w:tcPr>
          <w:p w14:paraId="7AA15940" w14:textId="77777777" w:rsidR="00B738E1" w:rsidRPr="000A1C6B" w:rsidRDefault="00B738E1" w:rsidP="000A1C6B">
            <w:pPr>
              <w:pStyle w:val="a0"/>
              <w:shd w:val="clear" w:color="auto" w:fill="auto"/>
              <w:spacing w:after="0" w:line="360" w:lineRule="auto"/>
              <w:ind w:left="20" w:hanging="20"/>
              <w:jc w:val="both"/>
              <w:rPr>
                <w:rFonts w:ascii="GHEA Grapalat" w:hAnsi="GHEA Grapalat"/>
                <w:sz w:val="24"/>
                <w:szCs w:val="24"/>
                <w:lang w:val="hy-AM"/>
              </w:rPr>
            </w:pPr>
            <w:r w:rsidRPr="000A1C6B">
              <w:rPr>
                <w:rFonts w:ascii="GHEA Grapalat" w:hAnsi="GHEA Grapalat"/>
                <w:sz w:val="24"/>
                <w:szCs w:val="24"/>
                <w:lang w:val="hy-AM"/>
              </w:rPr>
              <w:t xml:space="preserve">(117-րդ կետն ավելացվել է Եվրասիական տնտեսական հանձնաժողովի խորհրդի 2013 թվականի հունվարի 30-ի </w:t>
            </w:r>
            <w:r w:rsidR="00BD07D2" w:rsidRPr="000A1C6B">
              <w:rPr>
                <w:rFonts w:ascii="GHEA Grapalat" w:hAnsi="GHEA Grapalat"/>
                <w:sz w:val="24"/>
                <w:szCs w:val="24"/>
                <w:lang w:val="hy-AM"/>
              </w:rPr>
              <w:t>N</w:t>
            </w:r>
            <w:r w:rsidRPr="000A1C6B">
              <w:rPr>
                <w:rFonts w:ascii="GHEA Grapalat" w:hAnsi="GHEA Grapalat"/>
                <w:sz w:val="24"/>
                <w:szCs w:val="24"/>
                <w:lang w:val="hy-AM"/>
              </w:rPr>
              <w:t xml:space="preserve"> 6 որոշմամբ)</w:t>
            </w:r>
          </w:p>
        </w:tc>
      </w:tr>
      <w:tr w:rsidR="00B738E1" w:rsidRPr="000A1C6B" w14:paraId="0B370A5A" w14:textId="77777777" w:rsidTr="00B738E1">
        <w:trPr>
          <w:trHeight w:val="617"/>
          <w:jc w:val="center"/>
        </w:trPr>
        <w:tc>
          <w:tcPr>
            <w:tcW w:w="898" w:type="dxa"/>
            <w:shd w:val="clear" w:color="auto" w:fill="FFFFFF"/>
          </w:tcPr>
          <w:p w14:paraId="1849B0AF" w14:textId="77777777" w:rsidR="00B738E1" w:rsidRPr="000A1C6B" w:rsidRDefault="00B738E1" w:rsidP="000A1C6B">
            <w:pPr>
              <w:spacing w:after="0" w:line="360" w:lineRule="auto"/>
              <w:jc w:val="center"/>
              <w:rPr>
                <w:rFonts w:ascii="GHEA Grapalat" w:hAnsi="GHEA Grapalat"/>
                <w:sz w:val="24"/>
                <w:szCs w:val="24"/>
              </w:rPr>
            </w:pPr>
            <w:r w:rsidRPr="000A1C6B">
              <w:rPr>
                <w:rFonts w:ascii="GHEA Grapalat" w:hAnsi="GHEA Grapalat"/>
                <w:sz w:val="24"/>
                <w:szCs w:val="24"/>
              </w:rPr>
              <w:t>118</w:t>
            </w:r>
          </w:p>
        </w:tc>
        <w:tc>
          <w:tcPr>
            <w:tcW w:w="8997" w:type="dxa"/>
            <w:gridSpan w:val="3"/>
            <w:shd w:val="clear" w:color="auto" w:fill="FFFFFF"/>
          </w:tcPr>
          <w:p w14:paraId="5E0BF15B"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Արտակարգ օպերատիվ ծառայությունների կանչի սարք</w:t>
            </w:r>
          </w:p>
        </w:tc>
      </w:tr>
      <w:tr w:rsidR="00B738E1" w:rsidRPr="000A1C6B" w14:paraId="3C9A9BCE" w14:textId="77777777" w:rsidTr="00AA3FE6">
        <w:trPr>
          <w:trHeight w:val="617"/>
          <w:jc w:val="center"/>
        </w:trPr>
        <w:tc>
          <w:tcPr>
            <w:tcW w:w="9895" w:type="dxa"/>
            <w:gridSpan w:val="4"/>
            <w:shd w:val="clear" w:color="auto" w:fill="FFFFFF"/>
          </w:tcPr>
          <w:p w14:paraId="5994CD73"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(118-րդ կետն ավելացվել է Եվրասիական տնտեսական հանձնաժողովի խորհրդի 2013</w:t>
            </w:r>
            <w:r w:rsidRPr="000A1C6B">
              <w:rPr>
                <w:rFonts w:ascii="Calibri" w:hAnsi="Calibri" w:cs="Calibri"/>
                <w:sz w:val="24"/>
                <w:szCs w:val="24"/>
              </w:rPr>
              <w:t> </w:t>
            </w:r>
            <w:r w:rsidRPr="000A1C6B">
              <w:rPr>
                <w:rFonts w:ascii="GHEA Grapalat" w:hAnsi="GHEA Grapalat"/>
                <w:sz w:val="24"/>
                <w:szCs w:val="24"/>
              </w:rPr>
              <w:t xml:space="preserve">թվականի հունվարի 30-ի </w:t>
            </w:r>
            <w:r w:rsidR="00BD07D2" w:rsidRPr="000A1C6B">
              <w:rPr>
                <w:rFonts w:ascii="GHEA Grapalat" w:hAnsi="GHEA Grapalat"/>
                <w:sz w:val="24"/>
                <w:szCs w:val="24"/>
              </w:rPr>
              <w:t>N</w:t>
            </w:r>
            <w:r w:rsidRPr="000A1C6B">
              <w:rPr>
                <w:rFonts w:ascii="GHEA Grapalat" w:hAnsi="GHEA Grapalat"/>
                <w:sz w:val="24"/>
                <w:szCs w:val="24"/>
              </w:rPr>
              <w:t xml:space="preserve"> 6 որոշմամբ)</w:t>
            </w:r>
          </w:p>
        </w:tc>
      </w:tr>
    </w:tbl>
    <w:p w14:paraId="1257FE50"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w:t>
      </w:r>
      <w:r w:rsidR="006074B9" w:rsidRPr="000A1C6B">
        <w:rPr>
          <w:rFonts w:ascii="GHEA Grapalat" w:hAnsi="GHEA Grapalat"/>
          <w:sz w:val="24"/>
          <w:szCs w:val="24"/>
        </w:rPr>
        <w:tab/>
      </w: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2017 թվականի հուլիսի 1-ը թույլատրվում է Ղազախստանի Հանրապետության տարածքում նշված արտադրանքի՝ առանց համապատասխանության պարտադիր գնահատման մասին փաստաթղթերի </w:t>
      </w:r>
      <w:r w:rsidR="00BA0247" w:rsidRPr="000A1C6B">
        <w:rPr>
          <w:rFonts w:ascii="GHEA Grapalat" w:hAnsi="GHEA Grapalat"/>
          <w:sz w:val="24"/>
          <w:szCs w:val="24"/>
        </w:rPr>
        <w:t>և</w:t>
      </w:r>
      <w:r w:rsidRPr="000A1C6B">
        <w:rPr>
          <w:rFonts w:ascii="GHEA Grapalat" w:hAnsi="GHEA Grapalat"/>
          <w:sz w:val="24"/>
          <w:szCs w:val="24"/>
        </w:rPr>
        <w:t xml:space="preserve"> առանց համապատասխանության ազգային նշանով (շուկայում շրջանառության նշան) մակնշման արտադրությունը </w:t>
      </w:r>
      <w:r w:rsidR="00BA0247" w:rsidRPr="000A1C6B">
        <w:rPr>
          <w:rFonts w:ascii="GHEA Grapalat" w:hAnsi="GHEA Grapalat"/>
          <w:sz w:val="24"/>
          <w:szCs w:val="24"/>
        </w:rPr>
        <w:t>և</w:t>
      </w:r>
      <w:r w:rsidRPr="000A1C6B">
        <w:rPr>
          <w:rFonts w:ascii="GHEA Grapalat" w:hAnsi="GHEA Grapalat"/>
          <w:sz w:val="24"/>
          <w:szCs w:val="24"/>
        </w:rPr>
        <w:t xml:space="preserve"> շրջանառության մեջ դնելը։ </w:t>
      </w:r>
    </w:p>
    <w:p w14:paraId="54C3F9AF" w14:textId="77777777" w:rsidR="006074B9"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(ավելացվել է Եվրասիական տնտեսական հանձնաժողովի խորհրդի 2015</w:t>
      </w:r>
      <w:r w:rsidR="006074B9" w:rsidRPr="000A1C6B">
        <w:rPr>
          <w:rFonts w:ascii="Calibri" w:hAnsi="Calibri" w:cs="Calibri"/>
          <w:sz w:val="24"/>
          <w:szCs w:val="24"/>
        </w:rPr>
        <w:t> </w:t>
      </w:r>
      <w:r w:rsidRPr="000A1C6B">
        <w:rPr>
          <w:rFonts w:ascii="GHEA Grapalat" w:hAnsi="GHEA Grapalat"/>
          <w:sz w:val="24"/>
          <w:szCs w:val="24"/>
        </w:rPr>
        <w:t xml:space="preserve">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որոշմամբ)</w:t>
      </w:r>
    </w:p>
    <w:p w14:paraId="7D4E985F" w14:textId="77777777" w:rsidR="006074B9" w:rsidRPr="000A1C6B" w:rsidRDefault="006074B9" w:rsidP="000A1C6B">
      <w:pPr>
        <w:spacing w:after="160" w:line="360" w:lineRule="auto"/>
        <w:ind w:firstLine="567"/>
        <w:jc w:val="both"/>
        <w:rPr>
          <w:rFonts w:ascii="GHEA Grapalat" w:hAnsi="GHEA Grapalat"/>
          <w:sz w:val="24"/>
          <w:szCs w:val="24"/>
        </w:rPr>
        <w:sectPr w:rsidR="006074B9" w:rsidRPr="000A1C6B" w:rsidSect="00FF68BA">
          <w:pgSz w:w="11907" w:h="16839" w:code="9"/>
          <w:pgMar w:top="1418" w:right="1418" w:bottom="1418" w:left="1418" w:header="568" w:footer="567" w:gutter="0"/>
          <w:cols w:space="720"/>
          <w:noEndnote/>
          <w:titlePg/>
          <w:docGrid w:linePitch="360"/>
        </w:sectPr>
      </w:pPr>
    </w:p>
    <w:p w14:paraId="4B3860A2"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2</w:t>
      </w:r>
    </w:p>
    <w:p w14:paraId="4CE004E3"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DD443A"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w:t>
      </w:r>
      <w:r w:rsidR="00DD443A" w:rsidRPr="000A1C6B">
        <w:rPr>
          <w:rFonts w:ascii="GHEA Grapalat" w:hAnsi="GHEA Grapalat"/>
          <w:sz w:val="24"/>
          <w:szCs w:val="24"/>
        </w:rPr>
        <w:t xml:space="preserve"> </w:t>
      </w:r>
      <w:r w:rsidRPr="000A1C6B">
        <w:rPr>
          <w:rFonts w:ascii="GHEA Grapalat" w:hAnsi="GHEA Grapalat"/>
          <w:sz w:val="24"/>
          <w:szCs w:val="24"/>
        </w:rPr>
        <w:t>(ՄՄ ՏԿ 018/2011)</w:t>
      </w:r>
    </w:p>
    <w:p w14:paraId="492850BB" w14:textId="77777777" w:rsidR="007F3AA7" w:rsidRPr="000A1C6B" w:rsidRDefault="007F3AA7" w:rsidP="000A1C6B">
      <w:pPr>
        <w:spacing w:after="160" w:line="360" w:lineRule="auto"/>
        <w:ind w:left="4536" w:right="-8"/>
        <w:jc w:val="center"/>
        <w:rPr>
          <w:rFonts w:ascii="GHEA Grapalat" w:hAnsi="GHEA Grapalat"/>
          <w:sz w:val="24"/>
          <w:szCs w:val="24"/>
        </w:rPr>
      </w:pPr>
    </w:p>
    <w:p w14:paraId="2AADEEBA" w14:textId="77777777" w:rsidR="007F3AA7" w:rsidRPr="000A1C6B" w:rsidRDefault="008B064E"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ՑԱՆԿ</w:t>
      </w:r>
    </w:p>
    <w:p w14:paraId="6DAC1269" w14:textId="77777777" w:rsidR="007F3AA7" w:rsidRPr="000A1C6B" w:rsidRDefault="008B064E"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շրջանառության մեջ բաց թողնվող տրանսպորտային միջոցների (ամրաշրջանակի) տիպերի նկատմամբ սահմանված պահանջների</w:t>
      </w:r>
    </w:p>
    <w:p w14:paraId="7D4B32D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Շրջանառության մեջ բաց թողնվող տրանսպորտային միջոցների (ամրաշրջանակի) տիպերի նկատմամբ սահմանված պահանջների ցանկը ներկայացվում է աղյուսակում։</w:t>
      </w:r>
    </w:p>
    <w:p w14:paraId="48EB37B4"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Պահանջները կիրառվում են կիրառության ոլորտին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հաշվի առնելով անցումային դրույթները, որոնք սահմանված են ՄԱԿ-ի կանոններով (ՄԱԿ-ի համընդհանուր տեխնիկական կանոններ)։</w:t>
      </w:r>
    </w:p>
    <w:p w14:paraId="02C4D22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3BDF861"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pacing w:val="-6"/>
          <w:sz w:val="24"/>
          <w:szCs w:val="24"/>
        </w:rPr>
        <w:t>3.</w:t>
      </w:r>
      <w:r w:rsidRPr="000A1C6B">
        <w:rPr>
          <w:rFonts w:ascii="GHEA Grapalat" w:hAnsi="GHEA Grapalat"/>
          <w:spacing w:val="-6"/>
          <w:sz w:val="24"/>
          <w:szCs w:val="24"/>
        </w:rPr>
        <w:tab/>
        <w:t>Պահանջները ներդրվում են աղյուսակում նշված թվականի հունվարի 1-ից։ Եթե գործողության</w:t>
      </w:r>
      <w:r w:rsidRPr="000A1C6B">
        <w:rPr>
          <w:rFonts w:ascii="GHEA Grapalat" w:hAnsi="GHEA Grapalat"/>
          <w:sz w:val="24"/>
          <w:szCs w:val="24"/>
        </w:rPr>
        <w:t xml:space="preserve"> մեջ դնելու ժամկետը նշված չէ, ապա պահանջները գործում են սույն տեխնիկական կանոնակարգն ուժի մեջ մտնելու օրվանից։ Եթե ՄԱԿ-ի </w:t>
      </w:r>
      <w:r w:rsidRPr="000A1C6B">
        <w:rPr>
          <w:rFonts w:ascii="GHEA Grapalat" w:hAnsi="GHEA Grapalat"/>
          <w:spacing w:val="-4"/>
          <w:sz w:val="24"/>
          <w:szCs w:val="24"/>
        </w:rPr>
        <w:t>կանոններով (ՄԱԿ-ի համընդհանուր տեխնիկական կանոններով) նախատեսված են պահանջների</w:t>
      </w:r>
      <w:r w:rsidRPr="000A1C6B">
        <w:rPr>
          <w:rFonts w:ascii="GHEA Grapalat" w:hAnsi="GHEA Grapalat"/>
          <w:sz w:val="24"/>
          <w:szCs w:val="24"/>
        </w:rPr>
        <w:t xml:space="preserve"> ներդրման ավելի ուշ ժամկետներ՝ ի տարբերություն աղյուսակում նշված ժամկետների, ապա կիրառվում են ՄԱԿ-ի կանոններով (ՄԱԿ-ի համընդհանուր տեխնիկական կանոններով) սահմանված պահանջների ներդրման ժամկետները։</w:t>
      </w:r>
    </w:p>
    <w:p w14:paraId="39EE8A8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w:t>
      </w:r>
      <w:r w:rsidRPr="000A1C6B">
        <w:rPr>
          <w:rFonts w:ascii="GHEA Grapalat" w:hAnsi="GHEA Grapalat"/>
          <w:sz w:val="24"/>
          <w:szCs w:val="24"/>
        </w:rPr>
        <w:lastRenderedPageBreak/>
        <w:t xml:space="preserve">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F44BC4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Պահանջների գործողության ավարտի ժամկետը (սահմանված լինելու դեպքում) աղյուսակում նշված թվականի դեկտեմբերի 31-ն է։</w:t>
      </w:r>
    </w:p>
    <w:p w14:paraId="5AF8A15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Թույլատրվում է ավելի բարձր մակարդակի պահանջների այլընտրանքային կիրառություն պահանջների ցանկով սահմանված ժամկետներից ավելի վաղ։</w:t>
      </w:r>
    </w:p>
    <w:p w14:paraId="0F52C933"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Սույն Տեխնիկական կանոնակարգին կամ Մաքսային միության անդամ պետությունների ազգային ընթացակարգերին համապատասխան ավելի վաղ համապատասխանության գնահատման չենթարկված տիպին պատկանող տրանսպորտային միջոցների (ամրաշրջանակի) համապատասխանության գնահատումն իրականացնելիս, ինչպես նա</w:t>
      </w:r>
      <w:r w:rsidR="00BA0247" w:rsidRPr="000A1C6B">
        <w:rPr>
          <w:rFonts w:ascii="GHEA Grapalat" w:hAnsi="GHEA Grapalat"/>
          <w:sz w:val="24"/>
          <w:szCs w:val="24"/>
        </w:rPr>
        <w:t>և</w:t>
      </w:r>
      <w:r w:rsidRPr="000A1C6B">
        <w:rPr>
          <w:rFonts w:ascii="GHEA Grapalat" w:hAnsi="GHEA Grapalat"/>
          <w:sz w:val="24"/>
          <w:szCs w:val="24"/>
        </w:rPr>
        <w:t xml:space="preserve"> հաշվի առնելով սույն Կանոնակարգի 65-րդ կետի 5-րդ պարբերությունը՝ տրանսպորտային միջոցների տիպի կամ, հաշվի առնելով սույն Կանոնակարգի 60-րդ կետի 2-րդ պարբերությունը՝ դրանց տարածման ավելի վաղ ձ</w:t>
      </w:r>
      <w:r w:rsidR="00BA0247" w:rsidRPr="000A1C6B">
        <w:rPr>
          <w:rFonts w:ascii="GHEA Grapalat" w:hAnsi="GHEA Grapalat"/>
          <w:sz w:val="24"/>
          <w:szCs w:val="24"/>
        </w:rPr>
        <w:t>և</w:t>
      </w:r>
      <w:r w:rsidRPr="000A1C6B">
        <w:rPr>
          <w:rFonts w:ascii="GHEA Grapalat" w:hAnsi="GHEA Grapalat"/>
          <w:sz w:val="24"/>
          <w:szCs w:val="24"/>
        </w:rPr>
        <w:t>ակերպված հաստատումը երկարաձգելիս կիրառվում են ՄԱԿ-ի կանոնները՝ ռեեստրում տրանսպորտային միջոցների (ամրաշրջանակի) տիպի հաստատումը գրանցելու պահին վավեր հրատարակության մեջ աղյուսակում նշված ուղղումների մակարդակով՝ հաշվի առնելով դրանց անցումային դրույթները։</w:t>
      </w:r>
    </w:p>
    <w:p w14:paraId="75FD524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24AB388" w14:textId="77777777" w:rsidR="006074B9"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Հաշվի առնելով սույն Կանոնակարգի 60-րդ կետի 1-ին պարբերությունը՝ տրանսպորտային միջոցների (ամրաշրջանակի) տիպի՝ ավելի վաղ ձ</w:t>
      </w:r>
      <w:r w:rsidR="00BA0247" w:rsidRPr="000A1C6B">
        <w:rPr>
          <w:rFonts w:ascii="GHEA Grapalat" w:hAnsi="GHEA Grapalat"/>
          <w:sz w:val="24"/>
          <w:szCs w:val="24"/>
        </w:rPr>
        <w:t>և</w:t>
      </w:r>
      <w:r w:rsidRPr="000A1C6B">
        <w:rPr>
          <w:rFonts w:ascii="GHEA Grapalat" w:hAnsi="GHEA Grapalat"/>
          <w:sz w:val="24"/>
          <w:szCs w:val="24"/>
        </w:rPr>
        <w:t>ակերպված հաստատումները տարածելիս պահանջների մակարդակը որոշվում է սկզբնական փաստաթղթերը ձ</w:t>
      </w:r>
      <w:r w:rsidR="00BA0247" w:rsidRPr="000A1C6B">
        <w:rPr>
          <w:rFonts w:ascii="GHEA Grapalat" w:hAnsi="GHEA Grapalat"/>
          <w:sz w:val="24"/>
          <w:szCs w:val="24"/>
        </w:rPr>
        <w:t>և</w:t>
      </w:r>
      <w:r w:rsidRPr="000A1C6B">
        <w:rPr>
          <w:rFonts w:ascii="GHEA Grapalat" w:hAnsi="GHEA Grapalat"/>
          <w:sz w:val="24"/>
          <w:szCs w:val="24"/>
        </w:rPr>
        <w:t>ակերպելու պահին՝ բացառությամբ արտանետումներին ներկայացվող պահանջների։</w:t>
      </w:r>
      <w:r w:rsidR="006074B9" w:rsidRPr="000A1C6B">
        <w:rPr>
          <w:rFonts w:ascii="GHEA Grapalat" w:hAnsi="GHEA Grapalat"/>
          <w:sz w:val="24"/>
          <w:szCs w:val="24"/>
        </w:rPr>
        <w:br w:type="page"/>
      </w:r>
    </w:p>
    <w:p w14:paraId="56D6295E"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7.</w:t>
      </w:r>
      <w:r w:rsidRPr="000A1C6B">
        <w:rPr>
          <w:rFonts w:ascii="GHEA Grapalat" w:hAnsi="GHEA Grapalat"/>
          <w:sz w:val="24"/>
          <w:szCs w:val="24"/>
        </w:rPr>
        <w:tab/>
        <w:t xml:space="preserve">Եթե 2-րդ հավելվածին համապատասխան որպես ապացուցողական նյութ է ներկայացվում ՄԱԿ-ի կանոնների համաձայն տրանսպորտային միջոցների տիպի պաշտոնական հաստատման մասին հաղորդումը, ապա պարտադիր չէ ներկայացնել այն բաղադրամասերի առանձին տիպերի առնչությամբ պաշտոնական հաստատման մասին հաղորդման պատճենը, որոնք ենթարկվում են ՄԱԿ-ի այդ կանոնների գործողությանը </w:t>
      </w:r>
      <w:r w:rsidR="00BA0247" w:rsidRPr="000A1C6B">
        <w:rPr>
          <w:rFonts w:ascii="GHEA Grapalat" w:hAnsi="GHEA Grapalat"/>
          <w:sz w:val="24"/>
          <w:szCs w:val="24"/>
        </w:rPr>
        <w:t>և</w:t>
      </w:r>
      <w:r w:rsidRPr="000A1C6B">
        <w:rPr>
          <w:rFonts w:ascii="GHEA Grapalat" w:hAnsi="GHEA Grapalat"/>
          <w:sz w:val="24"/>
          <w:szCs w:val="24"/>
        </w:rPr>
        <w:t xml:space="preserve"> նշված են տրանսպորտային միջոցների տիպի պաշտոնական հաստատման մասին հաղորդման մեջ։</w:t>
      </w:r>
    </w:p>
    <w:p w14:paraId="70FDE77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7A6BFA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Աղյուսակում նշված պահանջներին համապատասխանության գնահատումն իրականացվում է պարտադիր սերտիֆիկացման ձ</w:t>
      </w:r>
      <w:r w:rsidR="00BA0247" w:rsidRPr="000A1C6B">
        <w:rPr>
          <w:rFonts w:ascii="GHEA Grapalat" w:hAnsi="GHEA Grapalat"/>
          <w:sz w:val="24"/>
          <w:szCs w:val="24"/>
        </w:rPr>
        <w:t>և</w:t>
      </w:r>
      <w:r w:rsidRPr="000A1C6B">
        <w:rPr>
          <w:rFonts w:ascii="GHEA Grapalat" w:hAnsi="GHEA Grapalat"/>
          <w:sz w:val="24"/>
          <w:szCs w:val="24"/>
        </w:rPr>
        <w:t>ով։</w:t>
      </w:r>
    </w:p>
    <w:p w14:paraId="3312BB97" w14:textId="77777777" w:rsidR="007F3AA7" w:rsidRPr="000A1C6B" w:rsidRDefault="007F3AA7" w:rsidP="000A1C6B">
      <w:pPr>
        <w:spacing w:after="160" w:line="360" w:lineRule="auto"/>
        <w:ind w:firstLine="760"/>
        <w:jc w:val="both"/>
        <w:rPr>
          <w:rFonts w:ascii="GHEA Grapalat" w:hAnsi="GHEA Grapalat"/>
          <w:sz w:val="24"/>
          <w:szCs w:val="24"/>
        </w:rPr>
      </w:pPr>
    </w:p>
    <w:p w14:paraId="70B34E7E" w14:textId="77777777" w:rsidR="00BD5E6A" w:rsidRPr="000A1C6B" w:rsidRDefault="00BD5E6A" w:rsidP="000A1C6B">
      <w:pPr>
        <w:spacing w:after="160" w:line="360" w:lineRule="auto"/>
        <w:ind w:firstLine="760"/>
        <w:jc w:val="both"/>
        <w:rPr>
          <w:rFonts w:ascii="GHEA Grapalat" w:hAnsi="GHEA Grapalat"/>
          <w:sz w:val="24"/>
          <w:szCs w:val="24"/>
        </w:rPr>
        <w:sectPr w:rsidR="00BD5E6A" w:rsidRPr="000A1C6B" w:rsidSect="00FF68BA">
          <w:pgSz w:w="11907" w:h="16839" w:code="9"/>
          <w:pgMar w:top="1418" w:right="1418" w:bottom="1418" w:left="1418" w:header="568" w:footer="567" w:gutter="0"/>
          <w:cols w:space="720"/>
          <w:noEndnote/>
          <w:titlePg/>
          <w:docGrid w:linePitch="360"/>
        </w:sectPr>
      </w:pPr>
    </w:p>
    <w:p w14:paraId="29D73248"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lastRenderedPageBreak/>
        <w:t>Աղյուսակ</w:t>
      </w:r>
    </w:p>
    <w:tbl>
      <w:tblPr>
        <w:tblOverlap w:val="never"/>
        <w:tblW w:w="14970" w:type="dxa"/>
        <w:jc w:val="center"/>
        <w:tblLayout w:type="fixed"/>
        <w:tblCellMar>
          <w:left w:w="10" w:type="dxa"/>
          <w:right w:w="10" w:type="dxa"/>
        </w:tblCellMar>
        <w:tblLook w:val="0000" w:firstRow="0" w:lastRow="0" w:firstColumn="0" w:lastColumn="0" w:noHBand="0" w:noVBand="0"/>
      </w:tblPr>
      <w:tblGrid>
        <w:gridCol w:w="1193"/>
        <w:gridCol w:w="4619"/>
        <w:gridCol w:w="2268"/>
        <w:gridCol w:w="4622"/>
        <w:gridCol w:w="2268"/>
      </w:tblGrid>
      <w:tr w:rsidR="00A330DD" w:rsidRPr="000A1C6B" w14:paraId="18B840B9" w14:textId="77777777" w:rsidTr="00DD443A">
        <w:trPr>
          <w:tblHeader/>
          <w:jc w:val="center"/>
        </w:trPr>
        <w:tc>
          <w:tcPr>
            <w:tcW w:w="1193" w:type="dxa"/>
            <w:tcBorders>
              <w:top w:val="single" w:sz="4" w:space="0" w:color="auto"/>
              <w:bottom w:val="single" w:sz="4" w:space="0" w:color="auto"/>
              <w:right w:val="single" w:sz="4" w:space="0" w:color="auto"/>
            </w:tcBorders>
            <w:shd w:val="clear" w:color="auto" w:fill="FFFFFF"/>
            <w:vAlign w:val="center"/>
          </w:tcPr>
          <w:p w14:paraId="3FB0CD6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Համարը՝ ը/կ</w:t>
            </w:r>
          </w:p>
        </w:tc>
        <w:tc>
          <w:tcPr>
            <w:tcW w:w="4619" w:type="dxa"/>
            <w:tcBorders>
              <w:top w:val="single" w:sz="4" w:space="0" w:color="auto"/>
              <w:left w:val="single" w:sz="4" w:space="0" w:color="auto"/>
              <w:bottom w:val="single" w:sz="4" w:space="0" w:color="auto"/>
              <w:right w:val="single" w:sz="4" w:space="0" w:color="auto"/>
            </w:tcBorders>
            <w:shd w:val="clear" w:color="auto" w:fill="FFFFFF"/>
            <w:vAlign w:val="center"/>
          </w:tcPr>
          <w:p w14:paraId="7CC48257" w14:textId="77777777" w:rsidR="00A330DD" w:rsidRPr="000A1C6B" w:rsidRDefault="008B064E" w:rsidP="000A1C6B">
            <w:pPr>
              <w:spacing w:after="120" w:line="360" w:lineRule="auto"/>
              <w:ind w:left="19" w:right="73"/>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19C93DF7" w14:textId="77777777" w:rsidR="007F3AA7" w:rsidRPr="000A1C6B" w:rsidRDefault="008B064E" w:rsidP="000A1C6B">
            <w:pPr>
              <w:spacing w:after="120" w:line="360" w:lineRule="auto"/>
              <w:ind w:left="19" w:right="132"/>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622" w:type="dxa"/>
            <w:tcBorders>
              <w:top w:val="single" w:sz="4" w:space="0" w:color="auto"/>
              <w:left w:val="single" w:sz="4" w:space="0" w:color="auto"/>
              <w:bottom w:val="single" w:sz="4" w:space="0" w:color="auto"/>
              <w:right w:val="single" w:sz="4" w:space="0" w:color="auto"/>
            </w:tcBorders>
            <w:shd w:val="clear" w:color="auto" w:fill="FFFFFF"/>
            <w:vAlign w:val="center"/>
          </w:tcPr>
          <w:p w14:paraId="585AF80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268" w:type="dxa"/>
            <w:tcBorders>
              <w:top w:val="single" w:sz="4" w:space="0" w:color="auto"/>
              <w:left w:val="single" w:sz="4" w:space="0" w:color="auto"/>
              <w:bottom w:val="single" w:sz="4" w:space="0" w:color="auto"/>
            </w:tcBorders>
            <w:shd w:val="clear" w:color="auto" w:fill="FFFFFF"/>
            <w:vAlign w:val="center"/>
          </w:tcPr>
          <w:p w14:paraId="34EA39C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Ծանոթագրություն</w:t>
            </w:r>
          </w:p>
        </w:tc>
      </w:tr>
      <w:tr w:rsidR="007F3AA7" w:rsidRPr="000A1C6B" w14:paraId="507D41AB" w14:textId="77777777" w:rsidTr="00DD443A">
        <w:trPr>
          <w:jc w:val="center"/>
        </w:trPr>
        <w:tc>
          <w:tcPr>
            <w:tcW w:w="1193" w:type="dxa"/>
            <w:tcBorders>
              <w:top w:val="single" w:sz="4" w:space="0" w:color="auto"/>
            </w:tcBorders>
            <w:shd w:val="clear" w:color="auto" w:fill="FFFFFF"/>
          </w:tcPr>
          <w:p w14:paraId="6F97A51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w:t>
            </w:r>
          </w:p>
        </w:tc>
        <w:tc>
          <w:tcPr>
            <w:tcW w:w="4619" w:type="dxa"/>
            <w:tcBorders>
              <w:top w:val="single" w:sz="4" w:space="0" w:color="auto"/>
            </w:tcBorders>
            <w:shd w:val="clear" w:color="auto" w:fill="FFFFFF"/>
          </w:tcPr>
          <w:p w14:paraId="27A6344F" w14:textId="77777777" w:rsidR="007F3AA7" w:rsidRPr="000A1C6B" w:rsidRDefault="008B064E" w:rsidP="000A1C6B">
            <w:pPr>
              <w:spacing w:after="120" w:line="360" w:lineRule="auto"/>
              <w:rPr>
                <w:rFonts w:ascii="GHEA Grapalat" w:hAnsi="GHEA Grapalat" w:cs="Courier New"/>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00DD443A"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268" w:type="dxa"/>
            <w:tcBorders>
              <w:top w:val="single" w:sz="4" w:space="0" w:color="auto"/>
            </w:tcBorders>
            <w:shd w:val="clear" w:color="auto" w:fill="FFFFFF"/>
          </w:tcPr>
          <w:p w14:paraId="2E318E6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p>
        </w:tc>
        <w:tc>
          <w:tcPr>
            <w:tcW w:w="4622" w:type="dxa"/>
            <w:tcBorders>
              <w:top w:val="single" w:sz="4" w:space="0" w:color="auto"/>
            </w:tcBorders>
            <w:shd w:val="clear" w:color="auto" w:fill="FFFFFF"/>
          </w:tcPr>
          <w:p w14:paraId="3E308E6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1-02 կանոններ</w:t>
            </w:r>
          </w:p>
        </w:tc>
        <w:tc>
          <w:tcPr>
            <w:tcW w:w="2268" w:type="dxa"/>
            <w:tcBorders>
              <w:top w:val="single" w:sz="4" w:space="0" w:color="auto"/>
            </w:tcBorders>
            <w:shd w:val="clear" w:color="auto" w:fill="FFFFFF"/>
          </w:tcPr>
          <w:p w14:paraId="67D424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7F3AA7" w:rsidRPr="000A1C6B" w14:paraId="338C4D13" w14:textId="77777777" w:rsidTr="00DD443A">
        <w:trPr>
          <w:jc w:val="center"/>
        </w:trPr>
        <w:tc>
          <w:tcPr>
            <w:tcW w:w="1193" w:type="dxa"/>
            <w:shd w:val="clear" w:color="auto" w:fill="FFFFFF"/>
          </w:tcPr>
          <w:p w14:paraId="704D1D1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w:t>
            </w:r>
          </w:p>
        </w:tc>
        <w:tc>
          <w:tcPr>
            <w:tcW w:w="4619" w:type="dxa"/>
            <w:shd w:val="clear" w:color="auto" w:fill="FFFFFF"/>
          </w:tcPr>
          <w:p w14:paraId="5962626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Լուսանդրադարձիչներ</w:t>
            </w:r>
          </w:p>
        </w:tc>
        <w:tc>
          <w:tcPr>
            <w:tcW w:w="2268" w:type="dxa"/>
            <w:shd w:val="clear" w:color="auto" w:fill="FFFFFF"/>
          </w:tcPr>
          <w:p w14:paraId="2E671D0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O, L</w:t>
            </w:r>
          </w:p>
        </w:tc>
        <w:tc>
          <w:tcPr>
            <w:tcW w:w="4622" w:type="dxa"/>
            <w:shd w:val="clear" w:color="auto" w:fill="FFFFFF"/>
          </w:tcPr>
          <w:p w14:paraId="44D28F0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rPr>
              <w:t>N</w:t>
            </w:r>
            <w:r w:rsidRPr="000A1C6B">
              <w:rPr>
                <w:rFonts w:ascii="GHEA Grapalat" w:hAnsi="GHEA Grapalat"/>
                <w:sz w:val="24"/>
                <w:szCs w:val="24"/>
              </w:rPr>
              <w:t xml:space="preserve"> 3-02 կանոններ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268" w:type="dxa"/>
            <w:shd w:val="clear" w:color="auto" w:fill="FFFFFF"/>
          </w:tcPr>
          <w:p w14:paraId="5CC603CA" w14:textId="77777777" w:rsidR="007F3AA7" w:rsidRPr="000A1C6B" w:rsidRDefault="007F3AA7" w:rsidP="000A1C6B">
            <w:pPr>
              <w:spacing w:after="120" w:line="360" w:lineRule="auto"/>
              <w:rPr>
                <w:rFonts w:ascii="GHEA Grapalat" w:hAnsi="GHEA Grapalat"/>
                <w:sz w:val="24"/>
                <w:szCs w:val="24"/>
              </w:rPr>
            </w:pPr>
          </w:p>
        </w:tc>
      </w:tr>
      <w:tr w:rsidR="007F3AA7" w:rsidRPr="000A1C6B" w14:paraId="5BE892EC" w14:textId="77777777" w:rsidTr="00DD443A">
        <w:trPr>
          <w:jc w:val="center"/>
        </w:trPr>
        <w:tc>
          <w:tcPr>
            <w:tcW w:w="1193" w:type="dxa"/>
            <w:shd w:val="clear" w:color="auto" w:fill="FFFFFF"/>
          </w:tcPr>
          <w:p w14:paraId="2875B2F0"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3.</w:t>
            </w:r>
          </w:p>
        </w:tc>
        <w:tc>
          <w:tcPr>
            <w:tcW w:w="4619" w:type="dxa"/>
            <w:shd w:val="clear" w:color="auto" w:fill="FFFFFF"/>
          </w:tcPr>
          <w:p w14:paraId="465E5D4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Սարքվածքներ՝ 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համար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268" w:type="dxa"/>
            <w:shd w:val="clear" w:color="auto" w:fill="FFFFFF"/>
          </w:tcPr>
          <w:p w14:paraId="2D2D608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O</w:t>
            </w:r>
          </w:p>
        </w:tc>
        <w:tc>
          <w:tcPr>
            <w:tcW w:w="4622" w:type="dxa"/>
            <w:shd w:val="clear" w:color="auto" w:fill="FFFFFF"/>
          </w:tcPr>
          <w:p w14:paraId="40DE19C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4-00 կանոններ</w:t>
            </w:r>
          </w:p>
        </w:tc>
        <w:tc>
          <w:tcPr>
            <w:tcW w:w="2268" w:type="dxa"/>
            <w:shd w:val="clear" w:color="auto" w:fill="FFFFFF"/>
          </w:tcPr>
          <w:p w14:paraId="238FBA3E" w14:textId="77777777" w:rsidR="007F3AA7" w:rsidRPr="000A1C6B" w:rsidRDefault="007F3AA7" w:rsidP="000A1C6B">
            <w:pPr>
              <w:spacing w:after="120" w:line="360" w:lineRule="auto"/>
              <w:rPr>
                <w:rFonts w:ascii="GHEA Grapalat" w:hAnsi="GHEA Grapalat"/>
                <w:sz w:val="24"/>
                <w:szCs w:val="24"/>
              </w:rPr>
            </w:pPr>
          </w:p>
        </w:tc>
      </w:tr>
      <w:tr w:rsidR="007F3AA7" w:rsidRPr="000A1C6B" w14:paraId="18F8DF2A" w14:textId="77777777" w:rsidTr="00DD443A">
        <w:trPr>
          <w:jc w:val="center"/>
        </w:trPr>
        <w:tc>
          <w:tcPr>
            <w:tcW w:w="1193" w:type="dxa"/>
            <w:shd w:val="clear" w:color="auto" w:fill="FFFFFF"/>
          </w:tcPr>
          <w:p w14:paraId="04593CA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w:t>
            </w:r>
          </w:p>
        </w:tc>
        <w:tc>
          <w:tcPr>
            <w:tcW w:w="4619" w:type="dxa"/>
            <w:shd w:val="clear" w:color="auto" w:fill="FFFFFF"/>
          </w:tcPr>
          <w:p w14:paraId="6E77BE9B"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t>Շրջադարձի ցուցիչներ</w:t>
            </w:r>
          </w:p>
        </w:tc>
        <w:tc>
          <w:tcPr>
            <w:tcW w:w="2268" w:type="dxa"/>
            <w:shd w:val="clear" w:color="auto" w:fill="FFFFFF"/>
          </w:tcPr>
          <w:p w14:paraId="02D8438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O, L</w:t>
            </w:r>
          </w:p>
        </w:tc>
        <w:tc>
          <w:tcPr>
            <w:tcW w:w="4622" w:type="dxa"/>
            <w:shd w:val="clear" w:color="auto" w:fill="FFFFFF"/>
          </w:tcPr>
          <w:p w14:paraId="3DA2AE2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rPr>
              <w:t>N</w:t>
            </w:r>
            <w:r w:rsidRPr="000A1C6B">
              <w:rPr>
                <w:rFonts w:ascii="GHEA Grapalat" w:hAnsi="GHEA Grapalat"/>
                <w:sz w:val="24"/>
                <w:szCs w:val="24"/>
              </w:rPr>
              <w:t xml:space="preserve"> 6-01 կանոններ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268" w:type="dxa"/>
            <w:shd w:val="clear" w:color="auto" w:fill="FFFFFF"/>
          </w:tcPr>
          <w:p w14:paraId="2500563B" w14:textId="77777777" w:rsidR="007F3AA7" w:rsidRPr="000A1C6B" w:rsidRDefault="007F3AA7" w:rsidP="000A1C6B">
            <w:pPr>
              <w:spacing w:after="120" w:line="360" w:lineRule="auto"/>
              <w:rPr>
                <w:rFonts w:ascii="GHEA Grapalat" w:hAnsi="GHEA Grapalat"/>
                <w:sz w:val="24"/>
                <w:szCs w:val="24"/>
              </w:rPr>
            </w:pPr>
          </w:p>
        </w:tc>
      </w:tr>
      <w:tr w:rsidR="007F3AA7" w:rsidRPr="000A1C6B" w14:paraId="1987C54A" w14:textId="77777777" w:rsidTr="00DD443A">
        <w:trPr>
          <w:jc w:val="center"/>
        </w:trPr>
        <w:tc>
          <w:tcPr>
            <w:tcW w:w="1193" w:type="dxa"/>
            <w:shd w:val="clear" w:color="auto" w:fill="FFFFFF"/>
          </w:tcPr>
          <w:p w14:paraId="1E961DE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w:t>
            </w:r>
          </w:p>
        </w:tc>
        <w:tc>
          <w:tcPr>
            <w:tcW w:w="4619" w:type="dxa"/>
            <w:shd w:val="clear" w:color="auto" w:fill="FFFFFF"/>
          </w:tcPr>
          <w:p w14:paraId="00062A59"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t xml:space="preserve">Եզրաչափքային լույսեր, արգելակման </w:t>
            </w:r>
            <w:r w:rsidRPr="000A1C6B">
              <w:rPr>
                <w:rFonts w:ascii="GHEA Grapalat" w:hAnsi="GHEA Grapalat"/>
                <w:sz w:val="24"/>
                <w:szCs w:val="24"/>
              </w:rPr>
              <w:lastRenderedPageBreak/>
              <w:t>ազդանշաններ</w:t>
            </w:r>
          </w:p>
        </w:tc>
        <w:tc>
          <w:tcPr>
            <w:tcW w:w="2268" w:type="dxa"/>
            <w:shd w:val="clear" w:color="auto" w:fill="FFFFFF"/>
          </w:tcPr>
          <w:p w14:paraId="07933C6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O, L</w:t>
            </w:r>
          </w:p>
        </w:tc>
        <w:tc>
          <w:tcPr>
            <w:tcW w:w="4622" w:type="dxa"/>
            <w:shd w:val="clear" w:color="auto" w:fill="FFFFFF"/>
          </w:tcPr>
          <w:p w14:paraId="367FF08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7-02 կանոններ</w:t>
            </w:r>
          </w:p>
        </w:tc>
        <w:tc>
          <w:tcPr>
            <w:tcW w:w="2268" w:type="dxa"/>
            <w:shd w:val="clear" w:color="auto" w:fill="FFFFFF"/>
          </w:tcPr>
          <w:p w14:paraId="653ABD9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w:t>
            </w:r>
          </w:p>
        </w:tc>
      </w:tr>
    </w:tbl>
    <w:p w14:paraId="08A8584A" w14:textId="77777777" w:rsidR="007A13F8"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D4FCF66" w14:textId="77777777" w:rsidR="007A13F8" w:rsidRPr="000A1C6B" w:rsidRDefault="007A13F8" w:rsidP="000A1C6B">
      <w:pPr>
        <w:widowControl/>
        <w:spacing w:line="360" w:lineRule="auto"/>
        <w:rPr>
          <w:rFonts w:ascii="GHEA Grapalat" w:hAnsi="GHEA Grapalat"/>
          <w:sz w:val="24"/>
          <w:szCs w:val="24"/>
        </w:rPr>
      </w:pPr>
      <w:r w:rsidRPr="000A1C6B">
        <w:rPr>
          <w:rFonts w:ascii="GHEA Grapalat" w:hAnsi="GHEA Grapalat"/>
          <w:sz w:val="24"/>
          <w:szCs w:val="24"/>
        </w:rPr>
        <w:br w:type="page"/>
      </w:r>
    </w:p>
    <w:tbl>
      <w:tblPr>
        <w:tblOverlap w:val="never"/>
        <w:tblW w:w="14965" w:type="dxa"/>
        <w:jc w:val="center"/>
        <w:tblLayout w:type="fixed"/>
        <w:tblCellMar>
          <w:left w:w="10" w:type="dxa"/>
          <w:right w:w="10" w:type="dxa"/>
        </w:tblCellMar>
        <w:tblLook w:val="0000" w:firstRow="0" w:lastRow="0" w:firstColumn="0" w:lastColumn="0" w:noHBand="0" w:noVBand="0"/>
      </w:tblPr>
      <w:tblGrid>
        <w:gridCol w:w="1170"/>
        <w:gridCol w:w="4625"/>
        <w:gridCol w:w="2501"/>
        <w:gridCol w:w="4371"/>
        <w:gridCol w:w="2298"/>
      </w:tblGrid>
      <w:tr w:rsidR="00A330DD" w:rsidRPr="000A1C6B" w14:paraId="686E5E1A" w14:textId="77777777" w:rsidTr="00DD443A">
        <w:trPr>
          <w:tblHeader/>
          <w:jc w:val="center"/>
        </w:trPr>
        <w:tc>
          <w:tcPr>
            <w:tcW w:w="1170" w:type="dxa"/>
            <w:tcBorders>
              <w:top w:val="single" w:sz="4" w:space="0" w:color="auto"/>
              <w:bottom w:val="single" w:sz="4" w:space="0" w:color="auto"/>
              <w:right w:val="single" w:sz="4" w:space="0" w:color="auto"/>
            </w:tcBorders>
            <w:shd w:val="clear" w:color="auto" w:fill="FFFFFF"/>
            <w:vAlign w:val="center"/>
          </w:tcPr>
          <w:p w14:paraId="39D43E9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Համարը՝ ը/կ</w:t>
            </w:r>
          </w:p>
        </w:tc>
        <w:tc>
          <w:tcPr>
            <w:tcW w:w="4625" w:type="dxa"/>
            <w:tcBorders>
              <w:top w:val="single" w:sz="4" w:space="0" w:color="auto"/>
              <w:left w:val="single" w:sz="4" w:space="0" w:color="auto"/>
              <w:bottom w:val="single" w:sz="4" w:space="0" w:color="auto"/>
              <w:right w:val="single" w:sz="4" w:space="0" w:color="auto"/>
            </w:tcBorders>
            <w:shd w:val="clear" w:color="auto" w:fill="FFFFFF"/>
            <w:vAlign w:val="center"/>
          </w:tcPr>
          <w:p w14:paraId="1E720C16"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501" w:type="dxa"/>
            <w:tcBorders>
              <w:top w:val="single" w:sz="4" w:space="0" w:color="auto"/>
              <w:left w:val="single" w:sz="4" w:space="0" w:color="auto"/>
              <w:bottom w:val="single" w:sz="4" w:space="0" w:color="auto"/>
              <w:right w:val="single" w:sz="4" w:space="0" w:color="auto"/>
            </w:tcBorders>
            <w:shd w:val="clear" w:color="auto" w:fill="FFFFFF"/>
            <w:vAlign w:val="center"/>
          </w:tcPr>
          <w:p w14:paraId="18466AAE" w14:textId="77777777" w:rsidR="007F3AA7" w:rsidRPr="000A1C6B" w:rsidRDefault="008B064E" w:rsidP="000A1C6B">
            <w:pPr>
              <w:spacing w:after="120" w:line="360" w:lineRule="auto"/>
              <w:ind w:right="114"/>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371" w:type="dxa"/>
            <w:tcBorders>
              <w:top w:val="single" w:sz="4" w:space="0" w:color="auto"/>
              <w:left w:val="single" w:sz="4" w:space="0" w:color="auto"/>
              <w:bottom w:val="single" w:sz="4" w:space="0" w:color="auto"/>
              <w:right w:val="single" w:sz="4" w:space="0" w:color="auto"/>
            </w:tcBorders>
            <w:shd w:val="clear" w:color="auto" w:fill="FFFFFF"/>
            <w:vAlign w:val="center"/>
          </w:tcPr>
          <w:p w14:paraId="6077620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298" w:type="dxa"/>
            <w:tcBorders>
              <w:top w:val="single" w:sz="4" w:space="0" w:color="auto"/>
              <w:left w:val="single" w:sz="4" w:space="0" w:color="auto"/>
              <w:bottom w:val="single" w:sz="4" w:space="0" w:color="auto"/>
            </w:tcBorders>
            <w:shd w:val="clear" w:color="auto" w:fill="FFFFFF"/>
            <w:vAlign w:val="center"/>
          </w:tcPr>
          <w:p w14:paraId="5EF7EDE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w:t>
            </w:r>
          </w:p>
        </w:tc>
      </w:tr>
      <w:tr w:rsidR="007F3AA7" w:rsidRPr="000A1C6B" w14:paraId="0187B2FC" w14:textId="77777777" w:rsidTr="00DD443A">
        <w:trPr>
          <w:jc w:val="center"/>
        </w:trPr>
        <w:tc>
          <w:tcPr>
            <w:tcW w:w="1170" w:type="dxa"/>
            <w:tcBorders>
              <w:top w:val="single" w:sz="4" w:space="0" w:color="auto"/>
            </w:tcBorders>
            <w:shd w:val="clear" w:color="auto" w:fill="FFFFFF"/>
          </w:tcPr>
          <w:p w14:paraId="6D1D0B9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w:t>
            </w:r>
          </w:p>
        </w:tc>
        <w:tc>
          <w:tcPr>
            <w:tcW w:w="4625" w:type="dxa"/>
            <w:tcBorders>
              <w:top w:val="single" w:sz="4" w:space="0" w:color="auto"/>
            </w:tcBorders>
            <w:shd w:val="clear" w:color="auto" w:fill="FFFFFF"/>
          </w:tcPr>
          <w:p w14:paraId="0E51D11C" w14:textId="77777777" w:rsidR="007F3AA7" w:rsidRPr="000A1C6B" w:rsidRDefault="008B064E" w:rsidP="000A1C6B">
            <w:pPr>
              <w:spacing w:after="120" w:line="360" w:lineRule="auto"/>
              <w:ind w:right="101"/>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 ցոլալապտերներ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00DD443A"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tcBorders>
              <w:top w:val="single" w:sz="4" w:space="0" w:color="auto"/>
            </w:tcBorders>
            <w:shd w:val="clear" w:color="auto" w:fill="FFFFFF"/>
          </w:tcPr>
          <w:p w14:paraId="73CFD6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p>
        </w:tc>
        <w:tc>
          <w:tcPr>
            <w:tcW w:w="4371" w:type="dxa"/>
            <w:tcBorders>
              <w:top w:val="single" w:sz="4" w:space="0" w:color="auto"/>
            </w:tcBorders>
            <w:shd w:val="clear" w:color="auto" w:fill="FFFFFF"/>
          </w:tcPr>
          <w:p w14:paraId="0760B58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8-05 կանոններ</w:t>
            </w:r>
          </w:p>
        </w:tc>
        <w:tc>
          <w:tcPr>
            <w:tcW w:w="2298" w:type="dxa"/>
            <w:tcBorders>
              <w:top w:val="single" w:sz="4" w:space="0" w:color="auto"/>
            </w:tcBorders>
            <w:shd w:val="clear" w:color="auto" w:fill="FFFFFF"/>
          </w:tcPr>
          <w:p w14:paraId="24202DB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7F3AA7" w:rsidRPr="000A1C6B" w14:paraId="18D69E87" w14:textId="77777777" w:rsidTr="00DD443A">
        <w:trPr>
          <w:jc w:val="center"/>
        </w:trPr>
        <w:tc>
          <w:tcPr>
            <w:tcW w:w="1170" w:type="dxa"/>
            <w:shd w:val="clear" w:color="auto" w:fill="FFFFFF"/>
          </w:tcPr>
          <w:p w14:paraId="4DEA22A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w:t>
            </w:r>
          </w:p>
        </w:tc>
        <w:tc>
          <w:tcPr>
            <w:tcW w:w="4625" w:type="dxa"/>
            <w:shd w:val="clear" w:color="auto" w:fill="FFFFFF"/>
          </w:tcPr>
          <w:p w14:paraId="2A40F2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Արտաքին աղմուկ</w:t>
            </w:r>
          </w:p>
        </w:tc>
        <w:tc>
          <w:tcPr>
            <w:tcW w:w="2501" w:type="dxa"/>
            <w:shd w:val="clear" w:color="auto" w:fill="FFFFFF"/>
          </w:tcPr>
          <w:p w14:paraId="18910DA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0FC5416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9-06 կանոններ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298" w:type="dxa"/>
            <w:shd w:val="clear" w:color="auto" w:fill="FFFFFF"/>
          </w:tcPr>
          <w:p w14:paraId="1D6A79FD" w14:textId="77777777" w:rsidR="007F3AA7" w:rsidRPr="000A1C6B" w:rsidRDefault="007F3AA7" w:rsidP="000A1C6B">
            <w:pPr>
              <w:spacing w:after="120" w:line="360" w:lineRule="auto"/>
              <w:rPr>
                <w:rFonts w:ascii="GHEA Grapalat" w:hAnsi="GHEA Grapalat"/>
                <w:sz w:val="24"/>
                <w:szCs w:val="24"/>
              </w:rPr>
            </w:pPr>
          </w:p>
        </w:tc>
      </w:tr>
      <w:tr w:rsidR="007F3AA7" w:rsidRPr="000A1C6B" w14:paraId="4794AD23" w14:textId="77777777" w:rsidTr="00DD443A">
        <w:trPr>
          <w:jc w:val="center"/>
        </w:trPr>
        <w:tc>
          <w:tcPr>
            <w:tcW w:w="1170" w:type="dxa"/>
            <w:shd w:val="clear" w:color="auto" w:fill="FFFFFF"/>
          </w:tcPr>
          <w:p w14:paraId="7C8C5CA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8.</w:t>
            </w:r>
          </w:p>
        </w:tc>
        <w:tc>
          <w:tcPr>
            <w:tcW w:w="4625" w:type="dxa"/>
            <w:shd w:val="clear" w:color="auto" w:fill="FFFFFF"/>
          </w:tcPr>
          <w:p w14:paraId="2FCC95E5" w14:textId="77777777" w:rsidR="007F3AA7" w:rsidRPr="000A1C6B" w:rsidRDefault="008B064E" w:rsidP="000A1C6B">
            <w:pPr>
              <w:spacing w:after="120" w:line="360" w:lineRule="auto"/>
              <w:ind w:right="101"/>
              <w:rPr>
                <w:rFonts w:ascii="GHEA Grapalat" w:hAnsi="GHEA Grapalat"/>
                <w:sz w:val="24"/>
                <w:szCs w:val="24"/>
              </w:rPr>
            </w:pPr>
            <w:r w:rsidRPr="000A1C6B">
              <w:rPr>
                <w:rFonts w:ascii="GHEA Grapalat" w:hAnsi="GHEA Grapalat"/>
                <w:sz w:val="24"/>
                <w:szCs w:val="24"/>
              </w:rPr>
              <w:t xml:space="preserve">Էլեկտրամագնիսական ճառագայթման արտաքին աղբյուրների ազդեցության նկատմամբ կայունությունը </w:t>
            </w:r>
            <w:r w:rsidR="00BA0247" w:rsidRPr="000A1C6B">
              <w:rPr>
                <w:rFonts w:ascii="GHEA Grapalat" w:hAnsi="GHEA Grapalat"/>
                <w:sz w:val="24"/>
                <w:szCs w:val="24"/>
              </w:rPr>
              <w:t>և</w:t>
            </w:r>
            <w:r w:rsidRPr="000A1C6B">
              <w:rPr>
                <w:rFonts w:ascii="GHEA Grapalat" w:hAnsi="GHEA Grapalat"/>
                <w:sz w:val="24"/>
                <w:szCs w:val="24"/>
              </w:rPr>
              <w:t xml:space="preserve"> էլեկտրամագնիսական համատեղելիությունը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569F307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 L</w:t>
            </w:r>
          </w:p>
        </w:tc>
        <w:tc>
          <w:tcPr>
            <w:tcW w:w="4371" w:type="dxa"/>
            <w:shd w:val="clear" w:color="auto" w:fill="FFFFFF"/>
          </w:tcPr>
          <w:p w14:paraId="3412D02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10-03 կանոններ</w:t>
            </w:r>
            <w:r w:rsidRPr="000A1C6B">
              <w:rPr>
                <w:rFonts w:ascii="GHEA Grapalat" w:hAnsi="GHEA Grapalat"/>
                <w:sz w:val="24"/>
                <w:szCs w:val="24"/>
              </w:rPr>
              <w:br/>
            </w:r>
          </w:p>
        </w:tc>
        <w:tc>
          <w:tcPr>
            <w:tcW w:w="2298" w:type="dxa"/>
            <w:shd w:val="clear" w:color="auto" w:fill="FFFFFF"/>
          </w:tcPr>
          <w:p w14:paraId="50C8EF64" w14:textId="77777777" w:rsidR="007F3AA7" w:rsidRPr="000A1C6B" w:rsidRDefault="007F3AA7" w:rsidP="000A1C6B">
            <w:pPr>
              <w:spacing w:after="120" w:line="360" w:lineRule="auto"/>
              <w:rPr>
                <w:rFonts w:ascii="GHEA Grapalat" w:hAnsi="GHEA Grapalat"/>
                <w:sz w:val="24"/>
                <w:szCs w:val="24"/>
              </w:rPr>
            </w:pPr>
          </w:p>
        </w:tc>
      </w:tr>
      <w:tr w:rsidR="007F3AA7" w:rsidRPr="000A1C6B" w14:paraId="156D5122" w14:textId="77777777" w:rsidTr="00DD443A">
        <w:trPr>
          <w:jc w:val="center"/>
        </w:trPr>
        <w:tc>
          <w:tcPr>
            <w:tcW w:w="1170" w:type="dxa"/>
            <w:vMerge w:val="restart"/>
            <w:shd w:val="clear" w:color="auto" w:fill="FFFFFF"/>
          </w:tcPr>
          <w:p w14:paraId="2DC3017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w:t>
            </w:r>
          </w:p>
        </w:tc>
        <w:tc>
          <w:tcPr>
            <w:tcW w:w="4625" w:type="dxa"/>
            <w:vMerge w:val="restart"/>
            <w:shd w:val="clear" w:color="auto" w:fill="FFFFFF"/>
          </w:tcPr>
          <w:p w14:paraId="2D1B0AD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Դռների կողպեքներ </w:t>
            </w:r>
            <w:r w:rsidR="00BA0247" w:rsidRPr="000A1C6B">
              <w:rPr>
                <w:rFonts w:ascii="GHEA Grapalat" w:hAnsi="GHEA Grapalat"/>
                <w:sz w:val="24"/>
                <w:szCs w:val="24"/>
              </w:rPr>
              <w:t>և</w:t>
            </w:r>
            <w:r w:rsidRPr="000A1C6B">
              <w:rPr>
                <w:rFonts w:ascii="GHEA Grapalat" w:hAnsi="GHEA Grapalat"/>
                <w:sz w:val="24"/>
                <w:szCs w:val="24"/>
              </w:rPr>
              <w:t xml:space="preserve"> ծխնիներ</w:t>
            </w:r>
          </w:p>
        </w:tc>
        <w:tc>
          <w:tcPr>
            <w:tcW w:w="2501" w:type="dxa"/>
            <w:shd w:val="clear" w:color="auto" w:fill="FFFFFF"/>
          </w:tcPr>
          <w:p w14:paraId="017BBC3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71" w:type="dxa"/>
            <w:shd w:val="clear" w:color="auto" w:fill="FFFFFF"/>
          </w:tcPr>
          <w:p w14:paraId="02EF4E5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11-02 կանոններ</w:t>
            </w:r>
          </w:p>
        </w:tc>
        <w:tc>
          <w:tcPr>
            <w:tcW w:w="2298" w:type="dxa"/>
            <w:shd w:val="clear" w:color="auto" w:fill="FFFFFF"/>
          </w:tcPr>
          <w:p w14:paraId="319DFFD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16-րդ, 33-րդ</w:t>
            </w:r>
          </w:p>
        </w:tc>
      </w:tr>
      <w:tr w:rsidR="007F3AA7" w:rsidRPr="000A1C6B" w14:paraId="5003B991" w14:textId="77777777" w:rsidTr="00DD443A">
        <w:trPr>
          <w:jc w:val="center"/>
        </w:trPr>
        <w:tc>
          <w:tcPr>
            <w:tcW w:w="1170" w:type="dxa"/>
            <w:vMerge/>
            <w:shd w:val="clear" w:color="auto" w:fill="FFFFFF"/>
          </w:tcPr>
          <w:p w14:paraId="1DCE4501"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0D3A09AD" w14:textId="77777777" w:rsidR="007F3AA7" w:rsidRPr="000A1C6B" w:rsidRDefault="007F3AA7" w:rsidP="000A1C6B">
            <w:pPr>
              <w:spacing w:after="120" w:line="360" w:lineRule="auto"/>
              <w:rPr>
                <w:rFonts w:ascii="GHEA Grapalat" w:hAnsi="GHEA Grapalat"/>
                <w:sz w:val="24"/>
                <w:szCs w:val="24"/>
              </w:rPr>
            </w:pPr>
          </w:p>
        </w:tc>
        <w:tc>
          <w:tcPr>
            <w:tcW w:w="2501" w:type="dxa"/>
            <w:shd w:val="clear" w:color="auto" w:fill="FFFFFF"/>
          </w:tcPr>
          <w:p w14:paraId="0691E69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71" w:type="dxa"/>
            <w:shd w:val="clear" w:color="auto" w:fill="FFFFFF"/>
          </w:tcPr>
          <w:p w14:paraId="2646E0B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11-03 կանոններ</w:t>
            </w:r>
          </w:p>
        </w:tc>
        <w:tc>
          <w:tcPr>
            <w:tcW w:w="2298" w:type="dxa"/>
            <w:shd w:val="clear" w:color="auto" w:fill="FFFFFF"/>
          </w:tcPr>
          <w:p w14:paraId="0826B53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w:t>
            </w:r>
            <w:r w:rsidRPr="000A1C6B">
              <w:rPr>
                <w:rFonts w:ascii="GHEA Grapalat" w:hAnsi="GHEA Grapalat"/>
                <w:spacing w:val="-6"/>
                <w:sz w:val="24"/>
                <w:szCs w:val="24"/>
              </w:rPr>
              <w:t>-րդ, 4-րդ, 16-րդ, 33-</w:t>
            </w:r>
            <w:r w:rsidRPr="000A1C6B">
              <w:rPr>
                <w:rFonts w:ascii="GHEA Grapalat" w:hAnsi="GHEA Grapalat"/>
                <w:spacing w:val="-6"/>
                <w:sz w:val="24"/>
                <w:szCs w:val="24"/>
              </w:rPr>
              <w:lastRenderedPageBreak/>
              <w:t>րդ, 23-րդ</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Pr="000A1C6B">
              <w:rPr>
                <w:rFonts w:ascii="GHEA Grapalat" w:hAnsi="GHEA Grapalat"/>
                <w:sz w:val="24"/>
                <w:szCs w:val="24"/>
              </w:rPr>
              <w:br/>
            </w:r>
          </w:p>
        </w:tc>
      </w:tr>
      <w:tr w:rsidR="007F3AA7" w:rsidRPr="000A1C6B" w14:paraId="63AFD85C" w14:textId="77777777" w:rsidTr="00DD443A">
        <w:trPr>
          <w:jc w:val="center"/>
        </w:trPr>
        <w:tc>
          <w:tcPr>
            <w:tcW w:w="1170" w:type="dxa"/>
            <w:shd w:val="clear" w:color="auto" w:fill="FFFFFF"/>
          </w:tcPr>
          <w:p w14:paraId="39F2CE0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10.</w:t>
            </w:r>
          </w:p>
        </w:tc>
        <w:tc>
          <w:tcPr>
            <w:tcW w:w="4625" w:type="dxa"/>
            <w:shd w:val="clear" w:color="auto" w:fill="FFFFFF"/>
          </w:tcPr>
          <w:p w14:paraId="32D786C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Ղեկային կառավարման տրավմաներից ապահովությունը</w:t>
            </w:r>
            <w:r w:rsidRPr="000A1C6B">
              <w:rPr>
                <w:rFonts w:ascii="GHEA Grapalat" w:hAnsi="GHEA Grapalat"/>
                <w:sz w:val="24"/>
                <w:szCs w:val="24"/>
              </w:rPr>
              <w:br/>
            </w: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1159CFF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71" w:type="dxa"/>
            <w:shd w:val="clear" w:color="auto" w:fill="FFFFFF"/>
          </w:tcPr>
          <w:p w14:paraId="3D8C0A8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12-03 կանոններ</w:t>
            </w:r>
          </w:p>
        </w:tc>
        <w:tc>
          <w:tcPr>
            <w:tcW w:w="2298" w:type="dxa"/>
            <w:shd w:val="clear" w:color="auto" w:fill="FFFFFF"/>
          </w:tcPr>
          <w:p w14:paraId="407BAD30"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t>16-րդ, 22-րդ</w:t>
            </w:r>
          </w:p>
        </w:tc>
      </w:tr>
      <w:tr w:rsidR="007F3AA7" w:rsidRPr="000A1C6B" w14:paraId="13124B1B" w14:textId="77777777" w:rsidTr="00DD443A">
        <w:trPr>
          <w:jc w:val="center"/>
        </w:trPr>
        <w:tc>
          <w:tcPr>
            <w:tcW w:w="1170" w:type="dxa"/>
            <w:vMerge w:val="restart"/>
            <w:shd w:val="clear" w:color="auto" w:fill="FFFFFF"/>
          </w:tcPr>
          <w:p w14:paraId="6C0C3E0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11.</w:t>
            </w:r>
          </w:p>
        </w:tc>
        <w:tc>
          <w:tcPr>
            <w:tcW w:w="4625" w:type="dxa"/>
            <w:vMerge w:val="restart"/>
            <w:shd w:val="clear" w:color="auto" w:fill="FFFFFF"/>
          </w:tcPr>
          <w:p w14:paraId="2CB46F02" w14:textId="3154CF0E"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Արգելակային համակարգերի արդյունավետությունը</w:t>
            </w:r>
          </w:p>
        </w:tc>
        <w:tc>
          <w:tcPr>
            <w:tcW w:w="2501" w:type="dxa"/>
            <w:shd w:val="clear" w:color="auto" w:fill="FFFFFF"/>
          </w:tcPr>
          <w:p w14:paraId="211358E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71" w:type="dxa"/>
            <w:shd w:val="clear" w:color="auto" w:fill="FFFFFF"/>
          </w:tcPr>
          <w:p w14:paraId="7E4639BB" w14:textId="7EFF1846"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ՄԱԿ-ի կանոններ</w:t>
            </w:r>
            <w:r w:rsidRPr="00F62F4E">
              <w:rPr>
                <w:rFonts w:ascii="GHEA Grapalat" w:hAnsi="GHEA Grapalat"/>
                <w:sz w:val="24"/>
                <w:szCs w:val="24"/>
              </w:rPr>
              <w:br/>
              <w:t>թիվ 13Н-00</w:t>
            </w:r>
          </w:p>
        </w:tc>
        <w:tc>
          <w:tcPr>
            <w:tcW w:w="2298" w:type="dxa"/>
            <w:shd w:val="clear" w:color="auto" w:fill="FFFFFF"/>
          </w:tcPr>
          <w:p w14:paraId="6721B464" w14:textId="551AA76B"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24)</w:t>
            </w:r>
          </w:p>
        </w:tc>
      </w:tr>
      <w:tr w:rsidR="007F3AA7" w:rsidRPr="000A1C6B" w14:paraId="7C864959" w14:textId="77777777" w:rsidTr="00DD443A">
        <w:trPr>
          <w:jc w:val="center"/>
        </w:trPr>
        <w:tc>
          <w:tcPr>
            <w:tcW w:w="1170" w:type="dxa"/>
            <w:vMerge/>
            <w:shd w:val="clear" w:color="auto" w:fill="FFFFFF"/>
          </w:tcPr>
          <w:p w14:paraId="3FD7F811"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5B5472ED" w14:textId="77777777" w:rsidR="007F3AA7" w:rsidRPr="000A1C6B" w:rsidRDefault="007F3AA7" w:rsidP="000A1C6B">
            <w:pPr>
              <w:spacing w:after="120" w:line="360" w:lineRule="auto"/>
              <w:rPr>
                <w:rFonts w:ascii="GHEA Grapalat" w:hAnsi="GHEA Grapalat"/>
                <w:sz w:val="24"/>
                <w:szCs w:val="24"/>
              </w:rPr>
            </w:pPr>
          </w:p>
        </w:tc>
        <w:tc>
          <w:tcPr>
            <w:tcW w:w="2501" w:type="dxa"/>
            <w:shd w:val="clear" w:color="auto" w:fill="FFFFFF"/>
          </w:tcPr>
          <w:p w14:paraId="51C9C44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 O</w:t>
            </w:r>
          </w:p>
        </w:tc>
        <w:tc>
          <w:tcPr>
            <w:tcW w:w="4371" w:type="dxa"/>
            <w:shd w:val="clear" w:color="auto" w:fill="FFFFFF"/>
          </w:tcPr>
          <w:p w14:paraId="447B3A32" w14:textId="0ADB9511"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ՄԱԿ-ի կանոններ</w:t>
            </w:r>
            <w:r w:rsidRPr="00F62F4E">
              <w:rPr>
                <w:rFonts w:ascii="GHEA Grapalat" w:hAnsi="GHEA Grapalat"/>
                <w:sz w:val="24"/>
                <w:szCs w:val="24"/>
              </w:rPr>
              <w:br/>
              <w:t>թիվ 13-10 (մինչև 2017 թվականը)</w:t>
            </w:r>
          </w:p>
        </w:tc>
        <w:tc>
          <w:tcPr>
            <w:tcW w:w="2298" w:type="dxa"/>
            <w:shd w:val="clear" w:color="auto" w:fill="FFFFFF"/>
          </w:tcPr>
          <w:p w14:paraId="467473AB" w14:textId="77777777" w:rsidR="007F3AA7" w:rsidRPr="00F62F4E" w:rsidRDefault="007F3AA7" w:rsidP="000A1C6B">
            <w:pPr>
              <w:spacing w:after="120" w:line="360" w:lineRule="auto"/>
              <w:rPr>
                <w:rFonts w:ascii="GHEA Grapalat" w:hAnsi="GHEA Grapalat"/>
                <w:sz w:val="24"/>
                <w:szCs w:val="24"/>
              </w:rPr>
            </w:pPr>
          </w:p>
        </w:tc>
      </w:tr>
      <w:tr w:rsidR="007F3AA7" w:rsidRPr="000A1C6B" w14:paraId="17DB004F" w14:textId="77777777" w:rsidTr="00DD443A">
        <w:trPr>
          <w:jc w:val="center"/>
        </w:trPr>
        <w:tc>
          <w:tcPr>
            <w:tcW w:w="1170" w:type="dxa"/>
            <w:vMerge/>
            <w:shd w:val="clear" w:color="auto" w:fill="FFFFFF"/>
          </w:tcPr>
          <w:p w14:paraId="46B8E08E"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3D8B7FED" w14:textId="77777777" w:rsidR="007F3AA7" w:rsidRPr="000A1C6B" w:rsidRDefault="007F3AA7" w:rsidP="000A1C6B">
            <w:pPr>
              <w:spacing w:after="120" w:line="360" w:lineRule="auto"/>
              <w:rPr>
                <w:rFonts w:ascii="GHEA Grapalat" w:hAnsi="GHEA Grapalat"/>
                <w:sz w:val="24"/>
                <w:szCs w:val="24"/>
              </w:rPr>
            </w:pPr>
          </w:p>
        </w:tc>
        <w:tc>
          <w:tcPr>
            <w:tcW w:w="2501" w:type="dxa"/>
            <w:shd w:val="clear" w:color="auto" w:fill="FFFFFF"/>
          </w:tcPr>
          <w:p w14:paraId="2BB786D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 O</w:t>
            </w:r>
          </w:p>
        </w:tc>
        <w:tc>
          <w:tcPr>
            <w:tcW w:w="4371" w:type="dxa"/>
            <w:shd w:val="clear" w:color="auto" w:fill="FFFFFF"/>
          </w:tcPr>
          <w:p w14:paraId="3ABD5EA5" w14:textId="2A3E909B"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ՄԱԿ-ի կանոններ</w:t>
            </w:r>
            <w:r w:rsidRPr="00F62F4E">
              <w:rPr>
                <w:rFonts w:ascii="GHEA Grapalat" w:hAnsi="GHEA Grapalat"/>
                <w:sz w:val="24"/>
                <w:szCs w:val="24"/>
              </w:rPr>
              <w:br/>
              <w:t>թիվ 13-11 (2018 թվականից)</w:t>
            </w:r>
          </w:p>
        </w:tc>
        <w:tc>
          <w:tcPr>
            <w:tcW w:w="2298" w:type="dxa"/>
            <w:shd w:val="clear" w:color="auto" w:fill="FFFFFF"/>
          </w:tcPr>
          <w:p w14:paraId="0DE4A6AD" w14:textId="0BD016B1"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35),</w:t>
            </w:r>
            <w:r w:rsidRPr="00F62F4E">
              <w:rPr>
                <w:rFonts w:ascii="Calibri" w:hAnsi="Calibri" w:cs="Calibri"/>
                <w:sz w:val="24"/>
                <w:szCs w:val="24"/>
              </w:rPr>
              <w:t> </w:t>
            </w:r>
            <w:r w:rsidRPr="00F62F4E">
              <w:rPr>
                <w:rFonts w:ascii="GHEA Grapalat" w:hAnsi="GHEA Grapalat"/>
                <w:sz w:val="24"/>
                <w:szCs w:val="24"/>
              </w:rPr>
              <w:t>46)</w:t>
            </w:r>
          </w:p>
        </w:tc>
      </w:tr>
      <w:tr w:rsidR="007F3AA7" w:rsidRPr="000A1C6B" w14:paraId="3A6AE36C" w14:textId="77777777" w:rsidTr="00DD443A">
        <w:trPr>
          <w:jc w:val="center"/>
        </w:trPr>
        <w:tc>
          <w:tcPr>
            <w:tcW w:w="1170" w:type="dxa"/>
            <w:shd w:val="clear" w:color="auto" w:fill="FFFFFF"/>
          </w:tcPr>
          <w:p w14:paraId="47A798C9"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12</w:t>
            </w:r>
            <w:r w:rsidRPr="000A1C6B">
              <w:rPr>
                <w:rFonts w:ascii="GHEA Grapalat" w:hAnsi="GHEA Grapalat"/>
                <w:sz w:val="24"/>
                <w:szCs w:val="24"/>
              </w:rPr>
              <w:t>.</w:t>
            </w:r>
          </w:p>
        </w:tc>
        <w:tc>
          <w:tcPr>
            <w:tcW w:w="4625" w:type="dxa"/>
            <w:shd w:val="clear" w:color="auto" w:fill="FFFFFF"/>
          </w:tcPr>
          <w:p w14:paraId="039D38CE"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Անվտանգության ամրագոտիներն </w:t>
            </w:r>
            <w:r w:rsidRPr="000A1C6B">
              <w:rPr>
                <w:rFonts w:ascii="GHEA Grapalat" w:hAnsi="GHEA Grapalat"/>
                <w:sz w:val="24"/>
                <w:szCs w:val="24"/>
              </w:rPr>
              <w:lastRenderedPageBreak/>
              <w:t>ամրացնելու տեղը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4198EBE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 xml:space="preserve">7 </w:t>
            </w:r>
          </w:p>
        </w:tc>
        <w:tc>
          <w:tcPr>
            <w:tcW w:w="4371" w:type="dxa"/>
            <w:shd w:val="clear" w:color="auto" w:fill="FFFFFF"/>
          </w:tcPr>
          <w:p w14:paraId="229E2E0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14-07 կանոններ</w:t>
            </w:r>
          </w:p>
        </w:tc>
        <w:tc>
          <w:tcPr>
            <w:tcW w:w="2298" w:type="dxa"/>
            <w:shd w:val="clear" w:color="auto" w:fill="FFFFFF"/>
          </w:tcPr>
          <w:p w14:paraId="295845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18-րդ, 23-րդ</w:t>
            </w:r>
          </w:p>
        </w:tc>
      </w:tr>
      <w:tr w:rsidR="007F3AA7" w:rsidRPr="000A1C6B" w14:paraId="0F6003BA" w14:textId="77777777" w:rsidTr="00DD443A">
        <w:trPr>
          <w:jc w:val="center"/>
        </w:trPr>
        <w:tc>
          <w:tcPr>
            <w:tcW w:w="1170" w:type="dxa"/>
            <w:shd w:val="clear" w:color="auto" w:fill="FFFFFF"/>
          </w:tcPr>
          <w:p w14:paraId="31A374C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13.</w:t>
            </w:r>
          </w:p>
        </w:tc>
        <w:tc>
          <w:tcPr>
            <w:tcW w:w="4625" w:type="dxa"/>
            <w:shd w:val="clear" w:color="auto" w:fill="FFFFFF"/>
          </w:tcPr>
          <w:p w14:paraId="66C31E1A" w14:textId="77777777" w:rsidR="007F3AA7" w:rsidRPr="000A1C6B" w:rsidRDefault="008B064E" w:rsidP="000A1C6B">
            <w:pPr>
              <w:spacing w:after="120" w:line="360" w:lineRule="auto"/>
              <w:ind w:right="156"/>
              <w:rPr>
                <w:rFonts w:ascii="GHEA Grapalat" w:hAnsi="GHEA Grapalat" w:cs="Courier New"/>
                <w:sz w:val="24"/>
                <w:szCs w:val="24"/>
              </w:rPr>
            </w:pPr>
            <w:r w:rsidRPr="000A1C6B">
              <w:rPr>
                <w:rFonts w:ascii="GHEA Grapalat" w:hAnsi="GHEA Grapalat"/>
                <w:sz w:val="24"/>
                <w:szCs w:val="24"/>
              </w:rPr>
              <w:t>Տրանսպորտային միջոցների՝ պահող համակարգերով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666AD4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w:t>
            </w:r>
          </w:p>
        </w:tc>
        <w:tc>
          <w:tcPr>
            <w:tcW w:w="4371" w:type="dxa"/>
            <w:shd w:val="clear" w:color="auto" w:fill="FFFFFF"/>
          </w:tcPr>
          <w:p w14:paraId="0C13455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16-06 կանոններ</w:t>
            </w:r>
          </w:p>
        </w:tc>
        <w:tc>
          <w:tcPr>
            <w:tcW w:w="2298" w:type="dxa"/>
            <w:shd w:val="clear" w:color="auto" w:fill="FFFFFF"/>
          </w:tcPr>
          <w:p w14:paraId="5A587A7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18-րդ, 23-րդ</w:t>
            </w:r>
          </w:p>
        </w:tc>
      </w:tr>
      <w:tr w:rsidR="007F3AA7" w:rsidRPr="000A1C6B" w14:paraId="726E2864" w14:textId="77777777" w:rsidTr="00DD443A">
        <w:trPr>
          <w:jc w:val="center"/>
        </w:trPr>
        <w:tc>
          <w:tcPr>
            <w:tcW w:w="1170" w:type="dxa"/>
            <w:shd w:val="clear" w:color="auto" w:fill="FFFFFF"/>
          </w:tcPr>
          <w:p w14:paraId="717BA2C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14.</w:t>
            </w:r>
          </w:p>
        </w:tc>
        <w:tc>
          <w:tcPr>
            <w:tcW w:w="4625" w:type="dxa"/>
            <w:shd w:val="clear" w:color="auto" w:fill="FFFFFF"/>
          </w:tcPr>
          <w:p w14:paraId="2F208C9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Նստելատեղերի </w:t>
            </w:r>
            <w:r w:rsidR="00BA0247" w:rsidRPr="000A1C6B">
              <w:rPr>
                <w:rFonts w:ascii="GHEA Grapalat" w:hAnsi="GHEA Grapalat"/>
                <w:sz w:val="24"/>
                <w:szCs w:val="24"/>
              </w:rPr>
              <w:t>և</w:t>
            </w:r>
            <w:r w:rsidRPr="000A1C6B">
              <w:rPr>
                <w:rFonts w:ascii="GHEA Grapalat" w:hAnsi="GHEA Grapalat"/>
                <w:sz w:val="24"/>
                <w:szCs w:val="24"/>
              </w:rPr>
              <w:t xml:space="preserve"> դրանց ամրակների ամրությունը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EBDCCFB"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M</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M</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3</w:t>
            </w:r>
          </w:p>
        </w:tc>
        <w:tc>
          <w:tcPr>
            <w:tcW w:w="4371" w:type="dxa"/>
            <w:shd w:val="clear" w:color="auto" w:fill="FFFFFF"/>
          </w:tcPr>
          <w:p w14:paraId="226D6A0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17-08 կանոններ</w:t>
            </w:r>
          </w:p>
        </w:tc>
        <w:tc>
          <w:tcPr>
            <w:tcW w:w="2298" w:type="dxa"/>
            <w:shd w:val="clear" w:color="auto" w:fill="FFFFFF"/>
          </w:tcPr>
          <w:p w14:paraId="5A89C59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19-րդ, 23-րդ</w:t>
            </w:r>
          </w:p>
        </w:tc>
      </w:tr>
      <w:tr w:rsidR="007F3AA7" w:rsidRPr="000A1C6B" w14:paraId="583BFF06" w14:textId="77777777" w:rsidTr="00DD443A">
        <w:trPr>
          <w:jc w:val="center"/>
        </w:trPr>
        <w:tc>
          <w:tcPr>
            <w:tcW w:w="1170" w:type="dxa"/>
            <w:vMerge w:val="restart"/>
            <w:shd w:val="clear" w:color="auto" w:fill="FFFFFF"/>
          </w:tcPr>
          <w:p w14:paraId="07106BC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15.</w:t>
            </w:r>
          </w:p>
        </w:tc>
        <w:tc>
          <w:tcPr>
            <w:tcW w:w="4625" w:type="dxa"/>
            <w:vMerge w:val="restart"/>
            <w:shd w:val="clear" w:color="auto" w:fill="FFFFFF"/>
          </w:tcPr>
          <w:p w14:paraId="1C0491D5"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Չարտոնված օգտագործումից տրանսպորտային միջոցների պաշտպանությունը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 xml:space="preserve">29 </w:t>
            </w:r>
            <w:r w:rsidRPr="000A1C6B">
              <w:rPr>
                <w:rFonts w:ascii="GHEA Grapalat" w:hAnsi="GHEA Grapalat"/>
                <w:sz w:val="24"/>
                <w:szCs w:val="24"/>
              </w:rPr>
              <w:lastRenderedPageBreak/>
              <w:t>որոշման խմբագրությամբ)</w:t>
            </w:r>
          </w:p>
        </w:tc>
        <w:tc>
          <w:tcPr>
            <w:tcW w:w="2501" w:type="dxa"/>
            <w:shd w:val="clear" w:color="auto" w:fill="FFFFFF"/>
          </w:tcPr>
          <w:p w14:paraId="765B639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 xml:space="preserve">7 </w:t>
            </w:r>
          </w:p>
        </w:tc>
        <w:tc>
          <w:tcPr>
            <w:tcW w:w="4371" w:type="dxa"/>
            <w:shd w:val="clear" w:color="auto" w:fill="FFFFFF"/>
          </w:tcPr>
          <w:p w14:paraId="2B0919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18-02 կանոններ</w:t>
            </w:r>
          </w:p>
        </w:tc>
        <w:tc>
          <w:tcPr>
            <w:tcW w:w="2298" w:type="dxa"/>
            <w:shd w:val="clear" w:color="auto" w:fill="FFFFFF"/>
          </w:tcPr>
          <w:p w14:paraId="1719EA3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23-րդ</w:t>
            </w:r>
          </w:p>
        </w:tc>
      </w:tr>
      <w:tr w:rsidR="007F3AA7" w:rsidRPr="000A1C6B" w14:paraId="49A14650" w14:textId="77777777" w:rsidTr="00DD443A">
        <w:trPr>
          <w:jc w:val="center"/>
        </w:trPr>
        <w:tc>
          <w:tcPr>
            <w:tcW w:w="1170" w:type="dxa"/>
            <w:vMerge/>
            <w:shd w:val="clear" w:color="auto" w:fill="FFFFFF"/>
          </w:tcPr>
          <w:p w14:paraId="10B3735B"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4F5D2C4B" w14:textId="77777777" w:rsidR="007F3AA7" w:rsidRPr="000A1C6B" w:rsidRDefault="007F3AA7" w:rsidP="000A1C6B">
            <w:pPr>
              <w:spacing w:after="120" w:line="360" w:lineRule="auto"/>
              <w:ind w:right="156"/>
              <w:rPr>
                <w:rFonts w:ascii="GHEA Grapalat" w:hAnsi="GHEA Grapalat"/>
                <w:sz w:val="24"/>
                <w:szCs w:val="24"/>
              </w:rPr>
            </w:pPr>
          </w:p>
        </w:tc>
        <w:tc>
          <w:tcPr>
            <w:tcW w:w="2501" w:type="dxa"/>
            <w:shd w:val="clear" w:color="auto" w:fill="FFFFFF"/>
          </w:tcPr>
          <w:p w14:paraId="447928F7"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77255EE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18-03 կանոններ</w:t>
            </w:r>
          </w:p>
        </w:tc>
        <w:tc>
          <w:tcPr>
            <w:tcW w:w="2298" w:type="dxa"/>
            <w:shd w:val="clear" w:color="auto" w:fill="FFFFFF"/>
          </w:tcPr>
          <w:p w14:paraId="6FB68F3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4-րդ, 23-րդ</w:t>
            </w:r>
          </w:p>
        </w:tc>
      </w:tr>
      <w:tr w:rsidR="007F3AA7" w:rsidRPr="000A1C6B" w14:paraId="33340B4E" w14:textId="77777777" w:rsidTr="00DD443A">
        <w:trPr>
          <w:jc w:val="center"/>
        </w:trPr>
        <w:tc>
          <w:tcPr>
            <w:tcW w:w="1170" w:type="dxa"/>
            <w:shd w:val="clear" w:color="auto" w:fill="FFFFFF"/>
          </w:tcPr>
          <w:p w14:paraId="4B13455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16.</w:t>
            </w:r>
          </w:p>
        </w:tc>
        <w:tc>
          <w:tcPr>
            <w:tcW w:w="4625" w:type="dxa"/>
            <w:shd w:val="clear" w:color="auto" w:fill="FFFFFF"/>
          </w:tcPr>
          <w:p w14:paraId="3D5862D0"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2D3AC9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w:t>
            </w:r>
          </w:p>
        </w:tc>
        <w:tc>
          <w:tcPr>
            <w:tcW w:w="4371" w:type="dxa"/>
            <w:shd w:val="clear" w:color="auto" w:fill="FFFFFF"/>
          </w:tcPr>
          <w:p w14:paraId="0D90ED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19-03 կանոններ</w:t>
            </w:r>
          </w:p>
        </w:tc>
        <w:tc>
          <w:tcPr>
            <w:tcW w:w="2298" w:type="dxa"/>
            <w:shd w:val="clear" w:color="auto" w:fill="FFFFFF"/>
          </w:tcPr>
          <w:p w14:paraId="0BED8C8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20-րդ</w:t>
            </w:r>
          </w:p>
        </w:tc>
      </w:tr>
      <w:tr w:rsidR="007F3AA7" w:rsidRPr="000A1C6B" w14:paraId="5010A543" w14:textId="77777777" w:rsidTr="00DD443A">
        <w:trPr>
          <w:jc w:val="center"/>
        </w:trPr>
        <w:tc>
          <w:tcPr>
            <w:tcW w:w="1170" w:type="dxa"/>
            <w:shd w:val="clear" w:color="auto" w:fill="FFFFFF"/>
          </w:tcPr>
          <w:p w14:paraId="6EA26C0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17.</w:t>
            </w:r>
          </w:p>
        </w:tc>
        <w:tc>
          <w:tcPr>
            <w:tcW w:w="4625" w:type="dxa"/>
            <w:shd w:val="clear" w:color="auto" w:fill="FFFFFF"/>
          </w:tcPr>
          <w:p w14:paraId="68172753"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5B4C92D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 L</w:t>
            </w:r>
          </w:p>
        </w:tc>
        <w:tc>
          <w:tcPr>
            <w:tcW w:w="4371" w:type="dxa"/>
            <w:shd w:val="clear" w:color="auto" w:fill="FFFFFF"/>
          </w:tcPr>
          <w:p w14:paraId="23A9127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20-03 կանոններ</w:t>
            </w:r>
          </w:p>
        </w:tc>
        <w:tc>
          <w:tcPr>
            <w:tcW w:w="2298" w:type="dxa"/>
            <w:shd w:val="clear" w:color="auto" w:fill="FFFFFF"/>
          </w:tcPr>
          <w:p w14:paraId="28368EC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7F3AA7" w:rsidRPr="000A1C6B" w14:paraId="3B0C29EA" w14:textId="77777777" w:rsidTr="00DD443A">
        <w:trPr>
          <w:jc w:val="center"/>
        </w:trPr>
        <w:tc>
          <w:tcPr>
            <w:tcW w:w="1170" w:type="dxa"/>
            <w:vMerge w:val="restart"/>
            <w:shd w:val="clear" w:color="auto" w:fill="FFFFFF"/>
          </w:tcPr>
          <w:p w14:paraId="29A0D8E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18.</w:t>
            </w:r>
          </w:p>
        </w:tc>
        <w:tc>
          <w:tcPr>
            <w:tcW w:w="4625" w:type="dxa"/>
            <w:vMerge w:val="restart"/>
            <w:shd w:val="clear" w:color="auto" w:fill="FFFFFF"/>
          </w:tcPr>
          <w:p w14:paraId="1AAED0EB"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Ներքին սարքավորումների տրավմաներից ապահովությունը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3F91928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371" w:type="dxa"/>
            <w:shd w:val="clear" w:color="auto" w:fill="FFFFFF"/>
          </w:tcPr>
          <w:p w14:paraId="4EAEFFA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21-01 կանոններ</w:t>
            </w:r>
          </w:p>
        </w:tc>
        <w:tc>
          <w:tcPr>
            <w:tcW w:w="2298" w:type="dxa"/>
            <w:shd w:val="clear" w:color="auto" w:fill="FFFFFF"/>
          </w:tcPr>
          <w:p w14:paraId="2A91EB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16-րդ, 23-րդ</w:t>
            </w:r>
          </w:p>
        </w:tc>
      </w:tr>
      <w:tr w:rsidR="007F3AA7" w:rsidRPr="000A1C6B" w14:paraId="177B8EDE" w14:textId="77777777" w:rsidTr="00DD443A">
        <w:trPr>
          <w:jc w:val="center"/>
        </w:trPr>
        <w:tc>
          <w:tcPr>
            <w:tcW w:w="1170" w:type="dxa"/>
            <w:vMerge/>
            <w:shd w:val="clear" w:color="auto" w:fill="FFFFFF"/>
          </w:tcPr>
          <w:p w14:paraId="5CB0C176"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03FAA257" w14:textId="77777777" w:rsidR="007F3AA7" w:rsidRPr="000A1C6B" w:rsidRDefault="007F3AA7" w:rsidP="000A1C6B">
            <w:pPr>
              <w:spacing w:after="120" w:line="360" w:lineRule="auto"/>
              <w:ind w:right="156"/>
              <w:rPr>
                <w:rFonts w:ascii="GHEA Grapalat" w:hAnsi="GHEA Grapalat"/>
                <w:sz w:val="24"/>
                <w:szCs w:val="24"/>
              </w:rPr>
            </w:pPr>
          </w:p>
        </w:tc>
        <w:tc>
          <w:tcPr>
            <w:tcW w:w="2501" w:type="dxa"/>
            <w:shd w:val="clear" w:color="auto" w:fill="FFFFFF"/>
          </w:tcPr>
          <w:p w14:paraId="4132883F"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4AA1ABE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21-01 կանոններ (մինչ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p>
        </w:tc>
        <w:tc>
          <w:tcPr>
            <w:tcW w:w="2298" w:type="dxa"/>
            <w:shd w:val="clear" w:color="auto" w:fill="FFFFFF"/>
          </w:tcPr>
          <w:p w14:paraId="374CC70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23-րդ</w:t>
            </w:r>
          </w:p>
        </w:tc>
      </w:tr>
      <w:tr w:rsidR="007F3AA7" w:rsidRPr="000A1C6B" w14:paraId="4C2D6BCC" w14:textId="77777777" w:rsidTr="00DD443A">
        <w:trPr>
          <w:jc w:val="center"/>
        </w:trPr>
        <w:tc>
          <w:tcPr>
            <w:tcW w:w="1170" w:type="dxa"/>
            <w:shd w:val="clear" w:color="auto" w:fill="FFFFFF"/>
          </w:tcPr>
          <w:p w14:paraId="7A2486C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19.</w:t>
            </w:r>
          </w:p>
        </w:tc>
        <w:tc>
          <w:tcPr>
            <w:tcW w:w="4625" w:type="dxa"/>
            <w:shd w:val="clear" w:color="auto" w:fill="FFFFFF"/>
          </w:tcPr>
          <w:p w14:paraId="66537FF8"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Հետընթացի լապտերներ</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C613AB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 O</w:t>
            </w:r>
          </w:p>
        </w:tc>
        <w:tc>
          <w:tcPr>
            <w:tcW w:w="4371" w:type="dxa"/>
            <w:shd w:val="clear" w:color="auto" w:fill="FFFFFF"/>
          </w:tcPr>
          <w:p w14:paraId="29164E5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23-00 կանոններ</w:t>
            </w:r>
          </w:p>
        </w:tc>
        <w:tc>
          <w:tcPr>
            <w:tcW w:w="2298" w:type="dxa"/>
            <w:vMerge w:val="restart"/>
            <w:shd w:val="clear" w:color="auto" w:fill="FFFFFF"/>
          </w:tcPr>
          <w:p w14:paraId="57C8C4A9" w14:textId="77777777" w:rsidR="007F3AA7" w:rsidRPr="000A1C6B" w:rsidRDefault="007F3AA7" w:rsidP="000A1C6B">
            <w:pPr>
              <w:spacing w:after="120" w:line="360" w:lineRule="auto"/>
              <w:rPr>
                <w:rFonts w:ascii="GHEA Grapalat" w:hAnsi="GHEA Grapalat"/>
                <w:sz w:val="24"/>
                <w:szCs w:val="24"/>
              </w:rPr>
            </w:pPr>
          </w:p>
        </w:tc>
      </w:tr>
      <w:tr w:rsidR="007F3AA7" w:rsidRPr="000A1C6B" w14:paraId="19DC1CE3" w14:textId="77777777" w:rsidTr="00DD443A">
        <w:trPr>
          <w:jc w:val="center"/>
        </w:trPr>
        <w:tc>
          <w:tcPr>
            <w:tcW w:w="1170" w:type="dxa"/>
            <w:shd w:val="clear" w:color="auto" w:fill="FFFFFF"/>
          </w:tcPr>
          <w:p w14:paraId="058D5A3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20.</w:t>
            </w:r>
          </w:p>
        </w:tc>
        <w:tc>
          <w:tcPr>
            <w:tcW w:w="4625" w:type="dxa"/>
            <w:shd w:val="clear" w:color="auto" w:fill="FFFFFF"/>
          </w:tcPr>
          <w:p w14:paraId="1ACB83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Արտանետումներ</w:t>
            </w:r>
          </w:p>
        </w:tc>
        <w:tc>
          <w:tcPr>
            <w:tcW w:w="2501" w:type="dxa"/>
            <w:shd w:val="clear" w:color="auto" w:fill="FFFFFF"/>
          </w:tcPr>
          <w:p w14:paraId="0C832E5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Style w:val="Bodytext20"/>
                <w:rFonts w:ascii="GHEA Grapalat" w:hAnsi="GHEA Grapalat"/>
                <w:sz w:val="24"/>
                <w:szCs w:val="24"/>
                <w:vertAlign w:val="subscript"/>
              </w:rPr>
              <w:t>7</w:t>
            </w:r>
            <w:r w:rsidRPr="000A1C6B">
              <w:rPr>
                <w:rFonts w:ascii="GHEA Grapalat" w:hAnsi="GHEA Grapalat"/>
                <w:sz w:val="24"/>
                <w:szCs w:val="24"/>
              </w:rPr>
              <w:t>, M, N (դիզելային շարժիչներով)</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c>
          <w:tcPr>
            <w:tcW w:w="4371" w:type="dxa"/>
            <w:shd w:val="clear" w:color="auto" w:fill="FFFFFF"/>
          </w:tcPr>
          <w:p w14:paraId="1F9673B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w:t>
            </w:r>
          </w:p>
        </w:tc>
        <w:tc>
          <w:tcPr>
            <w:tcW w:w="2298" w:type="dxa"/>
            <w:vMerge/>
            <w:shd w:val="clear" w:color="auto" w:fill="FFFFFF"/>
          </w:tcPr>
          <w:p w14:paraId="69E1E35B" w14:textId="77777777" w:rsidR="007F3AA7" w:rsidRPr="000A1C6B" w:rsidRDefault="007F3AA7" w:rsidP="000A1C6B">
            <w:pPr>
              <w:spacing w:after="120" w:line="360" w:lineRule="auto"/>
              <w:rPr>
                <w:rFonts w:ascii="GHEA Grapalat" w:hAnsi="GHEA Grapalat"/>
                <w:sz w:val="24"/>
                <w:szCs w:val="24"/>
              </w:rPr>
            </w:pPr>
          </w:p>
        </w:tc>
      </w:tr>
      <w:tr w:rsidR="00B72BFF" w:rsidRPr="000A1C6B" w14:paraId="644D4E31" w14:textId="77777777" w:rsidTr="00B72BFF">
        <w:trPr>
          <w:trHeight w:val="1595"/>
          <w:jc w:val="center"/>
        </w:trPr>
        <w:tc>
          <w:tcPr>
            <w:tcW w:w="1170" w:type="dxa"/>
            <w:shd w:val="clear" w:color="auto" w:fill="FFFFFF"/>
          </w:tcPr>
          <w:p w14:paraId="2C4CE97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21.</w:t>
            </w:r>
          </w:p>
        </w:tc>
        <w:tc>
          <w:tcPr>
            <w:tcW w:w="4625" w:type="dxa"/>
            <w:shd w:val="clear" w:color="auto" w:fill="FFFFFF"/>
          </w:tcPr>
          <w:p w14:paraId="1DA61CA8"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Նստելատեղերի գլխակալներ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8A60E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xml:space="preserve"> (մինչ</w:t>
            </w:r>
            <w:r w:rsidR="00BA0247" w:rsidRPr="000A1C6B">
              <w:rPr>
                <w:rFonts w:ascii="GHEA Grapalat" w:hAnsi="GHEA Grapalat"/>
                <w:sz w:val="24"/>
                <w:szCs w:val="24"/>
              </w:rPr>
              <w:t>և</w:t>
            </w:r>
            <w:r w:rsidRPr="000A1C6B">
              <w:rPr>
                <w:rFonts w:ascii="GHEA Grapalat" w:hAnsi="GHEA Grapalat"/>
                <w:sz w:val="24"/>
                <w:szCs w:val="24"/>
              </w:rPr>
              <w:t xml:space="preserve"> 3,5 տ տեխնիկապես թույլատրելի առավելագույն զանգվածով), N</w:t>
            </w:r>
            <w:r w:rsidRPr="000A1C6B">
              <w:rPr>
                <w:rFonts w:ascii="GHEA Grapalat" w:hAnsi="GHEA Grapalat"/>
                <w:sz w:val="24"/>
                <w:szCs w:val="24"/>
                <w:vertAlign w:val="subscript"/>
              </w:rPr>
              <w:t>1</w:t>
            </w:r>
          </w:p>
        </w:tc>
        <w:tc>
          <w:tcPr>
            <w:tcW w:w="4371" w:type="dxa"/>
            <w:shd w:val="clear" w:color="auto" w:fill="FFFFFF"/>
          </w:tcPr>
          <w:p w14:paraId="6574264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25-04 կանոններ</w:t>
            </w:r>
          </w:p>
        </w:tc>
        <w:tc>
          <w:tcPr>
            <w:tcW w:w="2298" w:type="dxa"/>
            <w:shd w:val="clear" w:color="auto" w:fill="FFFFFF"/>
          </w:tcPr>
          <w:p w14:paraId="33EE9EC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11-րդ, 23-րդ</w:t>
            </w:r>
          </w:p>
        </w:tc>
      </w:tr>
      <w:tr w:rsidR="00B72BFF" w:rsidRPr="000A1C6B" w14:paraId="1728038E" w14:textId="77777777" w:rsidTr="00B72BFF">
        <w:trPr>
          <w:trHeight w:val="1559"/>
          <w:jc w:val="center"/>
        </w:trPr>
        <w:tc>
          <w:tcPr>
            <w:tcW w:w="1170" w:type="dxa"/>
            <w:shd w:val="clear" w:color="auto" w:fill="FFFFFF"/>
          </w:tcPr>
          <w:p w14:paraId="04BDA63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22.</w:t>
            </w:r>
          </w:p>
        </w:tc>
        <w:tc>
          <w:tcPr>
            <w:tcW w:w="4625" w:type="dxa"/>
            <w:shd w:val="clear" w:color="auto" w:fill="FFFFFF"/>
          </w:tcPr>
          <w:p w14:paraId="7A9E3B7B" w14:textId="77777777" w:rsidR="00A330DD" w:rsidRPr="000A1C6B" w:rsidRDefault="008B064E" w:rsidP="000A1C6B">
            <w:pPr>
              <w:spacing w:after="120" w:line="360" w:lineRule="auto"/>
              <w:ind w:right="159"/>
              <w:rPr>
                <w:rFonts w:ascii="GHEA Grapalat" w:hAnsi="GHEA Grapalat"/>
                <w:sz w:val="24"/>
                <w:szCs w:val="24"/>
              </w:rPr>
            </w:pPr>
            <w:r w:rsidRPr="000A1C6B">
              <w:rPr>
                <w:rFonts w:ascii="GHEA Grapalat" w:hAnsi="GHEA Grapalat"/>
                <w:sz w:val="24"/>
                <w:szCs w:val="24"/>
              </w:rPr>
              <w:t>Արտաքին ելունների վնասվածքաանվտանգությունը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 xml:space="preserve">29 </w:t>
            </w:r>
            <w:r w:rsidRPr="000A1C6B">
              <w:rPr>
                <w:rFonts w:ascii="GHEA Grapalat" w:hAnsi="GHEA Grapalat"/>
                <w:sz w:val="24"/>
                <w:szCs w:val="24"/>
              </w:rPr>
              <w:lastRenderedPageBreak/>
              <w:t>որոշման խմբագրությամբ)</w:t>
            </w:r>
          </w:p>
        </w:tc>
        <w:tc>
          <w:tcPr>
            <w:tcW w:w="2501" w:type="dxa"/>
            <w:shd w:val="clear" w:color="auto" w:fill="FFFFFF"/>
          </w:tcPr>
          <w:p w14:paraId="235CE40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p>
        </w:tc>
        <w:tc>
          <w:tcPr>
            <w:tcW w:w="4371" w:type="dxa"/>
            <w:shd w:val="clear" w:color="auto" w:fill="FFFFFF"/>
          </w:tcPr>
          <w:p w14:paraId="3DA4D49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26-03 կանոններ</w:t>
            </w:r>
          </w:p>
        </w:tc>
        <w:tc>
          <w:tcPr>
            <w:tcW w:w="2298" w:type="dxa"/>
            <w:shd w:val="clear" w:color="auto" w:fill="FFFFFF"/>
          </w:tcPr>
          <w:p w14:paraId="777D26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16-րդ, 23-րդ</w:t>
            </w:r>
          </w:p>
        </w:tc>
      </w:tr>
      <w:tr w:rsidR="00B72BFF" w:rsidRPr="000A1C6B" w14:paraId="6640267F" w14:textId="77777777" w:rsidTr="00DD443A">
        <w:trPr>
          <w:jc w:val="center"/>
        </w:trPr>
        <w:tc>
          <w:tcPr>
            <w:tcW w:w="1170" w:type="dxa"/>
            <w:shd w:val="clear" w:color="auto" w:fill="FFFFFF"/>
          </w:tcPr>
          <w:p w14:paraId="751D168E"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23.</w:t>
            </w:r>
          </w:p>
        </w:tc>
        <w:tc>
          <w:tcPr>
            <w:tcW w:w="4625" w:type="dxa"/>
            <w:shd w:val="clear" w:color="auto" w:fill="FFFFFF"/>
          </w:tcPr>
          <w:p w14:paraId="77F739B9" w14:textId="77777777" w:rsidR="007F3AA7" w:rsidRPr="000A1C6B" w:rsidRDefault="008B064E" w:rsidP="000A1C6B">
            <w:pPr>
              <w:spacing w:after="120" w:line="360" w:lineRule="auto"/>
              <w:ind w:right="159"/>
              <w:rPr>
                <w:rFonts w:ascii="GHEA Grapalat" w:hAnsi="GHEA Grapalat"/>
                <w:sz w:val="24"/>
                <w:szCs w:val="24"/>
              </w:rPr>
            </w:pPr>
            <w:r w:rsidRPr="000A1C6B">
              <w:rPr>
                <w:rFonts w:ascii="GHEA Grapalat" w:hAnsi="GHEA Grapalat"/>
                <w:sz w:val="24"/>
                <w:szCs w:val="24"/>
              </w:rPr>
              <w:t>Ձայնային ազդանշանային սարքերով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26E5D0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3EF3A1E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28-00 կանոններ</w:t>
            </w:r>
            <w:r w:rsidR="006743C2" w:rsidRPr="000A1C6B">
              <w:rPr>
                <w:rFonts w:ascii="GHEA Grapalat" w:hAnsi="GHEA Grapalat"/>
                <w:sz w:val="24"/>
                <w:szCs w:val="24"/>
              </w:rPr>
              <w:t xml:space="preserve"> </w:t>
            </w:r>
            <w:r w:rsidRPr="000A1C6B">
              <w:rPr>
                <w:rFonts w:ascii="GHEA Grapalat" w:hAnsi="GHEA Grapalat"/>
                <w:sz w:val="24"/>
                <w:szCs w:val="24"/>
              </w:rPr>
              <w:t>23-րդ</w:t>
            </w:r>
          </w:p>
        </w:tc>
        <w:tc>
          <w:tcPr>
            <w:tcW w:w="2298" w:type="dxa"/>
            <w:shd w:val="clear" w:color="auto" w:fill="FFFFFF"/>
          </w:tcPr>
          <w:p w14:paraId="2396AB8E" w14:textId="77777777" w:rsidR="007F3AA7" w:rsidRPr="000A1C6B" w:rsidRDefault="007F3AA7" w:rsidP="000A1C6B">
            <w:pPr>
              <w:spacing w:after="120" w:line="360" w:lineRule="auto"/>
              <w:rPr>
                <w:rFonts w:ascii="GHEA Grapalat" w:hAnsi="GHEA Grapalat"/>
                <w:sz w:val="24"/>
                <w:szCs w:val="24"/>
              </w:rPr>
            </w:pPr>
          </w:p>
        </w:tc>
      </w:tr>
      <w:tr w:rsidR="00B72BFF" w:rsidRPr="000A1C6B" w14:paraId="57072D72" w14:textId="77777777" w:rsidTr="00DD443A">
        <w:trPr>
          <w:jc w:val="center"/>
        </w:trPr>
        <w:tc>
          <w:tcPr>
            <w:tcW w:w="1170" w:type="dxa"/>
            <w:shd w:val="clear" w:color="auto" w:fill="FFFFFF"/>
          </w:tcPr>
          <w:p w14:paraId="4611D40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24.</w:t>
            </w:r>
          </w:p>
        </w:tc>
        <w:tc>
          <w:tcPr>
            <w:tcW w:w="4625" w:type="dxa"/>
            <w:shd w:val="clear" w:color="auto" w:fill="FFFFFF"/>
          </w:tcPr>
          <w:p w14:paraId="34FF7D4A" w14:textId="77777777" w:rsidR="007F3AA7" w:rsidRPr="000A1C6B" w:rsidRDefault="008B064E" w:rsidP="000A1C6B">
            <w:pPr>
              <w:spacing w:after="120" w:line="360" w:lineRule="auto"/>
              <w:ind w:right="159"/>
              <w:rPr>
                <w:rFonts w:ascii="GHEA Grapalat" w:hAnsi="GHEA Grapalat"/>
                <w:sz w:val="24"/>
                <w:szCs w:val="24"/>
              </w:rPr>
            </w:pPr>
            <w:r w:rsidRPr="000A1C6B">
              <w:rPr>
                <w:rFonts w:ascii="GHEA Grapalat" w:hAnsi="GHEA Grapalat"/>
                <w:sz w:val="24"/>
                <w:szCs w:val="24"/>
              </w:rPr>
              <w:t>Խցերի պաշտպանիչ հատկությունները</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48763F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N</w:t>
            </w:r>
          </w:p>
        </w:tc>
        <w:tc>
          <w:tcPr>
            <w:tcW w:w="4371" w:type="dxa"/>
            <w:shd w:val="clear" w:color="auto" w:fill="FFFFFF"/>
          </w:tcPr>
          <w:p w14:paraId="7B71AD03" w14:textId="77777777" w:rsidR="007F3AA7" w:rsidRPr="000A1C6B" w:rsidRDefault="008B064E" w:rsidP="000A1C6B">
            <w:pPr>
              <w:spacing w:after="120" w:line="360" w:lineRule="auto"/>
              <w:rPr>
                <w:rFonts w:ascii="GHEA Grapalat" w:hAnsi="GHEA Grapalat"/>
                <w:spacing w:val="-6"/>
                <w:sz w:val="24"/>
                <w:szCs w:val="24"/>
              </w:rPr>
            </w:pPr>
            <w:r w:rsidRPr="000A1C6B">
              <w:rPr>
                <w:rFonts w:ascii="GHEA Grapalat" w:hAnsi="GHEA Grapalat"/>
                <w:spacing w:val="-6"/>
                <w:sz w:val="24"/>
                <w:szCs w:val="24"/>
              </w:rPr>
              <w:t xml:space="preserve">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29-02 կանոններ</w:t>
            </w:r>
            <w:r w:rsidR="006743C2" w:rsidRPr="000A1C6B">
              <w:rPr>
                <w:rFonts w:ascii="GHEA Grapalat" w:hAnsi="GHEA Grapalat"/>
                <w:spacing w:val="-6"/>
                <w:sz w:val="24"/>
                <w:szCs w:val="24"/>
              </w:rPr>
              <w:t xml:space="preserve"> </w:t>
            </w:r>
            <w:r w:rsidRPr="000A1C6B">
              <w:rPr>
                <w:rFonts w:ascii="GHEA Grapalat" w:hAnsi="GHEA Grapalat"/>
                <w:spacing w:val="-6"/>
                <w:sz w:val="24"/>
                <w:szCs w:val="24"/>
              </w:rPr>
              <w:t xml:space="preserve">23-րդ, 40-րդ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43-րդ</w:t>
            </w:r>
          </w:p>
        </w:tc>
        <w:tc>
          <w:tcPr>
            <w:tcW w:w="2298" w:type="dxa"/>
            <w:shd w:val="clear" w:color="auto" w:fill="FFFFFF"/>
          </w:tcPr>
          <w:p w14:paraId="53073849" w14:textId="77777777" w:rsidR="007F3AA7" w:rsidRPr="000A1C6B" w:rsidRDefault="007F3AA7" w:rsidP="000A1C6B">
            <w:pPr>
              <w:spacing w:after="120" w:line="360" w:lineRule="auto"/>
              <w:rPr>
                <w:rFonts w:ascii="GHEA Grapalat" w:hAnsi="GHEA Grapalat"/>
                <w:sz w:val="24"/>
                <w:szCs w:val="24"/>
              </w:rPr>
            </w:pPr>
          </w:p>
        </w:tc>
      </w:tr>
      <w:tr w:rsidR="00B72BFF" w:rsidRPr="000A1C6B" w14:paraId="493B3A3D" w14:textId="77777777" w:rsidTr="00DD443A">
        <w:trPr>
          <w:jc w:val="center"/>
        </w:trPr>
        <w:tc>
          <w:tcPr>
            <w:tcW w:w="1170" w:type="dxa"/>
            <w:shd w:val="clear" w:color="auto" w:fill="FFFFFF"/>
          </w:tcPr>
          <w:p w14:paraId="496761F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25.</w:t>
            </w:r>
          </w:p>
        </w:tc>
        <w:tc>
          <w:tcPr>
            <w:tcW w:w="4625" w:type="dxa"/>
            <w:shd w:val="clear" w:color="auto" w:fill="FFFFFF"/>
          </w:tcPr>
          <w:p w14:paraId="1E25AAEE"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Դողերով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61B256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О,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7A76E26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30-02 կանոններ</w:t>
            </w:r>
          </w:p>
        </w:tc>
        <w:tc>
          <w:tcPr>
            <w:tcW w:w="2298" w:type="dxa"/>
            <w:shd w:val="clear" w:color="auto" w:fill="FFFFFF"/>
          </w:tcPr>
          <w:p w14:paraId="3DD902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0C49A6E3" w14:textId="77777777" w:rsidTr="00DD443A">
        <w:trPr>
          <w:jc w:val="center"/>
        </w:trPr>
        <w:tc>
          <w:tcPr>
            <w:tcW w:w="1170" w:type="dxa"/>
            <w:shd w:val="clear" w:color="auto" w:fill="FFFFFF"/>
          </w:tcPr>
          <w:p w14:paraId="00361B5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26.</w:t>
            </w:r>
          </w:p>
        </w:tc>
        <w:tc>
          <w:tcPr>
            <w:tcW w:w="4625" w:type="dxa"/>
            <w:shd w:val="clear" w:color="auto" w:fill="FFFFFF"/>
          </w:tcPr>
          <w:p w14:paraId="36C2AE25"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59F925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71" w:type="dxa"/>
            <w:shd w:val="clear" w:color="auto" w:fill="FFFFFF"/>
          </w:tcPr>
          <w:p w14:paraId="35BEE89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31-02 կանոններ</w:t>
            </w:r>
          </w:p>
        </w:tc>
        <w:tc>
          <w:tcPr>
            <w:tcW w:w="2298" w:type="dxa"/>
            <w:shd w:val="clear" w:color="auto" w:fill="FFFFFF"/>
          </w:tcPr>
          <w:p w14:paraId="77EE4E9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0653BFA0" w14:textId="77777777" w:rsidTr="00DD443A">
        <w:trPr>
          <w:jc w:val="center"/>
        </w:trPr>
        <w:tc>
          <w:tcPr>
            <w:tcW w:w="1170" w:type="dxa"/>
            <w:vMerge w:val="restart"/>
            <w:shd w:val="clear" w:color="auto" w:fill="FFFFFF"/>
          </w:tcPr>
          <w:p w14:paraId="0094169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27.</w:t>
            </w:r>
          </w:p>
        </w:tc>
        <w:tc>
          <w:tcPr>
            <w:tcW w:w="4625" w:type="dxa"/>
            <w:vMerge w:val="restart"/>
            <w:shd w:val="clear" w:color="auto" w:fill="FFFFFF"/>
          </w:tcPr>
          <w:p w14:paraId="4C32E383"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Հրդեհային անվտանգություն</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574EF7D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371" w:type="dxa"/>
            <w:shd w:val="clear" w:color="auto" w:fill="FFFFFF"/>
          </w:tcPr>
          <w:p w14:paraId="0B8639C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34-01 կանոններ (մինչ</w:t>
            </w:r>
            <w:r w:rsidR="00BA0247" w:rsidRPr="000A1C6B">
              <w:rPr>
                <w:rFonts w:ascii="GHEA Grapalat" w:hAnsi="GHEA Grapalat"/>
                <w:sz w:val="24"/>
                <w:szCs w:val="24"/>
              </w:rPr>
              <w:t>և</w:t>
            </w:r>
            <w:r w:rsidRPr="000A1C6B">
              <w:rPr>
                <w:rFonts w:ascii="GHEA Grapalat" w:hAnsi="GHEA Grapalat"/>
                <w:sz w:val="24"/>
                <w:szCs w:val="24"/>
              </w:rPr>
              <w:t xml:space="preserve"> 2015 թվականը)</w:t>
            </w:r>
            <w:r w:rsidR="006743C2" w:rsidRPr="000A1C6B">
              <w:rPr>
                <w:rFonts w:ascii="GHEA Grapalat" w:hAnsi="GHEA Grapalat"/>
                <w:sz w:val="24"/>
                <w:szCs w:val="24"/>
              </w:rPr>
              <w:t xml:space="preserve"> </w:t>
            </w:r>
            <w:r w:rsidRPr="000A1C6B">
              <w:rPr>
                <w:rFonts w:ascii="GHEA Grapalat" w:hAnsi="GHEA Grapalat"/>
                <w:sz w:val="24"/>
                <w:szCs w:val="24"/>
              </w:rPr>
              <w:t>23-րդ</w:t>
            </w:r>
          </w:p>
        </w:tc>
        <w:tc>
          <w:tcPr>
            <w:tcW w:w="2298" w:type="dxa"/>
            <w:shd w:val="clear" w:color="auto" w:fill="FFFFFF"/>
          </w:tcPr>
          <w:p w14:paraId="3763AF95" w14:textId="77777777" w:rsidR="007F3AA7" w:rsidRPr="000A1C6B" w:rsidRDefault="007F3AA7" w:rsidP="000A1C6B">
            <w:pPr>
              <w:spacing w:after="120" w:line="360" w:lineRule="auto"/>
              <w:rPr>
                <w:rFonts w:ascii="GHEA Grapalat" w:hAnsi="GHEA Grapalat"/>
                <w:sz w:val="24"/>
                <w:szCs w:val="24"/>
              </w:rPr>
            </w:pPr>
          </w:p>
        </w:tc>
      </w:tr>
      <w:tr w:rsidR="00B72BFF" w:rsidRPr="000A1C6B" w14:paraId="102CDDB0" w14:textId="77777777" w:rsidTr="00DD443A">
        <w:trPr>
          <w:jc w:val="center"/>
        </w:trPr>
        <w:tc>
          <w:tcPr>
            <w:tcW w:w="1170" w:type="dxa"/>
            <w:vMerge/>
            <w:shd w:val="clear" w:color="auto" w:fill="FFFFFF"/>
          </w:tcPr>
          <w:p w14:paraId="55EAFE18"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3322B590" w14:textId="77777777" w:rsidR="007F3AA7" w:rsidRPr="000A1C6B" w:rsidRDefault="007F3AA7" w:rsidP="000A1C6B">
            <w:pPr>
              <w:spacing w:after="120" w:line="360" w:lineRule="auto"/>
              <w:ind w:right="156"/>
              <w:rPr>
                <w:rFonts w:ascii="GHEA Grapalat" w:hAnsi="GHEA Grapalat"/>
                <w:sz w:val="24"/>
                <w:szCs w:val="24"/>
              </w:rPr>
            </w:pPr>
          </w:p>
        </w:tc>
        <w:tc>
          <w:tcPr>
            <w:tcW w:w="2501" w:type="dxa"/>
            <w:shd w:val="clear" w:color="auto" w:fill="FFFFFF"/>
          </w:tcPr>
          <w:p w14:paraId="559C1CC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71" w:type="dxa"/>
            <w:shd w:val="clear" w:color="auto" w:fill="FFFFFF"/>
          </w:tcPr>
          <w:p w14:paraId="61097C8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34-02 կանոններ</w:t>
            </w:r>
          </w:p>
        </w:tc>
        <w:tc>
          <w:tcPr>
            <w:tcW w:w="2298" w:type="dxa"/>
            <w:shd w:val="clear" w:color="auto" w:fill="FFFFFF"/>
          </w:tcPr>
          <w:p w14:paraId="43FB064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23-րդ</w:t>
            </w:r>
          </w:p>
        </w:tc>
      </w:tr>
      <w:tr w:rsidR="00B72BFF" w:rsidRPr="000A1C6B" w14:paraId="78F2D23D" w14:textId="77777777" w:rsidTr="00DD443A">
        <w:trPr>
          <w:jc w:val="center"/>
        </w:trPr>
        <w:tc>
          <w:tcPr>
            <w:tcW w:w="1170" w:type="dxa"/>
            <w:vMerge/>
            <w:shd w:val="clear" w:color="auto" w:fill="FFFFFF"/>
          </w:tcPr>
          <w:p w14:paraId="24416123"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7B383807" w14:textId="77777777" w:rsidR="007F3AA7" w:rsidRPr="000A1C6B" w:rsidRDefault="007F3AA7" w:rsidP="000A1C6B">
            <w:pPr>
              <w:spacing w:after="120" w:line="360" w:lineRule="auto"/>
              <w:ind w:right="156"/>
              <w:rPr>
                <w:rFonts w:ascii="GHEA Grapalat" w:hAnsi="GHEA Grapalat"/>
                <w:sz w:val="24"/>
                <w:szCs w:val="24"/>
              </w:rPr>
            </w:pPr>
          </w:p>
        </w:tc>
        <w:tc>
          <w:tcPr>
            <w:tcW w:w="2501" w:type="dxa"/>
            <w:shd w:val="clear" w:color="auto" w:fill="FFFFFF"/>
          </w:tcPr>
          <w:p w14:paraId="36CA6D3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71" w:type="dxa"/>
            <w:shd w:val="clear" w:color="auto" w:fill="FFFFFF"/>
          </w:tcPr>
          <w:p w14:paraId="0ECC967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34-02 կանոններ (մինչ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p>
        </w:tc>
        <w:tc>
          <w:tcPr>
            <w:tcW w:w="2298" w:type="dxa"/>
            <w:shd w:val="clear" w:color="auto" w:fill="FFFFFF"/>
          </w:tcPr>
          <w:p w14:paraId="59B4677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23-րդ</w:t>
            </w:r>
          </w:p>
        </w:tc>
      </w:tr>
      <w:tr w:rsidR="00B72BFF" w:rsidRPr="000A1C6B" w14:paraId="593D2FA8" w14:textId="77777777" w:rsidTr="00DD443A">
        <w:trPr>
          <w:jc w:val="center"/>
        </w:trPr>
        <w:tc>
          <w:tcPr>
            <w:tcW w:w="1170" w:type="dxa"/>
            <w:shd w:val="clear" w:color="auto" w:fill="FFFFFF"/>
          </w:tcPr>
          <w:p w14:paraId="1678785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28.</w:t>
            </w:r>
          </w:p>
        </w:tc>
        <w:tc>
          <w:tcPr>
            <w:tcW w:w="4625" w:type="dxa"/>
            <w:shd w:val="clear" w:color="auto" w:fill="FFFFFF"/>
          </w:tcPr>
          <w:p w14:paraId="26AD0642"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Կառավարման ոտնակի տեղակայվածությունը</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56D5E05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p>
        </w:tc>
        <w:tc>
          <w:tcPr>
            <w:tcW w:w="4371" w:type="dxa"/>
            <w:shd w:val="clear" w:color="auto" w:fill="FFFFFF"/>
          </w:tcPr>
          <w:p w14:paraId="660CB66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35-00 կանոններ</w:t>
            </w:r>
          </w:p>
        </w:tc>
        <w:tc>
          <w:tcPr>
            <w:tcW w:w="2298" w:type="dxa"/>
            <w:shd w:val="clear" w:color="auto" w:fill="FFFFFF"/>
          </w:tcPr>
          <w:p w14:paraId="10BDB7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23-րդ</w:t>
            </w:r>
          </w:p>
        </w:tc>
      </w:tr>
      <w:tr w:rsidR="00B72BFF" w:rsidRPr="000A1C6B" w14:paraId="31F73CDD" w14:textId="77777777" w:rsidTr="00DD443A">
        <w:trPr>
          <w:jc w:val="center"/>
        </w:trPr>
        <w:tc>
          <w:tcPr>
            <w:tcW w:w="1170" w:type="dxa"/>
            <w:shd w:val="clear" w:color="auto" w:fill="FFFFFF"/>
          </w:tcPr>
          <w:p w14:paraId="1B5A33D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29.</w:t>
            </w:r>
          </w:p>
        </w:tc>
        <w:tc>
          <w:tcPr>
            <w:tcW w:w="4625" w:type="dxa"/>
            <w:shd w:val="clear" w:color="auto" w:fill="FFFFFF"/>
          </w:tcPr>
          <w:p w14:paraId="6E84C4CE"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22-ից ավելի ուղ</w:t>
            </w:r>
            <w:r w:rsidR="00BA0247" w:rsidRPr="000A1C6B">
              <w:rPr>
                <w:rFonts w:ascii="GHEA Grapalat" w:hAnsi="GHEA Grapalat"/>
                <w:sz w:val="24"/>
                <w:szCs w:val="24"/>
              </w:rPr>
              <w:t>և</w:t>
            </w:r>
            <w:r w:rsidRPr="000A1C6B">
              <w:rPr>
                <w:rFonts w:ascii="GHEA Grapalat" w:hAnsi="GHEA Grapalat"/>
                <w:sz w:val="24"/>
                <w:szCs w:val="24"/>
              </w:rPr>
              <w:t>որ փոխադրելու հնարավորություն ունեցող տրանսպորտային միջոցներին ներկայացվող անվտանգության ընդհանուր պահանջները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67F080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4371" w:type="dxa"/>
            <w:shd w:val="clear" w:color="auto" w:fill="FFFFFF"/>
          </w:tcPr>
          <w:p w14:paraId="0263AB5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36-03 կանոններ</w:t>
            </w:r>
          </w:p>
        </w:tc>
        <w:tc>
          <w:tcPr>
            <w:tcW w:w="2298" w:type="dxa"/>
            <w:shd w:val="clear" w:color="auto" w:fill="FFFFFF"/>
          </w:tcPr>
          <w:p w14:paraId="44B013D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8-րդ, 27-րդ, 23-րդ </w:t>
            </w:r>
            <w:r w:rsidR="00BA0247" w:rsidRPr="000A1C6B">
              <w:rPr>
                <w:rFonts w:ascii="GHEA Grapalat" w:hAnsi="GHEA Grapalat"/>
                <w:sz w:val="24"/>
                <w:szCs w:val="24"/>
              </w:rPr>
              <w:t>և</w:t>
            </w:r>
            <w:r w:rsidRPr="000A1C6B">
              <w:rPr>
                <w:rFonts w:ascii="GHEA Grapalat" w:hAnsi="GHEA Grapalat"/>
                <w:sz w:val="24"/>
                <w:szCs w:val="24"/>
              </w:rPr>
              <w:t xml:space="preserve"> 38-րդ</w:t>
            </w:r>
          </w:p>
        </w:tc>
      </w:tr>
      <w:tr w:rsidR="00B72BFF" w:rsidRPr="000A1C6B" w14:paraId="5A341FD1" w14:textId="77777777" w:rsidTr="00DD443A">
        <w:trPr>
          <w:jc w:val="center"/>
        </w:trPr>
        <w:tc>
          <w:tcPr>
            <w:tcW w:w="1170" w:type="dxa"/>
            <w:shd w:val="clear" w:color="auto" w:fill="FFFFFF"/>
          </w:tcPr>
          <w:p w14:paraId="74E6B58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30.</w:t>
            </w:r>
          </w:p>
        </w:tc>
        <w:tc>
          <w:tcPr>
            <w:tcW w:w="4625" w:type="dxa"/>
            <w:shd w:val="clear" w:color="auto" w:fill="FFFFFF"/>
          </w:tcPr>
          <w:p w14:paraId="51CE4A8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լույսեր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20D81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О,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0B29D88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38-00 կանոններ</w:t>
            </w:r>
          </w:p>
        </w:tc>
        <w:tc>
          <w:tcPr>
            <w:tcW w:w="2298" w:type="dxa"/>
            <w:shd w:val="clear" w:color="auto" w:fill="FFFFFF"/>
          </w:tcPr>
          <w:p w14:paraId="5F65A9E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w:t>
            </w:r>
          </w:p>
        </w:tc>
      </w:tr>
      <w:tr w:rsidR="00B72BFF" w:rsidRPr="000A1C6B" w14:paraId="22DD6B79" w14:textId="77777777" w:rsidTr="00DD443A">
        <w:trPr>
          <w:jc w:val="center"/>
        </w:trPr>
        <w:tc>
          <w:tcPr>
            <w:tcW w:w="1170" w:type="dxa"/>
            <w:shd w:val="clear" w:color="auto" w:fill="FFFFFF"/>
          </w:tcPr>
          <w:p w14:paraId="1CB57C6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31.</w:t>
            </w:r>
          </w:p>
        </w:tc>
        <w:tc>
          <w:tcPr>
            <w:tcW w:w="4625" w:type="dxa"/>
            <w:shd w:val="clear" w:color="auto" w:fill="FFFFFF"/>
          </w:tcPr>
          <w:p w14:paraId="79724F56"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Արագության չափման մեխանիզմներ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315A80D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780E8A6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39-00 կանոններ</w:t>
            </w:r>
          </w:p>
        </w:tc>
        <w:tc>
          <w:tcPr>
            <w:tcW w:w="2298" w:type="dxa"/>
            <w:shd w:val="clear" w:color="auto" w:fill="FFFFFF"/>
          </w:tcPr>
          <w:p w14:paraId="60E095B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w:t>
            </w:r>
          </w:p>
        </w:tc>
      </w:tr>
      <w:tr w:rsidR="00B72BFF" w:rsidRPr="000A1C6B" w14:paraId="7656B779" w14:textId="77777777" w:rsidTr="00DD443A">
        <w:trPr>
          <w:jc w:val="center"/>
        </w:trPr>
        <w:tc>
          <w:tcPr>
            <w:tcW w:w="1170" w:type="dxa"/>
            <w:shd w:val="clear" w:color="auto" w:fill="FFFFFF"/>
          </w:tcPr>
          <w:p w14:paraId="2370C57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32.</w:t>
            </w:r>
          </w:p>
        </w:tc>
        <w:tc>
          <w:tcPr>
            <w:tcW w:w="4625" w:type="dxa"/>
            <w:shd w:val="clear" w:color="auto" w:fill="FFFFFF"/>
          </w:tcPr>
          <w:p w14:paraId="38535AA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Արտանետումներ</w:t>
            </w:r>
            <w:r w:rsidRPr="000A1C6B">
              <w:rPr>
                <w:rFonts w:ascii="GHEA Grapalat" w:hAnsi="GHEA Grapalat"/>
                <w:sz w:val="24"/>
                <w:szCs w:val="24"/>
              </w:rPr>
              <w:br/>
            </w: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0C9103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6C7F97C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40-01 կանոններ</w:t>
            </w:r>
          </w:p>
        </w:tc>
        <w:tc>
          <w:tcPr>
            <w:tcW w:w="2298" w:type="dxa"/>
            <w:shd w:val="clear" w:color="auto" w:fill="FFFFFF"/>
          </w:tcPr>
          <w:p w14:paraId="75EF3F27" w14:textId="77777777" w:rsidR="007F3AA7" w:rsidRPr="000A1C6B" w:rsidRDefault="007F3AA7" w:rsidP="000A1C6B">
            <w:pPr>
              <w:spacing w:after="120" w:line="360" w:lineRule="auto"/>
              <w:rPr>
                <w:rFonts w:ascii="GHEA Grapalat" w:hAnsi="GHEA Grapalat"/>
                <w:sz w:val="24"/>
                <w:szCs w:val="24"/>
              </w:rPr>
            </w:pPr>
          </w:p>
        </w:tc>
      </w:tr>
      <w:tr w:rsidR="00B72BFF" w:rsidRPr="000A1C6B" w14:paraId="10FFE6F9" w14:textId="77777777" w:rsidTr="00DD443A">
        <w:trPr>
          <w:jc w:val="center"/>
        </w:trPr>
        <w:tc>
          <w:tcPr>
            <w:tcW w:w="1170" w:type="dxa"/>
            <w:shd w:val="clear" w:color="auto" w:fill="FFFFFF"/>
          </w:tcPr>
          <w:p w14:paraId="77C983FB"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33.</w:t>
            </w:r>
          </w:p>
        </w:tc>
        <w:tc>
          <w:tcPr>
            <w:tcW w:w="4625" w:type="dxa"/>
            <w:shd w:val="clear" w:color="auto" w:fill="FFFFFF"/>
          </w:tcPr>
          <w:p w14:paraId="08D92B19"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Արտաքին աղմուկ</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E571BC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3</w:t>
            </w:r>
          </w:p>
        </w:tc>
        <w:tc>
          <w:tcPr>
            <w:tcW w:w="4371" w:type="dxa"/>
            <w:shd w:val="clear" w:color="auto" w:fill="FFFFFF"/>
          </w:tcPr>
          <w:p w14:paraId="3ED05B0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41-03 կանոններ</w:t>
            </w:r>
          </w:p>
        </w:tc>
        <w:tc>
          <w:tcPr>
            <w:tcW w:w="2298" w:type="dxa"/>
            <w:shd w:val="clear" w:color="auto" w:fill="FFFFFF"/>
          </w:tcPr>
          <w:p w14:paraId="5A412A48" w14:textId="77777777" w:rsidR="007F3AA7" w:rsidRPr="000A1C6B" w:rsidRDefault="007F3AA7" w:rsidP="000A1C6B">
            <w:pPr>
              <w:spacing w:after="120" w:line="360" w:lineRule="auto"/>
              <w:rPr>
                <w:rFonts w:ascii="GHEA Grapalat" w:hAnsi="GHEA Grapalat"/>
                <w:sz w:val="24"/>
                <w:szCs w:val="24"/>
              </w:rPr>
            </w:pPr>
          </w:p>
        </w:tc>
      </w:tr>
      <w:tr w:rsidR="00B72BFF" w:rsidRPr="000A1C6B" w14:paraId="3138703B" w14:textId="77777777" w:rsidTr="00DD443A">
        <w:trPr>
          <w:jc w:val="center"/>
        </w:trPr>
        <w:tc>
          <w:tcPr>
            <w:tcW w:w="1170" w:type="dxa"/>
            <w:shd w:val="clear" w:color="auto" w:fill="FFFFFF"/>
          </w:tcPr>
          <w:p w14:paraId="444C97A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34.</w:t>
            </w:r>
          </w:p>
        </w:tc>
        <w:tc>
          <w:tcPr>
            <w:tcW w:w="4625" w:type="dxa"/>
            <w:shd w:val="clear" w:color="auto" w:fill="FFFFFF"/>
          </w:tcPr>
          <w:p w14:paraId="4961C5AB"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Անվտանգ ապակիներով համալրում</w:t>
            </w:r>
            <w:r w:rsidRPr="000A1C6B">
              <w:rPr>
                <w:rFonts w:ascii="GHEA Grapalat" w:hAnsi="GHEA Grapalat"/>
                <w:sz w:val="24"/>
                <w:szCs w:val="24"/>
              </w:rPr>
              <w:br/>
              <w:t xml:space="preserve">(Եվրասիական տնտեսական </w:t>
            </w:r>
            <w:r w:rsidRPr="000A1C6B">
              <w:rPr>
                <w:rFonts w:ascii="GHEA Grapalat" w:hAnsi="GHEA Grapalat"/>
                <w:sz w:val="24"/>
                <w:szCs w:val="24"/>
              </w:rPr>
              <w:lastRenderedPageBreak/>
              <w:t xml:space="preserve">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46E9043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 О,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74539CA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43-00 կանոններ</w:t>
            </w:r>
          </w:p>
        </w:tc>
        <w:tc>
          <w:tcPr>
            <w:tcW w:w="2298" w:type="dxa"/>
            <w:shd w:val="clear" w:color="auto" w:fill="FFFFFF"/>
          </w:tcPr>
          <w:p w14:paraId="46AE8BD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3-րդ, 4-րդ, 22-րդ</w:t>
            </w:r>
          </w:p>
        </w:tc>
      </w:tr>
      <w:tr w:rsidR="00B72BFF" w:rsidRPr="000A1C6B" w14:paraId="034B9C2A" w14:textId="77777777" w:rsidTr="00DD443A">
        <w:trPr>
          <w:jc w:val="center"/>
        </w:trPr>
        <w:tc>
          <w:tcPr>
            <w:tcW w:w="1170" w:type="dxa"/>
            <w:shd w:val="clear" w:color="auto" w:fill="FFFFFF"/>
          </w:tcPr>
          <w:p w14:paraId="5D36643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35.</w:t>
            </w:r>
          </w:p>
        </w:tc>
        <w:tc>
          <w:tcPr>
            <w:tcW w:w="4625" w:type="dxa"/>
            <w:shd w:val="clear" w:color="auto" w:fill="FFFFFF"/>
          </w:tcPr>
          <w:p w14:paraId="0AAEA710"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Ցոլալապտերների մաքրման սարքվածքներ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94BBC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71" w:type="dxa"/>
            <w:shd w:val="clear" w:color="auto" w:fill="FFFFFF"/>
          </w:tcPr>
          <w:p w14:paraId="198E09E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45-01 կանոններ</w:t>
            </w:r>
          </w:p>
        </w:tc>
        <w:tc>
          <w:tcPr>
            <w:tcW w:w="2298" w:type="dxa"/>
            <w:shd w:val="clear" w:color="auto" w:fill="FFFFFF"/>
          </w:tcPr>
          <w:p w14:paraId="791DB2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 26-րդ</w:t>
            </w:r>
          </w:p>
        </w:tc>
      </w:tr>
      <w:tr w:rsidR="00B72BFF" w:rsidRPr="000A1C6B" w14:paraId="42301C46" w14:textId="77777777" w:rsidTr="00DD443A">
        <w:trPr>
          <w:jc w:val="center"/>
        </w:trPr>
        <w:tc>
          <w:tcPr>
            <w:tcW w:w="1170" w:type="dxa"/>
            <w:shd w:val="clear" w:color="auto" w:fill="FFFFFF"/>
          </w:tcPr>
          <w:p w14:paraId="06B2AE2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36.</w:t>
            </w:r>
          </w:p>
        </w:tc>
        <w:tc>
          <w:tcPr>
            <w:tcW w:w="4625" w:type="dxa"/>
            <w:shd w:val="clear" w:color="auto" w:fill="FFFFFF"/>
          </w:tcPr>
          <w:p w14:paraId="0FD0FA06"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Անուղղակի տեսադաշտի սարքվածքներով համալրում</w:t>
            </w:r>
            <w:r w:rsidRPr="000A1C6B">
              <w:rPr>
                <w:rFonts w:ascii="GHEA Grapalat" w:hAnsi="GHEA Grapalat"/>
                <w:sz w:val="24"/>
                <w:szCs w:val="24"/>
              </w:rPr>
              <w:br/>
            </w: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5F14847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 xml:space="preserve">7 </w:t>
            </w:r>
          </w:p>
        </w:tc>
        <w:tc>
          <w:tcPr>
            <w:tcW w:w="4371" w:type="dxa"/>
            <w:shd w:val="clear" w:color="auto" w:fill="FFFFFF"/>
          </w:tcPr>
          <w:p w14:paraId="3129F6E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46-02 կանոններ</w:t>
            </w:r>
            <w:r w:rsidR="00FD7F81" w:rsidRPr="000A1C6B">
              <w:rPr>
                <w:rFonts w:ascii="GHEA Grapalat" w:hAnsi="GHEA Grapalat"/>
                <w:sz w:val="24"/>
                <w:szCs w:val="24"/>
              </w:rPr>
              <w:t xml:space="preserve"> </w:t>
            </w:r>
            <w:r w:rsidRPr="000A1C6B">
              <w:rPr>
                <w:rFonts w:ascii="GHEA Grapalat" w:hAnsi="GHEA Grapalat"/>
                <w:sz w:val="24"/>
                <w:szCs w:val="24"/>
              </w:rPr>
              <w:t>44-րդ</w:t>
            </w:r>
          </w:p>
        </w:tc>
        <w:tc>
          <w:tcPr>
            <w:tcW w:w="2298" w:type="dxa"/>
            <w:shd w:val="clear" w:color="auto" w:fill="FFFFFF"/>
          </w:tcPr>
          <w:p w14:paraId="31F2944D" w14:textId="77777777" w:rsidR="007F3AA7" w:rsidRPr="000A1C6B" w:rsidRDefault="007F3AA7" w:rsidP="000A1C6B">
            <w:pPr>
              <w:spacing w:after="120" w:line="360" w:lineRule="auto"/>
              <w:rPr>
                <w:rFonts w:ascii="GHEA Grapalat" w:hAnsi="GHEA Grapalat"/>
                <w:sz w:val="24"/>
                <w:szCs w:val="24"/>
              </w:rPr>
            </w:pPr>
          </w:p>
        </w:tc>
      </w:tr>
      <w:tr w:rsidR="00B72BFF" w:rsidRPr="000A1C6B" w14:paraId="277453C6" w14:textId="77777777" w:rsidTr="00DD443A">
        <w:trPr>
          <w:jc w:val="center"/>
        </w:trPr>
        <w:tc>
          <w:tcPr>
            <w:tcW w:w="1170" w:type="dxa"/>
            <w:shd w:val="clear" w:color="auto" w:fill="FFFFFF"/>
          </w:tcPr>
          <w:p w14:paraId="4AB97C2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37.</w:t>
            </w:r>
          </w:p>
        </w:tc>
        <w:tc>
          <w:tcPr>
            <w:tcW w:w="4625" w:type="dxa"/>
            <w:shd w:val="clear" w:color="auto" w:fill="FFFFFF"/>
          </w:tcPr>
          <w:p w14:paraId="48DCAC06"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Արտանետումներ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54C0437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p>
        </w:tc>
        <w:tc>
          <w:tcPr>
            <w:tcW w:w="4371" w:type="dxa"/>
            <w:shd w:val="clear" w:color="auto" w:fill="FFFFFF"/>
          </w:tcPr>
          <w:p w14:paraId="6EE7F0A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47-00 կանոններ</w:t>
            </w:r>
          </w:p>
        </w:tc>
        <w:tc>
          <w:tcPr>
            <w:tcW w:w="2298" w:type="dxa"/>
            <w:shd w:val="clear" w:color="auto" w:fill="FFFFFF"/>
          </w:tcPr>
          <w:p w14:paraId="530950F9" w14:textId="77777777" w:rsidR="007F3AA7" w:rsidRPr="000A1C6B" w:rsidRDefault="007F3AA7" w:rsidP="000A1C6B">
            <w:pPr>
              <w:spacing w:after="120" w:line="360" w:lineRule="auto"/>
              <w:rPr>
                <w:rFonts w:ascii="GHEA Grapalat" w:hAnsi="GHEA Grapalat"/>
                <w:sz w:val="24"/>
                <w:szCs w:val="24"/>
              </w:rPr>
            </w:pPr>
          </w:p>
        </w:tc>
      </w:tr>
      <w:tr w:rsidR="00B72BFF" w:rsidRPr="000A1C6B" w14:paraId="41441DE8" w14:textId="77777777" w:rsidTr="00DD443A">
        <w:trPr>
          <w:jc w:val="center"/>
        </w:trPr>
        <w:tc>
          <w:tcPr>
            <w:tcW w:w="1170" w:type="dxa"/>
            <w:shd w:val="clear" w:color="auto" w:fill="FFFFFF"/>
          </w:tcPr>
          <w:p w14:paraId="34BE9B50"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38.</w:t>
            </w:r>
          </w:p>
        </w:tc>
        <w:tc>
          <w:tcPr>
            <w:tcW w:w="4625" w:type="dxa"/>
            <w:shd w:val="clear" w:color="auto" w:fill="FFFFFF"/>
          </w:tcPr>
          <w:p w14:paraId="0F591160"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սարքվածքներով </w:t>
            </w:r>
            <w:r w:rsidRPr="000A1C6B">
              <w:rPr>
                <w:rFonts w:ascii="GHEA Grapalat" w:hAnsi="GHEA Grapalat"/>
                <w:sz w:val="24"/>
                <w:szCs w:val="24"/>
              </w:rPr>
              <w:lastRenderedPageBreak/>
              <w:t>համալրում</w:t>
            </w:r>
          </w:p>
          <w:p w14:paraId="66FC4406"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(38-րդ 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76CA843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 O</w:t>
            </w:r>
          </w:p>
        </w:tc>
        <w:tc>
          <w:tcPr>
            <w:tcW w:w="4371" w:type="dxa"/>
            <w:shd w:val="clear" w:color="auto" w:fill="FFFFFF"/>
          </w:tcPr>
          <w:p w14:paraId="523E998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48-03 կանոններ </w:t>
            </w:r>
          </w:p>
          <w:p w14:paraId="4695AE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48-04 կանոններ</w:t>
            </w:r>
          </w:p>
        </w:tc>
        <w:tc>
          <w:tcPr>
            <w:tcW w:w="2298" w:type="dxa"/>
            <w:shd w:val="clear" w:color="auto" w:fill="FFFFFF"/>
          </w:tcPr>
          <w:p w14:paraId="774DD3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17-րդ, 31-րդ, 45-րդ</w:t>
            </w:r>
          </w:p>
          <w:p w14:paraId="7FAD954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2-րդ, 17-րդ, 31-րդ, </w:t>
            </w:r>
            <w:r w:rsidRPr="000A1C6B">
              <w:rPr>
                <w:rFonts w:ascii="GHEA Grapalat" w:hAnsi="GHEA Grapalat"/>
                <w:sz w:val="24"/>
                <w:szCs w:val="24"/>
              </w:rPr>
              <w:lastRenderedPageBreak/>
              <w:t>42-րդ, 45-րդ</w:t>
            </w:r>
          </w:p>
        </w:tc>
      </w:tr>
      <w:tr w:rsidR="00B72BFF" w:rsidRPr="000A1C6B" w14:paraId="19B8DF9E" w14:textId="77777777" w:rsidTr="00DD443A">
        <w:trPr>
          <w:jc w:val="center"/>
        </w:trPr>
        <w:tc>
          <w:tcPr>
            <w:tcW w:w="1170" w:type="dxa"/>
            <w:vMerge w:val="restart"/>
            <w:shd w:val="clear" w:color="auto" w:fill="FFFFFF"/>
          </w:tcPr>
          <w:p w14:paraId="6D3C1CC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39.</w:t>
            </w:r>
          </w:p>
        </w:tc>
        <w:tc>
          <w:tcPr>
            <w:tcW w:w="4625" w:type="dxa"/>
            <w:vMerge w:val="restart"/>
            <w:shd w:val="clear" w:color="auto" w:fill="FFFFFF"/>
          </w:tcPr>
          <w:p w14:paraId="3628F3C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Արտանետումներ</w:t>
            </w:r>
          </w:p>
        </w:tc>
        <w:tc>
          <w:tcPr>
            <w:tcW w:w="2501" w:type="dxa"/>
            <w:vMerge w:val="restart"/>
            <w:shd w:val="clear" w:color="auto" w:fill="FFFFFF"/>
          </w:tcPr>
          <w:p w14:paraId="5C1D124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M, N՝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 </w:t>
            </w:r>
            <w:r w:rsidRPr="000A1C6B">
              <w:rPr>
                <w:rFonts w:ascii="GHEA Grapalat" w:hAnsi="GHEA Grapalat"/>
                <w:sz w:val="24"/>
                <w:szCs w:val="24"/>
              </w:rPr>
              <w:b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 կանոնների կիրառության </w:t>
            </w:r>
            <w:r w:rsidRPr="000A1C6B">
              <w:rPr>
                <w:rFonts w:ascii="GHEA Grapalat" w:hAnsi="GHEA Grapalat"/>
                <w:sz w:val="24"/>
                <w:szCs w:val="24"/>
              </w:rPr>
              <w:lastRenderedPageBreak/>
              <w:t>ոլորտին համապատասխան)</w:t>
            </w:r>
          </w:p>
        </w:tc>
        <w:tc>
          <w:tcPr>
            <w:tcW w:w="4371" w:type="dxa"/>
            <w:shd w:val="clear" w:color="auto" w:fill="FFFFFF"/>
          </w:tcPr>
          <w:p w14:paraId="6253FB3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մակարդակը՝ B1, կողային արատորոշման, երկարակեցության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համար պիտանիության, NOx-ի վերահսկողության նկատմամբ </w:t>
            </w:r>
            <w:r w:rsidRPr="000A1C6B">
              <w:rPr>
                <w:rFonts w:ascii="GHEA Grapalat" w:hAnsi="GHEA Grapalat"/>
                <w:sz w:val="24"/>
                <w:szCs w:val="24"/>
              </w:rPr>
              <w:lastRenderedPageBreak/>
              <w:t xml:space="preserve">պահանջների մակարդակը՝ «С») </w:t>
            </w:r>
            <w:r w:rsidRPr="000A1C6B">
              <w:rPr>
                <w:rFonts w:ascii="GHEA Grapalat" w:hAnsi="GHEA Grapalat"/>
                <w:sz w:val="24"/>
                <w:szCs w:val="24"/>
              </w:rPr>
              <w:br/>
              <w:t>(4-րդ էկոլոգիական դաս)</w:t>
            </w:r>
          </w:p>
        </w:tc>
        <w:tc>
          <w:tcPr>
            <w:tcW w:w="2298" w:type="dxa"/>
            <w:shd w:val="clear" w:color="auto" w:fill="FFFFFF"/>
          </w:tcPr>
          <w:p w14:paraId="4AD99F16" w14:textId="77777777" w:rsidR="007F3AA7" w:rsidRPr="000A1C6B" w:rsidRDefault="007F3AA7" w:rsidP="000A1C6B">
            <w:pPr>
              <w:spacing w:after="120" w:line="360" w:lineRule="auto"/>
              <w:rPr>
                <w:rFonts w:ascii="GHEA Grapalat" w:hAnsi="GHEA Grapalat"/>
                <w:sz w:val="24"/>
                <w:szCs w:val="24"/>
              </w:rPr>
            </w:pPr>
          </w:p>
        </w:tc>
      </w:tr>
      <w:tr w:rsidR="00B72BFF" w:rsidRPr="000A1C6B" w14:paraId="6A05EBF0" w14:textId="77777777" w:rsidTr="00DD443A">
        <w:trPr>
          <w:jc w:val="center"/>
        </w:trPr>
        <w:tc>
          <w:tcPr>
            <w:tcW w:w="1170" w:type="dxa"/>
            <w:vMerge/>
            <w:shd w:val="clear" w:color="auto" w:fill="FFFFFF"/>
          </w:tcPr>
          <w:p w14:paraId="646774F5"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6FFEBC8F" w14:textId="77777777" w:rsidR="007F3AA7" w:rsidRPr="000A1C6B" w:rsidRDefault="007F3AA7" w:rsidP="000A1C6B">
            <w:pPr>
              <w:spacing w:after="120" w:line="360" w:lineRule="auto"/>
              <w:rPr>
                <w:rFonts w:ascii="GHEA Grapalat" w:hAnsi="GHEA Grapalat"/>
                <w:sz w:val="24"/>
                <w:szCs w:val="24"/>
              </w:rPr>
            </w:pPr>
          </w:p>
        </w:tc>
        <w:tc>
          <w:tcPr>
            <w:tcW w:w="2501" w:type="dxa"/>
            <w:vMerge/>
            <w:shd w:val="clear" w:color="auto" w:fill="FFFFFF"/>
          </w:tcPr>
          <w:p w14:paraId="1A94A6D3"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53D09D48" w14:textId="77777777" w:rsidR="007F3AA7" w:rsidRPr="000A1C6B" w:rsidRDefault="008B064E" w:rsidP="000A1C6B">
            <w:pPr>
              <w:spacing w:after="120" w:line="360" w:lineRule="auto"/>
              <w:rPr>
                <w:rFonts w:ascii="GHEA Grapalat" w:hAnsi="GHEA Grapalat"/>
                <w:spacing w:val="-6"/>
                <w:sz w:val="24"/>
                <w:szCs w:val="24"/>
              </w:rPr>
            </w:pPr>
            <w:r w:rsidRPr="000A1C6B">
              <w:rPr>
                <w:rFonts w:ascii="GHEA Grapalat" w:hAnsi="GHEA Grapalat"/>
                <w:spacing w:val="-6"/>
                <w:sz w:val="24"/>
                <w:szCs w:val="24"/>
              </w:rP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 xml:space="preserve"> —</w:t>
            </w:r>
            <w:r w:rsidR="006743C2" w:rsidRPr="000A1C6B">
              <w:rPr>
                <w:rFonts w:ascii="GHEA Grapalat" w:hAnsi="GHEA Grapalat"/>
                <w:spacing w:val="-6"/>
                <w:sz w:val="24"/>
                <w:szCs w:val="24"/>
              </w:rPr>
              <w:t xml:space="preserve"> </w:t>
            </w:r>
            <w:r w:rsidRPr="000A1C6B">
              <w:rPr>
                <w:rFonts w:ascii="GHEA Grapalat" w:hAnsi="GHEA Grapalat"/>
                <w:spacing w:val="-6"/>
                <w:sz w:val="24"/>
                <w:szCs w:val="24"/>
              </w:rPr>
              <w:t>(մինչ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2015 թվականը)</w:t>
            </w:r>
            <w:r w:rsidRPr="000A1C6B">
              <w:rPr>
                <w:rFonts w:ascii="GHEA Grapalat" w:hAnsi="GHEA Grapalat"/>
                <w:spacing w:val="-6"/>
                <w:sz w:val="24"/>
                <w:szCs w:val="24"/>
              </w:rPr>
              <w:b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G, М</w:t>
            </w:r>
            <w:r w:rsidRPr="000A1C6B">
              <w:rPr>
                <w:rFonts w:ascii="GHEA Grapalat" w:hAnsi="GHEA Grapalat"/>
                <w:spacing w:val="-6"/>
                <w:sz w:val="24"/>
                <w:szCs w:val="24"/>
                <w:vertAlign w:val="subscript"/>
              </w:rPr>
              <w:t>2</w:t>
            </w:r>
            <w:r w:rsidRPr="000A1C6B">
              <w:rPr>
                <w:rFonts w:ascii="GHEA Grapalat" w:hAnsi="GHEA Grapalat"/>
                <w:spacing w:val="-6"/>
                <w:sz w:val="24"/>
                <w:szCs w:val="24"/>
              </w:rPr>
              <w:t>, М</w:t>
            </w:r>
            <w:r w:rsidRPr="000A1C6B">
              <w:rPr>
                <w:rFonts w:ascii="GHEA Grapalat" w:hAnsi="GHEA Grapalat"/>
                <w:spacing w:val="-6"/>
                <w:sz w:val="24"/>
                <w:szCs w:val="24"/>
                <w:vertAlign w:val="subscript"/>
              </w:rPr>
              <w:t>3</w:t>
            </w:r>
            <w:r w:rsidRPr="000A1C6B">
              <w:rPr>
                <w:rFonts w:ascii="GHEA Grapalat" w:hAnsi="GHEA Grapalat"/>
                <w:spacing w:val="-6"/>
                <w:sz w:val="24"/>
                <w:szCs w:val="24"/>
              </w:rPr>
              <w:t xml:space="preserve">, </w:t>
            </w:r>
            <w:r w:rsidRPr="000A1C6B">
              <w:rPr>
                <w:rStyle w:val="Bodytext20"/>
                <w:rFonts w:ascii="GHEA Grapalat" w:hAnsi="GHEA Grapalat"/>
                <w:spacing w:val="-6"/>
                <w:sz w:val="24"/>
                <w:szCs w:val="24"/>
              </w:rPr>
              <w:t xml:space="preserve">N </w:t>
            </w:r>
            <w:r w:rsidRPr="000A1C6B">
              <w:rPr>
                <w:rFonts w:ascii="GHEA Grapalat" w:hAnsi="GHEA Grapalat"/>
                <w:spacing w:val="-6"/>
                <w:sz w:val="24"/>
                <w:szCs w:val="24"/>
              </w:rPr>
              <w:t>— (մինչ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2017 թվականը)</w:t>
            </w:r>
            <w:r w:rsidR="006743C2" w:rsidRPr="000A1C6B">
              <w:rPr>
                <w:rFonts w:ascii="GHEA Grapalat" w:hAnsi="GHEA Grapalat"/>
                <w:spacing w:val="-6"/>
                <w:sz w:val="24"/>
                <w:szCs w:val="24"/>
              </w:rPr>
              <w:t xml:space="preserve"> </w:t>
            </w:r>
            <w:r w:rsidRPr="000A1C6B">
              <w:rPr>
                <w:rFonts w:ascii="GHEA Grapalat" w:hAnsi="GHEA Grapalat"/>
                <w:spacing w:val="-6"/>
                <w:sz w:val="24"/>
                <w:szCs w:val="24"/>
              </w:rPr>
              <w:t>29-րդ</w:t>
            </w:r>
          </w:p>
        </w:tc>
        <w:tc>
          <w:tcPr>
            <w:tcW w:w="2298" w:type="dxa"/>
            <w:shd w:val="clear" w:color="auto" w:fill="FFFFFF"/>
          </w:tcPr>
          <w:p w14:paraId="052EA89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72BFF" w:rsidRPr="000A1C6B" w14:paraId="6CD99FDE" w14:textId="77777777" w:rsidTr="00DD443A">
        <w:trPr>
          <w:jc w:val="center"/>
        </w:trPr>
        <w:tc>
          <w:tcPr>
            <w:tcW w:w="1170" w:type="dxa"/>
            <w:vMerge/>
            <w:shd w:val="clear" w:color="auto" w:fill="FFFFFF"/>
          </w:tcPr>
          <w:p w14:paraId="00393C8B"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2ED4589E" w14:textId="77777777" w:rsidR="007F3AA7" w:rsidRPr="000A1C6B" w:rsidRDefault="007F3AA7" w:rsidP="000A1C6B">
            <w:pPr>
              <w:spacing w:after="120" w:line="360" w:lineRule="auto"/>
              <w:rPr>
                <w:rFonts w:ascii="GHEA Grapalat" w:hAnsi="GHEA Grapalat"/>
                <w:sz w:val="24"/>
                <w:szCs w:val="24"/>
              </w:rPr>
            </w:pPr>
          </w:p>
        </w:tc>
        <w:tc>
          <w:tcPr>
            <w:tcW w:w="2501" w:type="dxa"/>
            <w:vMerge/>
            <w:shd w:val="clear" w:color="auto" w:fill="FFFFFF"/>
          </w:tcPr>
          <w:p w14:paraId="2358811D"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155E03FD" w14:textId="77777777" w:rsidR="007F3AA7" w:rsidRPr="000A1C6B" w:rsidRDefault="008B064E" w:rsidP="000A1C6B">
            <w:pPr>
              <w:spacing w:after="120" w:line="360" w:lineRule="auto"/>
              <w:rPr>
                <w:rFonts w:ascii="GHEA Grapalat" w:hAnsi="GHEA Grapalat"/>
                <w:spacing w:val="-6"/>
                <w:sz w:val="24"/>
                <w:szCs w:val="24"/>
              </w:rPr>
            </w:pPr>
            <w:r w:rsidRPr="000A1C6B">
              <w:rPr>
                <w:rFonts w:ascii="GHEA Grapalat" w:hAnsi="GHEA Grapalat"/>
                <w:spacing w:val="-6"/>
                <w:sz w:val="24"/>
                <w:szCs w:val="24"/>
              </w:rP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 xml:space="preserve"> — (2015 թվականից 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2016 թվականը)</w:t>
            </w:r>
            <w:r w:rsidRPr="000A1C6B">
              <w:rPr>
                <w:rFonts w:ascii="GHEA Grapalat" w:hAnsi="GHEA Grapalat"/>
                <w:spacing w:val="-6"/>
                <w:sz w:val="24"/>
                <w:szCs w:val="24"/>
              </w:rPr>
              <w:b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G, М</w:t>
            </w:r>
            <w:r w:rsidRPr="000A1C6B">
              <w:rPr>
                <w:rFonts w:ascii="GHEA Grapalat" w:hAnsi="GHEA Grapalat"/>
                <w:spacing w:val="-6"/>
                <w:sz w:val="24"/>
                <w:szCs w:val="24"/>
                <w:vertAlign w:val="subscript"/>
              </w:rPr>
              <w:t>2</w:t>
            </w:r>
            <w:r w:rsidRPr="000A1C6B">
              <w:rPr>
                <w:rFonts w:ascii="GHEA Grapalat" w:hAnsi="GHEA Grapalat"/>
                <w:spacing w:val="-6"/>
                <w:sz w:val="24"/>
                <w:szCs w:val="24"/>
              </w:rPr>
              <w:t>, М</w:t>
            </w:r>
            <w:r w:rsidRPr="000A1C6B">
              <w:rPr>
                <w:rFonts w:ascii="GHEA Grapalat" w:hAnsi="GHEA Grapalat"/>
                <w:spacing w:val="-6"/>
                <w:sz w:val="24"/>
                <w:szCs w:val="24"/>
                <w:vertAlign w:val="subscript"/>
              </w:rPr>
              <w:t>3</w:t>
            </w:r>
            <w:r w:rsidRPr="000A1C6B">
              <w:rPr>
                <w:rFonts w:ascii="GHEA Grapalat" w:hAnsi="GHEA Grapalat"/>
                <w:spacing w:val="-6"/>
                <w:sz w:val="24"/>
                <w:szCs w:val="24"/>
              </w:rPr>
              <w:t>, N — (մինչ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2018 թվականը)</w:t>
            </w:r>
            <w:r w:rsidR="006743C2" w:rsidRPr="000A1C6B">
              <w:rPr>
                <w:rFonts w:ascii="GHEA Grapalat" w:hAnsi="GHEA Grapalat"/>
                <w:spacing w:val="-6"/>
                <w:sz w:val="24"/>
                <w:szCs w:val="24"/>
              </w:rPr>
              <w:t xml:space="preserve"> </w:t>
            </w:r>
            <w:r w:rsidRPr="000A1C6B">
              <w:rPr>
                <w:rFonts w:ascii="GHEA Grapalat" w:hAnsi="GHEA Grapalat"/>
                <w:spacing w:val="-6"/>
                <w:sz w:val="24"/>
                <w:szCs w:val="24"/>
              </w:rPr>
              <w:t>28-րդ</w:t>
            </w:r>
          </w:p>
        </w:tc>
        <w:tc>
          <w:tcPr>
            <w:tcW w:w="2298" w:type="dxa"/>
            <w:shd w:val="clear" w:color="auto" w:fill="FFFFFF"/>
          </w:tcPr>
          <w:p w14:paraId="52CBBB3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r w:rsidRPr="000A1C6B">
              <w:rPr>
                <w:rFonts w:ascii="GHEA Grapalat" w:hAnsi="GHEA Grapalat"/>
                <w:sz w:val="24"/>
                <w:szCs w:val="24"/>
              </w:rPr>
              <w:br/>
            </w:r>
          </w:p>
        </w:tc>
      </w:tr>
      <w:tr w:rsidR="00B72BFF" w:rsidRPr="000A1C6B" w14:paraId="3FAF4EBC" w14:textId="77777777" w:rsidTr="00DD443A">
        <w:trPr>
          <w:jc w:val="center"/>
        </w:trPr>
        <w:tc>
          <w:tcPr>
            <w:tcW w:w="1170" w:type="dxa"/>
            <w:vMerge w:val="restart"/>
            <w:shd w:val="clear" w:color="auto" w:fill="FFFFFF"/>
          </w:tcPr>
          <w:p w14:paraId="73D6E9A7"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val="restart"/>
            <w:shd w:val="clear" w:color="auto" w:fill="FFFFFF"/>
          </w:tcPr>
          <w:p w14:paraId="16CE9BFD" w14:textId="77777777" w:rsidR="007F3AA7" w:rsidRPr="000A1C6B" w:rsidRDefault="007F3AA7" w:rsidP="000A1C6B">
            <w:pPr>
              <w:spacing w:after="120" w:line="360" w:lineRule="auto"/>
              <w:rPr>
                <w:rFonts w:ascii="GHEA Grapalat" w:hAnsi="GHEA Grapalat"/>
                <w:sz w:val="24"/>
                <w:szCs w:val="24"/>
              </w:rPr>
            </w:pPr>
          </w:p>
        </w:tc>
        <w:tc>
          <w:tcPr>
            <w:tcW w:w="2501" w:type="dxa"/>
            <w:vMerge w:val="restart"/>
            <w:shd w:val="clear" w:color="auto" w:fill="FFFFFF"/>
          </w:tcPr>
          <w:p w14:paraId="0F42F72E"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17115104" w14:textId="77777777" w:rsidR="007F3AA7" w:rsidRPr="000A1C6B" w:rsidRDefault="008B064E" w:rsidP="000A1C6B">
            <w:pPr>
              <w:spacing w:after="120" w:line="360" w:lineRule="auto"/>
              <w:ind w:right="110"/>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w:t>
            </w:r>
            <w:r w:rsidRPr="000A1C6B">
              <w:rPr>
                <w:rFonts w:ascii="GHEA Grapalat" w:hAnsi="GHEA Grapalat"/>
                <w:spacing w:val="-6"/>
                <w:sz w:val="24"/>
                <w:szCs w:val="24"/>
              </w:rPr>
              <w:t xml:space="preserve">մակարդակը՝ B2, </w:t>
            </w:r>
            <w:r w:rsidRPr="000A1C6B">
              <w:rPr>
                <w:rFonts w:ascii="GHEA Grapalat" w:hAnsi="GHEA Grapalat"/>
                <w:spacing w:val="-6"/>
                <w:sz w:val="24"/>
                <w:szCs w:val="24"/>
              </w:rPr>
              <w:lastRenderedPageBreak/>
              <w:t>C, կողային արատորոշման, երկարակեցության, դիզելային շարժիչների՝ NOx - «G</w:t>
            </w:r>
            <w:r w:rsidRPr="000A1C6B">
              <w:rPr>
                <w:rFonts w:ascii="GHEA Grapalat" w:hAnsi="GHEA Grapalat"/>
                <w:sz w:val="24"/>
                <w:szCs w:val="24"/>
              </w:rPr>
              <w:t>» կամ «К»,</w:t>
            </w:r>
            <w:r w:rsidR="006743C2" w:rsidRPr="000A1C6B">
              <w:rPr>
                <w:rFonts w:ascii="GHEA Grapalat" w:hAnsi="GHEA Grapalat"/>
                <w:sz w:val="24"/>
                <w:szCs w:val="24"/>
              </w:rPr>
              <w:t xml:space="preserve"> </w:t>
            </w:r>
            <w:r w:rsidRPr="000A1C6B">
              <w:rPr>
                <w:rFonts w:ascii="GHEA Grapalat" w:hAnsi="GHEA Grapalat"/>
                <w:sz w:val="24"/>
                <w:szCs w:val="24"/>
              </w:rPr>
              <w:t xml:space="preserve">գազային շարժիչների`«F»-ի կամ «G» կամ «К», հսկողության նկատմամբ պահանջների մակարդակը) </w:t>
            </w:r>
            <w:r w:rsidRPr="000A1C6B">
              <w:rPr>
                <w:rFonts w:ascii="GHEA Grapalat" w:hAnsi="GHEA Grapalat"/>
                <w:sz w:val="24"/>
                <w:szCs w:val="24"/>
              </w:rPr>
              <w:br/>
              <w:t>(5-րդ էկոլոգիական դաս)</w:t>
            </w:r>
          </w:p>
        </w:tc>
        <w:tc>
          <w:tcPr>
            <w:tcW w:w="2298" w:type="dxa"/>
            <w:shd w:val="clear" w:color="auto" w:fill="FFFFFF"/>
          </w:tcPr>
          <w:p w14:paraId="0E5DCDDD" w14:textId="77777777" w:rsidR="007F3AA7" w:rsidRPr="000A1C6B" w:rsidRDefault="007F3AA7" w:rsidP="000A1C6B">
            <w:pPr>
              <w:spacing w:after="120" w:line="360" w:lineRule="auto"/>
              <w:rPr>
                <w:rFonts w:ascii="GHEA Grapalat" w:hAnsi="GHEA Grapalat"/>
                <w:sz w:val="24"/>
                <w:szCs w:val="24"/>
              </w:rPr>
            </w:pPr>
          </w:p>
        </w:tc>
      </w:tr>
      <w:tr w:rsidR="00B72BFF" w:rsidRPr="000A1C6B" w14:paraId="074A8D7B" w14:textId="77777777" w:rsidTr="00DD443A">
        <w:trPr>
          <w:jc w:val="center"/>
        </w:trPr>
        <w:tc>
          <w:tcPr>
            <w:tcW w:w="1170" w:type="dxa"/>
            <w:vMerge/>
            <w:shd w:val="clear" w:color="auto" w:fill="FFFFFF"/>
          </w:tcPr>
          <w:p w14:paraId="436C45A8"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2BB92330" w14:textId="77777777" w:rsidR="007F3AA7" w:rsidRPr="000A1C6B" w:rsidRDefault="007F3AA7" w:rsidP="000A1C6B">
            <w:pPr>
              <w:spacing w:after="120" w:line="360" w:lineRule="auto"/>
              <w:rPr>
                <w:rFonts w:ascii="GHEA Grapalat" w:hAnsi="GHEA Grapalat"/>
                <w:sz w:val="24"/>
                <w:szCs w:val="24"/>
              </w:rPr>
            </w:pPr>
          </w:p>
        </w:tc>
        <w:tc>
          <w:tcPr>
            <w:tcW w:w="2501" w:type="dxa"/>
            <w:vMerge/>
            <w:shd w:val="clear" w:color="auto" w:fill="FFFFFF"/>
          </w:tcPr>
          <w:p w14:paraId="7887A427"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06B1637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 (2016 թվականից)</w:t>
            </w:r>
          </w:p>
        </w:tc>
        <w:tc>
          <w:tcPr>
            <w:tcW w:w="2298" w:type="dxa"/>
            <w:shd w:val="clear" w:color="auto" w:fill="FFFFFF"/>
          </w:tcPr>
          <w:p w14:paraId="5E4139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72BFF" w:rsidRPr="000A1C6B" w14:paraId="31EE01F9" w14:textId="77777777" w:rsidTr="00B72BFF">
        <w:trPr>
          <w:trHeight w:val="2621"/>
          <w:jc w:val="center"/>
        </w:trPr>
        <w:tc>
          <w:tcPr>
            <w:tcW w:w="1170" w:type="dxa"/>
            <w:vMerge/>
            <w:shd w:val="clear" w:color="auto" w:fill="FFFFFF"/>
          </w:tcPr>
          <w:p w14:paraId="52224953"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0863E45A" w14:textId="77777777" w:rsidR="007F3AA7" w:rsidRPr="000A1C6B" w:rsidRDefault="007F3AA7" w:rsidP="000A1C6B">
            <w:pPr>
              <w:spacing w:after="120" w:line="360" w:lineRule="auto"/>
              <w:rPr>
                <w:rFonts w:ascii="GHEA Grapalat" w:hAnsi="GHEA Grapalat"/>
                <w:sz w:val="24"/>
                <w:szCs w:val="24"/>
              </w:rPr>
            </w:pPr>
          </w:p>
        </w:tc>
        <w:tc>
          <w:tcPr>
            <w:tcW w:w="2501" w:type="dxa"/>
            <w:vMerge/>
            <w:shd w:val="clear" w:color="auto" w:fill="FFFFFF"/>
          </w:tcPr>
          <w:p w14:paraId="7B3BF316"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45E97B2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 — (2018 թվականից)</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 (2017 թվականից)</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 — (2019 թվականից)</w:t>
            </w:r>
            <w:r w:rsidRPr="000A1C6B">
              <w:rPr>
                <w:rFonts w:ascii="GHEA Grapalat" w:hAnsi="GHEA Grapalat"/>
                <w:sz w:val="24"/>
                <w:szCs w:val="24"/>
              </w:rPr>
              <w:br/>
              <w:t>(2016 թվականից)</w:t>
            </w:r>
            <w:r w:rsidR="006743C2" w:rsidRPr="000A1C6B">
              <w:rPr>
                <w:rFonts w:ascii="GHEA Grapalat" w:hAnsi="GHEA Grapalat"/>
                <w:sz w:val="24"/>
                <w:szCs w:val="24"/>
              </w:rPr>
              <w:t xml:space="preserve"> </w:t>
            </w:r>
            <w:r w:rsidRPr="000A1C6B">
              <w:rPr>
                <w:rFonts w:ascii="GHEA Grapalat" w:hAnsi="GHEA Grapalat"/>
                <w:sz w:val="24"/>
                <w:szCs w:val="24"/>
              </w:rPr>
              <w:br/>
            </w:r>
            <w:r w:rsidR="00FD7F81" w:rsidRPr="000A1C6B">
              <w:rPr>
                <w:rFonts w:ascii="GHEA Grapalat" w:hAnsi="GHEA Grapalat"/>
                <w:sz w:val="24"/>
                <w:szCs w:val="24"/>
              </w:rPr>
              <w:t xml:space="preserve"> </w:t>
            </w:r>
            <w:r w:rsidRPr="000A1C6B">
              <w:rPr>
                <w:rFonts w:ascii="GHEA Grapalat" w:hAnsi="GHEA Grapalat"/>
                <w:sz w:val="24"/>
                <w:szCs w:val="24"/>
              </w:rPr>
              <w:t>2-րդ</w:t>
            </w:r>
            <w:r w:rsidRPr="000A1C6B">
              <w:rPr>
                <w:rFonts w:ascii="GHEA Grapalat" w:hAnsi="GHEA Grapalat"/>
                <w:sz w:val="24"/>
                <w:szCs w:val="24"/>
              </w:rPr>
              <w:br/>
              <w:t xml:space="preserve">(Եվրասիական տնտեսական հանձնաժողովի խորհրդի 2015 թվականի հոկտեմբերի 14-ի </w:t>
            </w:r>
            <w:r w:rsidR="00BA0247" w:rsidRPr="000A1C6B">
              <w:rPr>
                <w:rFonts w:ascii="GHEA Grapalat" w:hAnsi="GHEA Grapalat"/>
                <w:sz w:val="24"/>
                <w:szCs w:val="24"/>
              </w:rPr>
              <w:t>N</w:t>
            </w:r>
            <w:r w:rsidRPr="000A1C6B">
              <w:rPr>
                <w:rFonts w:ascii="GHEA Grapalat" w:hAnsi="GHEA Grapalat"/>
                <w:sz w:val="24"/>
                <w:szCs w:val="24"/>
              </w:rPr>
              <w:t xml:space="preserve"> 78,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որոշումների խմբագրությամբ)</w:t>
            </w:r>
          </w:p>
        </w:tc>
        <w:tc>
          <w:tcPr>
            <w:tcW w:w="2298" w:type="dxa"/>
            <w:shd w:val="clear" w:color="auto" w:fill="FFFFFF"/>
          </w:tcPr>
          <w:p w14:paraId="2926008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r w:rsidRPr="000A1C6B">
              <w:rPr>
                <w:rFonts w:ascii="GHEA Grapalat" w:hAnsi="GHEA Grapalat"/>
                <w:sz w:val="24"/>
                <w:szCs w:val="24"/>
              </w:rPr>
              <w:br/>
              <w:t>28-րդ</w:t>
            </w:r>
            <w:r w:rsidRPr="000A1C6B">
              <w:rPr>
                <w:rFonts w:ascii="GHEA Grapalat" w:hAnsi="GHEA Grapalat"/>
                <w:sz w:val="24"/>
                <w:szCs w:val="24"/>
              </w:rPr>
              <w:br/>
              <w:t>28-րդ</w:t>
            </w:r>
          </w:p>
        </w:tc>
      </w:tr>
      <w:tr w:rsidR="00B72BFF" w:rsidRPr="000A1C6B" w14:paraId="3E27BB9D" w14:textId="77777777" w:rsidTr="00B72BFF">
        <w:trPr>
          <w:trHeight w:val="2345"/>
          <w:jc w:val="center"/>
        </w:trPr>
        <w:tc>
          <w:tcPr>
            <w:tcW w:w="1170" w:type="dxa"/>
            <w:shd w:val="clear" w:color="auto" w:fill="FFFFFF"/>
          </w:tcPr>
          <w:p w14:paraId="12CE6E4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40.</w:t>
            </w:r>
          </w:p>
        </w:tc>
        <w:tc>
          <w:tcPr>
            <w:tcW w:w="4625" w:type="dxa"/>
            <w:shd w:val="clear" w:color="auto" w:fill="FFFFFF"/>
          </w:tcPr>
          <w:p w14:paraId="14692B7B"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լույսեր, արգելակման ազդանշաններ, շրջադարձի ցուցիչներ, 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համար նախատեսված սարքվածքներ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1B5BC1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71" w:type="dxa"/>
            <w:shd w:val="clear" w:color="auto" w:fill="FFFFFF"/>
          </w:tcPr>
          <w:p w14:paraId="53FC9C5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50-00 կանոններ</w:t>
            </w:r>
          </w:p>
        </w:tc>
        <w:tc>
          <w:tcPr>
            <w:tcW w:w="2298" w:type="dxa"/>
            <w:shd w:val="clear" w:color="auto" w:fill="FFFFFF"/>
          </w:tcPr>
          <w:p w14:paraId="1D075A81" w14:textId="77777777" w:rsidR="007F3AA7" w:rsidRPr="000A1C6B" w:rsidRDefault="007F3AA7" w:rsidP="000A1C6B">
            <w:pPr>
              <w:spacing w:after="120" w:line="360" w:lineRule="auto"/>
              <w:rPr>
                <w:rFonts w:ascii="GHEA Grapalat" w:hAnsi="GHEA Grapalat"/>
                <w:sz w:val="24"/>
                <w:szCs w:val="24"/>
              </w:rPr>
            </w:pPr>
          </w:p>
        </w:tc>
      </w:tr>
      <w:tr w:rsidR="00B72BFF" w:rsidRPr="000A1C6B" w14:paraId="54AEAD5E" w14:textId="77777777" w:rsidTr="00DD443A">
        <w:trPr>
          <w:jc w:val="center"/>
        </w:trPr>
        <w:tc>
          <w:tcPr>
            <w:tcW w:w="1170" w:type="dxa"/>
            <w:shd w:val="clear" w:color="auto" w:fill="FFFFFF"/>
          </w:tcPr>
          <w:p w14:paraId="15554B1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41.</w:t>
            </w:r>
          </w:p>
        </w:tc>
        <w:tc>
          <w:tcPr>
            <w:tcW w:w="4625" w:type="dxa"/>
            <w:shd w:val="clear" w:color="auto" w:fill="FFFFFF"/>
          </w:tcPr>
          <w:p w14:paraId="042E1E5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Արտաքին աղմուկ</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84E2AB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71" w:type="dxa"/>
            <w:shd w:val="clear" w:color="auto" w:fill="FFFFFF"/>
          </w:tcPr>
          <w:p w14:paraId="69CABDF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51-02 կանոններ</w:t>
            </w:r>
          </w:p>
        </w:tc>
        <w:tc>
          <w:tcPr>
            <w:tcW w:w="2298" w:type="dxa"/>
            <w:shd w:val="clear" w:color="auto" w:fill="FFFFFF"/>
          </w:tcPr>
          <w:p w14:paraId="21E7CCF6"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6</w:t>
            </w:r>
            <w:r w:rsidRPr="000A1C6B">
              <w:rPr>
                <w:rFonts w:ascii="GHEA Grapalat" w:hAnsi="GHEA Grapalat"/>
                <w:spacing w:val="-6"/>
                <w:sz w:val="24"/>
                <w:szCs w:val="24"/>
              </w:rPr>
              <w:t>-րդ, 14-րդ, 34-րդ, 23-րդ</w:t>
            </w:r>
          </w:p>
        </w:tc>
      </w:tr>
      <w:tr w:rsidR="00B72BFF" w:rsidRPr="000A1C6B" w14:paraId="15611477" w14:textId="77777777" w:rsidTr="00DD443A">
        <w:trPr>
          <w:jc w:val="center"/>
        </w:trPr>
        <w:tc>
          <w:tcPr>
            <w:tcW w:w="1170" w:type="dxa"/>
            <w:shd w:val="clear" w:color="auto" w:fill="FFFFFF"/>
          </w:tcPr>
          <w:p w14:paraId="4C3DCB3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42.</w:t>
            </w:r>
          </w:p>
        </w:tc>
        <w:tc>
          <w:tcPr>
            <w:tcW w:w="4625" w:type="dxa"/>
            <w:shd w:val="clear" w:color="auto" w:fill="FFFFFF"/>
          </w:tcPr>
          <w:p w14:paraId="79AA9FB3" w14:textId="77777777" w:rsidR="007F3AA7" w:rsidRPr="000A1C6B" w:rsidRDefault="008B064E" w:rsidP="000A1C6B">
            <w:pPr>
              <w:spacing w:after="60" w:line="360" w:lineRule="auto"/>
              <w:ind w:right="83"/>
              <w:rPr>
                <w:rFonts w:ascii="GHEA Grapalat" w:hAnsi="GHEA Grapalat"/>
                <w:sz w:val="24"/>
                <w:szCs w:val="24"/>
              </w:rPr>
            </w:pPr>
            <w:r w:rsidRPr="000A1C6B">
              <w:rPr>
                <w:rStyle w:val="Bodytext20"/>
                <w:rFonts w:ascii="GHEA Grapalat" w:hAnsi="GHEA Grapalat"/>
                <w:sz w:val="24"/>
                <w:szCs w:val="24"/>
              </w:rPr>
              <w:t>22</w:t>
            </w:r>
            <w:r w:rsidRPr="000A1C6B">
              <w:rPr>
                <w:rFonts w:ascii="GHEA Grapalat" w:hAnsi="GHEA Grapalat"/>
                <w:sz w:val="24"/>
                <w:szCs w:val="24"/>
              </w:rPr>
              <w:t>-ից ոչ ավելի ուղ</w:t>
            </w:r>
            <w:r w:rsidR="00BA0247" w:rsidRPr="000A1C6B">
              <w:rPr>
                <w:rFonts w:ascii="GHEA Grapalat" w:hAnsi="GHEA Grapalat"/>
                <w:sz w:val="24"/>
                <w:szCs w:val="24"/>
              </w:rPr>
              <w:t>և</w:t>
            </w:r>
            <w:r w:rsidRPr="000A1C6B">
              <w:rPr>
                <w:rFonts w:ascii="GHEA Grapalat" w:hAnsi="GHEA Grapalat"/>
                <w:sz w:val="24"/>
                <w:szCs w:val="24"/>
              </w:rPr>
              <w:t>որ փոխադրելու հնարավորություն ունեցող տրանսպորտային միջոցներին ներկայացվող անվտանգության ընդհանուր պահանջները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ED0CD5"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1BD8D3E"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4371" w:type="dxa"/>
            <w:shd w:val="clear" w:color="auto" w:fill="FFFFFF"/>
          </w:tcPr>
          <w:p w14:paraId="7FE036B2"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52-01 կանոններ</w:t>
            </w:r>
          </w:p>
        </w:tc>
        <w:tc>
          <w:tcPr>
            <w:tcW w:w="2298" w:type="dxa"/>
            <w:shd w:val="clear" w:color="auto" w:fill="FFFFFF"/>
          </w:tcPr>
          <w:p w14:paraId="579F4D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9-րդ, 27-րդ, 23-րդ </w:t>
            </w:r>
            <w:r w:rsidR="00BA0247" w:rsidRPr="000A1C6B">
              <w:rPr>
                <w:rFonts w:ascii="GHEA Grapalat" w:hAnsi="GHEA Grapalat"/>
                <w:sz w:val="24"/>
                <w:szCs w:val="24"/>
              </w:rPr>
              <w:t>և</w:t>
            </w:r>
            <w:r w:rsidRPr="000A1C6B">
              <w:rPr>
                <w:rFonts w:ascii="GHEA Grapalat" w:hAnsi="GHEA Grapalat"/>
                <w:sz w:val="24"/>
                <w:szCs w:val="24"/>
              </w:rPr>
              <w:t xml:space="preserve"> 38-րդ</w:t>
            </w:r>
          </w:p>
        </w:tc>
      </w:tr>
      <w:tr w:rsidR="00B72BFF" w:rsidRPr="000A1C6B" w14:paraId="3C2B448B" w14:textId="77777777" w:rsidTr="00DD443A">
        <w:trPr>
          <w:jc w:val="center"/>
        </w:trPr>
        <w:tc>
          <w:tcPr>
            <w:tcW w:w="1170" w:type="dxa"/>
            <w:shd w:val="clear" w:color="auto" w:fill="FFFFFF"/>
          </w:tcPr>
          <w:p w14:paraId="485ACD8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43.</w:t>
            </w:r>
          </w:p>
        </w:tc>
        <w:tc>
          <w:tcPr>
            <w:tcW w:w="4625" w:type="dxa"/>
            <w:shd w:val="clear" w:color="auto" w:fill="FFFFFF"/>
          </w:tcPr>
          <w:p w14:paraId="5E8BAC00"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F5274C9"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3</w:t>
            </w:r>
          </w:p>
        </w:tc>
        <w:tc>
          <w:tcPr>
            <w:tcW w:w="4371" w:type="dxa"/>
            <w:shd w:val="clear" w:color="auto" w:fill="FFFFFF"/>
          </w:tcPr>
          <w:p w14:paraId="0957155F"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53-01 կանոններ</w:t>
            </w:r>
          </w:p>
        </w:tc>
        <w:tc>
          <w:tcPr>
            <w:tcW w:w="2298" w:type="dxa"/>
            <w:shd w:val="clear" w:color="auto" w:fill="FFFFFF"/>
          </w:tcPr>
          <w:p w14:paraId="6CDB8286" w14:textId="77777777" w:rsidR="007F3AA7" w:rsidRPr="000A1C6B" w:rsidRDefault="007F3AA7" w:rsidP="000A1C6B">
            <w:pPr>
              <w:spacing w:after="120" w:line="360" w:lineRule="auto"/>
              <w:rPr>
                <w:rFonts w:ascii="GHEA Grapalat" w:hAnsi="GHEA Grapalat"/>
                <w:sz w:val="24"/>
                <w:szCs w:val="24"/>
              </w:rPr>
            </w:pPr>
          </w:p>
        </w:tc>
      </w:tr>
      <w:tr w:rsidR="00B72BFF" w:rsidRPr="000A1C6B" w14:paraId="3EC609E8" w14:textId="77777777" w:rsidTr="00DD443A">
        <w:trPr>
          <w:jc w:val="center"/>
        </w:trPr>
        <w:tc>
          <w:tcPr>
            <w:tcW w:w="1170" w:type="dxa"/>
            <w:shd w:val="clear" w:color="auto" w:fill="FFFFFF"/>
          </w:tcPr>
          <w:p w14:paraId="62F157B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44.</w:t>
            </w:r>
          </w:p>
        </w:tc>
        <w:tc>
          <w:tcPr>
            <w:tcW w:w="4625" w:type="dxa"/>
            <w:shd w:val="clear" w:color="auto" w:fill="FFFFFF"/>
          </w:tcPr>
          <w:p w14:paraId="5FBE2147"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Դողերով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1C0F83ED"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М, N, O</w:t>
            </w:r>
          </w:p>
        </w:tc>
        <w:tc>
          <w:tcPr>
            <w:tcW w:w="4371" w:type="dxa"/>
            <w:shd w:val="clear" w:color="auto" w:fill="FFFFFF"/>
          </w:tcPr>
          <w:p w14:paraId="1A44DA7D"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54-00 կանոններ</w:t>
            </w:r>
          </w:p>
        </w:tc>
        <w:tc>
          <w:tcPr>
            <w:tcW w:w="2298" w:type="dxa"/>
            <w:shd w:val="clear" w:color="auto" w:fill="FFFFFF"/>
          </w:tcPr>
          <w:p w14:paraId="5E7EBA83"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416A70BA" w14:textId="77777777" w:rsidTr="00DD443A">
        <w:trPr>
          <w:jc w:val="center"/>
        </w:trPr>
        <w:tc>
          <w:tcPr>
            <w:tcW w:w="1170" w:type="dxa"/>
            <w:shd w:val="clear" w:color="auto" w:fill="FFFFFF"/>
          </w:tcPr>
          <w:p w14:paraId="4E76ECB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45.</w:t>
            </w:r>
          </w:p>
        </w:tc>
        <w:tc>
          <w:tcPr>
            <w:tcW w:w="4625" w:type="dxa"/>
            <w:shd w:val="clear" w:color="auto" w:fill="FFFFFF"/>
          </w:tcPr>
          <w:p w14:paraId="4363DD61"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Կցորդման սարքվածքներով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930B537"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М, N, O</w:t>
            </w:r>
          </w:p>
        </w:tc>
        <w:tc>
          <w:tcPr>
            <w:tcW w:w="4371" w:type="dxa"/>
            <w:shd w:val="clear" w:color="auto" w:fill="FFFFFF"/>
          </w:tcPr>
          <w:p w14:paraId="0CA4FD2A"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55-01 կանոններ</w:t>
            </w:r>
          </w:p>
        </w:tc>
        <w:tc>
          <w:tcPr>
            <w:tcW w:w="2298" w:type="dxa"/>
            <w:shd w:val="clear" w:color="auto" w:fill="FFFFFF"/>
          </w:tcPr>
          <w:p w14:paraId="3090E33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37D61993" w14:textId="77777777" w:rsidTr="00DD443A">
        <w:trPr>
          <w:jc w:val="center"/>
        </w:trPr>
        <w:tc>
          <w:tcPr>
            <w:tcW w:w="1170" w:type="dxa"/>
            <w:shd w:val="clear" w:color="auto" w:fill="FFFFFF"/>
          </w:tcPr>
          <w:p w14:paraId="2B737A0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46.</w:t>
            </w:r>
          </w:p>
        </w:tc>
        <w:tc>
          <w:tcPr>
            <w:tcW w:w="4625" w:type="dxa"/>
            <w:shd w:val="clear" w:color="auto" w:fill="FFFFFF"/>
          </w:tcPr>
          <w:p w14:paraId="081DD61C"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p>
          <w:p w14:paraId="7BABA90A"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380DFAB"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6</w:t>
            </w:r>
          </w:p>
        </w:tc>
        <w:tc>
          <w:tcPr>
            <w:tcW w:w="4371" w:type="dxa"/>
            <w:shd w:val="clear" w:color="auto" w:fill="FFFFFF"/>
          </w:tcPr>
          <w:p w14:paraId="0211607E"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56-01 կանոններ</w:t>
            </w:r>
          </w:p>
        </w:tc>
        <w:tc>
          <w:tcPr>
            <w:tcW w:w="2298" w:type="dxa"/>
            <w:shd w:val="clear" w:color="auto" w:fill="FFFFFF"/>
          </w:tcPr>
          <w:p w14:paraId="6FAF6C2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60BD0C3C" w14:textId="77777777" w:rsidTr="00DD443A">
        <w:trPr>
          <w:jc w:val="center"/>
        </w:trPr>
        <w:tc>
          <w:tcPr>
            <w:tcW w:w="1170" w:type="dxa"/>
            <w:shd w:val="clear" w:color="auto" w:fill="FFFFFF"/>
          </w:tcPr>
          <w:p w14:paraId="2B9FE65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47.</w:t>
            </w:r>
          </w:p>
        </w:tc>
        <w:tc>
          <w:tcPr>
            <w:tcW w:w="4625" w:type="dxa"/>
            <w:shd w:val="clear" w:color="auto" w:fill="FFFFFF"/>
          </w:tcPr>
          <w:p w14:paraId="3055159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4B2AF8B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4A950FD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57-02 կանոններ</w:t>
            </w:r>
          </w:p>
        </w:tc>
        <w:tc>
          <w:tcPr>
            <w:tcW w:w="2298" w:type="dxa"/>
            <w:shd w:val="clear" w:color="auto" w:fill="FFFFFF"/>
          </w:tcPr>
          <w:p w14:paraId="538CEF1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DD443A" w:rsidRPr="000A1C6B" w14:paraId="311BCD0D" w14:textId="77777777" w:rsidTr="00DD443A">
        <w:trPr>
          <w:jc w:val="center"/>
        </w:trPr>
        <w:tc>
          <w:tcPr>
            <w:tcW w:w="1170" w:type="dxa"/>
            <w:shd w:val="clear" w:color="auto" w:fill="FFFFFF"/>
          </w:tcPr>
          <w:p w14:paraId="4F8B538E"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48.</w:t>
            </w:r>
          </w:p>
        </w:tc>
        <w:tc>
          <w:tcPr>
            <w:tcW w:w="4625" w:type="dxa"/>
            <w:shd w:val="clear" w:color="auto" w:fill="FFFFFF"/>
          </w:tcPr>
          <w:p w14:paraId="2F114EC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Բեռների փոխադրման նպատակով տրանսպորտային միջոցների՝ 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սարքվածքներով համալրում</w:t>
            </w:r>
            <w:r w:rsidRPr="000A1C6B">
              <w:rPr>
                <w:rFonts w:ascii="GHEA Grapalat" w:hAnsi="GHEA Grapalat"/>
                <w:sz w:val="24"/>
                <w:szCs w:val="24"/>
              </w:rPr>
              <w:br/>
              <w:t xml:space="preserve">(Եվրասիական տնտեսական հանձնաժողովի խորհրդի 2018 թվականի </w:t>
            </w:r>
            <w:r w:rsidRPr="000A1C6B">
              <w:rPr>
                <w:rFonts w:ascii="GHEA Grapalat" w:hAnsi="GHEA Grapalat"/>
                <w:sz w:val="24"/>
                <w:szCs w:val="24"/>
              </w:rPr>
              <w:lastRenderedPageBreak/>
              <w:t xml:space="preserve">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4608A44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4</w:t>
            </w:r>
          </w:p>
        </w:tc>
        <w:tc>
          <w:tcPr>
            <w:tcW w:w="4371" w:type="dxa"/>
            <w:shd w:val="clear" w:color="auto" w:fill="FFFFFF"/>
          </w:tcPr>
          <w:p w14:paraId="54930C2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58-02 կանոններ</w:t>
            </w:r>
          </w:p>
        </w:tc>
        <w:tc>
          <w:tcPr>
            <w:tcW w:w="2298" w:type="dxa"/>
            <w:shd w:val="clear" w:color="auto" w:fill="FFFFFF"/>
          </w:tcPr>
          <w:p w14:paraId="28466EF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31-րդ</w:t>
            </w:r>
          </w:p>
        </w:tc>
      </w:tr>
      <w:tr w:rsidR="00DD443A" w:rsidRPr="000A1C6B" w14:paraId="023E0412" w14:textId="77777777" w:rsidTr="00DD443A">
        <w:trPr>
          <w:jc w:val="center"/>
        </w:trPr>
        <w:tc>
          <w:tcPr>
            <w:tcW w:w="1170" w:type="dxa"/>
            <w:shd w:val="clear" w:color="auto" w:fill="FFFFFF"/>
          </w:tcPr>
          <w:p w14:paraId="129644F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49.</w:t>
            </w:r>
          </w:p>
        </w:tc>
        <w:tc>
          <w:tcPr>
            <w:tcW w:w="4625" w:type="dxa"/>
            <w:shd w:val="clear" w:color="auto" w:fill="FFFFFF"/>
          </w:tcPr>
          <w:p w14:paraId="29E0780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Մոպեդների </w:t>
            </w:r>
            <w:r w:rsidR="00BA0247" w:rsidRPr="000A1C6B">
              <w:rPr>
                <w:rFonts w:ascii="GHEA Grapalat" w:hAnsi="GHEA Grapalat"/>
                <w:sz w:val="24"/>
                <w:szCs w:val="24"/>
              </w:rPr>
              <w:t>և</w:t>
            </w:r>
            <w:r w:rsidRPr="000A1C6B">
              <w:rPr>
                <w:rFonts w:ascii="GHEA Grapalat" w:hAnsi="GHEA Grapalat"/>
                <w:sz w:val="24"/>
                <w:szCs w:val="24"/>
              </w:rPr>
              <w:t xml:space="preserve"> երկանիվ մոտոցիկլետների կառավարման լծակներ</w:t>
            </w:r>
          </w:p>
        </w:tc>
        <w:tc>
          <w:tcPr>
            <w:tcW w:w="2501" w:type="dxa"/>
            <w:shd w:val="clear" w:color="auto" w:fill="FFFFFF"/>
          </w:tcPr>
          <w:p w14:paraId="23692BD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3</w:t>
            </w:r>
            <w:r w:rsidRPr="000A1C6B">
              <w:rPr>
                <w:rStyle w:val="31"/>
                <w:rFonts w:ascii="GHEA Grapalat" w:eastAsiaTheme="minorHAnsi" w:hAnsi="GHEA Grapalat"/>
                <w:sz w:val="24"/>
                <w:szCs w:val="24"/>
              </w:rPr>
              <w:t xml:space="preserve">, </w:t>
            </w:r>
            <w:r w:rsidRPr="000A1C6B">
              <w:rPr>
                <w:rStyle w:val="31"/>
                <w:rFonts w:ascii="GHEA Grapalat" w:eastAsiaTheme="minorHAnsi" w:hAnsi="GHEA Grapalat"/>
                <w:b w:val="0"/>
                <w:sz w:val="24"/>
                <w:szCs w:val="24"/>
              </w:rPr>
              <w:t>L</w:t>
            </w:r>
            <w:r w:rsidRPr="000A1C6B">
              <w:rPr>
                <w:rStyle w:val="31"/>
                <w:rFonts w:ascii="GHEA Grapalat" w:eastAsiaTheme="minorHAnsi" w:hAnsi="GHEA Grapalat"/>
                <w:b w:val="0"/>
                <w:sz w:val="24"/>
                <w:szCs w:val="24"/>
                <w:vertAlign w:val="subscript"/>
              </w:rPr>
              <w:t>6</w:t>
            </w:r>
            <w:r w:rsidRPr="000A1C6B">
              <w:rPr>
                <w:rStyle w:val="31"/>
                <w:rFonts w:ascii="GHEA Grapalat" w:eastAsiaTheme="minorHAnsi" w:hAnsi="GHEA Grapalat"/>
                <w:b w:val="0"/>
                <w:sz w:val="24"/>
                <w:szCs w:val="24"/>
              </w:rPr>
              <w:t>, L</w:t>
            </w:r>
            <w:r w:rsidRPr="000A1C6B">
              <w:rPr>
                <w:rStyle w:val="31"/>
                <w:rFonts w:ascii="GHEA Grapalat" w:eastAsiaTheme="minorHAnsi" w:hAnsi="GHEA Grapalat"/>
                <w:b w:val="0"/>
                <w:sz w:val="24"/>
                <w:szCs w:val="24"/>
                <w:vertAlign w:val="subscript"/>
              </w:rPr>
              <w:t>7</w:t>
            </w:r>
          </w:p>
        </w:tc>
        <w:tc>
          <w:tcPr>
            <w:tcW w:w="4371" w:type="dxa"/>
            <w:shd w:val="clear" w:color="auto" w:fill="FFFFFF"/>
          </w:tcPr>
          <w:p w14:paraId="14C295C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60-00 կանոններ</w:t>
            </w:r>
            <w:r w:rsidR="00FD7F81" w:rsidRPr="000A1C6B">
              <w:rPr>
                <w:rFonts w:ascii="GHEA Grapalat" w:hAnsi="GHEA Grapalat"/>
                <w:sz w:val="24"/>
                <w:szCs w:val="24"/>
              </w:rPr>
              <w:t xml:space="preserve"> </w:t>
            </w:r>
            <w:r w:rsidRPr="000A1C6B">
              <w:rPr>
                <w:rFonts w:ascii="GHEA Grapalat" w:hAnsi="GHEA Grapalat"/>
                <w:sz w:val="24"/>
                <w:szCs w:val="24"/>
              </w:rPr>
              <w:t>39-րդ</w:t>
            </w:r>
          </w:p>
        </w:tc>
        <w:tc>
          <w:tcPr>
            <w:tcW w:w="2298" w:type="dxa"/>
            <w:shd w:val="clear" w:color="auto" w:fill="FFFFFF"/>
          </w:tcPr>
          <w:p w14:paraId="07F94E50" w14:textId="77777777" w:rsidR="007F3AA7" w:rsidRPr="000A1C6B" w:rsidRDefault="007F3AA7" w:rsidP="000A1C6B">
            <w:pPr>
              <w:spacing w:after="120" w:line="360" w:lineRule="auto"/>
              <w:rPr>
                <w:rFonts w:ascii="GHEA Grapalat" w:hAnsi="GHEA Grapalat"/>
                <w:sz w:val="24"/>
                <w:szCs w:val="24"/>
              </w:rPr>
            </w:pPr>
          </w:p>
        </w:tc>
      </w:tr>
      <w:tr w:rsidR="00DD443A" w:rsidRPr="000A1C6B" w14:paraId="3DBB34E0" w14:textId="77777777" w:rsidTr="00DD443A">
        <w:trPr>
          <w:jc w:val="center"/>
        </w:trPr>
        <w:tc>
          <w:tcPr>
            <w:tcW w:w="1170" w:type="dxa"/>
            <w:shd w:val="clear" w:color="auto" w:fill="FFFFFF"/>
          </w:tcPr>
          <w:p w14:paraId="202ED21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50.</w:t>
            </w:r>
          </w:p>
        </w:tc>
        <w:tc>
          <w:tcPr>
            <w:tcW w:w="4625" w:type="dxa"/>
            <w:shd w:val="clear" w:color="auto" w:fill="FFFFFF"/>
          </w:tcPr>
          <w:p w14:paraId="3F3DEAD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Արտաքին ելունների վնասվածքաանվտանգությունը</w:t>
            </w:r>
          </w:p>
        </w:tc>
        <w:tc>
          <w:tcPr>
            <w:tcW w:w="2501" w:type="dxa"/>
            <w:shd w:val="clear" w:color="auto" w:fill="FFFFFF"/>
          </w:tcPr>
          <w:p w14:paraId="4566EC9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N</w:t>
            </w:r>
          </w:p>
        </w:tc>
        <w:tc>
          <w:tcPr>
            <w:tcW w:w="4371" w:type="dxa"/>
            <w:shd w:val="clear" w:color="auto" w:fill="FFFFFF"/>
          </w:tcPr>
          <w:p w14:paraId="188FE07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61-00 կանոններ</w:t>
            </w:r>
            <w:r w:rsidR="006743C2" w:rsidRPr="000A1C6B">
              <w:rPr>
                <w:rFonts w:ascii="GHEA Grapalat" w:hAnsi="GHEA Grapalat"/>
                <w:sz w:val="24"/>
                <w:szCs w:val="24"/>
              </w:rPr>
              <w:t xml:space="preserve"> </w:t>
            </w:r>
            <w:r w:rsidRPr="000A1C6B">
              <w:rPr>
                <w:rFonts w:ascii="GHEA Grapalat" w:hAnsi="GHEA Grapalat"/>
                <w:sz w:val="24"/>
                <w:szCs w:val="24"/>
              </w:rPr>
              <w:t>23-րդ</w:t>
            </w:r>
          </w:p>
        </w:tc>
        <w:tc>
          <w:tcPr>
            <w:tcW w:w="2298" w:type="dxa"/>
            <w:shd w:val="clear" w:color="auto" w:fill="FFFFFF"/>
          </w:tcPr>
          <w:p w14:paraId="62A3B748" w14:textId="77777777" w:rsidR="007F3AA7" w:rsidRPr="000A1C6B" w:rsidRDefault="007F3AA7" w:rsidP="000A1C6B">
            <w:pPr>
              <w:spacing w:after="120" w:line="360" w:lineRule="auto"/>
              <w:rPr>
                <w:rFonts w:ascii="GHEA Grapalat" w:hAnsi="GHEA Grapalat"/>
                <w:sz w:val="24"/>
                <w:szCs w:val="24"/>
              </w:rPr>
            </w:pPr>
          </w:p>
        </w:tc>
      </w:tr>
    </w:tbl>
    <w:p w14:paraId="51E8488B" w14:textId="77777777" w:rsidR="00B51F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733EE29" w14:textId="77777777" w:rsidR="00B51FA7" w:rsidRPr="000A1C6B" w:rsidRDefault="00B51FA7" w:rsidP="000A1C6B">
      <w:pPr>
        <w:widowControl/>
        <w:spacing w:line="360" w:lineRule="auto"/>
        <w:rPr>
          <w:rFonts w:ascii="GHEA Grapalat" w:hAnsi="GHEA Grapalat"/>
          <w:sz w:val="24"/>
          <w:szCs w:val="24"/>
        </w:rPr>
      </w:pPr>
      <w:r w:rsidRPr="000A1C6B">
        <w:rPr>
          <w:rFonts w:ascii="GHEA Grapalat" w:hAnsi="GHEA Grapalat"/>
          <w:sz w:val="24"/>
          <w:szCs w:val="24"/>
        </w:rPr>
        <w:br w:type="page"/>
      </w:r>
    </w:p>
    <w:tbl>
      <w:tblPr>
        <w:tblOverlap w:val="never"/>
        <w:tblW w:w="15081" w:type="dxa"/>
        <w:jc w:val="center"/>
        <w:tblLayout w:type="fixed"/>
        <w:tblCellMar>
          <w:left w:w="10" w:type="dxa"/>
          <w:right w:w="10" w:type="dxa"/>
        </w:tblCellMar>
        <w:tblLook w:val="0000" w:firstRow="0" w:lastRow="0" w:firstColumn="0" w:lastColumn="0" w:noHBand="0" w:noVBand="0"/>
      </w:tblPr>
      <w:tblGrid>
        <w:gridCol w:w="1168"/>
        <w:gridCol w:w="4628"/>
        <w:gridCol w:w="2632"/>
        <w:gridCol w:w="4342"/>
        <w:gridCol w:w="2311"/>
      </w:tblGrid>
      <w:tr w:rsidR="00B72BFF" w:rsidRPr="000A1C6B" w14:paraId="17C9D80B" w14:textId="77777777" w:rsidTr="00B51FA7">
        <w:trPr>
          <w:tblHeader/>
          <w:jc w:val="center"/>
        </w:trPr>
        <w:tc>
          <w:tcPr>
            <w:tcW w:w="1168" w:type="dxa"/>
            <w:tcBorders>
              <w:top w:val="single" w:sz="4" w:space="0" w:color="auto"/>
              <w:bottom w:val="single" w:sz="4" w:space="0" w:color="auto"/>
              <w:right w:val="single" w:sz="4" w:space="0" w:color="auto"/>
            </w:tcBorders>
            <w:shd w:val="clear" w:color="auto" w:fill="FFFFFF"/>
            <w:vAlign w:val="center"/>
          </w:tcPr>
          <w:p w14:paraId="7E4489C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Համարը՝ ը/կ</w:t>
            </w:r>
          </w:p>
        </w:tc>
        <w:tc>
          <w:tcPr>
            <w:tcW w:w="4628" w:type="dxa"/>
            <w:tcBorders>
              <w:top w:val="single" w:sz="4" w:space="0" w:color="auto"/>
              <w:left w:val="single" w:sz="4" w:space="0" w:color="auto"/>
              <w:bottom w:val="single" w:sz="4" w:space="0" w:color="auto"/>
              <w:right w:val="single" w:sz="4" w:space="0" w:color="auto"/>
            </w:tcBorders>
            <w:shd w:val="clear" w:color="auto" w:fill="FFFFFF"/>
            <w:vAlign w:val="center"/>
          </w:tcPr>
          <w:p w14:paraId="2666DDA1"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632" w:type="dxa"/>
            <w:tcBorders>
              <w:top w:val="single" w:sz="4" w:space="0" w:color="auto"/>
              <w:left w:val="single" w:sz="4" w:space="0" w:color="auto"/>
              <w:bottom w:val="single" w:sz="4" w:space="0" w:color="auto"/>
              <w:right w:val="single" w:sz="4" w:space="0" w:color="auto"/>
            </w:tcBorders>
            <w:shd w:val="clear" w:color="auto" w:fill="FFFFFF"/>
            <w:vAlign w:val="center"/>
          </w:tcPr>
          <w:p w14:paraId="53513BD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342" w:type="dxa"/>
            <w:tcBorders>
              <w:top w:val="single" w:sz="4" w:space="0" w:color="auto"/>
              <w:left w:val="single" w:sz="4" w:space="0" w:color="auto"/>
              <w:bottom w:val="single" w:sz="4" w:space="0" w:color="auto"/>
              <w:right w:val="single" w:sz="4" w:space="0" w:color="auto"/>
            </w:tcBorders>
            <w:shd w:val="clear" w:color="auto" w:fill="FFFFFF"/>
            <w:vAlign w:val="center"/>
          </w:tcPr>
          <w:p w14:paraId="6E714C1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311" w:type="dxa"/>
            <w:tcBorders>
              <w:top w:val="single" w:sz="4" w:space="0" w:color="auto"/>
              <w:left w:val="single" w:sz="4" w:space="0" w:color="auto"/>
              <w:bottom w:val="single" w:sz="4" w:space="0" w:color="auto"/>
            </w:tcBorders>
            <w:shd w:val="clear" w:color="auto" w:fill="FFFFFF"/>
            <w:vAlign w:val="center"/>
          </w:tcPr>
          <w:p w14:paraId="0B8210C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w:t>
            </w:r>
          </w:p>
        </w:tc>
      </w:tr>
      <w:tr w:rsidR="00B72BFF" w:rsidRPr="000A1C6B" w14:paraId="2D9AF54E" w14:textId="77777777" w:rsidTr="00B51FA7">
        <w:trPr>
          <w:jc w:val="center"/>
        </w:trPr>
        <w:tc>
          <w:tcPr>
            <w:tcW w:w="1168" w:type="dxa"/>
            <w:tcBorders>
              <w:top w:val="single" w:sz="4" w:space="0" w:color="auto"/>
            </w:tcBorders>
            <w:shd w:val="clear" w:color="auto" w:fill="FFFFFF"/>
          </w:tcPr>
          <w:p w14:paraId="3571D13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51.</w:t>
            </w:r>
          </w:p>
        </w:tc>
        <w:tc>
          <w:tcPr>
            <w:tcW w:w="4628" w:type="dxa"/>
            <w:tcBorders>
              <w:top w:val="single" w:sz="4" w:space="0" w:color="auto"/>
            </w:tcBorders>
            <w:shd w:val="clear" w:color="auto" w:fill="FFFFFF"/>
          </w:tcPr>
          <w:p w14:paraId="6A754104"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Չարտոնված օգտագործումից տրանսպորտային միջոցների պաշտպանությունը</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tcBorders>
              <w:top w:val="single" w:sz="4" w:space="0" w:color="auto"/>
            </w:tcBorders>
            <w:shd w:val="clear" w:color="auto" w:fill="FFFFFF"/>
          </w:tcPr>
          <w:p w14:paraId="2F4C1C3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42" w:type="dxa"/>
            <w:tcBorders>
              <w:top w:val="single" w:sz="4" w:space="0" w:color="auto"/>
            </w:tcBorders>
            <w:shd w:val="clear" w:color="auto" w:fill="FFFFFF"/>
          </w:tcPr>
          <w:p w14:paraId="15E2EA5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62-00 կանոններ</w:t>
            </w:r>
          </w:p>
        </w:tc>
        <w:tc>
          <w:tcPr>
            <w:tcW w:w="2311" w:type="dxa"/>
            <w:tcBorders>
              <w:top w:val="single" w:sz="4" w:space="0" w:color="auto"/>
            </w:tcBorders>
            <w:shd w:val="clear" w:color="auto" w:fill="FFFFFF"/>
          </w:tcPr>
          <w:p w14:paraId="3D457B6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39-րդ</w:t>
            </w:r>
          </w:p>
        </w:tc>
      </w:tr>
      <w:tr w:rsidR="00B72BFF" w:rsidRPr="000A1C6B" w14:paraId="53EBD109" w14:textId="77777777" w:rsidTr="00B51FA7">
        <w:trPr>
          <w:jc w:val="center"/>
        </w:trPr>
        <w:tc>
          <w:tcPr>
            <w:tcW w:w="1168" w:type="dxa"/>
            <w:shd w:val="clear" w:color="auto" w:fill="FFFFFF"/>
          </w:tcPr>
          <w:p w14:paraId="2CC18C9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52.</w:t>
            </w:r>
          </w:p>
        </w:tc>
        <w:tc>
          <w:tcPr>
            <w:tcW w:w="4628" w:type="dxa"/>
            <w:shd w:val="clear" w:color="auto" w:fill="FFFFFF"/>
          </w:tcPr>
          <w:p w14:paraId="183BAC91"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Արտաքին աղմուկ</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 xml:space="preserve">29 </w:t>
            </w:r>
            <w:r w:rsidRPr="000A1C6B">
              <w:rPr>
                <w:rFonts w:ascii="GHEA Grapalat" w:hAnsi="GHEA Grapalat"/>
                <w:sz w:val="24"/>
                <w:szCs w:val="24"/>
              </w:rPr>
              <w:lastRenderedPageBreak/>
              <w:t>որոշման խմբագրությամբ)</w:t>
            </w:r>
          </w:p>
        </w:tc>
        <w:tc>
          <w:tcPr>
            <w:tcW w:w="2632" w:type="dxa"/>
            <w:shd w:val="clear" w:color="auto" w:fill="FFFFFF"/>
          </w:tcPr>
          <w:p w14:paraId="4457E82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1</w:t>
            </w:r>
          </w:p>
        </w:tc>
        <w:tc>
          <w:tcPr>
            <w:tcW w:w="4342" w:type="dxa"/>
            <w:shd w:val="clear" w:color="auto" w:fill="FFFFFF"/>
          </w:tcPr>
          <w:p w14:paraId="7B710F54"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63-01 կանոններ</w:t>
            </w:r>
          </w:p>
        </w:tc>
        <w:tc>
          <w:tcPr>
            <w:tcW w:w="2311" w:type="dxa"/>
            <w:shd w:val="clear" w:color="auto" w:fill="FFFFFF"/>
          </w:tcPr>
          <w:p w14:paraId="3B660573" w14:textId="77777777" w:rsidR="007F3AA7" w:rsidRPr="000A1C6B" w:rsidRDefault="007F3AA7" w:rsidP="000A1C6B">
            <w:pPr>
              <w:spacing w:after="120" w:line="360" w:lineRule="auto"/>
              <w:rPr>
                <w:rFonts w:ascii="GHEA Grapalat" w:hAnsi="GHEA Grapalat"/>
                <w:sz w:val="24"/>
                <w:szCs w:val="24"/>
              </w:rPr>
            </w:pPr>
          </w:p>
        </w:tc>
      </w:tr>
      <w:tr w:rsidR="00B72BFF" w:rsidRPr="000A1C6B" w14:paraId="49FAC131" w14:textId="77777777" w:rsidTr="00B51FA7">
        <w:trPr>
          <w:jc w:val="center"/>
        </w:trPr>
        <w:tc>
          <w:tcPr>
            <w:tcW w:w="1168" w:type="dxa"/>
            <w:shd w:val="clear" w:color="auto" w:fill="FFFFFF"/>
          </w:tcPr>
          <w:p w14:paraId="18BF325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53.</w:t>
            </w:r>
          </w:p>
        </w:tc>
        <w:tc>
          <w:tcPr>
            <w:tcW w:w="4628" w:type="dxa"/>
            <w:shd w:val="clear" w:color="auto" w:fill="FFFFFF"/>
          </w:tcPr>
          <w:p w14:paraId="79FA246A"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Ժամանակավոր օգտագործման դողերով համալրում</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shd w:val="clear" w:color="auto" w:fill="FFFFFF"/>
          </w:tcPr>
          <w:p w14:paraId="0C53F24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p>
        </w:tc>
        <w:tc>
          <w:tcPr>
            <w:tcW w:w="4342" w:type="dxa"/>
            <w:shd w:val="clear" w:color="auto" w:fill="FFFFFF"/>
          </w:tcPr>
          <w:p w14:paraId="0B82DD6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64-02 կանոններ</w:t>
            </w:r>
          </w:p>
        </w:tc>
        <w:tc>
          <w:tcPr>
            <w:tcW w:w="2311" w:type="dxa"/>
            <w:shd w:val="clear" w:color="auto" w:fill="FFFFFF"/>
          </w:tcPr>
          <w:p w14:paraId="3675383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72469B70" w14:textId="77777777" w:rsidTr="00B51FA7">
        <w:trPr>
          <w:jc w:val="center"/>
        </w:trPr>
        <w:tc>
          <w:tcPr>
            <w:tcW w:w="1168" w:type="dxa"/>
            <w:shd w:val="clear" w:color="auto" w:fill="FFFFFF"/>
          </w:tcPr>
          <w:p w14:paraId="33D2508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54.</w:t>
            </w:r>
          </w:p>
        </w:tc>
        <w:tc>
          <w:tcPr>
            <w:tcW w:w="4628" w:type="dxa"/>
            <w:shd w:val="clear" w:color="auto" w:fill="FFFFFF"/>
          </w:tcPr>
          <w:p w14:paraId="26679805"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Դողերում օդի ճնշման մոնիթորինգի համակարգեր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shd w:val="clear" w:color="auto" w:fill="FFFFFF"/>
          </w:tcPr>
          <w:p w14:paraId="6F3FB6E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p>
        </w:tc>
        <w:tc>
          <w:tcPr>
            <w:tcW w:w="4342" w:type="dxa"/>
            <w:shd w:val="clear" w:color="auto" w:fill="FFFFFF"/>
          </w:tcPr>
          <w:p w14:paraId="7A58B9D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64-02 կանոններ (2016 թվականից)</w:t>
            </w:r>
          </w:p>
        </w:tc>
        <w:tc>
          <w:tcPr>
            <w:tcW w:w="2311" w:type="dxa"/>
            <w:shd w:val="clear" w:color="auto" w:fill="FFFFFF"/>
          </w:tcPr>
          <w:p w14:paraId="38DF86E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20-րդ, 25-րդ</w:t>
            </w:r>
          </w:p>
        </w:tc>
      </w:tr>
      <w:tr w:rsidR="00B72BFF" w:rsidRPr="000A1C6B" w14:paraId="519BBB10" w14:textId="77777777" w:rsidTr="00B51FA7">
        <w:trPr>
          <w:jc w:val="center"/>
        </w:trPr>
        <w:tc>
          <w:tcPr>
            <w:tcW w:w="1168" w:type="dxa"/>
            <w:shd w:val="clear" w:color="auto" w:fill="FFFFFF"/>
          </w:tcPr>
          <w:p w14:paraId="19C603E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55.</w:t>
            </w:r>
          </w:p>
        </w:tc>
        <w:tc>
          <w:tcPr>
            <w:tcW w:w="4628" w:type="dxa"/>
            <w:shd w:val="clear" w:color="auto" w:fill="FFFFFF"/>
          </w:tcPr>
          <w:p w14:paraId="5C8FDA07"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Նախազգուշացնող հատուկ լույսեր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shd w:val="clear" w:color="auto" w:fill="FFFFFF"/>
          </w:tcPr>
          <w:p w14:paraId="15AC321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L</w:t>
            </w:r>
          </w:p>
        </w:tc>
        <w:tc>
          <w:tcPr>
            <w:tcW w:w="4342" w:type="dxa"/>
            <w:shd w:val="clear" w:color="auto" w:fill="FFFFFF"/>
          </w:tcPr>
          <w:p w14:paraId="0A0A2CE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65-00 կանոններ</w:t>
            </w:r>
          </w:p>
        </w:tc>
        <w:tc>
          <w:tcPr>
            <w:tcW w:w="2311" w:type="dxa"/>
            <w:shd w:val="clear" w:color="auto" w:fill="FFFFFF"/>
          </w:tcPr>
          <w:p w14:paraId="4369EC5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24D56398" w14:textId="77777777" w:rsidTr="00B51FA7">
        <w:trPr>
          <w:jc w:val="center"/>
        </w:trPr>
        <w:tc>
          <w:tcPr>
            <w:tcW w:w="1168" w:type="dxa"/>
            <w:shd w:val="clear" w:color="auto" w:fill="FFFFFF"/>
          </w:tcPr>
          <w:p w14:paraId="5E64344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56.</w:t>
            </w:r>
          </w:p>
        </w:tc>
        <w:tc>
          <w:tcPr>
            <w:tcW w:w="4628" w:type="dxa"/>
            <w:shd w:val="clear" w:color="auto" w:fill="FFFFFF"/>
          </w:tcPr>
          <w:p w14:paraId="453624A4"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Թափքի կառուցվածքի վեր</w:t>
            </w:r>
            <w:r w:rsidR="00BA0247" w:rsidRPr="000A1C6B">
              <w:rPr>
                <w:rFonts w:ascii="GHEA Grapalat" w:hAnsi="GHEA Grapalat"/>
                <w:sz w:val="24"/>
                <w:szCs w:val="24"/>
              </w:rPr>
              <w:t>և</w:t>
            </w:r>
            <w:r w:rsidRPr="000A1C6B">
              <w:rPr>
                <w:rFonts w:ascii="GHEA Grapalat" w:hAnsi="GHEA Grapalat"/>
                <w:sz w:val="24"/>
                <w:szCs w:val="24"/>
              </w:rPr>
              <w:t>ի հատվածի ամրությունը</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shd w:val="clear" w:color="auto" w:fill="FFFFFF"/>
          </w:tcPr>
          <w:p w14:paraId="49287EC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xml:space="preserve"> </w:t>
            </w:r>
            <w:r w:rsidRPr="000A1C6B">
              <w:rPr>
                <w:rStyle w:val="Bodytext20"/>
                <w:rFonts w:ascii="GHEA Grapalat" w:hAnsi="GHEA Grapalat"/>
                <w:sz w:val="24"/>
                <w:szCs w:val="24"/>
              </w:rPr>
              <w:t>(</w:t>
            </w:r>
            <w:r w:rsidRPr="000A1C6B">
              <w:rPr>
                <w:rFonts w:ascii="GHEA Grapalat" w:hAnsi="GHEA Grapalat"/>
                <w:sz w:val="24"/>
                <w:szCs w:val="24"/>
              </w:rPr>
              <w:t xml:space="preserve">B, II </w:t>
            </w:r>
            <w:r w:rsidR="00BA0247" w:rsidRPr="000A1C6B">
              <w:rPr>
                <w:rFonts w:ascii="GHEA Grapalat" w:hAnsi="GHEA Grapalat"/>
                <w:sz w:val="24"/>
                <w:szCs w:val="24"/>
              </w:rPr>
              <w:t>և</w:t>
            </w:r>
            <w:r w:rsidRPr="000A1C6B">
              <w:rPr>
                <w:rFonts w:ascii="GHEA Grapalat" w:hAnsi="GHEA Grapalat"/>
                <w:sz w:val="24"/>
                <w:szCs w:val="24"/>
              </w:rPr>
              <w:t xml:space="preserve"> III դասեր)</w:t>
            </w:r>
          </w:p>
        </w:tc>
        <w:tc>
          <w:tcPr>
            <w:tcW w:w="4342" w:type="dxa"/>
            <w:shd w:val="clear" w:color="auto" w:fill="FFFFFF"/>
          </w:tcPr>
          <w:p w14:paraId="31951C1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66-02 կանոններ</w:t>
            </w:r>
          </w:p>
        </w:tc>
        <w:tc>
          <w:tcPr>
            <w:tcW w:w="2311" w:type="dxa"/>
            <w:shd w:val="clear" w:color="auto" w:fill="FFFFFF"/>
          </w:tcPr>
          <w:p w14:paraId="4062AEB6" w14:textId="77777777" w:rsidR="007F3AA7" w:rsidRPr="000A1C6B" w:rsidRDefault="007F3AA7" w:rsidP="000A1C6B">
            <w:pPr>
              <w:spacing w:after="120" w:line="360" w:lineRule="auto"/>
              <w:rPr>
                <w:rFonts w:ascii="GHEA Grapalat" w:hAnsi="GHEA Grapalat"/>
                <w:sz w:val="24"/>
                <w:szCs w:val="24"/>
              </w:rPr>
            </w:pPr>
          </w:p>
        </w:tc>
      </w:tr>
      <w:tr w:rsidR="00B72BFF" w:rsidRPr="000A1C6B" w14:paraId="7F891947" w14:textId="77777777" w:rsidTr="00B51FA7">
        <w:trPr>
          <w:jc w:val="center"/>
        </w:trPr>
        <w:tc>
          <w:tcPr>
            <w:tcW w:w="1168" w:type="dxa"/>
            <w:shd w:val="clear" w:color="auto" w:fill="FFFFFF"/>
          </w:tcPr>
          <w:p w14:paraId="295A922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57.</w:t>
            </w:r>
          </w:p>
        </w:tc>
        <w:tc>
          <w:tcPr>
            <w:tcW w:w="4628" w:type="dxa"/>
            <w:shd w:val="clear" w:color="auto" w:fill="FFFFFF"/>
          </w:tcPr>
          <w:p w14:paraId="12A53357"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 xml:space="preserve">Հեղուկացված նավթային գազով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սնման համակարգեր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66AF5649" w14:textId="77777777" w:rsidR="007F3AA7" w:rsidRPr="000A1C6B" w:rsidRDefault="006743C2" w:rsidP="000A1C6B">
            <w:pPr>
              <w:spacing w:after="120" w:line="360" w:lineRule="auto"/>
              <w:rPr>
                <w:rFonts w:ascii="GHEA Grapalat" w:hAnsi="GHEA Grapalat"/>
                <w:sz w:val="24"/>
                <w:szCs w:val="24"/>
              </w:rPr>
            </w:pPr>
            <w:r w:rsidRPr="000A1C6B">
              <w:rPr>
                <w:rFonts w:ascii="GHEA Grapalat" w:hAnsi="GHEA Grapalat"/>
                <w:sz w:val="24"/>
                <w:szCs w:val="24"/>
              </w:rPr>
              <w:t xml:space="preserve"> </w:t>
            </w:r>
            <w:r w:rsidR="008B064E" w:rsidRPr="000A1C6B">
              <w:rPr>
                <w:rFonts w:ascii="GHEA Grapalat" w:hAnsi="GHEA Grapalat"/>
                <w:sz w:val="24"/>
                <w:szCs w:val="24"/>
              </w:rPr>
              <w:t>М, N</w:t>
            </w:r>
          </w:p>
        </w:tc>
        <w:tc>
          <w:tcPr>
            <w:tcW w:w="4342" w:type="dxa"/>
            <w:shd w:val="clear" w:color="auto" w:fill="FFFFFF"/>
          </w:tcPr>
          <w:p w14:paraId="6F8E2BD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67-01 կանոններ</w:t>
            </w:r>
          </w:p>
        </w:tc>
        <w:tc>
          <w:tcPr>
            <w:tcW w:w="2311" w:type="dxa"/>
            <w:shd w:val="clear" w:color="auto" w:fill="FFFFFF"/>
          </w:tcPr>
          <w:p w14:paraId="3C3605CB" w14:textId="77777777" w:rsidR="007F3AA7" w:rsidRPr="000A1C6B" w:rsidRDefault="007F3AA7" w:rsidP="000A1C6B">
            <w:pPr>
              <w:spacing w:after="120" w:line="360" w:lineRule="auto"/>
              <w:rPr>
                <w:rFonts w:ascii="GHEA Grapalat" w:hAnsi="GHEA Grapalat"/>
                <w:sz w:val="24"/>
                <w:szCs w:val="24"/>
              </w:rPr>
            </w:pPr>
          </w:p>
        </w:tc>
      </w:tr>
      <w:tr w:rsidR="00B72BFF" w:rsidRPr="000A1C6B" w14:paraId="7F37A4F8" w14:textId="77777777" w:rsidTr="00B51FA7">
        <w:trPr>
          <w:jc w:val="center"/>
        </w:trPr>
        <w:tc>
          <w:tcPr>
            <w:tcW w:w="1168" w:type="dxa"/>
            <w:shd w:val="clear" w:color="auto" w:fill="FFFFFF"/>
          </w:tcPr>
          <w:p w14:paraId="499BC58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58.</w:t>
            </w:r>
          </w:p>
        </w:tc>
        <w:tc>
          <w:tcPr>
            <w:tcW w:w="4628" w:type="dxa"/>
            <w:shd w:val="clear" w:color="auto" w:fill="FFFFFF"/>
          </w:tcPr>
          <w:p w14:paraId="77F4EADC"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Մոտարձակ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հեռարձակ լույսի ցոլալապտերներ</w:t>
            </w:r>
            <w:r w:rsidRPr="000A1C6B">
              <w:rPr>
                <w:rFonts w:ascii="GHEA Grapalat" w:hAnsi="GHEA Grapalat"/>
                <w:spacing w:val="-4"/>
                <w:sz w:val="24"/>
                <w:szCs w:val="24"/>
              </w:rPr>
              <w:br/>
            </w:r>
            <w:r w:rsidRPr="000A1C6B">
              <w:rPr>
                <w:rFonts w:ascii="GHEA Grapalat" w:hAnsi="GHEA Grapalat"/>
                <w:spacing w:val="-4"/>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09E2E39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42" w:type="dxa"/>
            <w:shd w:val="clear" w:color="auto" w:fill="FFFFFF"/>
          </w:tcPr>
          <w:p w14:paraId="6041365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72-01 կանոններ</w:t>
            </w:r>
          </w:p>
        </w:tc>
        <w:tc>
          <w:tcPr>
            <w:tcW w:w="2311" w:type="dxa"/>
            <w:shd w:val="clear" w:color="auto" w:fill="FFFFFF"/>
          </w:tcPr>
          <w:p w14:paraId="40CFCEA7"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451FD6CC" w14:textId="77777777" w:rsidTr="00B51FA7">
        <w:trPr>
          <w:jc w:val="center"/>
        </w:trPr>
        <w:tc>
          <w:tcPr>
            <w:tcW w:w="1168" w:type="dxa"/>
            <w:shd w:val="clear" w:color="auto" w:fill="FFFFFF"/>
          </w:tcPr>
          <w:p w14:paraId="14C0C92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59.</w:t>
            </w:r>
          </w:p>
        </w:tc>
        <w:tc>
          <w:tcPr>
            <w:tcW w:w="4628" w:type="dxa"/>
            <w:shd w:val="clear" w:color="auto" w:fill="FFFFFF"/>
          </w:tcPr>
          <w:p w14:paraId="42F20887"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Բեռների փոխադրման նպատակով տրանսպորտային միջոցների՝ կողային պաշտպանիչ սարքվածքներով համալրում</w:t>
            </w:r>
            <w:r w:rsidRPr="000A1C6B">
              <w:rPr>
                <w:rFonts w:ascii="GHEA Grapalat" w:hAnsi="GHEA Grapalat"/>
                <w:spacing w:val="-4"/>
                <w:sz w:val="24"/>
                <w:szCs w:val="24"/>
              </w:rPr>
              <w:b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5A3E0CB1"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4</w:t>
            </w:r>
          </w:p>
        </w:tc>
        <w:tc>
          <w:tcPr>
            <w:tcW w:w="4342" w:type="dxa"/>
            <w:shd w:val="clear" w:color="auto" w:fill="FFFFFF"/>
          </w:tcPr>
          <w:p w14:paraId="1979C07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73-00 կանոններ</w:t>
            </w:r>
          </w:p>
        </w:tc>
        <w:tc>
          <w:tcPr>
            <w:tcW w:w="2311" w:type="dxa"/>
            <w:shd w:val="clear" w:color="auto" w:fill="FFFFFF"/>
          </w:tcPr>
          <w:p w14:paraId="6EDA3B3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31-րդ</w:t>
            </w:r>
          </w:p>
        </w:tc>
      </w:tr>
      <w:tr w:rsidR="00B72BFF" w:rsidRPr="000A1C6B" w14:paraId="42E76AA7" w14:textId="77777777" w:rsidTr="00B51FA7">
        <w:trPr>
          <w:jc w:val="center"/>
        </w:trPr>
        <w:tc>
          <w:tcPr>
            <w:tcW w:w="1168" w:type="dxa"/>
            <w:shd w:val="clear" w:color="auto" w:fill="FFFFFF"/>
          </w:tcPr>
          <w:p w14:paraId="7180342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60.</w:t>
            </w:r>
          </w:p>
        </w:tc>
        <w:tc>
          <w:tcPr>
            <w:tcW w:w="4628" w:type="dxa"/>
            <w:shd w:val="clear" w:color="auto" w:fill="FFFFFF"/>
          </w:tcPr>
          <w:p w14:paraId="5E5D0F5C"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 xml:space="preserve">Լուսավորման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լուսային ազդանշանային սարքվածքներով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32324F3"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L</w:t>
            </w:r>
            <w:r w:rsidRPr="000A1C6B">
              <w:rPr>
                <w:rStyle w:val="Bodytext20"/>
                <w:rFonts w:ascii="GHEA Grapalat" w:hAnsi="GHEA Grapalat"/>
                <w:sz w:val="24"/>
                <w:szCs w:val="24"/>
                <w:vertAlign w:val="subscript"/>
              </w:rPr>
              <w:t>1</w:t>
            </w:r>
          </w:p>
        </w:tc>
        <w:tc>
          <w:tcPr>
            <w:tcW w:w="4342" w:type="dxa"/>
            <w:shd w:val="clear" w:color="auto" w:fill="FFFFFF"/>
          </w:tcPr>
          <w:p w14:paraId="664D40A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74-01 կանոններ</w:t>
            </w:r>
          </w:p>
        </w:tc>
        <w:tc>
          <w:tcPr>
            <w:tcW w:w="2311" w:type="dxa"/>
            <w:shd w:val="clear" w:color="auto" w:fill="FFFFFF"/>
          </w:tcPr>
          <w:p w14:paraId="3CB6910D" w14:textId="77777777" w:rsidR="007F3AA7" w:rsidRPr="000A1C6B" w:rsidRDefault="007F3AA7" w:rsidP="000A1C6B">
            <w:pPr>
              <w:spacing w:after="120" w:line="360" w:lineRule="auto"/>
              <w:rPr>
                <w:rFonts w:ascii="GHEA Grapalat" w:hAnsi="GHEA Grapalat"/>
                <w:sz w:val="24"/>
                <w:szCs w:val="24"/>
              </w:rPr>
            </w:pPr>
          </w:p>
        </w:tc>
      </w:tr>
      <w:tr w:rsidR="00B72BFF" w:rsidRPr="000A1C6B" w14:paraId="01E18893" w14:textId="77777777" w:rsidTr="00B51FA7">
        <w:trPr>
          <w:jc w:val="center"/>
        </w:trPr>
        <w:tc>
          <w:tcPr>
            <w:tcW w:w="1168" w:type="dxa"/>
            <w:shd w:val="clear" w:color="auto" w:fill="FFFFFF"/>
          </w:tcPr>
          <w:p w14:paraId="42F354B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61.</w:t>
            </w:r>
          </w:p>
        </w:tc>
        <w:tc>
          <w:tcPr>
            <w:tcW w:w="4628" w:type="dxa"/>
            <w:shd w:val="clear" w:color="auto" w:fill="FFFFFF"/>
          </w:tcPr>
          <w:p w14:paraId="0C05FEB3"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Դողերով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5D08C31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42" w:type="dxa"/>
            <w:shd w:val="clear" w:color="auto" w:fill="FFFFFF"/>
          </w:tcPr>
          <w:p w14:paraId="343012D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75-00 կանոններ</w:t>
            </w:r>
          </w:p>
        </w:tc>
        <w:tc>
          <w:tcPr>
            <w:tcW w:w="2311" w:type="dxa"/>
            <w:shd w:val="clear" w:color="auto" w:fill="FFFFFF"/>
          </w:tcPr>
          <w:p w14:paraId="334F3CF0"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06775204" w14:textId="77777777" w:rsidTr="00B51FA7">
        <w:trPr>
          <w:jc w:val="center"/>
        </w:trPr>
        <w:tc>
          <w:tcPr>
            <w:tcW w:w="1168" w:type="dxa"/>
            <w:shd w:val="clear" w:color="auto" w:fill="FFFFFF"/>
          </w:tcPr>
          <w:p w14:paraId="44412A8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62.</w:t>
            </w:r>
          </w:p>
        </w:tc>
        <w:tc>
          <w:tcPr>
            <w:tcW w:w="4628" w:type="dxa"/>
            <w:shd w:val="clear" w:color="auto" w:fill="FFFFFF"/>
          </w:tcPr>
          <w:p w14:paraId="13091639"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Մոտարձակ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հեռարձակ լույսի ցոլալապտերներ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5EA65462"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L</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L</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L</w:t>
            </w:r>
            <w:r w:rsidRPr="000A1C6B">
              <w:rPr>
                <w:rStyle w:val="Bodytext20"/>
                <w:rFonts w:ascii="GHEA Grapalat" w:hAnsi="GHEA Grapalat"/>
                <w:sz w:val="24"/>
                <w:szCs w:val="24"/>
                <w:vertAlign w:val="subscript"/>
              </w:rPr>
              <w:t>6</w:t>
            </w:r>
          </w:p>
        </w:tc>
        <w:tc>
          <w:tcPr>
            <w:tcW w:w="4342" w:type="dxa"/>
            <w:shd w:val="clear" w:color="auto" w:fill="FFFFFF"/>
          </w:tcPr>
          <w:p w14:paraId="2E001E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76-01 կանոններ</w:t>
            </w:r>
          </w:p>
        </w:tc>
        <w:tc>
          <w:tcPr>
            <w:tcW w:w="2311" w:type="dxa"/>
            <w:shd w:val="clear" w:color="auto" w:fill="FFFFFF"/>
          </w:tcPr>
          <w:p w14:paraId="55B11B76"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07A07D0F" w14:textId="77777777" w:rsidTr="00B51FA7">
        <w:trPr>
          <w:jc w:val="center"/>
        </w:trPr>
        <w:tc>
          <w:tcPr>
            <w:tcW w:w="1168" w:type="dxa"/>
            <w:shd w:val="clear" w:color="auto" w:fill="FFFFFF"/>
          </w:tcPr>
          <w:p w14:paraId="2A92164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63.</w:t>
            </w:r>
          </w:p>
        </w:tc>
        <w:tc>
          <w:tcPr>
            <w:tcW w:w="4628" w:type="dxa"/>
            <w:shd w:val="clear" w:color="auto" w:fill="FFFFFF"/>
          </w:tcPr>
          <w:p w14:paraId="416C9B4C"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Կայանման լույսեր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7E8E8AB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3D6CCC6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77-00 կանոններ</w:t>
            </w:r>
          </w:p>
        </w:tc>
        <w:tc>
          <w:tcPr>
            <w:tcW w:w="2311" w:type="dxa"/>
            <w:shd w:val="clear" w:color="auto" w:fill="FFFFFF"/>
          </w:tcPr>
          <w:p w14:paraId="11EB36C2"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29A43E8F" w14:textId="77777777" w:rsidTr="00B51FA7">
        <w:trPr>
          <w:jc w:val="center"/>
        </w:trPr>
        <w:tc>
          <w:tcPr>
            <w:tcW w:w="1168" w:type="dxa"/>
            <w:shd w:val="clear" w:color="auto" w:fill="FFFFFF"/>
          </w:tcPr>
          <w:p w14:paraId="32EA4DF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64.</w:t>
            </w:r>
          </w:p>
        </w:tc>
        <w:tc>
          <w:tcPr>
            <w:tcW w:w="4628" w:type="dxa"/>
            <w:shd w:val="clear" w:color="auto" w:fill="FFFFFF"/>
          </w:tcPr>
          <w:p w14:paraId="61BEBCD3"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Արգելակային համակարգի արդյունավետությունը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6D5EC34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42" w:type="dxa"/>
            <w:shd w:val="clear" w:color="auto" w:fill="FFFFFF"/>
          </w:tcPr>
          <w:p w14:paraId="6776E98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78-03 կանոններ</w:t>
            </w:r>
          </w:p>
        </w:tc>
        <w:tc>
          <w:tcPr>
            <w:tcW w:w="2311" w:type="dxa"/>
            <w:shd w:val="clear" w:color="auto" w:fill="FFFFFF"/>
          </w:tcPr>
          <w:p w14:paraId="57E93BB4" w14:textId="77777777" w:rsidR="007F3AA7" w:rsidRPr="000A1C6B" w:rsidRDefault="007F3AA7" w:rsidP="000A1C6B">
            <w:pPr>
              <w:spacing w:after="120" w:line="360" w:lineRule="auto"/>
              <w:rPr>
                <w:rFonts w:ascii="GHEA Grapalat" w:hAnsi="GHEA Grapalat"/>
                <w:sz w:val="24"/>
                <w:szCs w:val="24"/>
              </w:rPr>
            </w:pPr>
          </w:p>
        </w:tc>
      </w:tr>
      <w:tr w:rsidR="00B72BFF" w:rsidRPr="000A1C6B" w14:paraId="105BA871" w14:textId="77777777" w:rsidTr="00B51FA7">
        <w:trPr>
          <w:jc w:val="center"/>
        </w:trPr>
        <w:tc>
          <w:tcPr>
            <w:tcW w:w="1168" w:type="dxa"/>
            <w:shd w:val="clear" w:color="auto" w:fill="FFFFFF"/>
          </w:tcPr>
          <w:p w14:paraId="1D00C97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65.</w:t>
            </w:r>
          </w:p>
        </w:tc>
        <w:tc>
          <w:tcPr>
            <w:tcW w:w="4628" w:type="dxa"/>
            <w:shd w:val="clear" w:color="auto" w:fill="FFFFFF"/>
          </w:tcPr>
          <w:p w14:paraId="423CD78E"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Ղեկային կառավարում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32644D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5E2AE4C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79-01 կանոններ</w:t>
            </w:r>
          </w:p>
        </w:tc>
        <w:tc>
          <w:tcPr>
            <w:tcW w:w="2311" w:type="dxa"/>
            <w:shd w:val="clear" w:color="auto" w:fill="FFFFFF"/>
          </w:tcPr>
          <w:p w14:paraId="2E97CB3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w:t>
            </w:r>
          </w:p>
        </w:tc>
      </w:tr>
      <w:tr w:rsidR="00B72BFF" w:rsidRPr="000A1C6B" w14:paraId="3B430325" w14:textId="77777777" w:rsidTr="00B51FA7">
        <w:trPr>
          <w:jc w:val="center"/>
        </w:trPr>
        <w:tc>
          <w:tcPr>
            <w:tcW w:w="1168" w:type="dxa"/>
            <w:shd w:val="clear" w:color="auto" w:fill="FFFFFF"/>
          </w:tcPr>
          <w:p w14:paraId="2759B804"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lastRenderedPageBreak/>
              <w:t>66</w:t>
            </w:r>
            <w:r w:rsidRPr="000A1C6B">
              <w:rPr>
                <w:rFonts w:ascii="GHEA Grapalat" w:hAnsi="GHEA Grapalat"/>
                <w:sz w:val="24"/>
                <w:szCs w:val="24"/>
              </w:rPr>
              <w:t>.</w:t>
            </w:r>
          </w:p>
        </w:tc>
        <w:tc>
          <w:tcPr>
            <w:tcW w:w="4628" w:type="dxa"/>
            <w:shd w:val="clear" w:color="auto" w:fill="FFFFFF"/>
          </w:tcPr>
          <w:p w14:paraId="37F53770"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Նստելատեղերի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դրանց ամրակների ամրությունը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555C90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4342" w:type="dxa"/>
            <w:shd w:val="clear" w:color="auto" w:fill="FFFFFF"/>
          </w:tcPr>
          <w:p w14:paraId="5B146CB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80-01 կանոններ</w:t>
            </w:r>
          </w:p>
        </w:tc>
        <w:tc>
          <w:tcPr>
            <w:tcW w:w="2311" w:type="dxa"/>
            <w:shd w:val="clear" w:color="auto" w:fill="FFFFFF"/>
          </w:tcPr>
          <w:p w14:paraId="399C46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5-րդ, 19-րդ</w:t>
            </w:r>
          </w:p>
        </w:tc>
      </w:tr>
      <w:tr w:rsidR="00B72BFF" w:rsidRPr="000A1C6B" w14:paraId="64183AF8" w14:textId="77777777" w:rsidTr="00B51FA7">
        <w:trPr>
          <w:jc w:val="center"/>
        </w:trPr>
        <w:tc>
          <w:tcPr>
            <w:tcW w:w="1168" w:type="dxa"/>
            <w:shd w:val="clear" w:color="auto" w:fill="FFFFFF"/>
          </w:tcPr>
          <w:p w14:paraId="14DC7B3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67.</w:t>
            </w:r>
          </w:p>
        </w:tc>
        <w:tc>
          <w:tcPr>
            <w:tcW w:w="4628" w:type="dxa"/>
            <w:shd w:val="clear" w:color="auto" w:fill="FFFFFF"/>
          </w:tcPr>
          <w:p w14:paraId="697069A3"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Անուղղակի տեսադաշտի սարքվածքներով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w:t>
            </w:r>
            <w:r w:rsidRPr="000A1C6B">
              <w:rPr>
                <w:rFonts w:ascii="GHEA Grapalat" w:hAnsi="GHEA Grapalat"/>
                <w:spacing w:val="-4"/>
                <w:sz w:val="24"/>
                <w:szCs w:val="24"/>
              </w:rPr>
              <w:lastRenderedPageBreak/>
              <w:t>խմբագրությամբ)</w:t>
            </w:r>
          </w:p>
        </w:tc>
        <w:tc>
          <w:tcPr>
            <w:tcW w:w="2632" w:type="dxa"/>
            <w:shd w:val="clear" w:color="auto" w:fill="FFFFFF"/>
          </w:tcPr>
          <w:p w14:paraId="18917EF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p>
        </w:tc>
        <w:tc>
          <w:tcPr>
            <w:tcW w:w="4342" w:type="dxa"/>
            <w:shd w:val="clear" w:color="auto" w:fill="FFFFFF"/>
          </w:tcPr>
          <w:p w14:paraId="20BF862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81-00 կանոններ</w:t>
            </w:r>
            <w:r w:rsidR="00FD7F81" w:rsidRPr="000A1C6B">
              <w:rPr>
                <w:rFonts w:ascii="GHEA Grapalat" w:hAnsi="GHEA Grapalat"/>
                <w:sz w:val="24"/>
                <w:szCs w:val="24"/>
              </w:rPr>
              <w:t xml:space="preserve"> </w:t>
            </w:r>
            <w:r w:rsidRPr="000A1C6B">
              <w:rPr>
                <w:rFonts w:ascii="GHEA Grapalat" w:hAnsi="GHEA Grapalat"/>
                <w:sz w:val="24"/>
                <w:szCs w:val="24"/>
              </w:rPr>
              <w:t>39-րդ</w:t>
            </w:r>
          </w:p>
        </w:tc>
        <w:tc>
          <w:tcPr>
            <w:tcW w:w="2311" w:type="dxa"/>
            <w:shd w:val="clear" w:color="auto" w:fill="FFFFFF"/>
          </w:tcPr>
          <w:p w14:paraId="6E8AF650" w14:textId="77777777" w:rsidR="007F3AA7" w:rsidRPr="000A1C6B" w:rsidRDefault="007F3AA7" w:rsidP="000A1C6B">
            <w:pPr>
              <w:spacing w:after="120" w:line="360" w:lineRule="auto"/>
              <w:rPr>
                <w:rFonts w:ascii="GHEA Grapalat" w:hAnsi="GHEA Grapalat"/>
                <w:sz w:val="24"/>
                <w:szCs w:val="24"/>
              </w:rPr>
            </w:pPr>
          </w:p>
        </w:tc>
      </w:tr>
      <w:tr w:rsidR="00B72BFF" w:rsidRPr="000A1C6B" w14:paraId="1EBFAF51" w14:textId="77777777" w:rsidTr="00B51FA7">
        <w:trPr>
          <w:jc w:val="center"/>
        </w:trPr>
        <w:tc>
          <w:tcPr>
            <w:tcW w:w="1168" w:type="dxa"/>
            <w:shd w:val="clear" w:color="auto" w:fill="FFFFFF"/>
          </w:tcPr>
          <w:p w14:paraId="109B291E"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68</w:t>
            </w:r>
            <w:r w:rsidRPr="000A1C6B">
              <w:rPr>
                <w:rFonts w:ascii="GHEA Grapalat" w:hAnsi="GHEA Grapalat"/>
                <w:sz w:val="24"/>
                <w:szCs w:val="24"/>
              </w:rPr>
              <w:t>.</w:t>
            </w:r>
          </w:p>
        </w:tc>
        <w:tc>
          <w:tcPr>
            <w:tcW w:w="4628" w:type="dxa"/>
            <w:shd w:val="clear" w:color="auto" w:fill="FFFFFF"/>
          </w:tcPr>
          <w:p w14:paraId="2B852264"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Մոտարձակ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հեռարձակ լույսի ցոլալապտերներ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2D851C8A"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L</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L</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L</w:t>
            </w:r>
            <w:r w:rsidRPr="000A1C6B">
              <w:rPr>
                <w:rStyle w:val="Bodytext20"/>
                <w:rFonts w:ascii="GHEA Grapalat" w:hAnsi="GHEA Grapalat"/>
                <w:sz w:val="24"/>
                <w:szCs w:val="24"/>
                <w:vertAlign w:val="subscript"/>
              </w:rPr>
              <w:t>6</w:t>
            </w:r>
          </w:p>
        </w:tc>
        <w:tc>
          <w:tcPr>
            <w:tcW w:w="4342" w:type="dxa"/>
            <w:shd w:val="clear" w:color="auto" w:fill="FFFFFF"/>
          </w:tcPr>
          <w:p w14:paraId="66A495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82-01 կանոններ</w:t>
            </w:r>
          </w:p>
        </w:tc>
        <w:tc>
          <w:tcPr>
            <w:tcW w:w="2311" w:type="dxa"/>
            <w:shd w:val="clear" w:color="auto" w:fill="FFFFFF"/>
          </w:tcPr>
          <w:p w14:paraId="52FBBE48"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0EE61D1E" w14:textId="77777777" w:rsidTr="00B51FA7">
        <w:trPr>
          <w:jc w:val="center"/>
        </w:trPr>
        <w:tc>
          <w:tcPr>
            <w:tcW w:w="1168" w:type="dxa"/>
            <w:vMerge w:val="restart"/>
            <w:shd w:val="clear" w:color="auto" w:fill="FFFFFF"/>
          </w:tcPr>
          <w:p w14:paraId="3AB5842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69.</w:t>
            </w:r>
          </w:p>
        </w:tc>
        <w:tc>
          <w:tcPr>
            <w:tcW w:w="4628" w:type="dxa"/>
            <w:vMerge w:val="restart"/>
            <w:shd w:val="clear" w:color="auto" w:fill="FFFFFF"/>
          </w:tcPr>
          <w:p w14:paraId="609AA753"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Արտանետումներ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2015 թվականի հոկտեմբերի 14-ի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78, 2018 թվականի </w:t>
            </w:r>
            <w:r w:rsidRPr="000A1C6B">
              <w:rPr>
                <w:rFonts w:ascii="GHEA Grapalat" w:hAnsi="GHEA Grapalat"/>
                <w:spacing w:val="-4"/>
                <w:sz w:val="24"/>
                <w:szCs w:val="24"/>
              </w:rPr>
              <w:lastRenderedPageBreak/>
              <w:t xml:space="preserve">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որոշումների խմբագրությամբ)</w:t>
            </w:r>
          </w:p>
        </w:tc>
        <w:tc>
          <w:tcPr>
            <w:tcW w:w="2632" w:type="dxa"/>
            <w:vMerge w:val="restart"/>
            <w:shd w:val="clear" w:color="auto" w:fill="FFFFFF"/>
          </w:tcPr>
          <w:p w14:paraId="281203FB" w14:textId="77777777" w:rsidR="007F3AA7" w:rsidRPr="000A1C6B" w:rsidRDefault="008B064E" w:rsidP="000A1C6B">
            <w:pPr>
              <w:spacing w:after="120" w:line="360" w:lineRule="auto"/>
              <w:ind w:right="70"/>
              <w:rPr>
                <w:rFonts w:ascii="GHEA Grapalat" w:hAnsi="GHEA Grapalat"/>
                <w:sz w:val="24"/>
                <w:szCs w:val="24"/>
              </w:rPr>
            </w:pPr>
            <w:r w:rsidRPr="000A1C6B">
              <w:rPr>
                <w:rFonts w:ascii="GHEA Grapalat" w:hAnsi="GHEA Grapalat"/>
                <w:sz w:val="24"/>
                <w:szCs w:val="24"/>
              </w:rPr>
              <w:lastRenderedPageBreak/>
              <w:t>М</w:t>
            </w:r>
            <w:r w:rsidRPr="000A1C6B">
              <w:rPr>
                <w:rStyle w:val="Bodytext20"/>
                <w:rFonts w:ascii="GHEA Grapalat" w:hAnsi="GHEA Grapalat"/>
                <w:sz w:val="24"/>
                <w:szCs w:val="24"/>
                <w:vertAlign w:val="subscript"/>
              </w:rPr>
              <w:t>1</w:t>
            </w:r>
            <w:r w:rsidRPr="000A1C6B">
              <w:rPr>
                <w:rFonts w:ascii="GHEA Grapalat" w:hAnsi="GHEA Grapalat"/>
                <w:sz w:val="24"/>
                <w:szCs w:val="24"/>
              </w:rPr>
              <w:t>, М</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հարկադրական այրմամբ շարժիչներով </w:t>
            </w:r>
            <w:r w:rsidR="00BA0247" w:rsidRPr="000A1C6B">
              <w:rPr>
                <w:rFonts w:ascii="GHEA Grapalat" w:hAnsi="GHEA Grapalat"/>
                <w:sz w:val="24"/>
                <w:szCs w:val="24"/>
              </w:rPr>
              <w:t>և</w:t>
            </w:r>
            <w:r w:rsidRPr="000A1C6B">
              <w:rPr>
                <w:rFonts w:ascii="GHEA Grapalat" w:hAnsi="GHEA Grapalat"/>
                <w:sz w:val="24"/>
                <w:szCs w:val="24"/>
              </w:rPr>
              <w:t xml:space="preserve"> դիզելային </w:t>
            </w:r>
            <w:r w:rsidRPr="000A1C6B">
              <w:rPr>
                <w:rFonts w:ascii="GHEA Grapalat" w:hAnsi="GHEA Grapalat"/>
                <w:sz w:val="24"/>
                <w:szCs w:val="24"/>
              </w:rPr>
              <w:lastRenderedPageBreak/>
              <w:t xml:space="preserve">շարժիչներով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կիրառության ոլորտին համապատասխան)</w:t>
            </w:r>
          </w:p>
        </w:tc>
        <w:tc>
          <w:tcPr>
            <w:tcW w:w="4342" w:type="dxa"/>
            <w:shd w:val="clear" w:color="auto" w:fill="FFFFFF"/>
          </w:tcPr>
          <w:p w14:paraId="562F6C1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մակարդակը՝ B) (4-րդ էկոլոգիական դաս)</w:t>
            </w:r>
          </w:p>
        </w:tc>
        <w:tc>
          <w:tcPr>
            <w:tcW w:w="2311" w:type="dxa"/>
            <w:shd w:val="clear" w:color="auto" w:fill="FFFFFF"/>
          </w:tcPr>
          <w:p w14:paraId="7452286F" w14:textId="77777777" w:rsidR="007F3AA7" w:rsidRPr="000A1C6B" w:rsidRDefault="007F3AA7" w:rsidP="000A1C6B">
            <w:pPr>
              <w:spacing w:after="120" w:line="360" w:lineRule="auto"/>
              <w:rPr>
                <w:rFonts w:ascii="GHEA Grapalat" w:hAnsi="GHEA Grapalat"/>
                <w:sz w:val="24"/>
                <w:szCs w:val="24"/>
              </w:rPr>
            </w:pPr>
          </w:p>
        </w:tc>
      </w:tr>
      <w:tr w:rsidR="00B72BFF" w:rsidRPr="000A1C6B" w14:paraId="3F7B83DB" w14:textId="77777777" w:rsidTr="00B51FA7">
        <w:trPr>
          <w:jc w:val="center"/>
        </w:trPr>
        <w:tc>
          <w:tcPr>
            <w:tcW w:w="1168" w:type="dxa"/>
            <w:vMerge/>
            <w:shd w:val="clear" w:color="auto" w:fill="FFFFFF"/>
          </w:tcPr>
          <w:p w14:paraId="2CF7C5DE"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386E9171"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04CE73F2"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7F42C0D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 (2015 թվական)</w:t>
            </w:r>
          </w:p>
        </w:tc>
        <w:tc>
          <w:tcPr>
            <w:tcW w:w="2311" w:type="dxa"/>
            <w:shd w:val="clear" w:color="auto" w:fill="FFFFFF"/>
          </w:tcPr>
          <w:p w14:paraId="3EEDAFB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 41-րդ</w:t>
            </w:r>
          </w:p>
        </w:tc>
      </w:tr>
      <w:tr w:rsidR="00B72BFF" w:rsidRPr="000A1C6B" w14:paraId="52B52EF3" w14:textId="77777777" w:rsidTr="00B51FA7">
        <w:trPr>
          <w:jc w:val="center"/>
        </w:trPr>
        <w:tc>
          <w:tcPr>
            <w:tcW w:w="1168" w:type="dxa"/>
            <w:vMerge/>
            <w:shd w:val="clear" w:color="auto" w:fill="FFFFFF"/>
          </w:tcPr>
          <w:p w14:paraId="007E4A1F"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07EE2769"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566A97B3"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524A87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 xml:space="preserve">2 </w:t>
            </w:r>
            <w:r w:rsidRPr="000A1C6B">
              <w:rPr>
                <w:rFonts w:ascii="GHEA Grapalat" w:hAnsi="GHEA Grapalat"/>
                <w:sz w:val="24"/>
                <w:szCs w:val="24"/>
              </w:rPr>
              <w:t>— (մինչ</w:t>
            </w:r>
            <w:r w:rsidR="00BA0247" w:rsidRPr="000A1C6B">
              <w:rPr>
                <w:rFonts w:ascii="GHEA Grapalat" w:hAnsi="GHEA Grapalat"/>
                <w:sz w:val="24"/>
                <w:szCs w:val="24"/>
              </w:rPr>
              <w:t>և</w:t>
            </w:r>
            <w:r w:rsidRPr="000A1C6B">
              <w:rPr>
                <w:rFonts w:ascii="GHEA Grapalat" w:hAnsi="GHEA Grapalat"/>
                <w:sz w:val="24"/>
                <w:szCs w:val="24"/>
              </w:rPr>
              <w:t xml:space="preserve"> 2017 թվականը)</w:t>
            </w:r>
          </w:p>
        </w:tc>
        <w:tc>
          <w:tcPr>
            <w:tcW w:w="2311" w:type="dxa"/>
            <w:shd w:val="clear" w:color="auto" w:fill="FFFFFF"/>
          </w:tcPr>
          <w:p w14:paraId="104F712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72BFF" w:rsidRPr="000A1C6B" w14:paraId="38770B94" w14:textId="77777777" w:rsidTr="00B51FA7">
        <w:trPr>
          <w:jc w:val="center"/>
        </w:trPr>
        <w:tc>
          <w:tcPr>
            <w:tcW w:w="1168" w:type="dxa"/>
            <w:vMerge/>
            <w:shd w:val="clear" w:color="auto" w:fill="FFFFFF"/>
          </w:tcPr>
          <w:p w14:paraId="0BD70030"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522EF818"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6EF09592"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1EA6EE9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 (2015-ից 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 (մինչ</w:t>
            </w:r>
            <w:r w:rsidR="00BA0247" w:rsidRPr="000A1C6B">
              <w:rPr>
                <w:rFonts w:ascii="GHEA Grapalat" w:hAnsi="GHEA Grapalat"/>
                <w:sz w:val="24"/>
                <w:szCs w:val="24"/>
              </w:rPr>
              <w:t>և</w:t>
            </w:r>
            <w:r w:rsidRPr="000A1C6B">
              <w:rPr>
                <w:rFonts w:ascii="GHEA Grapalat" w:hAnsi="GHEA Grapalat"/>
                <w:sz w:val="24"/>
                <w:szCs w:val="24"/>
              </w:rPr>
              <w:t xml:space="preserve"> 2018 թվականը)</w:t>
            </w:r>
            <w:r w:rsidRPr="000A1C6B">
              <w:rPr>
                <w:rFonts w:ascii="GHEA Grapalat" w:hAnsi="GHEA Grapalat"/>
                <w:sz w:val="24"/>
                <w:szCs w:val="24"/>
              </w:rPr>
              <w:b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 (5-րդ էկոլոգիական դաս)</w:t>
            </w:r>
          </w:p>
        </w:tc>
        <w:tc>
          <w:tcPr>
            <w:tcW w:w="2311" w:type="dxa"/>
            <w:shd w:val="clear" w:color="auto" w:fill="FFFFFF"/>
          </w:tcPr>
          <w:p w14:paraId="051CB82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p w14:paraId="39D1961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tc>
      </w:tr>
      <w:tr w:rsidR="00B72BFF" w:rsidRPr="000A1C6B" w14:paraId="4992DE30" w14:textId="77777777" w:rsidTr="00B51FA7">
        <w:trPr>
          <w:jc w:val="center"/>
        </w:trPr>
        <w:tc>
          <w:tcPr>
            <w:tcW w:w="1168" w:type="dxa"/>
            <w:vMerge/>
            <w:shd w:val="clear" w:color="auto" w:fill="FFFFFF"/>
          </w:tcPr>
          <w:p w14:paraId="4A03FAD7"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15BAEE4A"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3F543ABD"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1D5E44C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 (2016 թվականից)</w:t>
            </w:r>
          </w:p>
        </w:tc>
        <w:tc>
          <w:tcPr>
            <w:tcW w:w="2311" w:type="dxa"/>
            <w:shd w:val="clear" w:color="auto" w:fill="FFFFFF"/>
          </w:tcPr>
          <w:p w14:paraId="4481FB4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72BFF" w:rsidRPr="000A1C6B" w14:paraId="2562AFD0" w14:textId="77777777" w:rsidTr="00B51FA7">
        <w:trPr>
          <w:jc w:val="center"/>
        </w:trPr>
        <w:tc>
          <w:tcPr>
            <w:tcW w:w="1168" w:type="dxa"/>
            <w:vMerge/>
            <w:shd w:val="clear" w:color="auto" w:fill="FFFFFF"/>
          </w:tcPr>
          <w:p w14:paraId="2262C522"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42318032"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000FC5A6"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781E2FB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 (2018 թվականից)</w:t>
            </w:r>
            <w:r w:rsidRPr="000A1C6B">
              <w:rPr>
                <w:rFonts w:ascii="GHEA Grapalat" w:hAnsi="GHEA Grapalat"/>
                <w:sz w:val="24"/>
                <w:szCs w:val="24"/>
              </w:rPr>
              <w:br/>
              <w:t>М</w:t>
            </w:r>
            <w:r w:rsidRPr="000A1C6B">
              <w:rPr>
                <w:rFonts w:ascii="GHEA Grapalat" w:hAnsi="GHEA Grapalat"/>
                <w:sz w:val="24"/>
                <w:szCs w:val="24"/>
                <w:vertAlign w:val="subscript"/>
              </w:rPr>
              <w:t xml:space="preserve">1 </w:t>
            </w:r>
            <w:r w:rsidRPr="000A1C6B">
              <w:rPr>
                <w:rStyle w:val="Bodytext2Spacing2pt"/>
                <w:rFonts w:ascii="GHEA Grapalat" w:eastAsiaTheme="minorHAnsi" w:hAnsi="GHEA Grapalat"/>
                <w:spacing w:val="0"/>
                <w:sz w:val="24"/>
                <w:szCs w:val="24"/>
              </w:rPr>
              <w:t>—</w:t>
            </w:r>
            <w:r w:rsidRPr="000A1C6B">
              <w:rPr>
                <w:rFonts w:ascii="GHEA Grapalat" w:hAnsi="GHEA Grapalat"/>
                <w:sz w:val="24"/>
                <w:szCs w:val="24"/>
              </w:rPr>
              <w:t xml:space="preserve"> (2017 թվականից)</w:t>
            </w:r>
          </w:p>
          <w:p w14:paraId="39198B7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Style w:val="Bodytext2Spacing2pt"/>
                <w:rFonts w:ascii="GHEA Grapalat" w:eastAsiaTheme="minorHAnsi" w:hAnsi="GHEA Grapalat"/>
                <w:spacing w:val="0"/>
                <w:sz w:val="24"/>
                <w:szCs w:val="24"/>
              </w:rPr>
              <w:t xml:space="preserve"> — (</w:t>
            </w:r>
            <w:r w:rsidRPr="000A1C6B">
              <w:rPr>
                <w:rFonts w:ascii="GHEA Grapalat" w:hAnsi="GHEA Grapalat"/>
                <w:sz w:val="24"/>
                <w:szCs w:val="24"/>
              </w:rPr>
              <w:t>2019 թվականից)</w:t>
            </w:r>
          </w:p>
        </w:tc>
        <w:tc>
          <w:tcPr>
            <w:tcW w:w="2311" w:type="dxa"/>
            <w:shd w:val="clear" w:color="auto" w:fill="FFFFFF"/>
          </w:tcPr>
          <w:p w14:paraId="240787B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p w14:paraId="4FEED95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p w14:paraId="1913BDBD"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lastRenderedPageBreak/>
              <w:t>28-րդ</w:t>
            </w:r>
          </w:p>
        </w:tc>
      </w:tr>
      <w:tr w:rsidR="00B72BFF" w:rsidRPr="000A1C6B" w14:paraId="35AC540E" w14:textId="77777777" w:rsidTr="00B51FA7">
        <w:trPr>
          <w:jc w:val="center"/>
        </w:trPr>
        <w:tc>
          <w:tcPr>
            <w:tcW w:w="1168" w:type="dxa"/>
            <w:shd w:val="clear" w:color="auto" w:fill="FFFFFF"/>
          </w:tcPr>
          <w:p w14:paraId="55FF823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70.</w:t>
            </w:r>
          </w:p>
        </w:tc>
        <w:tc>
          <w:tcPr>
            <w:tcW w:w="4628" w:type="dxa"/>
            <w:shd w:val="clear" w:color="auto" w:fill="FFFFFF"/>
          </w:tcPr>
          <w:p w14:paraId="46339F5F"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Ցերեկային ընթացքային լույսեր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4575D11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53E3F19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87-00 կանոններ</w:t>
            </w:r>
          </w:p>
        </w:tc>
        <w:tc>
          <w:tcPr>
            <w:tcW w:w="2311" w:type="dxa"/>
            <w:shd w:val="clear" w:color="auto" w:fill="FFFFFF"/>
          </w:tcPr>
          <w:p w14:paraId="6AB8269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0DA8C912" w14:textId="77777777" w:rsidTr="00B51FA7">
        <w:trPr>
          <w:jc w:val="center"/>
        </w:trPr>
        <w:tc>
          <w:tcPr>
            <w:tcW w:w="1168" w:type="dxa"/>
            <w:shd w:val="clear" w:color="auto" w:fill="FFFFFF"/>
          </w:tcPr>
          <w:p w14:paraId="2F216C9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71.</w:t>
            </w:r>
          </w:p>
        </w:tc>
        <w:tc>
          <w:tcPr>
            <w:tcW w:w="4628" w:type="dxa"/>
            <w:shd w:val="clear" w:color="auto" w:fill="FFFFFF"/>
          </w:tcPr>
          <w:p w14:paraId="304F859E"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Դողերով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75C5D10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p>
        </w:tc>
        <w:tc>
          <w:tcPr>
            <w:tcW w:w="4342" w:type="dxa"/>
            <w:shd w:val="clear" w:color="auto" w:fill="FFFFFF"/>
          </w:tcPr>
          <w:p w14:paraId="40F17A3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88-00 կանոններ</w:t>
            </w:r>
          </w:p>
        </w:tc>
        <w:tc>
          <w:tcPr>
            <w:tcW w:w="2311" w:type="dxa"/>
            <w:shd w:val="clear" w:color="auto" w:fill="FFFFFF"/>
          </w:tcPr>
          <w:p w14:paraId="0AEBA86B" w14:textId="77777777" w:rsidR="007F3AA7" w:rsidRPr="000A1C6B" w:rsidRDefault="007F3AA7" w:rsidP="000A1C6B">
            <w:pPr>
              <w:spacing w:after="120" w:line="360" w:lineRule="auto"/>
              <w:rPr>
                <w:rFonts w:ascii="GHEA Grapalat" w:hAnsi="GHEA Grapalat"/>
                <w:sz w:val="24"/>
                <w:szCs w:val="24"/>
              </w:rPr>
            </w:pPr>
          </w:p>
        </w:tc>
      </w:tr>
      <w:tr w:rsidR="00B72BFF" w:rsidRPr="000A1C6B" w14:paraId="592ECEAB" w14:textId="77777777" w:rsidTr="00B51FA7">
        <w:trPr>
          <w:jc w:val="center"/>
        </w:trPr>
        <w:tc>
          <w:tcPr>
            <w:tcW w:w="1168" w:type="dxa"/>
            <w:shd w:val="clear" w:color="auto" w:fill="FFFFFF"/>
          </w:tcPr>
          <w:p w14:paraId="1F3673D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72.</w:t>
            </w:r>
          </w:p>
        </w:tc>
        <w:tc>
          <w:tcPr>
            <w:tcW w:w="4628" w:type="dxa"/>
            <w:shd w:val="clear" w:color="auto" w:fill="FFFFFF"/>
          </w:tcPr>
          <w:p w14:paraId="07077ADE"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Առավելագույն արագության սահմանափակման սարքվածքներով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4501561D"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М, N</w:t>
            </w:r>
          </w:p>
        </w:tc>
        <w:tc>
          <w:tcPr>
            <w:tcW w:w="4342" w:type="dxa"/>
            <w:shd w:val="clear" w:color="auto" w:fill="FFFFFF"/>
          </w:tcPr>
          <w:p w14:paraId="5F516A9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89-00 կանոններ</w:t>
            </w:r>
          </w:p>
        </w:tc>
        <w:tc>
          <w:tcPr>
            <w:tcW w:w="2311" w:type="dxa"/>
            <w:shd w:val="clear" w:color="auto" w:fill="FFFFFF"/>
          </w:tcPr>
          <w:p w14:paraId="51738E8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69615CAA" w14:textId="77777777" w:rsidTr="00B51FA7">
        <w:trPr>
          <w:jc w:val="center"/>
        </w:trPr>
        <w:tc>
          <w:tcPr>
            <w:tcW w:w="1168" w:type="dxa"/>
            <w:shd w:val="clear" w:color="auto" w:fill="FFFFFF"/>
          </w:tcPr>
          <w:p w14:paraId="73BB4DD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73.</w:t>
            </w:r>
          </w:p>
        </w:tc>
        <w:tc>
          <w:tcPr>
            <w:tcW w:w="4628" w:type="dxa"/>
            <w:shd w:val="clear" w:color="auto" w:fill="FFFFFF"/>
          </w:tcPr>
          <w:p w14:paraId="73A6E5A8"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Կողային եզրաչափքային լապտերներ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w:t>
            </w:r>
            <w:r w:rsidRPr="000A1C6B">
              <w:rPr>
                <w:rFonts w:ascii="GHEA Grapalat" w:hAnsi="GHEA Grapalat"/>
                <w:spacing w:val="-4"/>
                <w:sz w:val="24"/>
                <w:szCs w:val="24"/>
              </w:rPr>
              <w:lastRenderedPageBreak/>
              <w:t>խմբագրությամբ)</w:t>
            </w:r>
          </w:p>
        </w:tc>
        <w:tc>
          <w:tcPr>
            <w:tcW w:w="2632" w:type="dxa"/>
            <w:shd w:val="clear" w:color="auto" w:fill="FFFFFF"/>
          </w:tcPr>
          <w:p w14:paraId="64C55E3B"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lastRenderedPageBreak/>
              <w:t>М, N, O</w:t>
            </w:r>
          </w:p>
        </w:tc>
        <w:tc>
          <w:tcPr>
            <w:tcW w:w="4342" w:type="dxa"/>
            <w:shd w:val="clear" w:color="auto" w:fill="FFFFFF"/>
          </w:tcPr>
          <w:p w14:paraId="02BCF58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91-00 կանոններ</w:t>
            </w:r>
          </w:p>
        </w:tc>
        <w:tc>
          <w:tcPr>
            <w:tcW w:w="2311" w:type="dxa"/>
            <w:shd w:val="clear" w:color="auto" w:fill="FFFFFF"/>
          </w:tcPr>
          <w:p w14:paraId="2624B5DB" w14:textId="77777777" w:rsidR="007F3AA7" w:rsidRPr="000A1C6B" w:rsidRDefault="007F3AA7" w:rsidP="000A1C6B">
            <w:pPr>
              <w:spacing w:after="120" w:line="360" w:lineRule="auto"/>
              <w:rPr>
                <w:rFonts w:ascii="GHEA Grapalat" w:hAnsi="GHEA Grapalat"/>
                <w:sz w:val="24"/>
                <w:szCs w:val="24"/>
              </w:rPr>
            </w:pPr>
          </w:p>
        </w:tc>
      </w:tr>
      <w:tr w:rsidR="00B72BFF" w:rsidRPr="000A1C6B" w14:paraId="014A83F1" w14:textId="77777777" w:rsidTr="00B51FA7">
        <w:trPr>
          <w:jc w:val="center"/>
        </w:trPr>
        <w:tc>
          <w:tcPr>
            <w:tcW w:w="1168" w:type="dxa"/>
            <w:shd w:val="clear" w:color="auto" w:fill="FFFFFF"/>
          </w:tcPr>
          <w:p w14:paraId="572CC8E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74.</w:t>
            </w:r>
          </w:p>
        </w:tc>
        <w:tc>
          <w:tcPr>
            <w:tcW w:w="4628" w:type="dxa"/>
            <w:shd w:val="clear" w:color="auto" w:fill="FFFFFF"/>
          </w:tcPr>
          <w:p w14:paraId="6C239237"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Բեռների փոխադրման նպատակով տրանսպորտային միջոցների՝ առջ</w:t>
            </w:r>
            <w:r w:rsidR="00BA0247" w:rsidRPr="000A1C6B">
              <w:rPr>
                <w:rFonts w:ascii="GHEA Grapalat" w:hAnsi="GHEA Grapalat"/>
                <w:spacing w:val="-4"/>
                <w:sz w:val="24"/>
                <w:szCs w:val="24"/>
              </w:rPr>
              <w:t>և</w:t>
            </w:r>
            <w:r w:rsidRPr="000A1C6B">
              <w:rPr>
                <w:rFonts w:ascii="GHEA Grapalat" w:hAnsi="GHEA Grapalat"/>
                <w:spacing w:val="-4"/>
                <w:sz w:val="24"/>
                <w:szCs w:val="24"/>
              </w:rPr>
              <w:t>ի պաշտպանիչ սարքվածքներով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2BAD3B72"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N</w:t>
            </w:r>
            <w:r w:rsidRPr="000A1C6B">
              <w:rPr>
                <w:rFonts w:ascii="GHEA Grapalat" w:hAnsi="GHEA Grapalat"/>
                <w:spacing w:val="-4"/>
                <w:sz w:val="24"/>
                <w:szCs w:val="24"/>
                <w:vertAlign w:val="subscript"/>
              </w:rPr>
              <w:t>2</w:t>
            </w:r>
            <w:r w:rsidRPr="000A1C6B">
              <w:rPr>
                <w:rFonts w:ascii="GHEA Grapalat" w:hAnsi="GHEA Grapalat"/>
                <w:spacing w:val="-4"/>
                <w:sz w:val="24"/>
                <w:szCs w:val="24"/>
              </w:rPr>
              <w:t>, N</w:t>
            </w:r>
            <w:r w:rsidRPr="000A1C6B">
              <w:rPr>
                <w:rStyle w:val="Bodytext20"/>
                <w:rFonts w:ascii="GHEA Grapalat" w:hAnsi="GHEA Grapalat"/>
                <w:spacing w:val="-4"/>
                <w:sz w:val="24"/>
                <w:szCs w:val="24"/>
                <w:vertAlign w:val="subscript"/>
              </w:rPr>
              <w:t>3</w:t>
            </w:r>
          </w:p>
        </w:tc>
        <w:tc>
          <w:tcPr>
            <w:tcW w:w="4342" w:type="dxa"/>
            <w:shd w:val="clear" w:color="auto" w:fill="FFFFFF"/>
          </w:tcPr>
          <w:p w14:paraId="2FCE5AC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93-00 կանոններ</w:t>
            </w:r>
          </w:p>
        </w:tc>
        <w:tc>
          <w:tcPr>
            <w:tcW w:w="2311" w:type="dxa"/>
            <w:shd w:val="clear" w:color="auto" w:fill="FFFFFF"/>
          </w:tcPr>
          <w:p w14:paraId="1A7E7B3D" w14:textId="77777777" w:rsidR="007F3AA7" w:rsidRPr="000A1C6B" w:rsidRDefault="007F3AA7" w:rsidP="000A1C6B">
            <w:pPr>
              <w:spacing w:after="120" w:line="360" w:lineRule="auto"/>
              <w:rPr>
                <w:rFonts w:ascii="GHEA Grapalat" w:hAnsi="GHEA Grapalat"/>
                <w:sz w:val="24"/>
                <w:szCs w:val="24"/>
              </w:rPr>
            </w:pPr>
          </w:p>
        </w:tc>
      </w:tr>
      <w:tr w:rsidR="00B72BFF" w:rsidRPr="000A1C6B" w14:paraId="52A7E4AC" w14:textId="77777777" w:rsidTr="00B51FA7">
        <w:trPr>
          <w:trHeight w:val="1633"/>
          <w:jc w:val="center"/>
        </w:trPr>
        <w:tc>
          <w:tcPr>
            <w:tcW w:w="1168" w:type="dxa"/>
            <w:shd w:val="clear" w:color="auto" w:fill="FFFFFF"/>
          </w:tcPr>
          <w:p w14:paraId="22B4718B"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75.</w:t>
            </w:r>
          </w:p>
        </w:tc>
        <w:tc>
          <w:tcPr>
            <w:tcW w:w="4628" w:type="dxa"/>
            <w:shd w:val="clear" w:color="auto" w:fill="FFFFFF"/>
          </w:tcPr>
          <w:p w14:paraId="7F74B5CA"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Վարորդի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ուղ</w:t>
            </w:r>
            <w:r w:rsidR="00BA0247" w:rsidRPr="000A1C6B">
              <w:rPr>
                <w:rFonts w:ascii="GHEA Grapalat" w:hAnsi="GHEA Grapalat"/>
                <w:spacing w:val="-4"/>
                <w:sz w:val="24"/>
                <w:szCs w:val="24"/>
              </w:rPr>
              <w:t>և</w:t>
            </w:r>
            <w:r w:rsidRPr="000A1C6B">
              <w:rPr>
                <w:rFonts w:ascii="GHEA Grapalat" w:hAnsi="GHEA Grapalat"/>
                <w:spacing w:val="-4"/>
                <w:sz w:val="24"/>
                <w:szCs w:val="24"/>
              </w:rPr>
              <w:t>որների պաշտպանությունը ճակատային բախման դեպքում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B6EF8FC"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M</w:t>
            </w:r>
            <w:r w:rsidRPr="000A1C6B">
              <w:rPr>
                <w:rFonts w:ascii="GHEA Grapalat" w:hAnsi="GHEA Grapalat"/>
                <w:spacing w:val="-4"/>
                <w:sz w:val="24"/>
                <w:szCs w:val="24"/>
                <w:vertAlign w:val="subscript"/>
              </w:rPr>
              <w:t>1</w:t>
            </w:r>
          </w:p>
        </w:tc>
        <w:tc>
          <w:tcPr>
            <w:tcW w:w="4342" w:type="dxa"/>
            <w:shd w:val="clear" w:color="auto" w:fill="FFFFFF"/>
          </w:tcPr>
          <w:p w14:paraId="2B52C1A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94-01 կանոններ</w:t>
            </w:r>
          </w:p>
        </w:tc>
        <w:tc>
          <w:tcPr>
            <w:tcW w:w="2311" w:type="dxa"/>
            <w:shd w:val="clear" w:color="auto" w:fill="FFFFFF"/>
          </w:tcPr>
          <w:p w14:paraId="20DCD36E"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1</w:t>
            </w:r>
            <w:r w:rsidRPr="000A1C6B">
              <w:rPr>
                <w:rFonts w:ascii="GHEA Grapalat" w:hAnsi="GHEA Grapalat"/>
                <w:sz w:val="24"/>
                <w:szCs w:val="24"/>
              </w:rPr>
              <w:t xml:space="preserve">-ին, 16-րդ, </w:t>
            </w:r>
            <w:r w:rsidRPr="000A1C6B">
              <w:rPr>
                <w:rStyle w:val="Bodytext20"/>
                <w:rFonts w:ascii="GHEA Grapalat" w:hAnsi="GHEA Grapalat"/>
                <w:sz w:val="24"/>
                <w:szCs w:val="24"/>
              </w:rPr>
              <w:t>22</w:t>
            </w:r>
            <w:r w:rsidRPr="000A1C6B">
              <w:rPr>
                <w:rFonts w:ascii="GHEA Grapalat" w:hAnsi="GHEA Grapalat"/>
                <w:sz w:val="24"/>
                <w:szCs w:val="24"/>
              </w:rPr>
              <w:t>-րդ</w:t>
            </w:r>
          </w:p>
        </w:tc>
      </w:tr>
      <w:tr w:rsidR="00B72BFF" w:rsidRPr="000A1C6B" w14:paraId="1E089688" w14:textId="77777777" w:rsidTr="00B51FA7">
        <w:trPr>
          <w:jc w:val="center"/>
        </w:trPr>
        <w:tc>
          <w:tcPr>
            <w:tcW w:w="1168" w:type="dxa"/>
            <w:shd w:val="clear" w:color="auto" w:fill="FFFFFF"/>
          </w:tcPr>
          <w:p w14:paraId="0DFC7FC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76.</w:t>
            </w:r>
          </w:p>
        </w:tc>
        <w:tc>
          <w:tcPr>
            <w:tcW w:w="4628" w:type="dxa"/>
            <w:shd w:val="clear" w:color="auto" w:fill="FFFFFF"/>
          </w:tcPr>
          <w:p w14:paraId="2ABF320A"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Վարորդի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ուղ</w:t>
            </w:r>
            <w:r w:rsidR="00BA0247" w:rsidRPr="000A1C6B">
              <w:rPr>
                <w:rFonts w:ascii="GHEA Grapalat" w:hAnsi="GHEA Grapalat"/>
                <w:spacing w:val="-4"/>
                <w:sz w:val="24"/>
                <w:szCs w:val="24"/>
              </w:rPr>
              <w:t>և</w:t>
            </w:r>
            <w:r w:rsidRPr="000A1C6B">
              <w:rPr>
                <w:rFonts w:ascii="GHEA Grapalat" w:hAnsi="GHEA Grapalat"/>
                <w:spacing w:val="-4"/>
                <w:sz w:val="24"/>
                <w:szCs w:val="24"/>
              </w:rPr>
              <w:t>որների պաշտպանությունը կողային բախման դեպքում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w:t>
            </w:r>
            <w:r w:rsidRPr="000A1C6B">
              <w:rPr>
                <w:rFonts w:ascii="GHEA Grapalat" w:hAnsi="GHEA Grapalat"/>
                <w:spacing w:val="-4"/>
                <w:sz w:val="24"/>
                <w:szCs w:val="24"/>
              </w:rPr>
              <w:lastRenderedPageBreak/>
              <w:t xml:space="preserve">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03EF7251"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lastRenderedPageBreak/>
              <w:t>M</w:t>
            </w:r>
            <w:r w:rsidRPr="000A1C6B">
              <w:rPr>
                <w:rFonts w:ascii="GHEA Grapalat" w:hAnsi="GHEA Grapalat"/>
                <w:spacing w:val="-4"/>
                <w:sz w:val="24"/>
                <w:szCs w:val="24"/>
                <w:vertAlign w:val="subscript"/>
              </w:rPr>
              <w:t>1</w:t>
            </w:r>
          </w:p>
        </w:tc>
        <w:tc>
          <w:tcPr>
            <w:tcW w:w="4342" w:type="dxa"/>
            <w:shd w:val="clear" w:color="auto" w:fill="FFFFFF"/>
          </w:tcPr>
          <w:p w14:paraId="1401483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95-02 կանոններ</w:t>
            </w:r>
          </w:p>
        </w:tc>
        <w:tc>
          <w:tcPr>
            <w:tcW w:w="2311" w:type="dxa"/>
            <w:shd w:val="clear" w:color="auto" w:fill="FFFFFF"/>
          </w:tcPr>
          <w:p w14:paraId="103D62EB"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1</w:t>
            </w:r>
            <w:r w:rsidRPr="000A1C6B">
              <w:rPr>
                <w:rFonts w:ascii="GHEA Grapalat" w:hAnsi="GHEA Grapalat"/>
                <w:sz w:val="24"/>
                <w:szCs w:val="24"/>
              </w:rPr>
              <w:t xml:space="preserve">-ին, 16-րդ, </w:t>
            </w:r>
            <w:r w:rsidRPr="000A1C6B">
              <w:rPr>
                <w:rStyle w:val="Bodytext20"/>
                <w:rFonts w:ascii="GHEA Grapalat" w:hAnsi="GHEA Grapalat"/>
                <w:sz w:val="24"/>
                <w:szCs w:val="24"/>
              </w:rPr>
              <w:t>22</w:t>
            </w:r>
            <w:r w:rsidRPr="000A1C6B">
              <w:rPr>
                <w:rFonts w:ascii="GHEA Grapalat" w:hAnsi="GHEA Grapalat"/>
                <w:sz w:val="24"/>
                <w:szCs w:val="24"/>
              </w:rPr>
              <w:t>-րդ</w:t>
            </w:r>
          </w:p>
        </w:tc>
      </w:tr>
      <w:tr w:rsidR="00B72BFF" w:rsidRPr="000A1C6B" w14:paraId="6E7675E3" w14:textId="77777777" w:rsidTr="00B51FA7">
        <w:trPr>
          <w:jc w:val="center"/>
        </w:trPr>
        <w:tc>
          <w:tcPr>
            <w:tcW w:w="1168" w:type="dxa"/>
            <w:vMerge w:val="restart"/>
            <w:shd w:val="clear" w:color="auto" w:fill="FFFFFF"/>
          </w:tcPr>
          <w:p w14:paraId="4A83ABF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77.</w:t>
            </w:r>
          </w:p>
        </w:tc>
        <w:tc>
          <w:tcPr>
            <w:tcW w:w="4628" w:type="dxa"/>
            <w:vMerge w:val="restart"/>
            <w:shd w:val="clear" w:color="auto" w:fill="FFFFFF"/>
          </w:tcPr>
          <w:p w14:paraId="3869AE73" w14:textId="77777777" w:rsidR="007F3AA7" w:rsidRPr="000A1C6B" w:rsidRDefault="008B064E" w:rsidP="000A1C6B">
            <w:pPr>
              <w:tabs>
                <w:tab w:val="right" w:pos="4362"/>
              </w:tabs>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Արտանետումներ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2015 թվականի հոկտեմբերի 14-ի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78,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որոշումների խմբագրությամբ)</w:t>
            </w:r>
          </w:p>
        </w:tc>
        <w:tc>
          <w:tcPr>
            <w:tcW w:w="2632" w:type="dxa"/>
            <w:vMerge w:val="restart"/>
            <w:shd w:val="clear" w:color="auto" w:fill="FFFFFF"/>
          </w:tcPr>
          <w:p w14:paraId="49564BB1"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М</w:t>
            </w:r>
            <w:r w:rsidRPr="000A1C6B">
              <w:rPr>
                <w:rFonts w:ascii="GHEA Grapalat" w:hAnsi="GHEA Grapalat"/>
                <w:spacing w:val="-4"/>
                <w:sz w:val="24"/>
                <w:szCs w:val="24"/>
                <w:vertAlign w:val="subscript"/>
              </w:rPr>
              <w:t>1</w:t>
            </w:r>
            <w:r w:rsidRPr="000A1C6B">
              <w:rPr>
                <w:rFonts w:ascii="GHEA Grapalat" w:hAnsi="GHEA Grapalat"/>
                <w:spacing w:val="-4"/>
                <w:sz w:val="24"/>
                <w:szCs w:val="24"/>
              </w:rPr>
              <w:t>G՝ 3,5 տ-ից ավելի առավելագույն զանգվածով, М</w:t>
            </w:r>
            <w:r w:rsidRPr="000A1C6B">
              <w:rPr>
                <w:rFonts w:ascii="GHEA Grapalat" w:hAnsi="GHEA Grapalat"/>
                <w:spacing w:val="-4"/>
                <w:sz w:val="24"/>
                <w:szCs w:val="24"/>
                <w:vertAlign w:val="subscript"/>
              </w:rPr>
              <w:t>2</w:t>
            </w:r>
            <w:r w:rsidRPr="000A1C6B">
              <w:rPr>
                <w:rFonts w:ascii="GHEA Grapalat" w:hAnsi="GHEA Grapalat"/>
                <w:spacing w:val="-4"/>
                <w:sz w:val="24"/>
                <w:szCs w:val="24"/>
              </w:rPr>
              <w:t>G, М</w:t>
            </w:r>
            <w:r w:rsidRPr="000A1C6B">
              <w:rPr>
                <w:rFonts w:ascii="GHEA Grapalat" w:hAnsi="GHEA Grapalat"/>
                <w:spacing w:val="-4"/>
                <w:sz w:val="24"/>
                <w:szCs w:val="24"/>
                <w:vertAlign w:val="subscript"/>
              </w:rPr>
              <w:t>3</w:t>
            </w:r>
            <w:r w:rsidRPr="000A1C6B">
              <w:rPr>
                <w:rFonts w:ascii="GHEA Grapalat" w:hAnsi="GHEA Grapalat"/>
                <w:spacing w:val="-4"/>
                <w:sz w:val="24"/>
                <w:szCs w:val="24"/>
              </w:rPr>
              <w:t>G, N</w:t>
            </w:r>
            <w:r w:rsidRPr="000A1C6B">
              <w:rPr>
                <w:rFonts w:ascii="GHEA Grapalat" w:hAnsi="GHEA Grapalat"/>
                <w:spacing w:val="-4"/>
                <w:sz w:val="24"/>
                <w:szCs w:val="24"/>
                <w:vertAlign w:val="subscript"/>
              </w:rPr>
              <w:t>2</w:t>
            </w:r>
            <w:r w:rsidRPr="000A1C6B">
              <w:rPr>
                <w:rFonts w:ascii="GHEA Grapalat" w:hAnsi="GHEA Grapalat"/>
                <w:spacing w:val="-4"/>
                <w:sz w:val="24"/>
                <w:szCs w:val="24"/>
              </w:rPr>
              <w:t>G, N</w:t>
            </w:r>
            <w:r w:rsidRPr="000A1C6B">
              <w:rPr>
                <w:rFonts w:ascii="GHEA Grapalat" w:hAnsi="GHEA Grapalat"/>
                <w:spacing w:val="-4"/>
                <w:sz w:val="24"/>
                <w:szCs w:val="24"/>
                <w:vertAlign w:val="subscript"/>
              </w:rPr>
              <w:t>3</w:t>
            </w:r>
            <w:r w:rsidRPr="000A1C6B">
              <w:rPr>
                <w:rFonts w:ascii="GHEA Grapalat" w:hAnsi="GHEA Grapalat"/>
                <w:spacing w:val="-4"/>
                <w:sz w:val="24"/>
                <w:szCs w:val="24"/>
              </w:rPr>
              <w:t xml:space="preserve">G՝ դիզելային շարժիչներով, </w:t>
            </w:r>
            <w:r w:rsidRPr="000A1C6B">
              <w:rPr>
                <w:rStyle w:val="31"/>
                <w:rFonts w:ascii="GHEA Grapalat" w:eastAsiaTheme="minorHAnsi" w:hAnsi="GHEA Grapalat"/>
                <w:b w:val="0"/>
                <w:spacing w:val="-4"/>
                <w:sz w:val="24"/>
                <w:szCs w:val="24"/>
              </w:rPr>
              <w:t xml:space="preserve">ինքնագնաց ամրաշրջանակներ՝ նախատեսված բացառապես ամբարձիչային </w:t>
            </w:r>
            <w:r w:rsidRPr="000A1C6B">
              <w:rPr>
                <w:rStyle w:val="31"/>
                <w:rFonts w:ascii="GHEA Grapalat" w:eastAsiaTheme="minorHAnsi" w:hAnsi="GHEA Grapalat"/>
                <w:b w:val="0"/>
                <w:spacing w:val="-4"/>
                <w:sz w:val="24"/>
                <w:szCs w:val="24"/>
              </w:rPr>
              <w:lastRenderedPageBreak/>
              <w:t>սարքվածքների մոտաժման համար</w:t>
            </w:r>
          </w:p>
        </w:tc>
        <w:tc>
          <w:tcPr>
            <w:tcW w:w="4342" w:type="dxa"/>
            <w:shd w:val="clear" w:color="auto" w:fill="FFFFFF"/>
          </w:tcPr>
          <w:p w14:paraId="0EA29DF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96-02 կանոններ (4-րդ էկոլոգիական դաս) </w:t>
            </w:r>
          </w:p>
        </w:tc>
        <w:tc>
          <w:tcPr>
            <w:tcW w:w="2311" w:type="dxa"/>
            <w:shd w:val="clear" w:color="auto" w:fill="FFFFFF"/>
          </w:tcPr>
          <w:p w14:paraId="0F91FBD3" w14:textId="77777777" w:rsidR="007F3AA7" w:rsidRPr="000A1C6B" w:rsidRDefault="007F3AA7" w:rsidP="000A1C6B">
            <w:pPr>
              <w:spacing w:after="120" w:line="360" w:lineRule="auto"/>
              <w:rPr>
                <w:rFonts w:ascii="GHEA Grapalat" w:hAnsi="GHEA Grapalat"/>
                <w:sz w:val="24"/>
                <w:szCs w:val="24"/>
              </w:rPr>
            </w:pPr>
          </w:p>
        </w:tc>
      </w:tr>
      <w:tr w:rsidR="00B72BFF" w:rsidRPr="000A1C6B" w14:paraId="5ED9B114" w14:textId="77777777" w:rsidTr="00B51FA7">
        <w:trPr>
          <w:jc w:val="center"/>
        </w:trPr>
        <w:tc>
          <w:tcPr>
            <w:tcW w:w="1168" w:type="dxa"/>
            <w:vMerge/>
            <w:shd w:val="clear" w:color="auto" w:fill="FFFFFF"/>
          </w:tcPr>
          <w:p w14:paraId="5195740F"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6D92412F" w14:textId="77777777" w:rsidR="007F3AA7" w:rsidRPr="000A1C6B" w:rsidRDefault="007F3AA7" w:rsidP="000A1C6B">
            <w:pPr>
              <w:spacing w:after="120" w:line="360" w:lineRule="auto"/>
              <w:rPr>
                <w:rFonts w:ascii="GHEA Grapalat" w:hAnsi="GHEA Grapalat"/>
                <w:spacing w:val="-4"/>
                <w:sz w:val="24"/>
                <w:szCs w:val="24"/>
              </w:rPr>
            </w:pPr>
          </w:p>
        </w:tc>
        <w:tc>
          <w:tcPr>
            <w:tcW w:w="2632" w:type="dxa"/>
            <w:vMerge/>
            <w:shd w:val="clear" w:color="auto" w:fill="FFFFFF"/>
          </w:tcPr>
          <w:p w14:paraId="1EDB8AD5"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6769D07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2017 թվականը)</w:t>
            </w:r>
          </w:p>
        </w:tc>
        <w:tc>
          <w:tcPr>
            <w:tcW w:w="2311" w:type="dxa"/>
            <w:shd w:val="clear" w:color="auto" w:fill="FFFFFF"/>
          </w:tcPr>
          <w:p w14:paraId="616E485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 30-րդ</w:t>
            </w:r>
          </w:p>
        </w:tc>
      </w:tr>
      <w:tr w:rsidR="00B72BFF" w:rsidRPr="000A1C6B" w14:paraId="0EE38C1B" w14:textId="77777777" w:rsidTr="00B51FA7">
        <w:trPr>
          <w:jc w:val="center"/>
        </w:trPr>
        <w:tc>
          <w:tcPr>
            <w:tcW w:w="1168" w:type="dxa"/>
            <w:vMerge/>
            <w:shd w:val="clear" w:color="auto" w:fill="FFFFFF"/>
          </w:tcPr>
          <w:p w14:paraId="606B420D"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0DD1DB3F" w14:textId="77777777" w:rsidR="007F3AA7" w:rsidRPr="000A1C6B" w:rsidRDefault="007F3AA7" w:rsidP="000A1C6B">
            <w:pPr>
              <w:spacing w:after="120" w:line="360" w:lineRule="auto"/>
              <w:rPr>
                <w:rFonts w:ascii="GHEA Grapalat" w:hAnsi="GHEA Grapalat"/>
                <w:spacing w:val="-4"/>
                <w:sz w:val="24"/>
                <w:szCs w:val="24"/>
              </w:rPr>
            </w:pPr>
          </w:p>
        </w:tc>
        <w:tc>
          <w:tcPr>
            <w:tcW w:w="2632" w:type="dxa"/>
            <w:vMerge/>
            <w:shd w:val="clear" w:color="auto" w:fill="FFFFFF"/>
          </w:tcPr>
          <w:p w14:paraId="46D4B04A"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687BEDC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2018 թվականը)</w:t>
            </w:r>
          </w:p>
        </w:tc>
        <w:tc>
          <w:tcPr>
            <w:tcW w:w="2311" w:type="dxa"/>
            <w:shd w:val="clear" w:color="auto" w:fill="FFFFFF"/>
          </w:tcPr>
          <w:p w14:paraId="755D146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 30-րդ</w:t>
            </w:r>
          </w:p>
        </w:tc>
      </w:tr>
      <w:tr w:rsidR="00B72BFF" w:rsidRPr="000A1C6B" w14:paraId="086AA481" w14:textId="77777777" w:rsidTr="00B51FA7">
        <w:trPr>
          <w:jc w:val="center"/>
        </w:trPr>
        <w:tc>
          <w:tcPr>
            <w:tcW w:w="1168" w:type="dxa"/>
            <w:shd w:val="clear" w:color="auto" w:fill="FFFFFF"/>
          </w:tcPr>
          <w:p w14:paraId="4A82AA9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78.</w:t>
            </w:r>
          </w:p>
        </w:tc>
        <w:tc>
          <w:tcPr>
            <w:tcW w:w="4628" w:type="dxa"/>
            <w:shd w:val="clear" w:color="auto" w:fill="FFFFFF"/>
          </w:tcPr>
          <w:p w14:paraId="11D676D0"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Մոտարձակ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հեռարձակ լույսի ցոլալապտերներ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6B98BFE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L</w:t>
            </w:r>
            <w:r w:rsidRPr="000A1C6B">
              <w:rPr>
                <w:rFonts w:ascii="GHEA Grapalat" w:hAnsi="GHEA Grapalat"/>
                <w:sz w:val="24"/>
                <w:szCs w:val="24"/>
                <w:vertAlign w:val="subscript"/>
              </w:rPr>
              <w:t>3</w:t>
            </w:r>
            <w:r w:rsidRPr="000A1C6B">
              <w:rPr>
                <w:rStyle w:val="31"/>
                <w:rFonts w:ascii="GHEA Grapalat" w:eastAsiaTheme="minorHAnsi" w:hAnsi="GHEA Grapalat"/>
                <w:b w:val="0"/>
                <w:sz w:val="24"/>
                <w:szCs w:val="24"/>
              </w:rPr>
              <w:t>, L</w:t>
            </w:r>
            <w:r w:rsidRPr="000A1C6B">
              <w:rPr>
                <w:rStyle w:val="31"/>
                <w:rFonts w:ascii="GHEA Grapalat" w:eastAsiaTheme="minorHAnsi" w:hAnsi="GHEA Grapalat"/>
                <w:b w:val="0"/>
                <w:sz w:val="24"/>
                <w:szCs w:val="24"/>
                <w:vertAlign w:val="subscript"/>
              </w:rPr>
              <w:t>6</w:t>
            </w:r>
            <w:r w:rsidRPr="000A1C6B">
              <w:rPr>
                <w:rStyle w:val="31"/>
                <w:rFonts w:ascii="GHEA Grapalat" w:eastAsiaTheme="minorHAnsi" w:hAnsi="GHEA Grapalat"/>
                <w:b w:val="0"/>
                <w:sz w:val="24"/>
                <w:szCs w:val="24"/>
              </w:rPr>
              <w:t>, L</w:t>
            </w:r>
            <w:r w:rsidRPr="000A1C6B">
              <w:rPr>
                <w:rStyle w:val="31"/>
                <w:rFonts w:ascii="GHEA Grapalat" w:eastAsiaTheme="minorHAnsi" w:hAnsi="GHEA Grapalat"/>
                <w:b w:val="0"/>
                <w:sz w:val="24"/>
                <w:szCs w:val="24"/>
                <w:vertAlign w:val="subscript"/>
              </w:rPr>
              <w:t>7</w:t>
            </w:r>
          </w:p>
        </w:tc>
        <w:tc>
          <w:tcPr>
            <w:tcW w:w="4342" w:type="dxa"/>
            <w:shd w:val="clear" w:color="auto" w:fill="FFFFFF"/>
          </w:tcPr>
          <w:p w14:paraId="5E0635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98-00 կանոններ</w:t>
            </w:r>
          </w:p>
        </w:tc>
        <w:tc>
          <w:tcPr>
            <w:tcW w:w="2311" w:type="dxa"/>
            <w:shd w:val="clear" w:color="auto" w:fill="FFFFFF"/>
          </w:tcPr>
          <w:p w14:paraId="2F3B1392"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5B7EEC9F" w14:textId="77777777" w:rsidTr="00B51FA7">
        <w:trPr>
          <w:jc w:val="center"/>
        </w:trPr>
        <w:tc>
          <w:tcPr>
            <w:tcW w:w="1168" w:type="dxa"/>
            <w:shd w:val="clear" w:color="auto" w:fill="FFFFFF"/>
          </w:tcPr>
          <w:p w14:paraId="7E35A1E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79.</w:t>
            </w:r>
          </w:p>
        </w:tc>
        <w:tc>
          <w:tcPr>
            <w:tcW w:w="4628" w:type="dxa"/>
            <w:shd w:val="clear" w:color="auto" w:fill="FFFFFF"/>
          </w:tcPr>
          <w:p w14:paraId="6A903DB4"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Էլեկտրաշարժաբերով տրանսպորտային միջոցների անվտանգությունը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(79-րդ կետը՝ Եվրասիական տնտեսական </w:t>
            </w:r>
            <w:r w:rsidRPr="000A1C6B">
              <w:rPr>
                <w:rFonts w:ascii="GHEA Grapalat" w:hAnsi="GHEA Grapalat"/>
                <w:spacing w:val="-4"/>
                <w:sz w:val="24"/>
                <w:szCs w:val="24"/>
              </w:rPr>
              <w:lastRenderedPageBreak/>
              <w:t xml:space="preserve">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A9C241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42" w:type="dxa"/>
            <w:shd w:val="clear" w:color="auto" w:fill="FFFFFF"/>
          </w:tcPr>
          <w:p w14:paraId="1321704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100-00 կանոններ</w:t>
            </w:r>
          </w:p>
        </w:tc>
        <w:tc>
          <w:tcPr>
            <w:tcW w:w="2311" w:type="dxa"/>
            <w:shd w:val="clear" w:color="auto" w:fill="FFFFFF"/>
          </w:tcPr>
          <w:p w14:paraId="04DE3409" w14:textId="77777777" w:rsidR="007F3AA7" w:rsidRPr="000A1C6B" w:rsidRDefault="007F3AA7" w:rsidP="000A1C6B">
            <w:pPr>
              <w:spacing w:after="120" w:line="360" w:lineRule="auto"/>
              <w:rPr>
                <w:rFonts w:ascii="GHEA Grapalat" w:hAnsi="GHEA Grapalat"/>
                <w:sz w:val="24"/>
                <w:szCs w:val="24"/>
              </w:rPr>
            </w:pPr>
          </w:p>
        </w:tc>
      </w:tr>
      <w:tr w:rsidR="00B72BFF" w:rsidRPr="000A1C6B" w14:paraId="14997268" w14:textId="77777777" w:rsidTr="00B51FA7">
        <w:trPr>
          <w:jc w:val="center"/>
        </w:trPr>
        <w:tc>
          <w:tcPr>
            <w:tcW w:w="1168" w:type="dxa"/>
            <w:shd w:val="clear" w:color="auto" w:fill="FFFFFF"/>
          </w:tcPr>
          <w:p w14:paraId="2F48882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80.</w:t>
            </w:r>
          </w:p>
        </w:tc>
        <w:tc>
          <w:tcPr>
            <w:tcW w:w="4628" w:type="dxa"/>
            <w:shd w:val="clear" w:color="auto" w:fill="FFFFFF"/>
          </w:tcPr>
          <w:p w14:paraId="0C9CD5DB"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Վառելիքի ծախսը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ածխաթթու գազի արտանետումները։ Էլեկտրաշարժաբերով տրանսպորտային միջոցների էլեկտրաէներգիայի ծախսը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ընթացքի պաշարը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w:t>
            </w:r>
            <w:r w:rsidRPr="000A1C6B">
              <w:rPr>
                <w:rFonts w:ascii="GHEA Grapalat" w:hAnsi="GHEA Grapalat"/>
                <w:spacing w:val="-4"/>
                <w:sz w:val="24"/>
                <w:szCs w:val="24"/>
              </w:rPr>
              <w:lastRenderedPageBreak/>
              <w:t>խմբագրությամբ)</w:t>
            </w:r>
          </w:p>
        </w:tc>
        <w:tc>
          <w:tcPr>
            <w:tcW w:w="2632" w:type="dxa"/>
            <w:shd w:val="clear" w:color="auto" w:fill="FFFFFF"/>
          </w:tcPr>
          <w:p w14:paraId="77C4EC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42" w:type="dxa"/>
            <w:shd w:val="clear" w:color="auto" w:fill="FFFFFF"/>
          </w:tcPr>
          <w:p w14:paraId="58A56E5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101-01 կանոններ</w:t>
            </w:r>
          </w:p>
        </w:tc>
        <w:tc>
          <w:tcPr>
            <w:tcW w:w="2311" w:type="dxa"/>
            <w:shd w:val="clear" w:color="auto" w:fill="FFFFFF"/>
          </w:tcPr>
          <w:p w14:paraId="5D86B9F9"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 xml:space="preserve">-րդ, 16-րդ, </w:t>
            </w:r>
            <w:r w:rsidRPr="000A1C6B">
              <w:rPr>
                <w:rStyle w:val="Bodytext20"/>
                <w:rFonts w:ascii="GHEA Grapalat" w:hAnsi="GHEA Grapalat"/>
                <w:sz w:val="24"/>
                <w:szCs w:val="24"/>
              </w:rPr>
              <w:t>22</w:t>
            </w:r>
            <w:r w:rsidRPr="000A1C6B">
              <w:rPr>
                <w:rFonts w:ascii="GHEA Grapalat" w:hAnsi="GHEA Grapalat"/>
                <w:sz w:val="24"/>
                <w:szCs w:val="24"/>
              </w:rPr>
              <w:t>-րդ</w:t>
            </w:r>
          </w:p>
        </w:tc>
      </w:tr>
      <w:tr w:rsidR="00B72BFF" w:rsidRPr="000A1C6B" w14:paraId="78683DDE" w14:textId="77777777" w:rsidTr="00B51FA7">
        <w:trPr>
          <w:jc w:val="center"/>
        </w:trPr>
        <w:tc>
          <w:tcPr>
            <w:tcW w:w="1168" w:type="dxa"/>
            <w:shd w:val="clear" w:color="auto" w:fill="FFFFFF"/>
          </w:tcPr>
          <w:p w14:paraId="5DC6B74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81.</w:t>
            </w:r>
          </w:p>
        </w:tc>
        <w:tc>
          <w:tcPr>
            <w:tcW w:w="4628" w:type="dxa"/>
            <w:shd w:val="clear" w:color="auto" w:fill="FFFFFF"/>
          </w:tcPr>
          <w:p w14:paraId="2B72F5AB"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Կցորդման կարճ սարքվածքներով համալրում</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74475BC9"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4</w:t>
            </w:r>
          </w:p>
        </w:tc>
        <w:tc>
          <w:tcPr>
            <w:tcW w:w="4342" w:type="dxa"/>
            <w:shd w:val="clear" w:color="auto" w:fill="FFFFFF"/>
          </w:tcPr>
          <w:p w14:paraId="709936D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102-00 կանոններ</w:t>
            </w:r>
          </w:p>
        </w:tc>
        <w:tc>
          <w:tcPr>
            <w:tcW w:w="2311" w:type="dxa"/>
            <w:shd w:val="clear" w:color="auto" w:fill="FFFFFF"/>
          </w:tcPr>
          <w:p w14:paraId="40D9A3A8"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0662F1C4" w14:textId="77777777" w:rsidTr="00B51FA7">
        <w:trPr>
          <w:jc w:val="center"/>
        </w:trPr>
        <w:tc>
          <w:tcPr>
            <w:tcW w:w="1168" w:type="dxa"/>
            <w:shd w:val="clear" w:color="auto" w:fill="FFFFFF"/>
          </w:tcPr>
          <w:p w14:paraId="521A65A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82.</w:t>
            </w:r>
          </w:p>
        </w:tc>
        <w:tc>
          <w:tcPr>
            <w:tcW w:w="4628" w:type="dxa"/>
            <w:shd w:val="clear" w:color="auto" w:fill="FFFFFF"/>
          </w:tcPr>
          <w:p w14:paraId="59BBC41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Լուսանդրադարձիչ դրոշմվածք</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w:t>
            </w:r>
            <w:r w:rsidRPr="000A1C6B">
              <w:rPr>
                <w:rFonts w:ascii="GHEA Grapalat" w:hAnsi="GHEA Grapalat"/>
                <w:sz w:val="24"/>
                <w:szCs w:val="24"/>
              </w:rPr>
              <w:lastRenderedPageBreak/>
              <w:t>որոշման խմբագրությամբ)</w:t>
            </w:r>
          </w:p>
        </w:tc>
        <w:tc>
          <w:tcPr>
            <w:tcW w:w="2632" w:type="dxa"/>
            <w:shd w:val="clear" w:color="auto" w:fill="FFFFFF"/>
          </w:tcPr>
          <w:p w14:paraId="135F68B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Style w:val="Bodytext20"/>
                <w:rFonts w:ascii="GHEA Grapalat" w:hAnsi="GHEA Grapalat"/>
                <w:sz w:val="24"/>
                <w:szCs w:val="24"/>
              </w:rPr>
              <w:t xml:space="preserve">, </w:t>
            </w:r>
            <w:r w:rsidRPr="000A1C6B">
              <w:rPr>
                <w:rFonts w:ascii="GHEA Grapalat" w:hAnsi="GHEA Grapalat"/>
                <w:sz w:val="24"/>
                <w:szCs w:val="24"/>
              </w:rPr>
              <w:t>O</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4</w:t>
            </w:r>
          </w:p>
        </w:tc>
        <w:tc>
          <w:tcPr>
            <w:tcW w:w="4342" w:type="dxa"/>
            <w:shd w:val="clear" w:color="auto" w:fill="FFFFFF"/>
          </w:tcPr>
          <w:p w14:paraId="4E405E8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104-00 կանոններ</w:t>
            </w:r>
          </w:p>
        </w:tc>
        <w:tc>
          <w:tcPr>
            <w:tcW w:w="2311" w:type="dxa"/>
            <w:shd w:val="clear" w:color="auto" w:fill="FFFFFF"/>
          </w:tcPr>
          <w:p w14:paraId="1677A0DD" w14:textId="77777777" w:rsidR="007F3AA7" w:rsidRPr="000A1C6B" w:rsidRDefault="007F3AA7" w:rsidP="000A1C6B">
            <w:pPr>
              <w:spacing w:after="120" w:line="360" w:lineRule="auto"/>
              <w:rPr>
                <w:rFonts w:ascii="GHEA Grapalat" w:hAnsi="GHEA Grapalat"/>
                <w:sz w:val="24"/>
                <w:szCs w:val="24"/>
              </w:rPr>
            </w:pPr>
          </w:p>
        </w:tc>
      </w:tr>
      <w:tr w:rsidR="00B72BFF" w:rsidRPr="000A1C6B" w14:paraId="2E3A144A" w14:textId="77777777" w:rsidTr="00B51FA7">
        <w:trPr>
          <w:jc w:val="center"/>
        </w:trPr>
        <w:tc>
          <w:tcPr>
            <w:tcW w:w="1168" w:type="dxa"/>
            <w:shd w:val="clear" w:color="auto" w:fill="FFFFFF"/>
          </w:tcPr>
          <w:p w14:paraId="1CE1978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83.</w:t>
            </w:r>
          </w:p>
        </w:tc>
        <w:tc>
          <w:tcPr>
            <w:tcW w:w="4628" w:type="dxa"/>
            <w:shd w:val="clear" w:color="auto" w:fill="FFFFFF"/>
          </w:tcPr>
          <w:p w14:paraId="157E55FB" w14:textId="77777777" w:rsidR="007F3AA7" w:rsidRPr="000A1C6B" w:rsidRDefault="008B064E" w:rsidP="000A1C6B">
            <w:pPr>
              <w:spacing w:after="120" w:line="360" w:lineRule="auto"/>
              <w:ind w:right="158"/>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միջոցներին ներկայացվող անվտանգության ընդհանուր պահանջները</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2AB54C6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4342" w:type="dxa"/>
            <w:shd w:val="clear" w:color="auto" w:fill="FFFFFF"/>
          </w:tcPr>
          <w:p w14:paraId="084123E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107-03 կանոններ</w:t>
            </w:r>
          </w:p>
        </w:tc>
        <w:tc>
          <w:tcPr>
            <w:tcW w:w="2311" w:type="dxa"/>
            <w:shd w:val="clear" w:color="auto" w:fill="FFFFFF"/>
          </w:tcPr>
          <w:p w14:paraId="460AFA88"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 xml:space="preserve">-րդ, </w:t>
            </w:r>
            <w:r w:rsidRPr="000A1C6B">
              <w:rPr>
                <w:rStyle w:val="Bodytext20"/>
                <w:rFonts w:ascii="GHEA Grapalat" w:hAnsi="GHEA Grapalat"/>
                <w:sz w:val="24"/>
                <w:szCs w:val="24"/>
              </w:rPr>
              <w:t>10</w:t>
            </w:r>
            <w:r w:rsidRPr="000A1C6B">
              <w:rPr>
                <w:rFonts w:ascii="GHEA Grapalat" w:hAnsi="GHEA Grapalat"/>
                <w:sz w:val="24"/>
                <w:szCs w:val="24"/>
              </w:rPr>
              <w:t>-րդ, 23-րդ</w:t>
            </w:r>
          </w:p>
        </w:tc>
      </w:tr>
      <w:tr w:rsidR="00B72BFF" w:rsidRPr="000A1C6B" w14:paraId="219B11EB" w14:textId="77777777" w:rsidTr="00B51FA7">
        <w:trPr>
          <w:jc w:val="center"/>
        </w:trPr>
        <w:tc>
          <w:tcPr>
            <w:tcW w:w="1168" w:type="dxa"/>
            <w:shd w:val="clear" w:color="auto" w:fill="FFFFFF"/>
          </w:tcPr>
          <w:p w14:paraId="05292F6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84.</w:t>
            </w:r>
          </w:p>
        </w:tc>
        <w:tc>
          <w:tcPr>
            <w:tcW w:w="4628" w:type="dxa"/>
            <w:shd w:val="clear" w:color="auto" w:fill="FFFFFF"/>
          </w:tcPr>
          <w:p w14:paraId="180C5810" w14:textId="77777777" w:rsidR="007F3AA7" w:rsidRPr="000A1C6B" w:rsidRDefault="008B064E" w:rsidP="000A1C6B">
            <w:pPr>
              <w:spacing w:after="120" w:line="360" w:lineRule="auto"/>
              <w:ind w:right="158"/>
              <w:rPr>
                <w:rFonts w:ascii="GHEA Grapalat" w:hAnsi="GHEA Grapalat"/>
                <w:sz w:val="24"/>
                <w:szCs w:val="24"/>
              </w:rPr>
            </w:pPr>
            <w:r w:rsidRPr="000A1C6B">
              <w:rPr>
                <w:rFonts w:ascii="GHEA Grapalat" w:hAnsi="GHEA Grapalat"/>
                <w:sz w:val="24"/>
                <w:szCs w:val="24"/>
              </w:rPr>
              <w:t xml:space="preserve">Սեղմված բնական գազով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սնման </w:t>
            </w:r>
            <w:r w:rsidRPr="000A1C6B">
              <w:rPr>
                <w:rFonts w:ascii="GHEA Grapalat" w:hAnsi="GHEA Grapalat"/>
                <w:sz w:val="24"/>
                <w:szCs w:val="24"/>
              </w:rPr>
              <w:lastRenderedPageBreak/>
              <w:t>համակարգեր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2C9B28E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42" w:type="dxa"/>
            <w:shd w:val="clear" w:color="auto" w:fill="FFFFFF"/>
          </w:tcPr>
          <w:p w14:paraId="577C8CD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110-00 կանոններ</w:t>
            </w:r>
          </w:p>
        </w:tc>
        <w:tc>
          <w:tcPr>
            <w:tcW w:w="2311" w:type="dxa"/>
            <w:shd w:val="clear" w:color="auto" w:fill="FFFFFF"/>
          </w:tcPr>
          <w:p w14:paraId="60330D88" w14:textId="77777777" w:rsidR="007F3AA7" w:rsidRPr="000A1C6B" w:rsidRDefault="007F3AA7" w:rsidP="000A1C6B">
            <w:pPr>
              <w:spacing w:after="120" w:line="360" w:lineRule="auto"/>
              <w:rPr>
                <w:rFonts w:ascii="GHEA Grapalat" w:hAnsi="GHEA Grapalat"/>
                <w:sz w:val="24"/>
                <w:szCs w:val="24"/>
              </w:rPr>
            </w:pPr>
          </w:p>
        </w:tc>
      </w:tr>
      <w:tr w:rsidR="00B72BFF" w:rsidRPr="000A1C6B" w14:paraId="573F2F6F" w14:textId="77777777" w:rsidTr="00B51FA7">
        <w:trPr>
          <w:jc w:val="center"/>
        </w:trPr>
        <w:tc>
          <w:tcPr>
            <w:tcW w:w="1168" w:type="dxa"/>
            <w:shd w:val="clear" w:color="auto" w:fill="FFFFFF"/>
          </w:tcPr>
          <w:p w14:paraId="550B335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85.</w:t>
            </w:r>
          </w:p>
        </w:tc>
        <w:tc>
          <w:tcPr>
            <w:tcW w:w="4628" w:type="dxa"/>
            <w:shd w:val="clear" w:color="auto" w:fill="FFFFFF"/>
          </w:tcPr>
          <w:p w14:paraId="29BDA20B" w14:textId="77777777" w:rsidR="007F3AA7" w:rsidRPr="000A1C6B" w:rsidRDefault="008B064E" w:rsidP="000A1C6B">
            <w:pPr>
              <w:spacing w:after="120" w:line="360" w:lineRule="auto"/>
              <w:ind w:right="158"/>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6AFE492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3848354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112-00 կանոններ</w:t>
            </w:r>
          </w:p>
        </w:tc>
        <w:tc>
          <w:tcPr>
            <w:tcW w:w="2311" w:type="dxa"/>
            <w:shd w:val="clear" w:color="auto" w:fill="FFFFFF"/>
          </w:tcPr>
          <w:p w14:paraId="452FD65B"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62F1D113" w14:textId="77777777" w:rsidTr="00B51FA7">
        <w:trPr>
          <w:jc w:val="center"/>
        </w:trPr>
        <w:tc>
          <w:tcPr>
            <w:tcW w:w="1168" w:type="dxa"/>
            <w:shd w:val="clear" w:color="auto" w:fill="FFFFFF"/>
          </w:tcPr>
          <w:p w14:paraId="2E0B8F04"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lastRenderedPageBreak/>
              <w:t>86</w:t>
            </w:r>
            <w:r w:rsidRPr="000A1C6B">
              <w:rPr>
                <w:rFonts w:ascii="GHEA Grapalat" w:hAnsi="GHEA Grapalat"/>
                <w:sz w:val="24"/>
                <w:szCs w:val="24"/>
              </w:rPr>
              <w:t>.</w:t>
            </w:r>
          </w:p>
        </w:tc>
        <w:tc>
          <w:tcPr>
            <w:tcW w:w="4628" w:type="dxa"/>
            <w:shd w:val="clear" w:color="auto" w:fill="FFFFFF"/>
          </w:tcPr>
          <w:p w14:paraId="0C7A5031" w14:textId="77777777" w:rsidR="007F3AA7" w:rsidRPr="000A1C6B" w:rsidRDefault="008B064E" w:rsidP="000A1C6B">
            <w:pPr>
              <w:spacing w:after="120" w:line="360" w:lineRule="auto"/>
              <w:ind w:right="158"/>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4B63231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42" w:type="dxa"/>
            <w:shd w:val="clear" w:color="auto" w:fill="FFFFFF"/>
          </w:tcPr>
          <w:p w14:paraId="3545370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113-00 կանոններ</w:t>
            </w:r>
          </w:p>
        </w:tc>
        <w:tc>
          <w:tcPr>
            <w:tcW w:w="2311" w:type="dxa"/>
            <w:shd w:val="clear" w:color="auto" w:fill="FFFFFF"/>
          </w:tcPr>
          <w:p w14:paraId="3B5C6740"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4C2BEA15" w14:textId="77777777" w:rsidTr="00B51FA7">
        <w:trPr>
          <w:jc w:val="center"/>
        </w:trPr>
        <w:tc>
          <w:tcPr>
            <w:tcW w:w="1168" w:type="dxa"/>
            <w:shd w:val="clear" w:color="auto" w:fill="FFFFFF"/>
          </w:tcPr>
          <w:p w14:paraId="71EEA30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87.</w:t>
            </w:r>
          </w:p>
        </w:tc>
        <w:tc>
          <w:tcPr>
            <w:tcW w:w="4628" w:type="dxa"/>
            <w:shd w:val="clear" w:color="auto" w:fill="FFFFFF"/>
          </w:tcPr>
          <w:p w14:paraId="6AF18801" w14:textId="77777777" w:rsidR="007F3AA7" w:rsidRPr="000A1C6B" w:rsidRDefault="008B064E" w:rsidP="000A1C6B">
            <w:pPr>
              <w:spacing w:after="120" w:line="360" w:lineRule="auto"/>
              <w:ind w:right="158"/>
              <w:rPr>
                <w:rFonts w:ascii="GHEA Grapalat" w:hAnsi="GHEA Grapalat"/>
                <w:spacing w:val="-4"/>
                <w:sz w:val="24"/>
                <w:szCs w:val="24"/>
              </w:rPr>
            </w:pPr>
            <w:r w:rsidRPr="000A1C6B">
              <w:rPr>
                <w:rFonts w:ascii="GHEA Grapalat" w:hAnsi="GHEA Grapalat"/>
                <w:spacing w:val="-4"/>
                <w:sz w:val="24"/>
                <w:szCs w:val="24"/>
              </w:rPr>
              <w:t>Չարտոնված օգտագործումից տրանսպորտային միջոցների պաշտպանությունը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w:t>
            </w:r>
            <w:r w:rsidRPr="000A1C6B">
              <w:rPr>
                <w:rFonts w:ascii="GHEA Grapalat" w:hAnsi="GHEA Grapalat"/>
                <w:spacing w:val="-4"/>
                <w:sz w:val="24"/>
                <w:szCs w:val="24"/>
              </w:rPr>
              <w:lastRenderedPageBreak/>
              <w:t>խմբագրությամբ)</w:t>
            </w:r>
          </w:p>
        </w:tc>
        <w:tc>
          <w:tcPr>
            <w:tcW w:w="2632" w:type="dxa"/>
            <w:shd w:val="clear" w:color="auto" w:fill="FFFFFF"/>
          </w:tcPr>
          <w:p w14:paraId="4EFB72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42" w:type="dxa"/>
            <w:shd w:val="clear" w:color="auto" w:fill="FFFFFF"/>
          </w:tcPr>
          <w:p w14:paraId="1F60530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116-00 կանոններ</w:t>
            </w:r>
          </w:p>
        </w:tc>
        <w:tc>
          <w:tcPr>
            <w:tcW w:w="2311" w:type="dxa"/>
            <w:shd w:val="clear" w:color="auto" w:fill="FFFFFF"/>
          </w:tcPr>
          <w:p w14:paraId="4D5EE2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13-րդ, 16-րդ, 21-րդ, 23-րդ</w:t>
            </w:r>
          </w:p>
        </w:tc>
      </w:tr>
      <w:tr w:rsidR="00B72BFF" w:rsidRPr="000A1C6B" w14:paraId="5F1C9C85" w14:textId="77777777" w:rsidTr="00B51FA7">
        <w:trPr>
          <w:jc w:val="center"/>
        </w:trPr>
        <w:tc>
          <w:tcPr>
            <w:tcW w:w="1168" w:type="dxa"/>
            <w:shd w:val="clear" w:color="auto" w:fill="FFFFFF"/>
          </w:tcPr>
          <w:p w14:paraId="4BC00789"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88</w:t>
            </w:r>
            <w:r w:rsidRPr="000A1C6B">
              <w:rPr>
                <w:rFonts w:ascii="GHEA Grapalat" w:hAnsi="GHEA Grapalat"/>
                <w:sz w:val="24"/>
                <w:szCs w:val="24"/>
              </w:rPr>
              <w:t>.</w:t>
            </w:r>
          </w:p>
        </w:tc>
        <w:tc>
          <w:tcPr>
            <w:tcW w:w="4628" w:type="dxa"/>
            <w:shd w:val="clear" w:color="auto" w:fill="FFFFFF"/>
          </w:tcPr>
          <w:p w14:paraId="20EDFFCB"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Դողի գլորումից առաջացած աղմուկի մակարդակը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657ACD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3320635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117-02 կանոններ, 1-ին փուլ </w:t>
            </w:r>
            <w:r w:rsidRPr="000A1C6B">
              <w:rPr>
                <w:rFonts w:ascii="GHEA Grapalat" w:hAnsi="GHEA Grapalat"/>
                <w:sz w:val="24"/>
                <w:szCs w:val="24"/>
              </w:rPr>
              <w:br/>
              <w:t>(մինչ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p>
        </w:tc>
        <w:tc>
          <w:tcPr>
            <w:tcW w:w="2311" w:type="dxa"/>
            <w:shd w:val="clear" w:color="auto" w:fill="FFFFFF"/>
          </w:tcPr>
          <w:p w14:paraId="7C90EE8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36-րդ</w:t>
            </w:r>
          </w:p>
        </w:tc>
      </w:tr>
      <w:tr w:rsidR="00B72BFF" w:rsidRPr="000A1C6B" w14:paraId="3230AF4D" w14:textId="77777777" w:rsidTr="00B51FA7">
        <w:trPr>
          <w:jc w:val="center"/>
        </w:trPr>
        <w:tc>
          <w:tcPr>
            <w:tcW w:w="1168" w:type="dxa"/>
            <w:shd w:val="clear" w:color="auto" w:fill="FFFFFF"/>
          </w:tcPr>
          <w:p w14:paraId="67AD798C"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shd w:val="clear" w:color="auto" w:fill="FFFFFF"/>
          </w:tcPr>
          <w:p w14:paraId="051CEAE5" w14:textId="77777777" w:rsidR="007F3AA7" w:rsidRPr="000A1C6B" w:rsidRDefault="007F3AA7" w:rsidP="000A1C6B">
            <w:pPr>
              <w:spacing w:after="0" w:line="360" w:lineRule="auto"/>
              <w:ind w:right="108"/>
              <w:rPr>
                <w:rFonts w:ascii="GHEA Grapalat" w:hAnsi="GHEA Grapalat"/>
                <w:spacing w:val="-4"/>
                <w:sz w:val="24"/>
                <w:szCs w:val="24"/>
              </w:rPr>
            </w:pPr>
          </w:p>
        </w:tc>
        <w:tc>
          <w:tcPr>
            <w:tcW w:w="2632" w:type="dxa"/>
            <w:shd w:val="clear" w:color="auto" w:fill="FFFFFF"/>
          </w:tcPr>
          <w:p w14:paraId="416C106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69BE4E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117-02 կանոններ, 2-րդ փուլ </w:t>
            </w:r>
            <w:r w:rsidRPr="000A1C6B">
              <w:rPr>
                <w:rFonts w:ascii="GHEA Grapalat" w:hAnsi="GHEA Grapalat"/>
                <w:sz w:val="24"/>
                <w:szCs w:val="24"/>
              </w:rPr>
              <w:br/>
              <w:t>(2017 թվականից)</w:t>
            </w:r>
          </w:p>
        </w:tc>
        <w:tc>
          <w:tcPr>
            <w:tcW w:w="2311" w:type="dxa"/>
            <w:shd w:val="clear" w:color="auto" w:fill="FFFFFF"/>
          </w:tcPr>
          <w:p w14:paraId="44E8CDE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36-րդ</w:t>
            </w:r>
          </w:p>
        </w:tc>
      </w:tr>
      <w:tr w:rsidR="00B72BFF" w:rsidRPr="000A1C6B" w14:paraId="44505DDE" w14:textId="77777777" w:rsidTr="00B51FA7">
        <w:trPr>
          <w:jc w:val="center"/>
        </w:trPr>
        <w:tc>
          <w:tcPr>
            <w:tcW w:w="1168" w:type="dxa"/>
            <w:shd w:val="clear" w:color="auto" w:fill="FFFFFF"/>
          </w:tcPr>
          <w:p w14:paraId="10C1EB4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89.</w:t>
            </w:r>
          </w:p>
        </w:tc>
        <w:tc>
          <w:tcPr>
            <w:tcW w:w="4628" w:type="dxa"/>
            <w:shd w:val="clear" w:color="auto" w:fill="FFFFFF"/>
          </w:tcPr>
          <w:p w14:paraId="7A6BAF26"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Թաց մակեր</w:t>
            </w:r>
            <w:r w:rsidR="00BA0247" w:rsidRPr="000A1C6B">
              <w:rPr>
                <w:rFonts w:ascii="GHEA Grapalat" w:hAnsi="GHEA Grapalat"/>
                <w:spacing w:val="-4"/>
                <w:sz w:val="24"/>
                <w:szCs w:val="24"/>
              </w:rPr>
              <w:t>և</w:t>
            </w:r>
            <w:r w:rsidRPr="000A1C6B">
              <w:rPr>
                <w:rFonts w:ascii="GHEA Grapalat" w:hAnsi="GHEA Grapalat"/>
                <w:spacing w:val="-4"/>
                <w:sz w:val="24"/>
                <w:szCs w:val="24"/>
              </w:rPr>
              <w:t>ույթի վրա դողերի կպչելը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w:t>
            </w:r>
            <w:r w:rsidRPr="000A1C6B">
              <w:rPr>
                <w:rFonts w:ascii="GHEA Grapalat" w:hAnsi="GHEA Grapalat"/>
                <w:spacing w:val="-4"/>
                <w:sz w:val="24"/>
                <w:szCs w:val="24"/>
              </w:rPr>
              <w:lastRenderedPageBreak/>
              <w:t xml:space="preserve">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102B3307"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lastRenderedPageBreak/>
              <w:t>M</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2</w:t>
            </w:r>
          </w:p>
        </w:tc>
        <w:tc>
          <w:tcPr>
            <w:tcW w:w="4342" w:type="dxa"/>
            <w:shd w:val="clear" w:color="auto" w:fill="FFFFFF"/>
          </w:tcPr>
          <w:p w14:paraId="64514E8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117-02 կանոններ</w:t>
            </w:r>
          </w:p>
        </w:tc>
        <w:tc>
          <w:tcPr>
            <w:tcW w:w="2311" w:type="dxa"/>
            <w:shd w:val="clear" w:color="auto" w:fill="FFFFFF"/>
          </w:tcPr>
          <w:p w14:paraId="1E3DCF8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36-րդ</w:t>
            </w:r>
          </w:p>
        </w:tc>
      </w:tr>
      <w:tr w:rsidR="00B72BFF" w:rsidRPr="000A1C6B" w14:paraId="691B6A59" w14:textId="77777777" w:rsidTr="00B51FA7">
        <w:trPr>
          <w:jc w:val="center"/>
        </w:trPr>
        <w:tc>
          <w:tcPr>
            <w:tcW w:w="1168" w:type="dxa"/>
            <w:shd w:val="clear" w:color="auto" w:fill="FFFFFF"/>
          </w:tcPr>
          <w:p w14:paraId="5A2DDAF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90.</w:t>
            </w:r>
          </w:p>
        </w:tc>
        <w:tc>
          <w:tcPr>
            <w:tcW w:w="4628" w:type="dxa"/>
            <w:shd w:val="clear" w:color="auto" w:fill="FFFFFF"/>
          </w:tcPr>
          <w:p w14:paraId="2C366DAE"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Դողի գլորքին դիմադրություն</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F1A834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772B17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117-02 կանոններ, 1-ին փուլ </w:t>
            </w:r>
            <w:r w:rsidRPr="000A1C6B">
              <w:rPr>
                <w:rFonts w:ascii="GHEA Grapalat" w:hAnsi="GHEA Grapalat"/>
                <w:sz w:val="24"/>
                <w:szCs w:val="24"/>
              </w:rPr>
              <w:br/>
              <w:t>(2017 թվականից)</w:t>
            </w:r>
          </w:p>
        </w:tc>
        <w:tc>
          <w:tcPr>
            <w:tcW w:w="2311" w:type="dxa"/>
            <w:shd w:val="clear" w:color="auto" w:fill="FFFFFF"/>
          </w:tcPr>
          <w:p w14:paraId="4B251820" w14:textId="77777777" w:rsidR="007F3AA7" w:rsidRPr="000A1C6B" w:rsidRDefault="007F3AA7" w:rsidP="000A1C6B">
            <w:pPr>
              <w:spacing w:after="120" w:line="360" w:lineRule="auto"/>
              <w:rPr>
                <w:rFonts w:ascii="GHEA Grapalat" w:hAnsi="GHEA Grapalat"/>
                <w:sz w:val="24"/>
                <w:szCs w:val="24"/>
              </w:rPr>
            </w:pPr>
          </w:p>
        </w:tc>
      </w:tr>
      <w:tr w:rsidR="00B72BFF" w:rsidRPr="000A1C6B" w14:paraId="24147FAF" w14:textId="77777777" w:rsidTr="00B51FA7">
        <w:trPr>
          <w:jc w:val="center"/>
        </w:trPr>
        <w:tc>
          <w:tcPr>
            <w:tcW w:w="1168" w:type="dxa"/>
            <w:vMerge w:val="restart"/>
            <w:shd w:val="clear" w:color="auto" w:fill="FFFFFF"/>
          </w:tcPr>
          <w:p w14:paraId="5BCBD9A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91.</w:t>
            </w:r>
          </w:p>
        </w:tc>
        <w:tc>
          <w:tcPr>
            <w:tcW w:w="4628" w:type="dxa"/>
            <w:vMerge w:val="restart"/>
            <w:shd w:val="clear" w:color="auto" w:fill="FFFFFF"/>
          </w:tcPr>
          <w:p w14:paraId="3669EF81"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Ինտերիերի հակահրդեհային հատկությունները</w:t>
            </w:r>
          </w:p>
          <w:p w14:paraId="1915E9CE"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(Եվրասիական տնտեսական հանձնաժողովի խորհրդի 2018 թվականի </w:t>
            </w:r>
            <w:r w:rsidRPr="000A1C6B">
              <w:rPr>
                <w:rFonts w:ascii="GHEA Grapalat" w:hAnsi="GHEA Grapalat"/>
                <w:spacing w:val="-4"/>
                <w:sz w:val="24"/>
                <w:szCs w:val="24"/>
              </w:rPr>
              <w:lastRenderedPageBreak/>
              <w:t xml:space="preserve">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vMerge w:val="restart"/>
            <w:shd w:val="clear" w:color="auto" w:fill="FFFFFF"/>
          </w:tcPr>
          <w:p w14:paraId="78B7315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xml:space="preserve"> </w:t>
            </w:r>
            <w:r w:rsidRPr="000A1C6B">
              <w:rPr>
                <w:rFonts w:ascii="GHEA Grapalat" w:hAnsi="GHEA Grapalat"/>
                <w:sz w:val="24"/>
                <w:szCs w:val="24"/>
              </w:rPr>
              <w:t xml:space="preserve">(II </w:t>
            </w:r>
            <w:r w:rsidR="00BA0247" w:rsidRPr="000A1C6B">
              <w:rPr>
                <w:rFonts w:ascii="GHEA Grapalat" w:hAnsi="GHEA Grapalat"/>
                <w:sz w:val="24"/>
                <w:szCs w:val="24"/>
              </w:rPr>
              <w:t>և</w:t>
            </w:r>
            <w:r w:rsidRPr="000A1C6B">
              <w:rPr>
                <w:rFonts w:ascii="GHEA Grapalat" w:hAnsi="GHEA Grapalat"/>
                <w:sz w:val="24"/>
                <w:szCs w:val="24"/>
              </w:rPr>
              <w:t xml:space="preserve"> III դասեր)</w:t>
            </w:r>
          </w:p>
        </w:tc>
        <w:tc>
          <w:tcPr>
            <w:tcW w:w="4342" w:type="dxa"/>
            <w:shd w:val="clear" w:color="auto" w:fill="FFFFFF"/>
          </w:tcPr>
          <w:p w14:paraId="26EBD41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118-00 կանոններ</w:t>
            </w:r>
          </w:p>
        </w:tc>
        <w:tc>
          <w:tcPr>
            <w:tcW w:w="2311" w:type="dxa"/>
            <w:shd w:val="clear" w:color="auto" w:fill="FFFFFF"/>
          </w:tcPr>
          <w:p w14:paraId="4033F395"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-րդ</w:t>
            </w:r>
          </w:p>
        </w:tc>
      </w:tr>
      <w:tr w:rsidR="00B72BFF" w:rsidRPr="000A1C6B" w14:paraId="6491B471" w14:textId="77777777" w:rsidTr="00B51FA7">
        <w:trPr>
          <w:jc w:val="center"/>
        </w:trPr>
        <w:tc>
          <w:tcPr>
            <w:tcW w:w="1168" w:type="dxa"/>
            <w:vMerge/>
            <w:shd w:val="clear" w:color="auto" w:fill="FFFFFF"/>
          </w:tcPr>
          <w:p w14:paraId="41732D46"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7A9CA1F4" w14:textId="77777777" w:rsidR="007F3AA7" w:rsidRPr="000A1C6B" w:rsidRDefault="007F3AA7" w:rsidP="000A1C6B">
            <w:pPr>
              <w:spacing w:after="120" w:line="360" w:lineRule="auto"/>
              <w:ind w:right="105"/>
              <w:rPr>
                <w:rFonts w:ascii="GHEA Grapalat" w:hAnsi="GHEA Grapalat"/>
                <w:sz w:val="24"/>
                <w:szCs w:val="24"/>
              </w:rPr>
            </w:pPr>
          </w:p>
        </w:tc>
        <w:tc>
          <w:tcPr>
            <w:tcW w:w="2632" w:type="dxa"/>
            <w:vMerge/>
            <w:shd w:val="clear" w:color="auto" w:fill="FFFFFF"/>
          </w:tcPr>
          <w:p w14:paraId="65FE1170"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5EEFE3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118-00 կանոններ (2016 թվականից)</w:t>
            </w:r>
          </w:p>
        </w:tc>
        <w:tc>
          <w:tcPr>
            <w:tcW w:w="2311" w:type="dxa"/>
            <w:shd w:val="clear" w:color="auto" w:fill="FFFFFF"/>
          </w:tcPr>
          <w:p w14:paraId="33E49E17" w14:textId="77777777" w:rsidR="007F3AA7" w:rsidRPr="000A1C6B" w:rsidRDefault="007F3AA7" w:rsidP="000A1C6B">
            <w:pPr>
              <w:spacing w:after="120" w:line="360" w:lineRule="auto"/>
              <w:rPr>
                <w:rStyle w:val="Bodytext20"/>
                <w:rFonts w:ascii="GHEA Grapalat" w:hAnsi="GHEA Grapalat"/>
                <w:sz w:val="24"/>
                <w:szCs w:val="24"/>
              </w:rPr>
            </w:pPr>
          </w:p>
        </w:tc>
      </w:tr>
      <w:tr w:rsidR="00B72BFF" w:rsidRPr="000A1C6B" w14:paraId="373E93C3" w14:textId="77777777" w:rsidTr="00B51FA7">
        <w:trPr>
          <w:jc w:val="center"/>
        </w:trPr>
        <w:tc>
          <w:tcPr>
            <w:tcW w:w="1168" w:type="dxa"/>
            <w:shd w:val="clear" w:color="auto" w:fill="FFFFFF"/>
          </w:tcPr>
          <w:p w14:paraId="44C435F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92.</w:t>
            </w:r>
          </w:p>
        </w:tc>
        <w:tc>
          <w:tcPr>
            <w:tcW w:w="4628" w:type="dxa"/>
            <w:shd w:val="clear" w:color="auto" w:fill="FFFFFF"/>
          </w:tcPr>
          <w:p w14:paraId="3656C8DA"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Անկյունային լապտերներ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3A642CA9"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M</w:t>
            </w:r>
            <w:r w:rsidRPr="000A1C6B">
              <w:rPr>
                <w:rStyle w:val="Bodytext20"/>
                <w:rFonts w:ascii="GHEA Grapalat" w:hAnsi="GHEA Grapalat"/>
                <w:sz w:val="24"/>
                <w:szCs w:val="24"/>
                <w:vertAlign w:val="subscript"/>
              </w:rPr>
              <w:t>1</w:t>
            </w:r>
          </w:p>
        </w:tc>
        <w:tc>
          <w:tcPr>
            <w:tcW w:w="4342" w:type="dxa"/>
            <w:shd w:val="clear" w:color="auto" w:fill="FFFFFF"/>
          </w:tcPr>
          <w:p w14:paraId="3012249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119-00 կանոններ</w:t>
            </w:r>
          </w:p>
        </w:tc>
        <w:tc>
          <w:tcPr>
            <w:tcW w:w="2311" w:type="dxa"/>
            <w:shd w:val="clear" w:color="auto" w:fill="FFFFFF"/>
          </w:tcPr>
          <w:p w14:paraId="43127C7D"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213345A9" w14:textId="77777777" w:rsidTr="00B51FA7">
        <w:trPr>
          <w:jc w:val="center"/>
        </w:trPr>
        <w:tc>
          <w:tcPr>
            <w:tcW w:w="1168" w:type="dxa"/>
            <w:vMerge w:val="restart"/>
            <w:shd w:val="clear" w:color="auto" w:fill="FFFFFF"/>
          </w:tcPr>
          <w:p w14:paraId="76B77D3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93.</w:t>
            </w:r>
          </w:p>
        </w:tc>
        <w:tc>
          <w:tcPr>
            <w:tcW w:w="4628" w:type="dxa"/>
            <w:vMerge w:val="restart"/>
            <w:shd w:val="clear" w:color="auto" w:fill="FFFFFF"/>
          </w:tcPr>
          <w:p w14:paraId="784AF3C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Տրանսպորտային միջոցների կառավարման լծակներ՝ նույնականացում</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w:t>
            </w:r>
            <w:r w:rsidRPr="000A1C6B">
              <w:rPr>
                <w:rFonts w:ascii="GHEA Grapalat" w:hAnsi="GHEA Grapalat"/>
                <w:sz w:val="24"/>
                <w:szCs w:val="24"/>
              </w:rPr>
              <w:lastRenderedPageBreak/>
              <w:t xml:space="preserve">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vMerge w:val="restart"/>
            <w:shd w:val="clear" w:color="auto" w:fill="FFFFFF"/>
          </w:tcPr>
          <w:p w14:paraId="6E77FD6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 xml:space="preserve">7 </w:t>
            </w:r>
          </w:p>
        </w:tc>
        <w:tc>
          <w:tcPr>
            <w:tcW w:w="4342" w:type="dxa"/>
            <w:shd w:val="clear" w:color="auto" w:fill="FFFFFF"/>
          </w:tcPr>
          <w:p w14:paraId="0C42257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121-00 կանոններ</w:t>
            </w:r>
          </w:p>
        </w:tc>
        <w:tc>
          <w:tcPr>
            <w:tcW w:w="2311" w:type="dxa"/>
            <w:shd w:val="clear" w:color="auto" w:fill="FFFFFF"/>
          </w:tcPr>
          <w:p w14:paraId="60A47BE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2-րդ, 4-րդ, 16-րդ </w:t>
            </w:r>
          </w:p>
        </w:tc>
      </w:tr>
      <w:tr w:rsidR="00B72BFF" w:rsidRPr="000A1C6B" w14:paraId="515E80AE" w14:textId="77777777" w:rsidTr="00B51FA7">
        <w:trPr>
          <w:jc w:val="center"/>
        </w:trPr>
        <w:tc>
          <w:tcPr>
            <w:tcW w:w="1168" w:type="dxa"/>
            <w:vMerge/>
            <w:shd w:val="clear" w:color="auto" w:fill="FFFFFF"/>
          </w:tcPr>
          <w:p w14:paraId="470422F6"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04BE048C" w14:textId="77777777" w:rsidR="007F3AA7" w:rsidRPr="000A1C6B" w:rsidRDefault="007F3AA7" w:rsidP="000A1C6B">
            <w:pPr>
              <w:spacing w:after="120" w:line="360" w:lineRule="auto"/>
              <w:ind w:right="105"/>
              <w:rPr>
                <w:rFonts w:ascii="GHEA Grapalat" w:hAnsi="GHEA Grapalat"/>
                <w:sz w:val="24"/>
                <w:szCs w:val="24"/>
              </w:rPr>
            </w:pPr>
          </w:p>
        </w:tc>
        <w:tc>
          <w:tcPr>
            <w:tcW w:w="2632" w:type="dxa"/>
            <w:vMerge/>
            <w:shd w:val="clear" w:color="auto" w:fill="FFFFFF"/>
          </w:tcPr>
          <w:p w14:paraId="08C125C9"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74D348F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121-00 կանոններ (2016 թվականից)</w:t>
            </w:r>
          </w:p>
        </w:tc>
        <w:tc>
          <w:tcPr>
            <w:tcW w:w="2311" w:type="dxa"/>
            <w:shd w:val="clear" w:color="auto" w:fill="FFFFFF"/>
          </w:tcPr>
          <w:p w14:paraId="68A3075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16-րդ</w:t>
            </w:r>
          </w:p>
        </w:tc>
      </w:tr>
      <w:tr w:rsidR="00B72BFF" w:rsidRPr="000A1C6B" w14:paraId="6D97868F" w14:textId="77777777" w:rsidTr="00B51FA7">
        <w:trPr>
          <w:jc w:val="center"/>
        </w:trPr>
        <w:tc>
          <w:tcPr>
            <w:tcW w:w="1168" w:type="dxa"/>
            <w:shd w:val="clear" w:color="auto" w:fill="FFFFFF"/>
          </w:tcPr>
          <w:p w14:paraId="317B83C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94.</w:t>
            </w:r>
          </w:p>
        </w:tc>
        <w:tc>
          <w:tcPr>
            <w:tcW w:w="4628" w:type="dxa"/>
            <w:shd w:val="clear" w:color="auto" w:fill="FFFFFF"/>
          </w:tcPr>
          <w:p w14:paraId="6A7A5635"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Ջեռուցման համակարգեր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724A19F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1FD2724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122-00 կանոններ</w:t>
            </w:r>
          </w:p>
        </w:tc>
        <w:tc>
          <w:tcPr>
            <w:tcW w:w="2311" w:type="dxa"/>
            <w:shd w:val="clear" w:color="auto" w:fill="FFFFFF"/>
          </w:tcPr>
          <w:p w14:paraId="67777A31" w14:textId="77777777" w:rsidR="007F3AA7" w:rsidRPr="000A1C6B" w:rsidRDefault="007F3AA7" w:rsidP="000A1C6B">
            <w:pPr>
              <w:spacing w:after="120" w:line="360" w:lineRule="auto"/>
              <w:rPr>
                <w:rFonts w:ascii="GHEA Grapalat" w:hAnsi="GHEA Grapalat"/>
                <w:sz w:val="24"/>
                <w:szCs w:val="24"/>
              </w:rPr>
            </w:pPr>
          </w:p>
        </w:tc>
      </w:tr>
      <w:tr w:rsidR="00B72BFF" w:rsidRPr="000A1C6B" w14:paraId="559240A7" w14:textId="77777777" w:rsidTr="00B51FA7">
        <w:trPr>
          <w:jc w:val="center"/>
        </w:trPr>
        <w:tc>
          <w:tcPr>
            <w:tcW w:w="1168" w:type="dxa"/>
            <w:shd w:val="clear" w:color="auto" w:fill="FFFFFF"/>
          </w:tcPr>
          <w:p w14:paraId="6912173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95.</w:t>
            </w:r>
          </w:p>
        </w:tc>
        <w:tc>
          <w:tcPr>
            <w:tcW w:w="4628" w:type="dxa"/>
            <w:shd w:val="clear" w:color="auto" w:fill="FFFFFF"/>
          </w:tcPr>
          <w:p w14:paraId="76111E73"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լուսավորման հարմարեցման համակարգեր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w:t>
            </w:r>
            <w:r w:rsidRPr="000A1C6B">
              <w:rPr>
                <w:rFonts w:ascii="GHEA Grapalat" w:hAnsi="GHEA Grapalat"/>
                <w:sz w:val="24"/>
                <w:szCs w:val="24"/>
              </w:rPr>
              <w:lastRenderedPageBreak/>
              <w:t xml:space="preserve">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09CA059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42" w:type="dxa"/>
            <w:shd w:val="clear" w:color="auto" w:fill="FFFFFF"/>
          </w:tcPr>
          <w:p w14:paraId="2644FCD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123-00 կանոններ</w:t>
            </w:r>
          </w:p>
        </w:tc>
        <w:tc>
          <w:tcPr>
            <w:tcW w:w="2311" w:type="dxa"/>
            <w:shd w:val="clear" w:color="auto" w:fill="FFFFFF"/>
          </w:tcPr>
          <w:p w14:paraId="3FA5C563"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3C11B45A" w14:textId="77777777" w:rsidTr="00B51FA7">
        <w:trPr>
          <w:jc w:val="center"/>
        </w:trPr>
        <w:tc>
          <w:tcPr>
            <w:tcW w:w="1168" w:type="dxa"/>
            <w:shd w:val="clear" w:color="auto" w:fill="FFFFFF"/>
          </w:tcPr>
          <w:p w14:paraId="66C730C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96.</w:t>
            </w:r>
          </w:p>
        </w:tc>
        <w:tc>
          <w:tcPr>
            <w:tcW w:w="4628" w:type="dxa"/>
            <w:shd w:val="clear" w:color="auto" w:fill="FFFFFF"/>
          </w:tcPr>
          <w:p w14:paraId="02A6B0D7"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տեսանելիություն</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4FDACF3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342" w:type="dxa"/>
            <w:shd w:val="clear" w:color="auto" w:fill="FFFFFF"/>
          </w:tcPr>
          <w:p w14:paraId="184C6A2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125-00 կանոններ</w:t>
            </w:r>
          </w:p>
        </w:tc>
        <w:tc>
          <w:tcPr>
            <w:tcW w:w="2311" w:type="dxa"/>
            <w:shd w:val="clear" w:color="auto" w:fill="FFFFFF"/>
          </w:tcPr>
          <w:p w14:paraId="4690CCE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7-րդ, 16-րդ, 23-րդ,22-րդ</w:t>
            </w:r>
          </w:p>
        </w:tc>
      </w:tr>
      <w:tr w:rsidR="00B72BFF" w:rsidRPr="000A1C6B" w14:paraId="51A49961" w14:textId="77777777" w:rsidTr="00B51FA7">
        <w:trPr>
          <w:jc w:val="center"/>
        </w:trPr>
        <w:tc>
          <w:tcPr>
            <w:tcW w:w="1168" w:type="dxa"/>
            <w:shd w:val="clear" w:color="auto" w:fill="FFFFFF"/>
          </w:tcPr>
          <w:p w14:paraId="0E40B2E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97.</w:t>
            </w:r>
          </w:p>
        </w:tc>
        <w:tc>
          <w:tcPr>
            <w:tcW w:w="4628" w:type="dxa"/>
            <w:shd w:val="clear" w:color="auto" w:fill="FFFFFF"/>
          </w:tcPr>
          <w:p w14:paraId="631BB8A1"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 xml:space="preserve">Դռների կողպեքներ </w:t>
            </w:r>
            <w:r w:rsidR="00BA0247" w:rsidRPr="000A1C6B">
              <w:rPr>
                <w:rFonts w:ascii="GHEA Grapalat" w:hAnsi="GHEA Grapalat"/>
                <w:sz w:val="24"/>
                <w:szCs w:val="24"/>
              </w:rPr>
              <w:t>և</w:t>
            </w:r>
            <w:r w:rsidRPr="000A1C6B">
              <w:rPr>
                <w:rFonts w:ascii="GHEA Grapalat" w:hAnsi="GHEA Grapalat"/>
                <w:sz w:val="24"/>
                <w:szCs w:val="24"/>
              </w:rPr>
              <w:t xml:space="preserve"> ծխնիներ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3986F69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4342" w:type="dxa"/>
            <w:shd w:val="clear" w:color="auto" w:fill="FFFFFF"/>
          </w:tcPr>
          <w:p w14:paraId="09AEF39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համընդհանուր տեխնիկական </w:t>
            </w:r>
            <w:r w:rsidR="00BA0247" w:rsidRPr="000A1C6B">
              <w:rPr>
                <w:rFonts w:ascii="GHEA Grapalat" w:hAnsi="GHEA Grapalat"/>
                <w:sz w:val="24"/>
                <w:szCs w:val="24"/>
              </w:rPr>
              <w:t>N</w:t>
            </w:r>
            <w:r w:rsidRPr="000A1C6B">
              <w:rPr>
                <w:rFonts w:ascii="GHEA Grapalat" w:hAnsi="GHEA Grapalat"/>
                <w:sz w:val="24"/>
                <w:szCs w:val="24"/>
              </w:rPr>
              <w:t xml:space="preserve"> 1 կանոններ</w:t>
            </w:r>
          </w:p>
        </w:tc>
        <w:tc>
          <w:tcPr>
            <w:tcW w:w="2311" w:type="dxa"/>
            <w:shd w:val="clear" w:color="auto" w:fill="FFFFFF"/>
          </w:tcPr>
          <w:p w14:paraId="17C3E7E9"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-րդ, 23-րդ</w:t>
            </w:r>
          </w:p>
        </w:tc>
      </w:tr>
      <w:tr w:rsidR="00B72BFF" w:rsidRPr="000A1C6B" w14:paraId="19FF7DCB" w14:textId="77777777" w:rsidTr="00B51FA7">
        <w:trPr>
          <w:jc w:val="center"/>
        </w:trPr>
        <w:tc>
          <w:tcPr>
            <w:tcW w:w="1168" w:type="dxa"/>
            <w:shd w:val="clear" w:color="auto" w:fill="FFFFFF"/>
          </w:tcPr>
          <w:p w14:paraId="329CFFD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98.</w:t>
            </w:r>
          </w:p>
        </w:tc>
        <w:tc>
          <w:tcPr>
            <w:tcW w:w="4628" w:type="dxa"/>
            <w:shd w:val="clear" w:color="auto" w:fill="FFFFFF"/>
          </w:tcPr>
          <w:p w14:paraId="4C10DB7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Հետիոտնի պաշտպանության ապահովումը</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3DC11D3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42" w:type="dxa"/>
            <w:shd w:val="clear" w:color="auto" w:fill="FFFFFF"/>
          </w:tcPr>
          <w:p w14:paraId="348A491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համընդհանուր տեխնիկական </w:t>
            </w:r>
            <w:r w:rsidR="00BA0247" w:rsidRPr="000A1C6B">
              <w:rPr>
                <w:rFonts w:ascii="GHEA Grapalat" w:hAnsi="GHEA Grapalat"/>
                <w:sz w:val="24"/>
                <w:szCs w:val="24"/>
              </w:rPr>
              <w:t>N</w:t>
            </w:r>
            <w:r w:rsidRPr="000A1C6B">
              <w:rPr>
                <w:rFonts w:ascii="GHEA Grapalat" w:hAnsi="GHEA Grapalat"/>
                <w:sz w:val="24"/>
                <w:szCs w:val="24"/>
              </w:rPr>
              <w:t xml:space="preserve"> 9 կանոններ </w:t>
            </w:r>
            <w:r w:rsidRPr="000A1C6B">
              <w:rPr>
                <w:rFonts w:ascii="GHEA Grapalat" w:hAnsi="GHEA Grapalat"/>
                <w:sz w:val="24"/>
                <w:szCs w:val="24"/>
              </w:rPr>
              <w:br/>
              <w:t>(2016 թվականից)</w:t>
            </w:r>
          </w:p>
        </w:tc>
        <w:tc>
          <w:tcPr>
            <w:tcW w:w="2311" w:type="dxa"/>
            <w:shd w:val="clear" w:color="auto" w:fill="FFFFFF"/>
          </w:tcPr>
          <w:p w14:paraId="3822616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15-րդ, 22-րդ</w:t>
            </w:r>
          </w:p>
        </w:tc>
      </w:tr>
      <w:tr w:rsidR="00B72BFF" w:rsidRPr="000A1C6B" w14:paraId="56FDF33C" w14:textId="77777777" w:rsidTr="00B51FA7">
        <w:trPr>
          <w:jc w:val="center"/>
        </w:trPr>
        <w:tc>
          <w:tcPr>
            <w:tcW w:w="1168" w:type="dxa"/>
            <w:shd w:val="clear" w:color="auto" w:fill="FFFFFF"/>
          </w:tcPr>
          <w:p w14:paraId="7989924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99.</w:t>
            </w:r>
          </w:p>
        </w:tc>
        <w:tc>
          <w:tcPr>
            <w:tcW w:w="4628" w:type="dxa"/>
            <w:shd w:val="clear" w:color="auto" w:fill="FFFFFF"/>
          </w:tcPr>
          <w:p w14:paraId="2DBCF30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սարքվածքներով համալրում</w:t>
            </w:r>
          </w:p>
        </w:tc>
        <w:tc>
          <w:tcPr>
            <w:tcW w:w="2632" w:type="dxa"/>
            <w:shd w:val="clear" w:color="auto" w:fill="FFFFFF"/>
          </w:tcPr>
          <w:p w14:paraId="44C503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Style w:val="Bodytext20"/>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42" w:type="dxa"/>
            <w:shd w:val="clear" w:color="auto" w:fill="FFFFFF"/>
          </w:tcPr>
          <w:p w14:paraId="553667E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1-ին կետ</w:t>
            </w:r>
          </w:p>
        </w:tc>
        <w:tc>
          <w:tcPr>
            <w:tcW w:w="2311" w:type="dxa"/>
            <w:shd w:val="clear" w:color="auto" w:fill="FFFFFF"/>
          </w:tcPr>
          <w:p w14:paraId="233C2FA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17-րդ</w:t>
            </w:r>
          </w:p>
        </w:tc>
      </w:tr>
      <w:tr w:rsidR="00B72BFF" w:rsidRPr="000A1C6B" w14:paraId="36903F1B" w14:textId="77777777" w:rsidTr="00B51FA7">
        <w:trPr>
          <w:jc w:val="center"/>
        </w:trPr>
        <w:tc>
          <w:tcPr>
            <w:tcW w:w="1168" w:type="dxa"/>
            <w:shd w:val="clear" w:color="auto" w:fill="FFFFFF"/>
          </w:tcPr>
          <w:p w14:paraId="67693A82"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lastRenderedPageBreak/>
              <w:t>100</w:t>
            </w:r>
            <w:r w:rsidRPr="000A1C6B">
              <w:rPr>
                <w:rFonts w:ascii="GHEA Grapalat" w:hAnsi="GHEA Grapalat"/>
                <w:sz w:val="24"/>
                <w:szCs w:val="24"/>
              </w:rPr>
              <w:t>.</w:t>
            </w:r>
          </w:p>
        </w:tc>
        <w:tc>
          <w:tcPr>
            <w:tcW w:w="4628" w:type="dxa"/>
            <w:shd w:val="clear" w:color="auto" w:fill="FFFFFF"/>
          </w:tcPr>
          <w:p w14:paraId="4AF674C7"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Ներքին աղմուկ</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6BEAD12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2A67B83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2-րդ կետ</w:t>
            </w:r>
          </w:p>
        </w:tc>
        <w:tc>
          <w:tcPr>
            <w:tcW w:w="2311" w:type="dxa"/>
            <w:shd w:val="clear" w:color="auto" w:fill="FFFFFF"/>
          </w:tcPr>
          <w:p w14:paraId="6812DC0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23-րդ</w:t>
            </w:r>
          </w:p>
        </w:tc>
      </w:tr>
      <w:tr w:rsidR="00B72BFF" w:rsidRPr="000A1C6B" w14:paraId="5E5B13AC" w14:textId="77777777" w:rsidTr="00B51FA7">
        <w:trPr>
          <w:jc w:val="center"/>
        </w:trPr>
        <w:tc>
          <w:tcPr>
            <w:tcW w:w="1168" w:type="dxa"/>
            <w:shd w:val="clear" w:color="auto" w:fill="FFFFFF"/>
          </w:tcPr>
          <w:p w14:paraId="56D1AF9F"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101</w:t>
            </w:r>
            <w:r w:rsidRPr="000A1C6B">
              <w:rPr>
                <w:rFonts w:ascii="GHEA Grapalat" w:hAnsi="GHEA Grapalat"/>
                <w:sz w:val="24"/>
                <w:szCs w:val="24"/>
              </w:rPr>
              <w:t>.</w:t>
            </w:r>
          </w:p>
        </w:tc>
        <w:tc>
          <w:tcPr>
            <w:tcW w:w="4628" w:type="dxa"/>
            <w:shd w:val="clear" w:color="auto" w:fill="FFFFFF"/>
          </w:tcPr>
          <w:p w14:paraId="454B452C"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Տրանսպորտային միջոցի բնակելի հատվածի օդում վնասակար (աղտոտող) նյութերի պարունակությունը</w:t>
            </w:r>
          </w:p>
        </w:tc>
        <w:tc>
          <w:tcPr>
            <w:tcW w:w="2632" w:type="dxa"/>
            <w:shd w:val="clear" w:color="auto" w:fill="FFFFFF"/>
          </w:tcPr>
          <w:p w14:paraId="73A97DB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4849331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3-րդ կետ</w:t>
            </w:r>
          </w:p>
        </w:tc>
        <w:tc>
          <w:tcPr>
            <w:tcW w:w="2311" w:type="dxa"/>
            <w:shd w:val="clear" w:color="auto" w:fill="FFFFFF"/>
          </w:tcPr>
          <w:p w14:paraId="3B3AEB21" w14:textId="77777777" w:rsidR="007F3AA7" w:rsidRPr="000A1C6B" w:rsidRDefault="007F3AA7" w:rsidP="000A1C6B">
            <w:pPr>
              <w:spacing w:after="120" w:line="360" w:lineRule="auto"/>
              <w:rPr>
                <w:rFonts w:ascii="GHEA Grapalat" w:hAnsi="GHEA Grapalat"/>
                <w:sz w:val="24"/>
                <w:szCs w:val="24"/>
              </w:rPr>
            </w:pPr>
          </w:p>
        </w:tc>
      </w:tr>
      <w:tr w:rsidR="00B72BFF" w:rsidRPr="000A1C6B" w14:paraId="159E874D" w14:textId="77777777" w:rsidTr="00B51FA7">
        <w:trPr>
          <w:jc w:val="center"/>
        </w:trPr>
        <w:tc>
          <w:tcPr>
            <w:tcW w:w="1168" w:type="dxa"/>
            <w:shd w:val="clear" w:color="auto" w:fill="FFFFFF"/>
          </w:tcPr>
          <w:p w14:paraId="670EA0A6"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102</w:t>
            </w:r>
            <w:r w:rsidRPr="000A1C6B">
              <w:rPr>
                <w:rFonts w:ascii="GHEA Grapalat" w:hAnsi="GHEA Grapalat"/>
                <w:sz w:val="24"/>
                <w:szCs w:val="24"/>
              </w:rPr>
              <w:t>.</w:t>
            </w:r>
          </w:p>
        </w:tc>
        <w:tc>
          <w:tcPr>
            <w:tcW w:w="4628" w:type="dxa"/>
            <w:shd w:val="clear" w:color="auto" w:fill="FFFFFF"/>
          </w:tcPr>
          <w:p w14:paraId="3735E11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Կայունությունը</w:t>
            </w:r>
          </w:p>
        </w:tc>
        <w:tc>
          <w:tcPr>
            <w:tcW w:w="2632" w:type="dxa"/>
            <w:shd w:val="clear" w:color="auto" w:fill="FFFFFF"/>
          </w:tcPr>
          <w:p w14:paraId="2909E31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7B599CC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4-րդ կետ</w:t>
            </w:r>
          </w:p>
        </w:tc>
        <w:tc>
          <w:tcPr>
            <w:tcW w:w="2311" w:type="dxa"/>
            <w:shd w:val="clear" w:color="auto" w:fill="FFFFFF"/>
          </w:tcPr>
          <w:p w14:paraId="37DF892E" w14:textId="72CC3060" w:rsidR="007F3AA7" w:rsidRPr="00A26A91" w:rsidRDefault="008B064E" w:rsidP="000A1C6B">
            <w:pPr>
              <w:spacing w:after="120" w:line="360" w:lineRule="auto"/>
              <w:rPr>
                <w:rFonts w:ascii="GHEA Grapalat" w:hAnsi="GHEA Grapalat"/>
                <w:sz w:val="24"/>
                <w:szCs w:val="24"/>
                <w:lang w:val="en-US"/>
              </w:rPr>
            </w:pPr>
            <w:r w:rsidRPr="00A26A91">
              <w:rPr>
                <w:rStyle w:val="Bodytext20"/>
                <w:rFonts w:ascii="GHEA Grapalat" w:hAnsi="GHEA Grapalat"/>
                <w:sz w:val="24"/>
                <w:szCs w:val="24"/>
              </w:rPr>
              <w:t>12</w:t>
            </w:r>
            <w:r w:rsidRPr="00A26A91">
              <w:rPr>
                <w:rFonts w:ascii="GHEA Grapalat" w:hAnsi="GHEA Grapalat"/>
                <w:sz w:val="24"/>
                <w:szCs w:val="24"/>
              </w:rPr>
              <w:t>-րդ, 16-րդ</w:t>
            </w:r>
            <w:r w:rsidR="00A26A91" w:rsidRPr="00A26A91">
              <w:rPr>
                <w:rFonts w:ascii="GHEA Grapalat" w:hAnsi="GHEA Grapalat"/>
                <w:sz w:val="24"/>
                <w:szCs w:val="24"/>
                <w:lang w:val="en-US"/>
              </w:rPr>
              <w:t xml:space="preserve">, </w:t>
            </w:r>
            <w:r w:rsidR="00A26A91" w:rsidRPr="00A26A91">
              <w:rPr>
                <w:rFonts w:ascii="GHEA Grapalat" w:hAnsi="GHEA Grapalat"/>
                <w:sz w:val="24"/>
                <w:szCs w:val="24"/>
              </w:rPr>
              <w:t xml:space="preserve">46) </w:t>
            </w:r>
          </w:p>
        </w:tc>
      </w:tr>
      <w:tr w:rsidR="00B72BFF" w:rsidRPr="000A1C6B" w14:paraId="15BA1880" w14:textId="77777777" w:rsidTr="00B51FA7">
        <w:trPr>
          <w:jc w:val="center"/>
        </w:trPr>
        <w:tc>
          <w:tcPr>
            <w:tcW w:w="1168" w:type="dxa"/>
            <w:shd w:val="clear" w:color="auto" w:fill="FFFFFF"/>
          </w:tcPr>
          <w:p w14:paraId="7DB9436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103.</w:t>
            </w:r>
          </w:p>
        </w:tc>
        <w:tc>
          <w:tcPr>
            <w:tcW w:w="4628" w:type="dxa"/>
            <w:shd w:val="clear" w:color="auto" w:fill="FFFFFF"/>
          </w:tcPr>
          <w:p w14:paraId="475C9E1D" w14:textId="77777777" w:rsidR="007A13F8" w:rsidRPr="000A1C6B" w:rsidRDefault="008B064E" w:rsidP="000A1C6B">
            <w:pPr>
              <w:spacing w:after="160" w:line="360" w:lineRule="auto"/>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տեսանելիություն</w:t>
            </w:r>
          </w:p>
          <w:p w14:paraId="472A9F91" w14:textId="77777777" w:rsidR="007F3AA7" w:rsidRPr="000A1C6B" w:rsidRDefault="007A13F8"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4938602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N</w:t>
            </w:r>
          </w:p>
        </w:tc>
        <w:tc>
          <w:tcPr>
            <w:tcW w:w="4342" w:type="dxa"/>
            <w:shd w:val="clear" w:color="auto" w:fill="FFFFFF"/>
          </w:tcPr>
          <w:p w14:paraId="12CCC5C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r>
            <w:r w:rsidRPr="000A1C6B">
              <w:rPr>
                <w:rFonts w:ascii="GHEA Grapalat" w:hAnsi="GHEA Grapalat"/>
                <w:sz w:val="24"/>
                <w:szCs w:val="24"/>
              </w:rPr>
              <w:lastRenderedPageBreak/>
              <w:t>3-րդ հավելվածի 5-րդ կետ</w:t>
            </w:r>
          </w:p>
        </w:tc>
        <w:tc>
          <w:tcPr>
            <w:tcW w:w="2311" w:type="dxa"/>
            <w:shd w:val="clear" w:color="auto" w:fill="FFFFFF"/>
          </w:tcPr>
          <w:p w14:paraId="54CB48F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7-րդ, 23-րդ, 22-րդ</w:t>
            </w:r>
          </w:p>
        </w:tc>
      </w:tr>
    </w:tbl>
    <w:p w14:paraId="1F4A9CE6" w14:textId="77777777" w:rsidR="00A6185A" w:rsidRPr="000A1C6B" w:rsidRDefault="00A6185A" w:rsidP="000A1C6B">
      <w:pPr>
        <w:widowControl/>
        <w:spacing w:line="360" w:lineRule="auto"/>
        <w:rPr>
          <w:rFonts w:ascii="GHEA Grapalat" w:hAnsi="GHEA Grapalat"/>
          <w:sz w:val="24"/>
          <w:szCs w:val="24"/>
        </w:rPr>
      </w:pPr>
      <w:r w:rsidRPr="000A1C6B">
        <w:rPr>
          <w:rFonts w:ascii="GHEA Grapalat" w:hAnsi="GHEA Grapalat"/>
          <w:sz w:val="24"/>
          <w:szCs w:val="24"/>
        </w:rPr>
        <w:br w:type="page"/>
      </w:r>
    </w:p>
    <w:tbl>
      <w:tblPr>
        <w:tblOverlap w:val="never"/>
        <w:tblW w:w="15081" w:type="dxa"/>
        <w:jc w:val="center"/>
        <w:tblLayout w:type="fixed"/>
        <w:tblCellMar>
          <w:left w:w="10" w:type="dxa"/>
          <w:right w:w="10" w:type="dxa"/>
        </w:tblCellMar>
        <w:tblLook w:val="0000" w:firstRow="0" w:lastRow="0" w:firstColumn="0" w:lastColumn="0" w:noHBand="0" w:noVBand="0"/>
      </w:tblPr>
      <w:tblGrid>
        <w:gridCol w:w="9"/>
        <w:gridCol w:w="1132"/>
        <w:gridCol w:w="4676"/>
        <w:gridCol w:w="2618"/>
        <w:gridCol w:w="4283"/>
        <w:gridCol w:w="2351"/>
        <w:gridCol w:w="12"/>
      </w:tblGrid>
      <w:tr w:rsidR="00B51FA7" w:rsidRPr="000A1C6B" w14:paraId="4E4277AF" w14:textId="77777777" w:rsidTr="00DA02E1">
        <w:trPr>
          <w:gridAfter w:val="1"/>
          <w:wAfter w:w="12" w:type="dxa"/>
          <w:tblHeader/>
          <w:jc w:val="center"/>
        </w:trPr>
        <w:tc>
          <w:tcPr>
            <w:tcW w:w="1141" w:type="dxa"/>
            <w:gridSpan w:val="2"/>
            <w:tcBorders>
              <w:top w:val="single" w:sz="4" w:space="0" w:color="auto"/>
              <w:bottom w:val="single" w:sz="4" w:space="0" w:color="auto"/>
              <w:right w:val="single" w:sz="4" w:space="0" w:color="auto"/>
            </w:tcBorders>
            <w:shd w:val="clear" w:color="auto" w:fill="FFFFFF"/>
            <w:vAlign w:val="center"/>
          </w:tcPr>
          <w:p w14:paraId="0C71F87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Համարը՝ ը/կ</w:t>
            </w:r>
          </w:p>
        </w:tc>
        <w:tc>
          <w:tcPr>
            <w:tcW w:w="4676" w:type="dxa"/>
            <w:tcBorders>
              <w:top w:val="single" w:sz="4" w:space="0" w:color="auto"/>
              <w:left w:val="single" w:sz="4" w:space="0" w:color="auto"/>
              <w:bottom w:val="single" w:sz="4" w:space="0" w:color="auto"/>
              <w:right w:val="single" w:sz="4" w:space="0" w:color="auto"/>
            </w:tcBorders>
            <w:shd w:val="clear" w:color="auto" w:fill="FFFFFF"/>
            <w:vAlign w:val="center"/>
          </w:tcPr>
          <w:p w14:paraId="0B5525E7"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618" w:type="dxa"/>
            <w:tcBorders>
              <w:top w:val="single" w:sz="4" w:space="0" w:color="auto"/>
              <w:left w:val="single" w:sz="4" w:space="0" w:color="auto"/>
              <w:bottom w:val="single" w:sz="4" w:space="0" w:color="auto"/>
              <w:right w:val="single" w:sz="4" w:space="0" w:color="auto"/>
            </w:tcBorders>
            <w:shd w:val="clear" w:color="auto" w:fill="FFFFFF"/>
            <w:vAlign w:val="center"/>
          </w:tcPr>
          <w:p w14:paraId="5C9BC56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283" w:type="dxa"/>
            <w:tcBorders>
              <w:top w:val="single" w:sz="4" w:space="0" w:color="auto"/>
              <w:left w:val="single" w:sz="4" w:space="0" w:color="auto"/>
              <w:bottom w:val="single" w:sz="4" w:space="0" w:color="auto"/>
              <w:right w:val="single" w:sz="4" w:space="0" w:color="auto"/>
            </w:tcBorders>
            <w:shd w:val="clear" w:color="auto" w:fill="FFFFFF"/>
            <w:vAlign w:val="center"/>
          </w:tcPr>
          <w:p w14:paraId="5EF0693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351" w:type="dxa"/>
            <w:tcBorders>
              <w:top w:val="single" w:sz="4" w:space="0" w:color="auto"/>
              <w:left w:val="single" w:sz="4" w:space="0" w:color="auto"/>
              <w:bottom w:val="single" w:sz="4" w:space="0" w:color="auto"/>
            </w:tcBorders>
            <w:shd w:val="clear" w:color="auto" w:fill="FFFFFF"/>
            <w:vAlign w:val="center"/>
          </w:tcPr>
          <w:p w14:paraId="48004AC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w:t>
            </w:r>
          </w:p>
        </w:tc>
      </w:tr>
      <w:tr w:rsidR="00B51FA7" w:rsidRPr="000A1C6B" w14:paraId="1F072B03" w14:textId="77777777" w:rsidTr="00DA02E1">
        <w:trPr>
          <w:gridAfter w:val="1"/>
          <w:wAfter w:w="12" w:type="dxa"/>
          <w:jc w:val="center"/>
        </w:trPr>
        <w:tc>
          <w:tcPr>
            <w:tcW w:w="1141" w:type="dxa"/>
            <w:gridSpan w:val="2"/>
            <w:tcBorders>
              <w:top w:val="single" w:sz="4" w:space="0" w:color="auto"/>
            </w:tcBorders>
            <w:shd w:val="clear" w:color="auto" w:fill="FFFFFF"/>
          </w:tcPr>
          <w:p w14:paraId="66F64CE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104.</w:t>
            </w:r>
          </w:p>
        </w:tc>
        <w:tc>
          <w:tcPr>
            <w:tcW w:w="4676" w:type="dxa"/>
            <w:tcBorders>
              <w:top w:val="single" w:sz="4" w:space="0" w:color="auto"/>
            </w:tcBorders>
            <w:shd w:val="clear" w:color="auto" w:fill="FFFFFF"/>
          </w:tcPr>
          <w:p w14:paraId="11F18CC5"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 xml:space="preserve">Օդափոխում, ջեռուցում </w:t>
            </w:r>
            <w:r w:rsidR="00BA0247" w:rsidRPr="000A1C6B">
              <w:rPr>
                <w:rFonts w:ascii="GHEA Grapalat" w:hAnsi="GHEA Grapalat"/>
                <w:sz w:val="24"/>
                <w:szCs w:val="24"/>
              </w:rPr>
              <w:t>և</w:t>
            </w:r>
            <w:r w:rsidRPr="000A1C6B">
              <w:rPr>
                <w:rFonts w:ascii="GHEA Grapalat" w:hAnsi="GHEA Grapalat"/>
                <w:sz w:val="24"/>
                <w:szCs w:val="24"/>
              </w:rPr>
              <w:t xml:space="preserve"> օդորակում</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tcBorders>
              <w:top w:val="single" w:sz="4" w:space="0" w:color="auto"/>
            </w:tcBorders>
            <w:shd w:val="clear" w:color="auto" w:fill="FFFFFF"/>
          </w:tcPr>
          <w:p w14:paraId="7AB21A4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283" w:type="dxa"/>
            <w:tcBorders>
              <w:top w:val="single" w:sz="4" w:space="0" w:color="auto"/>
            </w:tcBorders>
            <w:shd w:val="clear" w:color="auto" w:fill="FFFFFF"/>
          </w:tcPr>
          <w:p w14:paraId="1DA74F9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 xml:space="preserve">3-րդ հավելվածի </w:t>
            </w:r>
            <w:r w:rsidRPr="000A1C6B">
              <w:rPr>
                <w:rStyle w:val="Bodytext20"/>
                <w:rFonts w:ascii="GHEA Grapalat" w:hAnsi="GHEA Grapalat"/>
                <w:sz w:val="24"/>
                <w:szCs w:val="24"/>
              </w:rPr>
              <w:t>6-րդ</w:t>
            </w:r>
            <w:r w:rsidRPr="000A1C6B">
              <w:rPr>
                <w:rFonts w:ascii="GHEA Grapalat" w:hAnsi="GHEA Grapalat"/>
                <w:sz w:val="24"/>
                <w:szCs w:val="24"/>
              </w:rPr>
              <w:t xml:space="preserve"> կետ</w:t>
            </w:r>
          </w:p>
        </w:tc>
        <w:tc>
          <w:tcPr>
            <w:tcW w:w="2351" w:type="dxa"/>
            <w:tcBorders>
              <w:top w:val="single" w:sz="4" w:space="0" w:color="auto"/>
            </w:tcBorders>
            <w:shd w:val="clear" w:color="auto" w:fill="FFFFFF"/>
          </w:tcPr>
          <w:p w14:paraId="36A625D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23-րդ</w:t>
            </w:r>
          </w:p>
        </w:tc>
      </w:tr>
      <w:tr w:rsidR="00B51FA7" w:rsidRPr="000A1C6B" w14:paraId="44640C53" w14:textId="77777777" w:rsidTr="00DA02E1">
        <w:trPr>
          <w:gridAfter w:val="1"/>
          <w:wAfter w:w="12" w:type="dxa"/>
          <w:jc w:val="center"/>
        </w:trPr>
        <w:tc>
          <w:tcPr>
            <w:tcW w:w="1141" w:type="dxa"/>
            <w:gridSpan w:val="2"/>
            <w:shd w:val="clear" w:color="auto" w:fill="FFFFFF"/>
          </w:tcPr>
          <w:p w14:paraId="7109CD8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105.</w:t>
            </w:r>
          </w:p>
        </w:tc>
        <w:tc>
          <w:tcPr>
            <w:tcW w:w="4676" w:type="dxa"/>
            <w:shd w:val="clear" w:color="auto" w:fill="FFFFFF"/>
          </w:tcPr>
          <w:p w14:paraId="201DCFA4"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 xml:space="preserve">Սառցակալումից </w:t>
            </w:r>
            <w:r w:rsidR="00BA0247" w:rsidRPr="000A1C6B">
              <w:rPr>
                <w:rFonts w:ascii="GHEA Grapalat" w:hAnsi="GHEA Grapalat"/>
                <w:sz w:val="24"/>
                <w:szCs w:val="24"/>
              </w:rPr>
              <w:t>և</w:t>
            </w:r>
            <w:r w:rsidRPr="000A1C6B">
              <w:rPr>
                <w:rFonts w:ascii="GHEA Grapalat" w:hAnsi="GHEA Grapalat"/>
                <w:sz w:val="24"/>
                <w:szCs w:val="24"/>
              </w:rPr>
              <w:t xml:space="preserve"> քրտնակալումից հողմապակին մաքրելու համակարգերը</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shd w:val="clear" w:color="auto" w:fill="FFFFFF"/>
          </w:tcPr>
          <w:p w14:paraId="32B3912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283" w:type="dxa"/>
            <w:shd w:val="clear" w:color="auto" w:fill="FFFFFF"/>
          </w:tcPr>
          <w:p w14:paraId="2DD394E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7-րդ կետ</w:t>
            </w:r>
          </w:p>
        </w:tc>
        <w:tc>
          <w:tcPr>
            <w:tcW w:w="2351" w:type="dxa"/>
            <w:shd w:val="clear" w:color="auto" w:fill="FFFFFF"/>
          </w:tcPr>
          <w:p w14:paraId="29051E3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23-րդ</w:t>
            </w:r>
          </w:p>
        </w:tc>
      </w:tr>
      <w:tr w:rsidR="00B51FA7" w:rsidRPr="000A1C6B" w14:paraId="0BC54004" w14:textId="77777777" w:rsidTr="00DA02E1">
        <w:trPr>
          <w:gridAfter w:val="1"/>
          <w:wAfter w:w="12" w:type="dxa"/>
          <w:jc w:val="center"/>
        </w:trPr>
        <w:tc>
          <w:tcPr>
            <w:tcW w:w="1141" w:type="dxa"/>
            <w:gridSpan w:val="2"/>
            <w:shd w:val="clear" w:color="auto" w:fill="FFFFFF"/>
          </w:tcPr>
          <w:p w14:paraId="4D39B3C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106.</w:t>
            </w:r>
          </w:p>
        </w:tc>
        <w:tc>
          <w:tcPr>
            <w:tcW w:w="4676" w:type="dxa"/>
            <w:shd w:val="clear" w:color="auto" w:fill="FFFFFF"/>
          </w:tcPr>
          <w:p w14:paraId="39B2BB26"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 xml:space="preserve">Ապակեմաքրիչներ </w:t>
            </w:r>
            <w:r w:rsidR="00BA0247" w:rsidRPr="000A1C6B">
              <w:rPr>
                <w:rFonts w:ascii="GHEA Grapalat" w:hAnsi="GHEA Grapalat"/>
                <w:sz w:val="24"/>
                <w:szCs w:val="24"/>
              </w:rPr>
              <w:t>և</w:t>
            </w:r>
            <w:r w:rsidRPr="000A1C6B">
              <w:rPr>
                <w:rFonts w:ascii="GHEA Grapalat" w:hAnsi="GHEA Grapalat"/>
                <w:sz w:val="24"/>
                <w:szCs w:val="24"/>
              </w:rPr>
              <w:t xml:space="preserve"> ապակելվացիչներ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shd w:val="clear" w:color="auto" w:fill="FFFFFF"/>
          </w:tcPr>
          <w:p w14:paraId="18C283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283" w:type="dxa"/>
            <w:shd w:val="clear" w:color="auto" w:fill="FFFFFF"/>
          </w:tcPr>
          <w:p w14:paraId="792F8ED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 xml:space="preserve">3-րդ հավելվածի </w:t>
            </w:r>
            <w:r w:rsidRPr="000A1C6B">
              <w:rPr>
                <w:rStyle w:val="Bodytext20"/>
                <w:rFonts w:ascii="GHEA Grapalat" w:hAnsi="GHEA Grapalat"/>
                <w:sz w:val="24"/>
                <w:szCs w:val="24"/>
              </w:rPr>
              <w:t>8-րդ</w:t>
            </w:r>
            <w:r w:rsidRPr="000A1C6B">
              <w:rPr>
                <w:rFonts w:ascii="GHEA Grapalat" w:hAnsi="GHEA Grapalat"/>
                <w:sz w:val="24"/>
                <w:szCs w:val="24"/>
              </w:rPr>
              <w:t xml:space="preserve"> կետ</w:t>
            </w:r>
          </w:p>
        </w:tc>
        <w:tc>
          <w:tcPr>
            <w:tcW w:w="2351" w:type="dxa"/>
            <w:shd w:val="clear" w:color="auto" w:fill="FFFFFF"/>
          </w:tcPr>
          <w:p w14:paraId="3088D0F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23-րդ</w:t>
            </w:r>
          </w:p>
        </w:tc>
      </w:tr>
      <w:tr w:rsidR="00B51FA7" w:rsidRPr="000A1C6B" w14:paraId="2EB2FD98" w14:textId="77777777" w:rsidTr="00DA02E1">
        <w:trPr>
          <w:gridAfter w:val="1"/>
          <w:wAfter w:w="12" w:type="dxa"/>
          <w:jc w:val="center"/>
        </w:trPr>
        <w:tc>
          <w:tcPr>
            <w:tcW w:w="1141" w:type="dxa"/>
            <w:gridSpan w:val="2"/>
            <w:vMerge w:val="restart"/>
            <w:shd w:val="clear" w:color="auto" w:fill="FFFFFF"/>
          </w:tcPr>
          <w:p w14:paraId="29359A5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107.</w:t>
            </w:r>
          </w:p>
        </w:tc>
        <w:tc>
          <w:tcPr>
            <w:tcW w:w="4676" w:type="dxa"/>
            <w:vMerge w:val="restart"/>
            <w:shd w:val="clear" w:color="auto" w:fill="FFFFFF"/>
          </w:tcPr>
          <w:p w14:paraId="086EE0FD"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Անիվների տակից ցրցայտումներից պաշտպանություն</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shd w:val="clear" w:color="auto" w:fill="FFFFFF"/>
          </w:tcPr>
          <w:p w14:paraId="20B9F42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N, O</w:t>
            </w:r>
          </w:p>
        </w:tc>
        <w:tc>
          <w:tcPr>
            <w:tcW w:w="4283" w:type="dxa"/>
            <w:shd w:val="clear" w:color="auto" w:fill="FFFFFF"/>
          </w:tcPr>
          <w:p w14:paraId="18D9008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9-րդ կետ</w:t>
            </w:r>
          </w:p>
        </w:tc>
        <w:tc>
          <w:tcPr>
            <w:tcW w:w="2351" w:type="dxa"/>
            <w:shd w:val="clear" w:color="auto" w:fill="FFFFFF"/>
          </w:tcPr>
          <w:p w14:paraId="57F6B60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32-րդ, 23-րդ</w:t>
            </w:r>
          </w:p>
        </w:tc>
      </w:tr>
      <w:tr w:rsidR="00B51FA7" w:rsidRPr="000A1C6B" w14:paraId="5547978A" w14:textId="77777777" w:rsidTr="00DA02E1">
        <w:trPr>
          <w:gridAfter w:val="1"/>
          <w:wAfter w:w="12" w:type="dxa"/>
          <w:jc w:val="center"/>
        </w:trPr>
        <w:tc>
          <w:tcPr>
            <w:tcW w:w="1141" w:type="dxa"/>
            <w:gridSpan w:val="2"/>
            <w:vMerge/>
            <w:shd w:val="clear" w:color="auto" w:fill="FFFFFF"/>
          </w:tcPr>
          <w:p w14:paraId="23B78723" w14:textId="77777777" w:rsidR="007F3AA7" w:rsidRPr="000A1C6B" w:rsidRDefault="007F3AA7" w:rsidP="000A1C6B">
            <w:pPr>
              <w:spacing w:after="120" w:line="360" w:lineRule="auto"/>
              <w:ind w:left="19"/>
              <w:jc w:val="center"/>
              <w:rPr>
                <w:rFonts w:ascii="GHEA Grapalat" w:hAnsi="GHEA Grapalat"/>
                <w:sz w:val="24"/>
                <w:szCs w:val="24"/>
              </w:rPr>
            </w:pPr>
          </w:p>
        </w:tc>
        <w:tc>
          <w:tcPr>
            <w:tcW w:w="4676" w:type="dxa"/>
            <w:vMerge/>
            <w:shd w:val="clear" w:color="auto" w:fill="FFFFFF"/>
          </w:tcPr>
          <w:p w14:paraId="52C8182A" w14:textId="77777777" w:rsidR="007F3AA7" w:rsidRPr="000A1C6B" w:rsidRDefault="007F3AA7" w:rsidP="000A1C6B">
            <w:pPr>
              <w:spacing w:after="120" w:line="360" w:lineRule="auto"/>
              <w:ind w:right="149"/>
              <w:rPr>
                <w:rFonts w:ascii="GHEA Grapalat" w:hAnsi="GHEA Grapalat"/>
                <w:sz w:val="24"/>
                <w:szCs w:val="24"/>
              </w:rPr>
            </w:pPr>
          </w:p>
        </w:tc>
        <w:tc>
          <w:tcPr>
            <w:tcW w:w="2618" w:type="dxa"/>
            <w:shd w:val="clear" w:color="auto" w:fill="FFFFFF"/>
          </w:tcPr>
          <w:p w14:paraId="6153E3E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283" w:type="dxa"/>
            <w:shd w:val="clear" w:color="auto" w:fill="FFFFFF"/>
          </w:tcPr>
          <w:p w14:paraId="6A5B6DF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10-րդ կետ</w:t>
            </w:r>
          </w:p>
        </w:tc>
        <w:tc>
          <w:tcPr>
            <w:tcW w:w="2351" w:type="dxa"/>
            <w:shd w:val="clear" w:color="auto" w:fill="FFFFFF"/>
          </w:tcPr>
          <w:p w14:paraId="50973E8D"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-րդ, 16-րդ, 23-րդ</w:t>
            </w:r>
          </w:p>
        </w:tc>
      </w:tr>
      <w:tr w:rsidR="00B51FA7" w:rsidRPr="000A1C6B" w14:paraId="224CD14C" w14:textId="77777777" w:rsidTr="00DA02E1">
        <w:trPr>
          <w:gridAfter w:val="1"/>
          <w:wAfter w:w="12" w:type="dxa"/>
          <w:jc w:val="center"/>
        </w:trPr>
        <w:tc>
          <w:tcPr>
            <w:tcW w:w="1141" w:type="dxa"/>
            <w:gridSpan w:val="2"/>
            <w:shd w:val="clear" w:color="auto" w:fill="FFFFFF"/>
          </w:tcPr>
          <w:p w14:paraId="368D6DB0"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108.</w:t>
            </w:r>
          </w:p>
        </w:tc>
        <w:tc>
          <w:tcPr>
            <w:tcW w:w="4676" w:type="dxa"/>
            <w:shd w:val="clear" w:color="auto" w:fill="FFFFFF"/>
          </w:tcPr>
          <w:p w14:paraId="6AB5C9A2"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Արդյունաբերական ռադիոխանգարումներ տրոլեյբուսներից</w:t>
            </w:r>
          </w:p>
        </w:tc>
        <w:tc>
          <w:tcPr>
            <w:tcW w:w="2618" w:type="dxa"/>
            <w:shd w:val="clear" w:color="auto" w:fill="FFFFFF"/>
          </w:tcPr>
          <w:p w14:paraId="5B053DB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(տրոլեյբուսներ)</w:t>
            </w:r>
          </w:p>
        </w:tc>
        <w:tc>
          <w:tcPr>
            <w:tcW w:w="4283" w:type="dxa"/>
            <w:shd w:val="clear" w:color="auto" w:fill="FFFFFF"/>
          </w:tcPr>
          <w:p w14:paraId="731E7F7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11-րդ կետ</w:t>
            </w:r>
          </w:p>
        </w:tc>
        <w:tc>
          <w:tcPr>
            <w:tcW w:w="2351" w:type="dxa"/>
            <w:shd w:val="clear" w:color="auto" w:fill="FFFFFF"/>
          </w:tcPr>
          <w:p w14:paraId="740C98BF" w14:textId="77777777" w:rsidR="007F3AA7" w:rsidRPr="000A1C6B" w:rsidRDefault="007F3AA7" w:rsidP="000A1C6B">
            <w:pPr>
              <w:spacing w:after="120" w:line="360" w:lineRule="auto"/>
              <w:rPr>
                <w:rFonts w:ascii="GHEA Grapalat" w:hAnsi="GHEA Grapalat"/>
                <w:sz w:val="24"/>
                <w:szCs w:val="24"/>
              </w:rPr>
            </w:pPr>
          </w:p>
        </w:tc>
      </w:tr>
      <w:tr w:rsidR="00B51FA7" w:rsidRPr="000A1C6B" w14:paraId="36219C55" w14:textId="77777777" w:rsidTr="00DA02E1">
        <w:trPr>
          <w:gridAfter w:val="1"/>
          <w:wAfter w:w="12" w:type="dxa"/>
          <w:jc w:val="center"/>
        </w:trPr>
        <w:tc>
          <w:tcPr>
            <w:tcW w:w="1141" w:type="dxa"/>
            <w:gridSpan w:val="2"/>
            <w:shd w:val="clear" w:color="auto" w:fill="FFFFFF"/>
          </w:tcPr>
          <w:p w14:paraId="7806187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109.</w:t>
            </w:r>
          </w:p>
        </w:tc>
        <w:tc>
          <w:tcPr>
            <w:tcW w:w="4676" w:type="dxa"/>
            <w:shd w:val="clear" w:color="auto" w:fill="FFFFFF"/>
          </w:tcPr>
          <w:p w14:paraId="1CE56E7D"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Արտանետումներ</w:t>
            </w:r>
          </w:p>
        </w:tc>
        <w:tc>
          <w:tcPr>
            <w:tcW w:w="2618" w:type="dxa"/>
            <w:shd w:val="clear" w:color="auto" w:fill="FFFFFF"/>
          </w:tcPr>
          <w:p w14:paraId="28CC828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283" w:type="dxa"/>
            <w:shd w:val="clear" w:color="auto" w:fill="FFFFFF"/>
          </w:tcPr>
          <w:p w14:paraId="48B976E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12-րդ կետ (էկոլոգիական 4-րդ դաս)</w:t>
            </w:r>
          </w:p>
        </w:tc>
        <w:tc>
          <w:tcPr>
            <w:tcW w:w="2351" w:type="dxa"/>
            <w:shd w:val="clear" w:color="auto" w:fill="FFFFFF"/>
          </w:tcPr>
          <w:p w14:paraId="0E1426CF" w14:textId="77777777" w:rsidR="007F3AA7" w:rsidRPr="000A1C6B" w:rsidRDefault="007F3AA7" w:rsidP="000A1C6B">
            <w:pPr>
              <w:spacing w:after="120" w:line="360" w:lineRule="auto"/>
              <w:rPr>
                <w:rFonts w:ascii="GHEA Grapalat" w:hAnsi="GHEA Grapalat"/>
                <w:sz w:val="24"/>
                <w:szCs w:val="24"/>
              </w:rPr>
            </w:pPr>
          </w:p>
        </w:tc>
      </w:tr>
      <w:tr w:rsidR="00B51FA7" w:rsidRPr="000A1C6B" w14:paraId="671CF58A" w14:textId="77777777" w:rsidTr="00DA02E1">
        <w:trPr>
          <w:gridAfter w:val="1"/>
          <w:wAfter w:w="12" w:type="dxa"/>
          <w:tblHeader/>
          <w:jc w:val="center"/>
        </w:trPr>
        <w:tc>
          <w:tcPr>
            <w:tcW w:w="1141" w:type="dxa"/>
            <w:gridSpan w:val="2"/>
            <w:tcBorders>
              <w:top w:val="single" w:sz="4" w:space="0" w:color="auto"/>
              <w:bottom w:val="single" w:sz="4" w:space="0" w:color="auto"/>
              <w:right w:val="single" w:sz="4" w:space="0" w:color="auto"/>
            </w:tcBorders>
            <w:shd w:val="clear" w:color="auto" w:fill="FFFFFF"/>
            <w:vAlign w:val="center"/>
          </w:tcPr>
          <w:p w14:paraId="4277272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Համարը՝ ը/կ</w:t>
            </w:r>
          </w:p>
        </w:tc>
        <w:tc>
          <w:tcPr>
            <w:tcW w:w="4676" w:type="dxa"/>
            <w:tcBorders>
              <w:top w:val="single" w:sz="4" w:space="0" w:color="auto"/>
              <w:left w:val="single" w:sz="4" w:space="0" w:color="auto"/>
              <w:bottom w:val="single" w:sz="4" w:space="0" w:color="auto"/>
              <w:right w:val="single" w:sz="4" w:space="0" w:color="auto"/>
            </w:tcBorders>
            <w:shd w:val="clear" w:color="auto" w:fill="FFFFFF"/>
            <w:vAlign w:val="center"/>
          </w:tcPr>
          <w:p w14:paraId="70258E1B" w14:textId="77777777" w:rsidR="00A330DD" w:rsidRPr="000A1C6B" w:rsidRDefault="008B064E" w:rsidP="000A1C6B">
            <w:pPr>
              <w:spacing w:after="120" w:line="360" w:lineRule="auto"/>
              <w:ind w:left="19" w:right="165"/>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618" w:type="dxa"/>
            <w:tcBorders>
              <w:top w:val="single" w:sz="4" w:space="0" w:color="auto"/>
              <w:left w:val="single" w:sz="4" w:space="0" w:color="auto"/>
              <w:bottom w:val="single" w:sz="4" w:space="0" w:color="auto"/>
              <w:right w:val="single" w:sz="4" w:space="0" w:color="auto"/>
            </w:tcBorders>
            <w:shd w:val="clear" w:color="auto" w:fill="FFFFFF"/>
            <w:vAlign w:val="center"/>
          </w:tcPr>
          <w:p w14:paraId="6BC98F9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283" w:type="dxa"/>
            <w:tcBorders>
              <w:top w:val="single" w:sz="4" w:space="0" w:color="auto"/>
              <w:left w:val="single" w:sz="4" w:space="0" w:color="auto"/>
              <w:bottom w:val="single" w:sz="4" w:space="0" w:color="auto"/>
              <w:right w:val="single" w:sz="4" w:space="0" w:color="auto"/>
            </w:tcBorders>
            <w:shd w:val="clear" w:color="auto" w:fill="FFFFFF"/>
            <w:vAlign w:val="center"/>
          </w:tcPr>
          <w:p w14:paraId="2E95FEA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351" w:type="dxa"/>
            <w:tcBorders>
              <w:top w:val="single" w:sz="4" w:space="0" w:color="auto"/>
              <w:left w:val="single" w:sz="4" w:space="0" w:color="auto"/>
              <w:bottom w:val="single" w:sz="4" w:space="0" w:color="auto"/>
            </w:tcBorders>
            <w:shd w:val="clear" w:color="auto" w:fill="FFFFFF"/>
            <w:vAlign w:val="center"/>
          </w:tcPr>
          <w:p w14:paraId="4B57171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Ծանոթագրություն</w:t>
            </w:r>
          </w:p>
        </w:tc>
      </w:tr>
      <w:tr w:rsidR="00B51FA7" w:rsidRPr="000A1C6B" w14:paraId="195B4DEA" w14:textId="77777777" w:rsidTr="00DA02E1">
        <w:trPr>
          <w:gridAfter w:val="1"/>
          <w:wAfter w:w="12" w:type="dxa"/>
          <w:jc w:val="center"/>
        </w:trPr>
        <w:tc>
          <w:tcPr>
            <w:tcW w:w="1141" w:type="dxa"/>
            <w:gridSpan w:val="2"/>
            <w:vMerge w:val="restart"/>
            <w:shd w:val="clear" w:color="auto" w:fill="FFFFFF"/>
          </w:tcPr>
          <w:p w14:paraId="5D048D77"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110</w:t>
            </w:r>
            <w:r w:rsidRPr="000A1C6B">
              <w:rPr>
                <w:rFonts w:ascii="GHEA Grapalat" w:hAnsi="GHEA Grapalat"/>
                <w:sz w:val="24"/>
                <w:szCs w:val="24"/>
              </w:rPr>
              <w:t>.</w:t>
            </w:r>
          </w:p>
        </w:tc>
        <w:tc>
          <w:tcPr>
            <w:tcW w:w="4676" w:type="dxa"/>
            <w:vMerge w:val="restart"/>
            <w:shd w:val="clear" w:color="auto" w:fill="FFFFFF"/>
          </w:tcPr>
          <w:p w14:paraId="12B4025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Արտանետումներ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vMerge w:val="restart"/>
            <w:shd w:val="clear" w:color="auto" w:fill="FFFFFF"/>
          </w:tcPr>
          <w:p w14:paraId="1ECBBED2" w14:textId="77777777" w:rsidR="007F3AA7" w:rsidRPr="000A1C6B" w:rsidRDefault="008B064E" w:rsidP="000A1C6B">
            <w:pPr>
              <w:spacing w:after="120" w:line="360" w:lineRule="auto"/>
              <w:ind w:left="106" w:right="212"/>
              <w:rPr>
                <w:rFonts w:ascii="GHEA Grapalat" w:hAnsi="GHEA Grapalat"/>
                <w:sz w:val="24"/>
                <w:szCs w:val="24"/>
              </w:rPr>
            </w:pPr>
            <w:r w:rsidRPr="000A1C6B">
              <w:rPr>
                <w:rFonts w:ascii="GHEA Grapalat" w:hAnsi="GHEA Grapalat"/>
                <w:sz w:val="24"/>
                <w:szCs w:val="24"/>
              </w:rPr>
              <w:t xml:space="preserve">M, N՝ հիբրիդային (ՄԱԿ-ի </w:t>
            </w:r>
            <w:r w:rsidR="00BA0247" w:rsidRPr="000A1C6B">
              <w:rPr>
                <w:rFonts w:ascii="GHEA Grapalat" w:hAnsi="GHEA Grapalat"/>
                <w:sz w:val="24"/>
                <w:szCs w:val="24"/>
              </w:rPr>
              <w:t>N</w:t>
            </w:r>
            <w:r w:rsidRPr="000A1C6B">
              <w:rPr>
                <w:rFonts w:ascii="GHEA Grapalat" w:hAnsi="GHEA Grapalat"/>
                <w:sz w:val="24"/>
                <w:szCs w:val="24"/>
              </w:rPr>
              <w:t xml:space="preserve"> 49 կանոնների կիրառության ոլորտին համապատասխան)</w:t>
            </w:r>
          </w:p>
        </w:tc>
        <w:tc>
          <w:tcPr>
            <w:tcW w:w="4283" w:type="dxa"/>
            <w:shd w:val="clear" w:color="auto" w:fill="FFFFFF"/>
          </w:tcPr>
          <w:p w14:paraId="09643CA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13-րդ կետ (4-րդ էկոլոգիական դաս)</w:t>
            </w:r>
          </w:p>
        </w:tc>
        <w:tc>
          <w:tcPr>
            <w:tcW w:w="2351" w:type="dxa"/>
            <w:shd w:val="clear" w:color="auto" w:fill="FFFFFF"/>
          </w:tcPr>
          <w:p w14:paraId="6576CB1F" w14:textId="77777777" w:rsidR="007F3AA7" w:rsidRPr="000A1C6B" w:rsidRDefault="007F3AA7" w:rsidP="000A1C6B">
            <w:pPr>
              <w:spacing w:after="120" w:line="360" w:lineRule="auto"/>
              <w:rPr>
                <w:rFonts w:ascii="GHEA Grapalat" w:hAnsi="GHEA Grapalat"/>
                <w:sz w:val="24"/>
                <w:szCs w:val="24"/>
              </w:rPr>
            </w:pPr>
          </w:p>
        </w:tc>
      </w:tr>
      <w:tr w:rsidR="00B51FA7" w:rsidRPr="000A1C6B" w14:paraId="35CD9960" w14:textId="77777777" w:rsidTr="00DA02E1">
        <w:trPr>
          <w:gridAfter w:val="1"/>
          <w:wAfter w:w="12" w:type="dxa"/>
          <w:jc w:val="center"/>
        </w:trPr>
        <w:tc>
          <w:tcPr>
            <w:tcW w:w="1141" w:type="dxa"/>
            <w:gridSpan w:val="2"/>
            <w:vMerge/>
            <w:shd w:val="clear" w:color="auto" w:fill="FFFFFF"/>
          </w:tcPr>
          <w:p w14:paraId="5EC8C1D4"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56C0C837"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3CCDDCE4"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409FFAC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(2015 թվական)</w:t>
            </w:r>
          </w:p>
        </w:tc>
        <w:tc>
          <w:tcPr>
            <w:tcW w:w="2351" w:type="dxa"/>
            <w:shd w:val="clear" w:color="auto" w:fill="FFFFFF"/>
          </w:tcPr>
          <w:p w14:paraId="5464B0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51FA7" w:rsidRPr="000A1C6B" w14:paraId="3F2196AD" w14:textId="77777777" w:rsidTr="00DA02E1">
        <w:trPr>
          <w:gridAfter w:val="1"/>
          <w:wAfter w:w="12" w:type="dxa"/>
          <w:jc w:val="center"/>
        </w:trPr>
        <w:tc>
          <w:tcPr>
            <w:tcW w:w="1141" w:type="dxa"/>
            <w:gridSpan w:val="2"/>
            <w:vMerge/>
            <w:shd w:val="clear" w:color="auto" w:fill="FFFFFF"/>
          </w:tcPr>
          <w:p w14:paraId="2B81D251"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2E6E2A1E"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53529FAF"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23C4CDC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(2015 թվականից 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p>
        </w:tc>
        <w:tc>
          <w:tcPr>
            <w:tcW w:w="2351" w:type="dxa"/>
            <w:shd w:val="clear" w:color="auto" w:fill="FFFFFF"/>
          </w:tcPr>
          <w:p w14:paraId="5017E10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tc>
      </w:tr>
      <w:tr w:rsidR="00B51FA7" w:rsidRPr="000A1C6B" w14:paraId="5F243C3A" w14:textId="77777777" w:rsidTr="00DA02E1">
        <w:trPr>
          <w:gridAfter w:val="1"/>
          <w:wAfter w:w="12" w:type="dxa"/>
          <w:jc w:val="center"/>
        </w:trPr>
        <w:tc>
          <w:tcPr>
            <w:tcW w:w="1141" w:type="dxa"/>
            <w:gridSpan w:val="2"/>
            <w:vMerge/>
            <w:shd w:val="clear" w:color="auto" w:fill="FFFFFF"/>
          </w:tcPr>
          <w:p w14:paraId="069E345B"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7E4B41CD"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28283EE6"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2B01C6E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13-րդ կետ (5-րդ էկոլոգիական դաս)</w:t>
            </w:r>
          </w:p>
        </w:tc>
        <w:tc>
          <w:tcPr>
            <w:tcW w:w="2351" w:type="dxa"/>
            <w:shd w:val="clear" w:color="auto" w:fill="FFFFFF"/>
          </w:tcPr>
          <w:p w14:paraId="7E38ABD0" w14:textId="77777777" w:rsidR="007F3AA7" w:rsidRPr="000A1C6B" w:rsidRDefault="007F3AA7" w:rsidP="000A1C6B">
            <w:pPr>
              <w:spacing w:after="120" w:line="360" w:lineRule="auto"/>
              <w:rPr>
                <w:rFonts w:ascii="GHEA Grapalat" w:hAnsi="GHEA Grapalat"/>
                <w:sz w:val="24"/>
                <w:szCs w:val="24"/>
              </w:rPr>
            </w:pPr>
          </w:p>
        </w:tc>
      </w:tr>
      <w:tr w:rsidR="00B51FA7" w:rsidRPr="000A1C6B" w14:paraId="7D9E3A66" w14:textId="77777777" w:rsidTr="00DA02E1">
        <w:trPr>
          <w:gridAfter w:val="1"/>
          <w:wAfter w:w="12" w:type="dxa"/>
          <w:jc w:val="center"/>
        </w:trPr>
        <w:tc>
          <w:tcPr>
            <w:tcW w:w="1141" w:type="dxa"/>
            <w:gridSpan w:val="2"/>
            <w:vMerge/>
            <w:shd w:val="clear" w:color="auto" w:fill="FFFFFF"/>
          </w:tcPr>
          <w:p w14:paraId="0C276C0B"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5F6895D8"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4A4973FB"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7EF34F5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(2016 թվականից)</w:t>
            </w:r>
          </w:p>
        </w:tc>
        <w:tc>
          <w:tcPr>
            <w:tcW w:w="2351" w:type="dxa"/>
            <w:shd w:val="clear" w:color="auto" w:fill="FFFFFF"/>
          </w:tcPr>
          <w:p w14:paraId="57373F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51FA7" w:rsidRPr="000A1C6B" w14:paraId="4257F1A7" w14:textId="77777777" w:rsidTr="00DA02E1">
        <w:trPr>
          <w:gridAfter w:val="1"/>
          <w:wAfter w:w="12" w:type="dxa"/>
          <w:jc w:val="center"/>
        </w:trPr>
        <w:tc>
          <w:tcPr>
            <w:tcW w:w="1141" w:type="dxa"/>
            <w:gridSpan w:val="2"/>
            <w:vMerge/>
            <w:shd w:val="clear" w:color="auto" w:fill="FFFFFF"/>
          </w:tcPr>
          <w:p w14:paraId="3A33606D"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60071BB9"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0BBF7827"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4B7131E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(2017 թվականից)</w:t>
            </w:r>
          </w:p>
        </w:tc>
        <w:tc>
          <w:tcPr>
            <w:tcW w:w="2351" w:type="dxa"/>
            <w:shd w:val="clear" w:color="auto" w:fill="FFFFFF"/>
          </w:tcPr>
          <w:p w14:paraId="50936A0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tc>
      </w:tr>
      <w:tr w:rsidR="00B51FA7" w:rsidRPr="000A1C6B" w14:paraId="4A94F4C8" w14:textId="77777777" w:rsidTr="00DA02E1">
        <w:trPr>
          <w:gridAfter w:val="1"/>
          <w:wAfter w:w="12" w:type="dxa"/>
          <w:jc w:val="center"/>
        </w:trPr>
        <w:tc>
          <w:tcPr>
            <w:tcW w:w="1141" w:type="dxa"/>
            <w:gridSpan w:val="2"/>
            <w:shd w:val="clear" w:color="auto" w:fill="FFFFFF"/>
          </w:tcPr>
          <w:p w14:paraId="42DE5C59"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111</w:t>
            </w:r>
            <w:r w:rsidRPr="000A1C6B">
              <w:rPr>
                <w:rFonts w:ascii="GHEA Grapalat" w:hAnsi="GHEA Grapalat"/>
                <w:sz w:val="24"/>
                <w:szCs w:val="24"/>
              </w:rPr>
              <w:t>.</w:t>
            </w:r>
          </w:p>
        </w:tc>
        <w:tc>
          <w:tcPr>
            <w:tcW w:w="4676" w:type="dxa"/>
            <w:shd w:val="clear" w:color="auto" w:fill="FFFFFF"/>
          </w:tcPr>
          <w:p w14:paraId="6789A38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Տրանսպորտային միջոցների քաշային սահմանափակումները</w:t>
            </w:r>
          </w:p>
        </w:tc>
        <w:tc>
          <w:tcPr>
            <w:tcW w:w="2618" w:type="dxa"/>
            <w:shd w:val="clear" w:color="auto" w:fill="FFFFFF"/>
          </w:tcPr>
          <w:p w14:paraId="2652C8F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283" w:type="dxa"/>
            <w:shd w:val="clear" w:color="auto" w:fill="FFFFFF"/>
          </w:tcPr>
          <w:p w14:paraId="50F530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14-րդ կետ</w:t>
            </w:r>
          </w:p>
        </w:tc>
        <w:tc>
          <w:tcPr>
            <w:tcW w:w="2351" w:type="dxa"/>
            <w:shd w:val="clear" w:color="auto" w:fill="FFFFFF"/>
          </w:tcPr>
          <w:p w14:paraId="695A5C54" w14:textId="77777777" w:rsidR="007F3AA7" w:rsidRPr="000A1C6B" w:rsidRDefault="007F3AA7" w:rsidP="000A1C6B">
            <w:pPr>
              <w:spacing w:after="120" w:line="360" w:lineRule="auto"/>
              <w:rPr>
                <w:rFonts w:ascii="GHEA Grapalat" w:hAnsi="GHEA Grapalat"/>
                <w:sz w:val="24"/>
                <w:szCs w:val="24"/>
              </w:rPr>
            </w:pPr>
          </w:p>
        </w:tc>
      </w:tr>
      <w:tr w:rsidR="00B51FA7" w:rsidRPr="000A1C6B" w14:paraId="231A2F7D" w14:textId="77777777" w:rsidTr="00DA02E1">
        <w:trPr>
          <w:gridAfter w:val="1"/>
          <w:wAfter w:w="12" w:type="dxa"/>
          <w:jc w:val="center"/>
        </w:trPr>
        <w:tc>
          <w:tcPr>
            <w:tcW w:w="1141" w:type="dxa"/>
            <w:gridSpan w:val="2"/>
            <w:shd w:val="clear" w:color="auto" w:fill="FFFFFF"/>
          </w:tcPr>
          <w:p w14:paraId="4F7F7692"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112</w:t>
            </w:r>
            <w:r w:rsidRPr="000A1C6B">
              <w:rPr>
                <w:rFonts w:ascii="GHEA Grapalat" w:hAnsi="GHEA Grapalat"/>
                <w:sz w:val="24"/>
                <w:szCs w:val="24"/>
              </w:rPr>
              <w:t>.</w:t>
            </w:r>
          </w:p>
        </w:tc>
        <w:tc>
          <w:tcPr>
            <w:tcW w:w="4676" w:type="dxa"/>
            <w:shd w:val="clear" w:color="auto" w:fill="FFFFFF"/>
          </w:tcPr>
          <w:p w14:paraId="67F497A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Սահմանափակ ֆիզիկական հնարավորություններ ունեցող անձանց համար նախատեսված տրանսպորտային միջոցներին ներկայացվող լրացուցիչ պահանջներ</w:t>
            </w:r>
          </w:p>
        </w:tc>
        <w:tc>
          <w:tcPr>
            <w:tcW w:w="2618" w:type="dxa"/>
            <w:shd w:val="clear" w:color="auto" w:fill="FFFFFF"/>
          </w:tcPr>
          <w:p w14:paraId="2D6BC37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283" w:type="dxa"/>
            <w:shd w:val="clear" w:color="auto" w:fill="FFFFFF"/>
          </w:tcPr>
          <w:p w14:paraId="1A37144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15-րդ կետ</w:t>
            </w:r>
          </w:p>
        </w:tc>
        <w:tc>
          <w:tcPr>
            <w:tcW w:w="2351" w:type="dxa"/>
            <w:shd w:val="clear" w:color="auto" w:fill="FFFFFF"/>
          </w:tcPr>
          <w:p w14:paraId="4E11FCC0" w14:textId="77777777" w:rsidR="007F3AA7" w:rsidRPr="000A1C6B" w:rsidRDefault="007F3AA7" w:rsidP="000A1C6B">
            <w:pPr>
              <w:spacing w:after="120" w:line="360" w:lineRule="auto"/>
              <w:rPr>
                <w:rFonts w:ascii="GHEA Grapalat" w:hAnsi="GHEA Grapalat"/>
                <w:sz w:val="24"/>
                <w:szCs w:val="24"/>
              </w:rPr>
            </w:pPr>
          </w:p>
        </w:tc>
      </w:tr>
      <w:tr w:rsidR="00A330DD" w:rsidRPr="000A1C6B" w14:paraId="79A543DF" w14:textId="77777777" w:rsidTr="00DA02E1">
        <w:tblPrEx>
          <w:tblLook w:val="04A0" w:firstRow="1" w:lastRow="0" w:firstColumn="1" w:lastColumn="0" w:noHBand="0" w:noVBand="1"/>
        </w:tblPrEx>
        <w:trPr>
          <w:gridBefore w:val="1"/>
          <w:wBefore w:w="9" w:type="dxa"/>
          <w:jc w:val="center"/>
        </w:trPr>
        <w:tc>
          <w:tcPr>
            <w:tcW w:w="1132" w:type="dxa"/>
            <w:vMerge w:val="restart"/>
            <w:shd w:val="clear" w:color="auto" w:fill="FFFFFF"/>
          </w:tcPr>
          <w:p w14:paraId="3E9C8ACE" w14:textId="77777777" w:rsidR="007F3AA7" w:rsidRPr="000A1C6B" w:rsidRDefault="008B064E" w:rsidP="000A1C6B">
            <w:pPr>
              <w:pStyle w:val="a0"/>
              <w:shd w:val="clear" w:color="auto" w:fill="auto"/>
              <w:spacing w:after="120" w:line="360" w:lineRule="auto"/>
              <w:rPr>
                <w:rFonts w:ascii="GHEA Grapalat" w:hAnsi="GHEA Grapalat"/>
                <w:sz w:val="24"/>
                <w:szCs w:val="24"/>
                <w:lang w:val="hy-AM"/>
              </w:rPr>
            </w:pPr>
            <w:r w:rsidRPr="000A1C6B">
              <w:rPr>
                <w:rFonts w:ascii="GHEA Grapalat" w:hAnsi="GHEA Grapalat"/>
                <w:sz w:val="24"/>
                <w:szCs w:val="24"/>
                <w:lang w:val="hy-AM"/>
              </w:rPr>
              <w:t>113.</w:t>
            </w:r>
          </w:p>
        </w:tc>
        <w:tc>
          <w:tcPr>
            <w:tcW w:w="4676" w:type="dxa"/>
            <w:vMerge w:val="restart"/>
            <w:shd w:val="clear" w:color="auto" w:fill="FFFFFF"/>
          </w:tcPr>
          <w:p w14:paraId="1685C3C0" w14:textId="77777777" w:rsidR="007F3AA7" w:rsidRPr="000A1C6B" w:rsidRDefault="008B064E" w:rsidP="000A1C6B">
            <w:pPr>
              <w:pStyle w:val="a0"/>
              <w:shd w:val="clear" w:color="auto" w:fill="auto"/>
              <w:spacing w:after="120" w:line="360" w:lineRule="auto"/>
              <w:jc w:val="left"/>
              <w:rPr>
                <w:rFonts w:ascii="GHEA Grapalat" w:hAnsi="GHEA Grapalat"/>
                <w:sz w:val="24"/>
                <w:szCs w:val="24"/>
                <w:lang w:val="hy-AM"/>
              </w:rPr>
            </w:pPr>
            <w:r w:rsidRPr="000A1C6B">
              <w:rPr>
                <w:rFonts w:ascii="GHEA Grapalat" w:hAnsi="GHEA Grapalat"/>
                <w:sz w:val="24"/>
                <w:szCs w:val="24"/>
                <w:lang w:val="hy-AM"/>
              </w:rPr>
              <w:t>Արտակարգ օպերատիվ ծառայությունների կանչի սարքով սարքավորում</w:t>
            </w:r>
          </w:p>
          <w:p w14:paraId="24B35818" w14:textId="77777777" w:rsidR="007F3AA7" w:rsidRPr="000A1C6B" w:rsidRDefault="008B064E" w:rsidP="000A1C6B">
            <w:pPr>
              <w:pStyle w:val="a0"/>
              <w:shd w:val="clear" w:color="auto" w:fill="auto"/>
              <w:spacing w:after="120" w:line="360" w:lineRule="auto"/>
              <w:jc w:val="left"/>
              <w:rPr>
                <w:rFonts w:ascii="GHEA Grapalat" w:hAnsi="GHEA Grapalat"/>
                <w:sz w:val="24"/>
                <w:szCs w:val="24"/>
                <w:lang w:val="hy-AM"/>
              </w:rPr>
            </w:pPr>
            <w:r w:rsidRPr="000A1C6B">
              <w:rPr>
                <w:rFonts w:ascii="GHEA Grapalat" w:hAnsi="GHEA Grapalat"/>
                <w:sz w:val="24"/>
                <w:szCs w:val="24"/>
                <w:lang w:val="hy-AM"/>
              </w:rPr>
              <w:lastRenderedPageBreak/>
              <w:t xml:space="preserve">(113-րդ կետն ավելացվել է Եվրասիական տնտեսական հանձնաժողովի խորհրդի 2013 թվականի հունվարի 30-ի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6 որոշմամբ</w:t>
            </w:r>
            <w:r w:rsidRPr="000A1C6B">
              <w:rPr>
                <w:rFonts w:ascii="Cambria Math" w:eastAsia="MS Mincho" w:hAnsi="Cambria Math" w:cs="Cambria Math"/>
                <w:sz w:val="24"/>
                <w:szCs w:val="24"/>
                <w:lang w:val="hy-AM"/>
              </w:rPr>
              <w:t>․</w:t>
            </w:r>
            <w:r w:rsidRPr="000A1C6B">
              <w:rPr>
                <w:rFonts w:ascii="GHEA Grapalat" w:hAnsi="GHEA Grapalat" w:cs="GHEA Grapalat"/>
                <w:sz w:val="24"/>
                <w:szCs w:val="24"/>
                <w:lang w:val="hy-AM"/>
              </w:rPr>
              <w:t xml:space="preserve"> </w:t>
            </w: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tc>
        <w:tc>
          <w:tcPr>
            <w:tcW w:w="2618" w:type="dxa"/>
            <w:vMerge w:val="restart"/>
            <w:shd w:val="clear" w:color="auto" w:fill="FFFFFF"/>
          </w:tcPr>
          <w:p w14:paraId="0F47652B" w14:textId="77777777" w:rsidR="007F3AA7" w:rsidRPr="000A1C6B" w:rsidRDefault="008B064E" w:rsidP="000A1C6B">
            <w:pPr>
              <w:pStyle w:val="a0"/>
              <w:shd w:val="clear" w:color="auto" w:fill="auto"/>
              <w:spacing w:after="120" w:line="360" w:lineRule="auto"/>
              <w:ind w:left="300"/>
              <w:jc w:val="left"/>
              <w:rPr>
                <w:rFonts w:ascii="GHEA Grapalat" w:hAnsi="GHEA Grapalat"/>
                <w:sz w:val="24"/>
                <w:szCs w:val="24"/>
                <w:lang w:val="hy-AM"/>
              </w:rPr>
            </w:pPr>
            <w:r w:rsidRPr="000A1C6B">
              <w:rPr>
                <w:rFonts w:ascii="GHEA Grapalat" w:hAnsi="GHEA Grapalat"/>
                <w:sz w:val="24"/>
                <w:szCs w:val="24"/>
                <w:lang w:val="hy-AM"/>
              </w:rPr>
              <w:lastRenderedPageBreak/>
              <w:t xml:space="preserve">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կանոնների կիրառման ոլորտ </w:t>
            </w:r>
            <w:r w:rsidRPr="000A1C6B">
              <w:rPr>
                <w:rFonts w:ascii="GHEA Grapalat" w:hAnsi="GHEA Grapalat"/>
                <w:sz w:val="24"/>
                <w:szCs w:val="24"/>
                <w:lang w:val="hy-AM"/>
              </w:rPr>
              <w:lastRenderedPageBreak/>
              <w:t xml:space="preserve">չմտնող М1.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95 կանոնների կիրառման ոլորտ չմտնող N1,</w:t>
            </w:r>
          </w:p>
          <w:p w14:paraId="4100CAEF" w14:textId="77777777" w:rsidR="007F3AA7" w:rsidRPr="000A1C6B" w:rsidRDefault="008B064E" w:rsidP="000A1C6B">
            <w:pPr>
              <w:pStyle w:val="a0"/>
              <w:shd w:val="clear" w:color="auto" w:fill="auto"/>
              <w:spacing w:after="120" w:line="360" w:lineRule="auto"/>
              <w:ind w:left="300"/>
              <w:jc w:val="left"/>
              <w:rPr>
                <w:rFonts w:ascii="GHEA Grapalat" w:hAnsi="GHEA Grapalat"/>
                <w:sz w:val="24"/>
                <w:szCs w:val="24"/>
                <w:lang w:val="hy-AM"/>
              </w:rPr>
            </w:pPr>
            <w:r w:rsidRPr="000A1C6B">
              <w:rPr>
                <w:rFonts w:ascii="GHEA Grapalat" w:hAnsi="GHEA Grapalat"/>
                <w:sz w:val="24"/>
                <w:szCs w:val="24"/>
                <w:lang w:val="hy-AM"/>
              </w:rPr>
              <w:t>M</w:t>
            </w:r>
            <w:r w:rsidRPr="000A1C6B">
              <w:rPr>
                <w:rFonts w:ascii="GHEA Grapalat" w:hAnsi="GHEA Grapalat"/>
                <w:sz w:val="24"/>
                <w:szCs w:val="24"/>
                <w:vertAlign w:val="subscript"/>
                <w:lang w:val="hy-AM"/>
              </w:rPr>
              <w:t>2</w:t>
            </w:r>
            <w:r w:rsidRPr="000A1C6B">
              <w:rPr>
                <w:rFonts w:ascii="GHEA Grapalat" w:hAnsi="GHEA Grapalat"/>
                <w:sz w:val="24"/>
                <w:szCs w:val="24"/>
                <w:lang w:val="hy-AM"/>
              </w:rPr>
              <w:t>, M</w:t>
            </w:r>
            <w:r w:rsidRPr="000A1C6B">
              <w:rPr>
                <w:rFonts w:ascii="GHEA Grapalat" w:hAnsi="GHEA Grapalat"/>
                <w:sz w:val="24"/>
                <w:szCs w:val="24"/>
                <w:vertAlign w:val="subscript"/>
                <w:lang w:val="hy-AM"/>
              </w:rPr>
              <w:t>3</w:t>
            </w:r>
            <w:r w:rsidRPr="000A1C6B">
              <w:rPr>
                <w:rFonts w:ascii="GHEA Grapalat" w:hAnsi="GHEA Grapalat"/>
                <w:sz w:val="24"/>
                <w:szCs w:val="24"/>
                <w:lang w:val="hy-AM"/>
              </w:rPr>
              <w:t>, N</w:t>
            </w:r>
            <w:r w:rsidRPr="000A1C6B">
              <w:rPr>
                <w:rFonts w:ascii="GHEA Grapalat" w:hAnsi="GHEA Grapalat"/>
                <w:sz w:val="24"/>
                <w:szCs w:val="24"/>
                <w:vertAlign w:val="subscript"/>
                <w:lang w:val="hy-AM"/>
              </w:rPr>
              <w:t>2</w:t>
            </w:r>
            <w:r w:rsidRPr="000A1C6B">
              <w:rPr>
                <w:rFonts w:ascii="GHEA Grapalat" w:hAnsi="GHEA Grapalat"/>
                <w:sz w:val="24"/>
                <w:szCs w:val="24"/>
                <w:lang w:val="hy-AM"/>
              </w:rPr>
              <w:t>, N</w:t>
            </w:r>
            <w:r w:rsidRPr="000A1C6B">
              <w:rPr>
                <w:rFonts w:ascii="GHEA Grapalat" w:hAnsi="GHEA Grapalat"/>
                <w:sz w:val="24"/>
                <w:szCs w:val="24"/>
                <w:vertAlign w:val="subscript"/>
                <w:lang w:val="hy-AM"/>
              </w:rPr>
              <w:t>3</w:t>
            </w:r>
          </w:p>
        </w:tc>
        <w:tc>
          <w:tcPr>
            <w:tcW w:w="4283" w:type="dxa"/>
            <w:shd w:val="clear" w:color="auto" w:fill="FFFFFF"/>
          </w:tcPr>
          <w:p w14:paraId="56760206"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lastRenderedPageBreak/>
              <w:t>սույն տեխնիկական կանոնակարգի 3–րդ հավելվածի 16-րդ կետ</w:t>
            </w:r>
          </w:p>
        </w:tc>
        <w:tc>
          <w:tcPr>
            <w:tcW w:w="2363" w:type="dxa"/>
            <w:gridSpan w:val="2"/>
            <w:shd w:val="clear" w:color="auto" w:fill="FFFFFF"/>
          </w:tcPr>
          <w:p w14:paraId="083879CC" w14:textId="77777777" w:rsidR="007F3AA7" w:rsidRPr="000A1C6B" w:rsidRDefault="007F3AA7" w:rsidP="000A1C6B">
            <w:pPr>
              <w:spacing w:after="120" w:line="360" w:lineRule="auto"/>
              <w:rPr>
                <w:rFonts w:ascii="GHEA Grapalat" w:hAnsi="GHEA Grapalat" w:cs="Times New Roman"/>
                <w:sz w:val="24"/>
                <w:szCs w:val="24"/>
              </w:rPr>
            </w:pPr>
          </w:p>
        </w:tc>
      </w:tr>
      <w:tr w:rsidR="00A330DD" w:rsidRPr="000A1C6B" w14:paraId="6FCC62C8"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5429CE20"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62D5953D"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36CB296A"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2B00A2B2"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(2015 թ.–ից)</w:t>
            </w:r>
          </w:p>
        </w:tc>
        <w:tc>
          <w:tcPr>
            <w:tcW w:w="2363" w:type="dxa"/>
            <w:gridSpan w:val="2"/>
            <w:shd w:val="clear" w:color="auto" w:fill="FFFFFF"/>
          </w:tcPr>
          <w:p w14:paraId="526E62AD" w14:textId="77777777" w:rsidR="007F3AA7" w:rsidRPr="000A1C6B" w:rsidRDefault="008B064E" w:rsidP="000A1C6B">
            <w:pPr>
              <w:pStyle w:val="a0"/>
              <w:shd w:val="clear" w:color="auto" w:fill="auto"/>
              <w:spacing w:after="120" w:line="360" w:lineRule="auto"/>
              <w:ind w:left="59"/>
              <w:jc w:val="left"/>
              <w:rPr>
                <w:rFonts w:ascii="GHEA Grapalat" w:hAnsi="GHEA Grapalat"/>
                <w:sz w:val="24"/>
                <w:szCs w:val="24"/>
                <w:lang w:val="hy-AM"/>
              </w:rPr>
            </w:pPr>
            <w:r w:rsidRPr="000A1C6B">
              <w:rPr>
                <w:rFonts w:ascii="GHEA Grapalat" w:hAnsi="GHEA Grapalat"/>
                <w:sz w:val="24"/>
                <w:szCs w:val="24"/>
                <w:lang w:val="hy-AM"/>
              </w:rPr>
              <w:t>2)</w:t>
            </w:r>
          </w:p>
        </w:tc>
      </w:tr>
      <w:tr w:rsidR="00A330DD" w:rsidRPr="000A1C6B" w14:paraId="24510C5E"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0EF68DFE"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23B1FC27"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7E232474"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253A7080"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(2016 թ.–ից)</w:t>
            </w:r>
          </w:p>
        </w:tc>
        <w:tc>
          <w:tcPr>
            <w:tcW w:w="2363" w:type="dxa"/>
            <w:gridSpan w:val="2"/>
            <w:shd w:val="clear" w:color="auto" w:fill="FFFFFF"/>
          </w:tcPr>
          <w:p w14:paraId="4DFAA9CD" w14:textId="77777777" w:rsidR="007F3AA7" w:rsidRPr="000A1C6B" w:rsidRDefault="008B064E" w:rsidP="000A1C6B">
            <w:pPr>
              <w:pStyle w:val="a0"/>
              <w:shd w:val="clear" w:color="auto" w:fill="auto"/>
              <w:spacing w:after="120" w:line="360" w:lineRule="auto"/>
              <w:ind w:left="59"/>
              <w:jc w:val="left"/>
              <w:rPr>
                <w:rFonts w:ascii="GHEA Grapalat" w:hAnsi="GHEA Grapalat"/>
                <w:sz w:val="24"/>
                <w:szCs w:val="24"/>
                <w:lang w:val="hy-AM"/>
              </w:rPr>
            </w:pPr>
            <w:r w:rsidRPr="000A1C6B">
              <w:rPr>
                <w:rFonts w:ascii="GHEA Grapalat" w:hAnsi="GHEA Grapalat"/>
                <w:sz w:val="24"/>
                <w:szCs w:val="24"/>
                <w:lang w:val="hy-AM"/>
              </w:rPr>
              <w:t>37)</w:t>
            </w:r>
          </w:p>
        </w:tc>
      </w:tr>
      <w:tr w:rsidR="00A330DD" w:rsidRPr="000A1C6B" w14:paraId="57033176"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54544565"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3FF705F7"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02AC9925"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327BCDB3"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(2017 թ.–ից)</w:t>
            </w:r>
          </w:p>
        </w:tc>
        <w:tc>
          <w:tcPr>
            <w:tcW w:w="2363" w:type="dxa"/>
            <w:gridSpan w:val="2"/>
            <w:shd w:val="clear" w:color="auto" w:fill="FFFFFF"/>
          </w:tcPr>
          <w:p w14:paraId="528F1AC7" w14:textId="77777777" w:rsidR="007F3AA7" w:rsidRPr="000A1C6B" w:rsidRDefault="007F3AA7" w:rsidP="000A1C6B">
            <w:pPr>
              <w:spacing w:after="120" w:line="360" w:lineRule="auto"/>
              <w:ind w:left="59"/>
              <w:rPr>
                <w:rFonts w:ascii="GHEA Grapalat" w:hAnsi="GHEA Grapalat" w:cs="Times New Roman"/>
                <w:sz w:val="24"/>
                <w:szCs w:val="24"/>
              </w:rPr>
            </w:pPr>
          </w:p>
        </w:tc>
      </w:tr>
      <w:tr w:rsidR="00A330DD" w:rsidRPr="000A1C6B" w14:paraId="1C4A6A5C" w14:textId="77777777" w:rsidTr="00DA02E1">
        <w:tblPrEx>
          <w:tblLook w:val="04A0" w:firstRow="1" w:lastRow="0" w:firstColumn="1" w:lastColumn="0" w:noHBand="0" w:noVBand="1"/>
        </w:tblPrEx>
        <w:trPr>
          <w:gridBefore w:val="1"/>
          <w:wBefore w:w="9" w:type="dxa"/>
          <w:jc w:val="center"/>
        </w:trPr>
        <w:tc>
          <w:tcPr>
            <w:tcW w:w="1132" w:type="dxa"/>
            <w:vMerge w:val="restart"/>
            <w:shd w:val="clear" w:color="auto" w:fill="FFFFFF"/>
          </w:tcPr>
          <w:p w14:paraId="308D6EA9" w14:textId="77777777" w:rsidR="007F3AA7" w:rsidRPr="000A1C6B" w:rsidRDefault="008B064E" w:rsidP="000A1C6B">
            <w:pPr>
              <w:pStyle w:val="a0"/>
              <w:shd w:val="clear" w:color="auto" w:fill="auto"/>
              <w:spacing w:after="120" w:line="360" w:lineRule="auto"/>
              <w:ind w:left="40"/>
              <w:rPr>
                <w:rFonts w:ascii="GHEA Grapalat" w:hAnsi="GHEA Grapalat"/>
                <w:sz w:val="24"/>
                <w:szCs w:val="24"/>
                <w:lang w:val="hy-AM"/>
              </w:rPr>
            </w:pPr>
            <w:r w:rsidRPr="000A1C6B">
              <w:rPr>
                <w:rFonts w:ascii="GHEA Grapalat" w:hAnsi="GHEA Grapalat"/>
                <w:sz w:val="24"/>
                <w:szCs w:val="24"/>
                <w:lang w:val="hy-AM"/>
              </w:rPr>
              <w:t>114.</w:t>
            </w:r>
          </w:p>
        </w:tc>
        <w:tc>
          <w:tcPr>
            <w:tcW w:w="4676" w:type="dxa"/>
            <w:vMerge w:val="restart"/>
            <w:shd w:val="clear" w:color="auto" w:fill="FFFFFF"/>
          </w:tcPr>
          <w:p w14:paraId="3CDB075C" w14:textId="77777777" w:rsidR="007A13F8" w:rsidRPr="000A1C6B" w:rsidRDefault="008B064E" w:rsidP="000A1C6B">
            <w:pPr>
              <w:pStyle w:val="a0"/>
              <w:shd w:val="clear" w:color="auto" w:fill="auto"/>
              <w:spacing w:after="120" w:line="360" w:lineRule="auto"/>
              <w:jc w:val="both"/>
              <w:rPr>
                <w:rFonts w:ascii="GHEA Grapalat" w:hAnsi="GHEA Grapalat"/>
                <w:sz w:val="24"/>
                <w:szCs w:val="24"/>
                <w:lang w:val="hy-AM"/>
              </w:rPr>
            </w:pPr>
            <w:r w:rsidRPr="000A1C6B">
              <w:rPr>
                <w:rFonts w:ascii="GHEA Grapalat" w:hAnsi="GHEA Grapalat"/>
                <w:sz w:val="24"/>
                <w:szCs w:val="24"/>
                <w:lang w:val="hy-AM"/>
              </w:rPr>
              <w:t>Արտակարգ օպերատիվ ծառայությունների կանչի համակարգով սարքավորում</w:t>
            </w:r>
          </w:p>
          <w:p w14:paraId="39B63694" w14:textId="77777777" w:rsidR="007F3AA7" w:rsidRPr="000A1C6B" w:rsidRDefault="007A13F8" w:rsidP="000A1C6B">
            <w:pPr>
              <w:pStyle w:val="a0"/>
              <w:shd w:val="clear" w:color="auto" w:fill="auto"/>
              <w:spacing w:after="120" w:line="360" w:lineRule="auto"/>
              <w:jc w:val="both"/>
              <w:rPr>
                <w:rFonts w:ascii="GHEA Grapalat" w:hAnsi="GHEA Grapalat"/>
                <w:sz w:val="24"/>
                <w:szCs w:val="24"/>
                <w:lang w:val="hy-AM"/>
              </w:rPr>
            </w:pPr>
            <w:r w:rsidRPr="000A1C6B">
              <w:rPr>
                <w:rFonts w:ascii="GHEA Grapalat" w:hAnsi="GHEA Grapalat"/>
                <w:sz w:val="24"/>
                <w:szCs w:val="24"/>
                <w:lang w:val="hy-AM"/>
              </w:rPr>
              <w:t xml:space="preserve">(114-րդ կետն ավելացվել է Եվրասիական </w:t>
            </w:r>
            <w:r w:rsidRPr="000A1C6B">
              <w:rPr>
                <w:rFonts w:ascii="GHEA Grapalat" w:hAnsi="GHEA Grapalat"/>
                <w:sz w:val="24"/>
                <w:szCs w:val="24"/>
                <w:lang w:val="hy-AM"/>
              </w:rPr>
              <w:lastRenderedPageBreak/>
              <w:t xml:space="preserve">տնտեսական հանձնաժողովի խորհրդի 2013 թվականի հունվարի 30-ի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6 որոշմամբ</w:t>
            </w:r>
            <w:r w:rsidRPr="000A1C6B">
              <w:rPr>
                <w:rFonts w:ascii="GHEA Grapalat" w:eastAsia="MS Mincho" w:hAnsi="GHEA Grapalat" w:cs="MS Mincho"/>
                <w:sz w:val="24"/>
                <w:szCs w:val="24"/>
                <w:lang w:val="hy-AM"/>
              </w:rPr>
              <w:t xml:space="preserve"> </w:t>
            </w: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tc>
        <w:tc>
          <w:tcPr>
            <w:tcW w:w="2618" w:type="dxa"/>
            <w:vMerge w:val="restart"/>
            <w:shd w:val="clear" w:color="auto" w:fill="FFFFFF"/>
          </w:tcPr>
          <w:p w14:paraId="1E58A3A9" w14:textId="77777777" w:rsidR="007F3AA7" w:rsidRPr="000A1C6B" w:rsidRDefault="008B064E" w:rsidP="000A1C6B">
            <w:pPr>
              <w:pStyle w:val="a0"/>
              <w:shd w:val="clear" w:color="auto" w:fill="auto"/>
              <w:spacing w:after="120" w:line="360" w:lineRule="auto"/>
              <w:jc w:val="left"/>
              <w:rPr>
                <w:rFonts w:ascii="GHEA Grapalat" w:hAnsi="GHEA Grapalat"/>
                <w:sz w:val="24"/>
                <w:szCs w:val="24"/>
                <w:lang w:val="hy-AM"/>
              </w:rPr>
            </w:pPr>
            <w:r w:rsidRPr="000A1C6B">
              <w:rPr>
                <w:rFonts w:ascii="GHEA Grapalat" w:hAnsi="GHEA Grapalat"/>
                <w:sz w:val="24"/>
                <w:szCs w:val="24"/>
                <w:lang w:val="hy-AM"/>
              </w:rPr>
              <w:lastRenderedPageBreak/>
              <w:t xml:space="preserve">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կանոնների կիրառման ոլորտ մտնող М1.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95 կանոնների կիրառման ոլորտ </w:t>
            </w:r>
            <w:r w:rsidRPr="000A1C6B">
              <w:rPr>
                <w:rFonts w:ascii="GHEA Grapalat" w:hAnsi="GHEA Grapalat"/>
                <w:sz w:val="24"/>
                <w:szCs w:val="24"/>
                <w:lang w:val="hy-AM"/>
              </w:rPr>
              <w:lastRenderedPageBreak/>
              <w:t>մտնող N1,</w:t>
            </w:r>
          </w:p>
        </w:tc>
        <w:tc>
          <w:tcPr>
            <w:tcW w:w="4283" w:type="dxa"/>
            <w:shd w:val="clear" w:color="auto" w:fill="FFFFFF"/>
          </w:tcPr>
          <w:p w14:paraId="498B4058"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lastRenderedPageBreak/>
              <w:t>սույն տեխնիկական կանոնակարգի 3–րդ հավելվածի 17-րդ կետ</w:t>
            </w:r>
          </w:p>
        </w:tc>
        <w:tc>
          <w:tcPr>
            <w:tcW w:w="2363" w:type="dxa"/>
            <w:gridSpan w:val="2"/>
            <w:shd w:val="clear" w:color="auto" w:fill="FFFFFF"/>
          </w:tcPr>
          <w:p w14:paraId="7E30416A" w14:textId="77777777" w:rsidR="007F3AA7" w:rsidRPr="000A1C6B" w:rsidRDefault="007F3AA7" w:rsidP="000A1C6B">
            <w:pPr>
              <w:spacing w:after="120" w:line="360" w:lineRule="auto"/>
              <w:ind w:left="59"/>
              <w:rPr>
                <w:rFonts w:ascii="GHEA Grapalat" w:hAnsi="GHEA Grapalat" w:cs="Times New Roman"/>
                <w:sz w:val="24"/>
                <w:szCs w:val="24"/>
              </w:rPr>
            </w:pPr>
          </w:p>
        </w:tc>
      </w:tr>
      <w:tr w:rsidR="00A330DD" w:rsidRPr="000A1C6B" w14:paraId="69B69B37"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6DDEFFCB"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1F080DAD"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1301744D"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39D76844"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(2015 թ.–ից)</w:t>
            </w:r>
          </w:p>
        </w:tc>
        <w:tc>
          <w:tcPr>
            <w:tcW w:w="2363" w:type="dxa"/>
            <w:gridSpan w:val="2"/>
            <w:shd w:val="clear" w:color="auto" w:fill="FFFFFF"/>
          </w:tcPr>
          <w:p w14:paraId="17C7DEAF" w14:textId="77777777" w:rsidR="007F3AA7" w:rsidRPr="000A1C6B" w:rsidRDefault="008B064E" w:rsidP="000A1C6B">
            <w:pPr>
              <w:pStyle w:val="a0"/>
              <w:shd w:val="clear" w:color="auto" w:fill="auto"/>
              <w:spacing w:after="120" w:line="360" w:lineRule="auto"/>
              <w:ind w:left="59"/>
              <w:jc w:val="left"/>
              <w:rPr>
                <w:rFonts w:ascii="GHEA Grapalat" w:hAnsi="GHEA Grapalat"/>
                <w:sz w:val="24"/>
                <w:szCs w:val="24"/>
                <w:lang w:val="hy-AM"/>
              </w:rPr>
            </w:pPr>
            <w:r w:rsidRPr="000A1C6B">
              <w:rPr>
                <w:rFonts w:ascii="GHEA Grapalat" w:hAnsi="GHEA Grapalat"/>
                <w:sz w:val="24"/>
                <w:szCs w:val="24"/>
                <w:lang w:val="hy-AM"/>
              </w:rPr>
              <w:t>2)</w:t>
            </w:r>
          </w:p>
        </w:tc>
      </w:tr>
      <w:tr w:rsidR="00A330DD" w:rsidRPr="000A1C6B" w14:paraId="7FB8C559"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1D6D7D4D"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0C6CB12B"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40D568F5"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56284A88"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(2017 թ.–ից)</w:t>
            </w:r>
          </w:p>
        </w:tc>
        <w:tc>
          <w:tcPr>
            <w:tcW w:w="2363" w:type="dxa"/>
            <w:gridSpan w:val="2"/>
            <w:shd w:val="clear" w:color="auto" w:fill="FFFFFF"/>
          </w:tcPr>
          <w:p w14:paraId="62C020D7" w14:textId="77777777" w:rsidR="007F3AA7" w:rsidRPr="000A1C6B" w:rsidRDefault="007F3AA7" w:rsidP="000A1C6B">
            <w:pPr>
              <w:spacing w:after="120" w:line="360" w:lineRule="auto"/>
              <w:ind w:left="59"/>
              <w:rPr>
                <w:rFonts w:ascii="GHEA Grapalat" w:hAnsi="GHEA Grapalat" w:cs="Times New Roman"/>
                <w:sz w:val="24"/>
                <w:szCs w:val="24"/>
              </w:rPr>
            </w:pPr>
          </w:p>
        </w:tc>
      </w:tr>
    </w:tbl>
    <w:p w14:paraId="6E77E117" w14:textId="77777777" w:rsidR="007F3AA7" w:rsidRPr="000A1C6B" w:rsidRDefault="007F3AA7" w:rsidP="000A1C6B">
      <w:pPr>
        <w:spacing w:after="160" w:line="360" w:lineRule="auto"/>
        <w:rPr>
          <w:rFonts w:ascii="GHEA Grapalat" w:hAnsi="GHEA Grapalat"/>
          <w:sz w:val="24"/>
          <w:szCs w:val="24"/>
        </w:rPr>
      </w:pPr>
    </w:p>
    <w:p w14:paraId="08030FA4" w14:textId="77777777" w:rsidR="00A6185A" w:rsidRPr="000A1C6B" w:rsidRDefault="00A6185A" w:rsidP="000A1C6B">
      <w:pPr>
        <w:spacing w:after="160" w:line="360" w:lineRule="auto"/>
        <w:rPr>
          <w:rFonts w:ascii="GHEA Grapalat" w:hAnsi="GHEA Grapalat"/>
          <w:sz w:val="24"/>
          <w:szCs w:val="24"/>
        </w:rPr>
        <w:sectPr w:rsidR="00A6185A" w:rsidRPr="000A1C6B" w:rsidSect="00FF68BA">
          <w:pgSz w:w="16839" w:h="11907" w:orient="landscape" w:code="9"/>
          <w:pgMar w:top="1418" w:right="1418" w:bottom="1418" w:left="1418" w:header="426" w:footer="6" w:gutter="0"/>
          <w:cols w:space="720"/>
          <w:noEndnote/>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6554"/>
      </w:tblGrid>
      <w:tr w:rsidR="002446E0" w:rsidRPr="000A1C6B" w14:paraId="28382F02" w14:textId="77777777" w:rsidTr="002446E0">
        <w:tc>
          <w:tcPr>
            <w:tcW w:w="2376" w:type="dxa"/>
          </w:tcPr>
          <w:p w14:paraId="787BC9C9" w14:textId="77777777" w:rsidR="002446E0" w:rsidRPr="000A1C6B" w:rsidRDefault="002446E0" w:rsidP="000A1C6B">
            <w:pPr>
              <w:spacing w:after="160" w:line="360" w:lineRule="auto"/>
              <w:jc w:val="center"/>
              <w:rPr>
                <w:rStyle w:val="Bodytext20"/>
                <w:rFonts w:ascii="GHEA Grapalat" w:eastAsiaTheme="minorHAnsi" w:hAnsi="GHEA Grapalat" w:cstheme="minorBidi"/>
                <w:color w:val="auto"/>
                <w:sz w:val="24"/>
                <w:szCs w:val="24"/>
                <w:lang w:val="en-US"/>
              </w:rPr>
            </w:pPr>
            <w:r w:rsidRPr="000A1C6B">
              <w:rPr>
                <w:rStyle w:val="Bodytext20"/>
                <w:rFonts w:ascii="GHEA Grapalat" w:hAnsi="GHEA Grapalat"/>
                <w:sz w:val="24"/>
                <w:szCs w:val="24"/>
              </w:rPr>
              <w:lastRenderedPageBreak/>
              <w:t>Ծանոթագրություններ</w:t>
            </w:r>
            <w:r w:rsidRPr="000A1C6B">
              <w:rPr>
                <w:rFonts w:ascii="GHEA Grapalat" w:hAnsi="GHEA Grapalat"/>
                <w:sz w:val="24"/>
                <w:szCs w:val="24"/>
              </w:rPr>
              <w:t>.</w:t>
            </w:r>
          </w:p>
        </w:tc>
        <w:tc>
          <w:tcPr>
            <w:tcW w:w="6911" w:type="dxa"/>
          </w:tcPr>
          <w:p w14:paraId="3FF9219A" w14:textId="77777777" w:rsidR="002446E0" w:rsidRPr="000A1C6B" w:rsidRDefault="002446E0" w:rsidP="000A1C6B">
            <w:pPr>
              <w:tabs>
                <w:tab w:val="left" w:pos="386"/>
              </w:tabs>
              <w:spacing w:after="160" w:line="360" w:lineRule="auto"/>
              <w:jc w:val="both"/>
              <w:rPr>
                <w:rFonts w:ascii="GHEA Grapalat" w:hAnsi="GHEA Grapalat"/>
                <w:spacing w:val="6"/>
                <w:sz w:val="24"/>
                <w:szCs w:val="24"/>
              </w:rPr>
            </w:pPr>
            <w:r w:rsidRPr="000A1C6B">
              <w:rPr>
                <w:rFonts w:ascii="GHEA Grapalat" w:hAnsi="GHEA Grapalat"/>
                <w:sz w:val="24"/>
                <w:szCs w:val="24"/>
              </w:rPr>
              <w:t>1)</w:t>
            </w:r>
            <w:r w:rsidRPr="000A1C6B">
              <w:rPr>
                <w:rFonts w:ascii="GHEA Grapalat" w:hAnsi="GHEA Grapalat"/>
                <w:sz w:val="24"/>
                <w:szCs w:val="24"/>
              </w:rPr>
              <w:tab/>
              <w:t xml:space="preserve">Պահանջները կիրառվում են տրանսպորտային միջոցների այն տիպերի նկատմամբ, որոնց համապատասխանության գնահատումն իրականացնելու </w:t>
            </w:r>
            <w:r w:rsidRPr="000A1C6B">
              <w:rPr>
                <w:rFonts w:ascii="GHEA Grapalat" w:hAnsi="GHEA Grapalat"/>
                <w:spacing w:val="6"/>
                <w:sz w:val="24"/>
                <w:szCs w:val="24"/>
              </w:rPr>
              <w:t>վերաբերյալ հայտն առաջին անգամ ներկայացվել է 2008 թվականի հունվարի</w:t>
            </w:r>
            <w:r w:rsidRPr="000A1C6B">
              <w:rPr>
                <w:rFonts w:ascii="Calibri" w:hAnsi="Calibri" w:cs="Calibri"/>
                <w:spacing w:val="6"/>
                <w:sz w:val="24"/>
                <w:szCs w:val="24"/>
              </w:rPr>
              <w:t> </w:t>
            </w:r>
            <w:r w:rsidRPr="000A1C6B">
              <w:rPr>
                <w:rFonts w:ascii="GHEA Grapalat" w:hAnsi="GHEA Grapalat"/>
                <w:spacing w:val="6"/>
                <w:sz w:val="24"/>
                <w:szCs w:val="24"/>
              </w:rPr>
              <w:t xml:space="preserve">4-ից հետո։ </w:t>
            </w:r>
          </w:p>
          <w:p w14:paraId="538AD4E8"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Պահանջները կիրառվում են տրանսպորտային միջոցների (ամրաշրջանակների) այն տիպերի առնչությամբ, որոնք չեն ենթարկվել սույն տեխնիկական կանոնակարգին համապատասխանության գնահատման, կամ Մաքսային միության անդամ պետություններում ազգային մակարդակով՝ մինչ</w:t>
            </w:r>
            <w:r w:rsidR="00BA0247" w:rsidRPr="000A1C6B">
              <w:rPr>
                <w:rFonts w:ascii="GHEA Grapalat" w:hAnsi="GHEA Grapalat"/>
                <w:sz w:val="24"/>
                <w:szCs w:val="24"/>
              </w:rPr>
              <w:t>և</w:t>
            </w:r>
            <w:r w:rsidRPr="000A1C6B">
              <w:rPr>
                <w:rFonts w:ascii="GHEA Grapalat" w:hAnsi="GHEA Grapalat"/>
                <w:sz w:val="24"/>
                <w:szCs w:val="24"/>
              </w:rPr>
              <w:t xml:space="preserve"> պահանջների ներդրումը։</w:t>
            </w:r>
          </w:p>
          <w:p w14:paraId="10169875"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Կվադրոցիկլներին ներկայացվող պահանջները կիրառվում են ապակիների առկայության դեպքում։</w:t>
            </w:r>
          </w:p>
          <w:p w14:paraId="4DE3819E"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Պահանջները չեն կիրառվում մոտոցիկլետի նստելատեղով կվադրոցիկլների առնչությամբ։</w:t>
            </w:r>
          </w:p>
          <w:p w14:paraId="2BF05E52"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M</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կատեգորիայի տրանսպորտային միջոցների համար որպես այլընտրանք թույլատրվում է կիրառել ՄԱԿ-ի </w:t>
            </w:r>
            <w:r w:rsidR="00BA0247" w:rsidRPr="000A1C6B">
              <w:rPr>
                <w:rFonts w:ascii="GHEA Grapalat" w:hAnsi="GHEA Grapalat"/>
                <w:sz w:val="24"/>
                <w:szCs w:val="24"/>
              </w:rPr>
              <w:t>N</w:t>
            </w:r>
            <w:r w:rsidRPr="000A1C6B">
              <w:rPr>
                <w:rFonts w:ascii="GHEA Grapalat" w:hAnsi="GHEA Grapalat"/>
                <w:sz w:val="24"/>
                <w:szCs w:val="24"/>
              </w:rPr>
              <w:t xml:space="preserve"> 17 կանոնները։</w:t>
            </w:r>
          </w:p>
          <w:p w14:paraId="3F5F340D"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425C9C68"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Style w:val="Bodytext20"/>
                <w:rFonts w:ascii="GHEA Grapalat" w:hAnsi="GHEA Grapalat"/>
                <w:sz w:val="24"/>
                <w:szCs w:val="24"/>
              </w:rPr>
              <w:t>6</w:t>
            </w:r>
            <w:r w:rsidRPr="000A1C6B">
              <w:rPr>
                <w:rFonts w:ascii="GHEA Grapalat" w:hAnsi="GHEA Grapalat"/>
                <w:sz w:val="24"/>
                <w:szCs w:val="24"/>
              </w:rPr>
              <w:t>)</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51-02 կանոնները կիրառվում են խմբագրությամբ՝ առանց 5-րդ լրացման։</w:t>
            </w:r>
          </w:p>
          <w:p w14:paraId="75E918C5"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w:t>
            </w:r>
            <w:r w:rsidRPr="000A1C6B">
              <w:rPr>
                <w:rFonts w:ascii="GHEA Grapalat" w:hAnsi="GHEA Grapalat"/>
                <w:sz w:val="24"/>
                <w:szCs w:val="24"/>
                <w:lang w:val="hy-AM"/>
              </w:rPr>
              <w:lastRenderedPageBreak/>
              <w:t>խմբագրությամբ)</w:t>
            </w:r>
          </w:p>
          <w:p w14:paraId="0A68395A"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Պահանջները չեն տարածվում թափք ունեցող տրանսպորտային միջոցների վրա, որոնց արտադրությունը սկսվել է մինչ</w:t>
            </w:r>
            <w:r w:rsidR="00BA0247" w:rsidRPr="000A1C6B">
              <w:rPr>
                <w:rFonts w:ascii="GHEA Grapalat" w:hAnsi="GHEA Grapalat"/>
                <w:sz w:val="24"/>
                <w:szCs w:val="24"/>
              </w:rPr>
              <w:t>և</w:t>
            </w:r>
            <w:r w:rsidRPr="000A1C6B">
              <w:rPr>
                <w:rFonts w:ascii="GHEA Grapalat" w:hAnsi="GHEA Grapalat"/>
                <w:sz w:val="24"/>
                <w:szCs w:val="24"/>
              </w:rPr>
              <w:t xml:space="preserve"> 1977 թվականի հունվարի 1-ը։ </w:t>
            </w:r>
          </w:p>
          <w:p w14:paraId="5B6CE7DE"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Style w:val="Bodytext20"/>
                <w:rFonts w:ascii="GHEA Grapalat" w:hAnsi="GHEA Grapalat"/>
                <w:sz w:val="24"/>
                <w:szCs w:val="24"/>
              </w:rPr>
              <w:t>8</w:t>
            </w:r>
            <w:r w:rsidRPr="000A1C6B">
              <w:rPr>
                <w:rFonts w:ascii="GHEA Grapalat" w:hAnsi="GHEA Grapalat"/>
                <w:sz w:val="24"/>
                <w:szCs w:val="24"/>
              </w:rPr>
              <w:t>)</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36-03 կանոնների 5.1, 5.3, 5.6.1.1, 5.7.5-5.7.8, 5.10 կետերի պահանջները չեն կիրառվում մասնագիտացված 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միջոցների, M</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xml:space="preserve"> կատեգորիաների ավտոբուսների, ծիսական ծառայությունների համար նախատեսված ավտոբուսների,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նվազեցրած թվով նստելատեղեր ունեցող M</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առնչությամբ, ընդ որում՝ «տրանսպորտային միջոցների տիպերի հաստատման» մեջ նշում է կատարվում առ</w:t>
            </w:r>
            <w:r w:rsidR="00BA0247" w:rsidRPr="000A1C6B">
              <w:rPr>
                <w:rFonts w:ascii="GHEA Grapalat" w:hAnsi="GHEA Grapalat"/>
                <w:sz w:val="24"/>
                <w:szCs w:val="24"/>
              </w:rPr>
              <w:t>և</w:t>
            </w:r>
            <w:r w:rsidRPr="000A1C6B">
              <w:rPr>
                <w:rFonts w:ascii="GHEA Grapalat" w:hAnsi="GHEA Grapalat"/>
                <w:sz w:val="24"/>
                <w:szCs w:val="24"/>
              </w:rPr>
              <w:t>տրային հիմունքներով ուղ</w:t>
            </w:r>
            <w:r w:rsidR="00BA0247" w:rsidRPr="000A1C6B">
              <w:rPr>
                <w:rFonts w:ascii="GHEA Grapalat" w:hAnsi="GHEA Grapalat"/>
                <w:sz w:val="24"/>
                <w:szCs w:val="24"/>
              </w:rPr>
              <w:t>և</w:t>
            </w:r>
            <w:r w:rsidRPr="000A1C6B">
              <w:rPr>
                <w:rFonts w:ascii="GHEA Grapalat" w:hAnsi="GHEA Grapalat"/>
                <w:sz w:val="24"/>
                <w:szCs w:val="24"/>
              </w:rPr>
              <w:t>որների փոխադրման համար նախատեսված այդ տրանսպորտային միջոցների օգտագործումը սահմանափակելու վերաբերյալ։</w:t>
            </w:r>
          </w:p>
          <w:p w14:paraId="7C0815FF"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5D40DC7C" w14:textId="77777777" w:rsidR="002446E0" w:rsidRPr="000A1C6B" w:rsidRDefault="002446E0" w:rsidP="000A1C6B">
            <w:pPr>
              <w:tabs>
                <w:tab w:val="left" w:pos="386"/>
              </w:tabs>
              <w:spacing w:after="160" w:line="360" w:lineRule="auto"/>
              <w:jc w:val="both"/>
              <w:rPr>
                <w:rFonts w:ascii="GHEA Grapalat" w:hAnsi="GHEA Grapalat"/>
                <w:spacing w:val="-6"/>
                <w:sz w:val="24"/>
                <w:szCs w:val="24"/>
              </w:rPr>
            </w:pPr>
            <w:r w:rsidRPr="000A1C6B">
              <w:rPr>
                <w:rFonts w:ascii="GHEA Grapalat" w:hAnsi="GHEA Grapalat"/>
                <w:sz w:val="24"/>
                <w:szCs w:val="24"/>
              </w:rPr>
              <w:t>9)</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52-01 կանոնների 5.1, 5.3, 5.6.1.1, 5.6.3.1, 5.7.1.1-5.7.1.7, 5.7.5-5.7.8, 5.9, 5.10 կետերի պահանջները չեն կիրառվում մասնագիտացված 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միջոցների, M</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pacing w:val="-6"/>
                <w:sz w:val="24"/>
                <w:szCs w:val="24"/>
              </w:rPr>
              <w:t>M</w:t>
            </w:r>
            <w:r w:rsidRPr="000A1C6B">
              <w:rPr>
                <w:rStyle w:val="Bodytext20"/>
                <w:rFonts w:ascii="GHEA Grapalat" w:hAnsi="GHEA Grapalat"/>
                <w:spacing w:val="-6"/>
                <w:sz w:val="24"/>
                <w:szCs w:val="24"/>
                <w:vertAlign w:val="subscript"/>
              </w:rPr>
              <w:t>3</w:t>
            </w:r>
            <w:r w:rsidRPr="000A1C6B">
              <w:rPr>
                <w:rStyle w:val="Bodytext20"/>
                <w:rFonts w:ascii="GHEA Grapalat" w:hAnsi="GHEA Grapalat"/>
                <w:spacing w:val="-6"/>
                <w:sz w:val="24"/>
                <w:szCs w:val="24"/>
              </w:rPr>
              <w:t>G</w:t>
            </w:r>
            <w:r w:rsidRPr="000A1C6B">
              <w:rPr>
                <w:rFonts w:ascii="GHEA Grapalat" w:hAnsi="GHEA Grapalat"/>
                <w:spacing w:val="-6"/>
                <w:sz w:val="24"/>
                <w:szCs w:val="24"/>
              </w:rPr>
              <w:t xml:space="preserve"> կատեգորիաների ավտոբուսների, ծիսական ծառայությունների համար նախատեսված ավտոբուսների, </w:t>
            </w:r>
            <w:r w:rsidRPr="000A1C6B">
              <w:rPr>
                <w:rFonts w:ascii="GHEA Grapalat" w:hAnsi="GHEA Grapalat"/>
                <w:spacing w:val="-6"/>
                <w:sz w:val="24"/>
                <w:szCs w:val="24"/>
              </w:rPr>
              <w:lastRenderedPageBreak/>
              <w:t>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նվազեցրած թվով նստելատեղեր ունեցող M</w:t>
            </w:r>
            <w:r w:rsidRPr="000A1C6B">
              <w:rPr>
                <w:rStyle w:val="Bodytext20"/>
                <w:rFonts w:ascii="GHEA Grapalat" w:hAnsi="GHEA Grapalat"/>
                <w:spacing w:val="-6"/>
                <w:sz w:val="24"/>
                <w:szCs w:val="24"/>
                <w:vertAlign w:val="subscript"/>
              </w:rPr>
              <w:t>2</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M</w:t>
            </w:r>
            <w:r w:rsidRPr="000A1C6B">
              <w:rPr>
                <w:rStyle w:val="Bodytext20"/>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կատեգորիաների տրանսպորտային միջոցների առնչությամբ, ընդ որում՝ «տրանսպորտային միջոցների տիպերի հաստատման» մեջ նշում է կատարվում առ</w:t>
            </w:r>
            <w:r w:rsidR="00BA0247" w:rsidRPr="000A1C6B">
              <w:rPr>
                <w:rFonts w:ascii="GHEA Grapalat" w:hAnsi="GHEA Grapalat"/>
                <w:spacing w:val="-6"/>
                <w:sz w:val="24"/>
                <w:szCs w:val="24"/>
              </w:rPr>
              <w:t>և</w:t>
            </w:r>
            <w:r w:rsidRPr="000A1C6B">
              <w:rPr>
                <w:rFonts w:ascii="GHEA Grapalat" w:hAnsi="GHEA Grapalat"/>
                <w:spacing w:val="-6"/>
                <w:sz w:val="24"/>
                <w:szCs w:val="24"/>
              </w:rPr>
              <w:t>տրային հիմունքներով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որների փոխադրման համար նախատեսված այդ տրանսպորտային միջոցների օգտագործումը սահմանափակելու վերաբերյալ։</w:t>
            </w:r>
          </w:p>
          <w:p w14:paraId="1C575CD6"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5E9144C6" w14:textId="77777777" w:rsidR="002446E0" w:rsidRPr="000A1C6B" w:rsidRDefault="002446E0" w:rsidP="000A1C6B">
            <w:pPr>
              <w:tabs>
                <w:tab w:val="left" w:pos="386"/>
              </w:tabs>
              <w:spacing w:after="160" w:line="360" w:lineRule="auto"/>
              <w:jc w:val="both"/>
              <w:rPr>
                <w:rFonts w:ascii="GHEA Grapalat" w:hAnsi="GHEA Grapalat"/>
                <w:spacing w:val="-6"/>
                <w:sz w:val="24"/>
                <w:szCs w:val="24"/>
              </w:rPr>
            </w:pPr>
            <w:r w:rsidRPr="000A1C6B">
              <w:rPr>
                <w:rFonts w:ascii="GHEA Grapalat" w:hAnsi="GHEA Grapalat"/>
                <w:sz w:val="24"/>
                <w:szCs w:val="24"/>
              </w:rPr>
              <w:t>10)</w:t>
            </w:r>
            <w:r w:rsidRPr="000A1C6B">
              <w:rPr>
                <w:rFonts w:ascii="GHEA Grapalat" w:hAnsi="GHEA Grapalat"/>
                <w:spacing w:val="-6"/>
                <w:sz w:val="24"/>
                <w:szCs w:val="24"/>
              </w:rPr>
              <w:tab/>
              <w:t xml:space="preserve">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107 կանոնների 3-րդ հավելվածի 7.2, 7.6.1.1, 7.6.3.1, 7.7.1.1-7.7.1.7, 7.7.5-7.7.8, 7.11, 7.12 կետերի պահանջները չեն կիրառվում մասնագիտացված ուղ</w:t>
            </w:r>
            <w:r w:rsidR="00BA0247" w:rsidRPr="000A1C6B">
              <w:rPr>
                <w:rFonts w:ascii="GHEA Grapalat" w:hAnsi="GHEA Grapalat"/>
                <w:spacing w:val="-6"/>
                <w:sz w:val="24"/>
                <w:szCs w:val="24"/>
              </w:rPr>
              <w:t>և</w:t>
            </w:r>
            <w:r w:rsidRPr="000A1C6B">
              <w:rPr>
                <w:rFonts w:ascii="GHEA Grapalat" w:hAnsi="GHEA Grapalat"/>
                <w:spacing w:val="-6"/>
                <w:sz w:val="24"/>
                <w:szCs w:val="24"/>
              </w:rPr>
              <w:t>որատար տրանսպորտային միջոցների, M</w:t>
            </w:r>
            <w:r w:rsidRPr="000A1C6B">
              <w:rPr>
                <w:rStyle w:val="Bodytext20"/>
                <w:rFonts w:ascii="GHEA Grapalat" w:hAnsi="GHEA Grapalat"/>
                <w:spacing w:val="-6"/>
                <w:sz w:val="24"/>
                <w:szCs w:val="24"/>
                <w:vertAlign w:val="subscript"/>
              </w:rPr>
              <w:t>2</w:t>
            </w:r>
            <w:r w:rsidRPr="000A1C6B">
              <w:rPr>
                <w:rStyle w:val="Bodytext20"/>
                <w:rFonts w:ascii="GHEA Grapalat" w:hAnsi="GHEA Grapalat"/>
                <w:spacing w:val="-6"/>
                <w:sz w:val="24"/>
                <w:szCs w:val="24"/>
              </w:rPr>
              <w:t>G</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M</w:t>
            </w:r>
            <w:r w:rsidRPr="000A1C6B">
              <w:rPr>
                <w:rStyle w:val="Bodytext20"/>
                <w:rFonts w:ascii="GHEA Grapalat" w:hAnsi="GHEA Grapalat"/>
                <w:spacing w:val="-6"/>
                <w:sz w:val="24"/>
                <w:szCs w:val="24"/>
                <w:vertAlign w:val="subscript"/>
              </w:rPr>
              <w:t>3</w:t>
            </w:r>
            <w:r w:rsidRPr="000A1C6B">
              <w:rPr>
                <w:rStyle w:val="Bodytext20"/>
                <w:rFonts w:ascii="GHEA Grapalat" w:hAnsi="GHEA Grapalat"/>
                <w:spacing w:val="-6"/>
                <w:sz w:val="24"/>
                <w:szCs w:val="24"/>
              </w:rPr>
              <w:t>G</w:t>
            </w:r>
            <w:r w:rsidRPr="000A1C6B">
              <w:rPr>
                <w:rFonts w:ascii="GHEA Grapalat" w:hAnsi="GHEA Grapalat"/>
                <w:spacing w:val="-6"/>
                <w:sz w:val="24"/>
                <w:szCs w:val="24"/>
              </w:rPr>
              <w:t xml:space="preserve"> կատեգորիաների ավտոբուսների, ծիսական ծառայությունների համար նախատեսված ավտոբուսների,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նվազեցրած թվով նստելատեղեր ունեցող M</w:t>
            </w:r>
            <w:r w:rsidRPr="000A1C6B">
              <w:rPr>
                <w:rStyle w:val="Bodytext20"/>
                <w:rFonts w:ascii="GHEA Grapalat" w:hAnsi="GHEA Grapalat"/>
                <w:spacing w:val="-6"/>
                <w:sz w:val="24"/>
                <w:szCs w:val="24"/>
                <w:vertAlign w:val="subscript"/>
              </w:rPr>
              <w:t>2</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M</w:t>
            </w:r>
            <w:r w:rsidRPr="000A1C6B">
              <w:rPr>
                <w:rStyle w:val="Bodytext20"/>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կատեգորիաների տրանսպորտային միջոցների առնչությամբ, ընդ որում՝ «տրանսպորտային միջոցների տիպերի հաստատման» մեջ նշում է կատարվում առ</w:t>
            </w:r>
            <w:r w:rsidR="00BA0247" w:rsidRPr="000A1C6B">
              <w:rPr>
                <w:rFonts w:ascii="GHEA Grapalat" w:hAnsi="GHEA Grapalat"/>
                <w:spacing w:val="-6"/>
                <w:sz w:val="24"/>
                <w:szCs w:val="24"/>
              </w:rPr>
              <w:t>և</w:t>
            </w:r>
            <w:r w:rsidRPr="000A1C6B">
              <w:rPr>
                <w:rFonts w:ascii="GHEA Grapalat" w:hAnsi="GHEA Grapalat"/>
                <w:spacing w:val="-6"/>
                <w:sz w:val="24"/>
                <w:szCs w:val="24"/>
              </w:rPr>
              <w:t>տրային հիմունքներով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որների փոխադրման համար նախատեսված այդ տրանսպորտային միջոցների օգտագործումը սահմանափակելու վերաբերյալ։</w:t>
            </w:r>
          </w:p>
          <w:p w14:paraId="06084144"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pacing w:val="-6"/>
                <w:sz w:val="24"/>
                <w:szCs w:val="24"/>
                <w:lang w:val="hy-AM"/>
              </w:rPr>
            </w:pPr>
            <w:r w:rsidRPr="000A1C6B">
              <w:rPr>
                <w:rFonts w:ascii="GHEA Grapalat" w:hAnsi="GHEA Grapalat"/>
                <w:sz w:val="24"/>
                <w:szCs w:val="24"/>
                <w:lang w:val="hy-AM"/>
              </w:rPr>
              <w:t>(</w:t>
            </w:r>
            <w:r w:rsidRPr="000A1C6B">
              <w:rPr>
                <w:rFonts w:ascii="GHEA Grapalat" w:hAnsi="GHEA Grapalat"/>
                <w:spacing w:val="-6"/>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pacing w:val="-6"/>
                <w:sz w:val="24"/>
                <w:szCs w:val="24"/>
                <w:lang w:val="hy-AM"/>
              </w:rPr>
              <w:t>N</w:t>
            </w:r>
            <w:r w:rsidRPr="000A1C6B">
              <w:rPr>
                <w:rFonts w:ascii="GHEA Grapalat" w:hAnsi="GHEA Grapalat"/>
                <w:spacing w:val="-6"/>
                <w:sz w:val="24"/>
                <w:szCs w:val="24"/>
                <w:lang w:val="hy-AM"/>
              </w:rPr>
              <w:t xml:space="preserve"> 29 որոշման խմբագրությամբ)</w:t>
            </w:r>
          </w:p>
          <w:p w14:paraId="05BC7F4F"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pacing w:val="-6"/>
                <w:sz w:val="24"/>
                <w:szCs w:val="24"/>
              </w:rPr>
              <w:t>11)</w:t>
            </w:r>
            <w:r w:rsidRPr="000A1C6B">
              <w:rPr>
                <w:rFonts w:ascii="GHEA Grapalat" w:hAnsi="GHEA Grapalat"/>
                <w:spacing w:val="-6"/>
                <w:sz w:val="24"/>
                <w:szCs w:val="24"/>
              </w:rPr>
              <w:tab/>
              <w:t xml:space="preserve">Որպես ապացուցողական նյութեր են դիտարկվում </w:t>
            </w:r>
            <w:r w:rsidRPr="000A1C6B">
              <w:rPr>
                <w:rFonts w:ascii="GHEA Grapalat" w:hAnsi="GHEA Grapalat"/>
                <w:spacing w:val="-6"/>
                <w:sz w:val="24"/>
                <w:szCs w:val="24"/>
              </w:rPr>
              <w:lastRenderedPageBreak/>
              <w:t>նստելատեղերի առնչությամբ նյութերը, եթե նստելատեղերը փորձարկվել</w:t>
            </w:r>
            <w:r w:rsidRPr="000A1C6B">
              <w:rPr>
                <w:rFonts w:ascii="GHEA Grapalat" w:hAnsi="GHEA Grapalat"/>
                <w:sz w:val="24"/>
                <w:szCs w:val="24"/>
              </w:rPr>
              <w:t xml:space="preserve"> են գլխակալների հետ համատեղ։</w:t>
            </w:r>
          </w:p>
          <w:p w14:paraId="2B6CB69E"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 xml:space="preserve">Համապատասխանությունը գնահատելիս ընդունվում են ՄԱԿ-ի </w:t>
            </w:r>
            <w:r w:rsidR="00BA0247" w:rsidRPr="000A1C6B">
              <w:rPr>
                <w:rFonts w:ascii="GHEA Grapalat" w:hAnsi="GHEA Grapalat"/>
                <w:sz w:val="24"/>
                <w:szCs w:val="24"/>
              </w:rPr>
              <w:t>N</w:t>
            </w:r>
            <w:r w:rsidRPr="000A1C6B">
              <w:rPr>
                <w:rFonts w:ascii="GHEA Grapalat" w:hAnsi="GHEA Grapalat"/>
                <w:sz w:val="24"/>
                <w:szCs w:val="24"/>
              </w:rPr>
              <w:t xml:space="preserve"> 111 կանոններով նախատեսված տրանսպորտային միջոցի տիպի պաշտոնական հաստատման մասին հաղորդումներ։</w:t>
            </w:r>
          </w:p>
          <w:p w14:paraId="04A698BA"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063DDC6F"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116 կանոններով նախատեսված տրանսպորտային միջոցի տիպի պաշտոնական հաստատման մասին հաղորդումներ ներկայացնելիս անհրաժեշտություն չկա ներկայացնելու ՄԱԿ-ի </w:t>
            </w:r>
            <w:r w:rsidR="00BA0247" w:rsidRPr="000A1C6B">
              <w:rPr>
                <w:rFonts w:ascii="GHEA Grapalat" w:hAnsi="GHEA Grapalat"/>
                <w:sz w:val="24"/>
                <w:szCs w:val="24"/>
              </w:rPr>
              <w:t>N</w:t>
            </w:r>
            <w:r w:rsidRPr="000A1C6B">
              <w:rPr>
                <w:rFonts w:ascii="GHEA Grapalat" w:hAnsi="GHEA Grapalat"/>
                <w:sz w:val="24"/>
                <w:szCs w:val="24"/>
              </w:rPr>
              <w:t xml:space="preserve"> 18 կանոններով նախատեսված տրանսպորտային միջոցի տիպի պաշտոնական հաստատման մասին հաղորդում։</w:t>
            </w:r>
          </w:p>
          <w:p w14:paraId="0E3E3F08"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0504CBEF"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Շարժման ընթացքում չափումներ կատարելիս М</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K</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xml:space="preserve"> կատեգորիաների՝ չորս տանող անիվներով տրանսպորտային միջոցների համար թույլատրվում է սահմանային արժեքը գերազանցել 3 դԲ (Ա)-ով։</w:t>
            </w:r>
          </w:p>
          <w:p w14:paraId="241041E1" w14:textId="77777777" w:rsidR="002446E0" w:rsidRPr="000A1C6B" w:rsidRDefault="002446E0" w:rsidP="000A1C6B">
            <w:pPr>
              <w:tabs>
                <w:tab w:val="left" w:pos="459"/>
              </w:tabs>
              <w:spacing w:after="160" w:line="360" w:lineRule="auto"/>
              <w:ind w:left="34"/>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 xml:space="preserve">Հետիոտնի պաշտպանության առնչությամբ ՄԱԿ-ի կանոնների ուժի մեջ մտնելուց հետո որպես այլընտրանք կիրառվում է ՀՏԿ </w:t>
            </w:r>
            <w:r w:rsidR="00BA0247" w:rsidRPr="000A1C6B">
              <w:rPr>
                <w:rFonts w:ascii="GHEA Grapalat" w:hAnsi="GHEA Grapalat"/>
                <w:sz w:val="24"/>
                <w:szCs w:val="24"/>
              </w:rPr>
              <w:t>N</w:t>
            </w:r>
            <w:r w:rsidRPr="000A1C6B">
              <w:rPr>
                <w:rFonts w:ascii="GHEA Grapalat" w:hAnsi="GHEA Grapalat"/>
                <w:sz w:val="24"/>
                <w:szCs w:val="24"/>
              </w:rPr>
              <w:t xml:space="preserve"> 9-ը։</w:t>
            </w:r>
          </w:p>
          <w:p w14:paraId="1EBC151B" w14:textId="77777777" w:rsidR="002446E0" w:rsidRPr="000A1C6B" w:rsidRDefault="002446E0" w:rsidP="000A1C6B">
            <w:pPr>
              <w:pStyle w:val="a0"/>
              <w:shd w:val="clear" w:color="auto" w:fill="auto"/>
              <w:tabs>
                <w:tab w:val="left" w:pos="459"/>
              </w:tabs>
              <w:spacing w:after="160" w:line="360" w:lineRule="auto"/>
              <w:ind w:firstLine="34"/>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w:t>
            </w:r>
            <w:r w:rsidRPr="000A1C6B">
              <w:rPr>
                <w:rFonts w:ascii="GHEA Grapalat" w:hAnsi="GHEA Grapalat"/>
                <w:sz w:val="24"/>
                <w:szCs w:val="24"/>
                <w:lang w:val="hy-AM"/>
              </w:rPr>
              <w:lastRenderedPageBreak/>
              <w:t xml:space="preserve">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30826169" w14:textId="77777777" w:rsidR="002446E0" w:rsidRPr="000A1C6B" w:rsidRDefault="002446E0" w:rsidP="000A1C6B">
            <w:pPr>
              <w:tabs>
                <w:tab w:val="left" w:pos="459"/>
              </w:tabs>
              <w:spacing w:after="160" w:line="360" w:lineRule="auto"/>
              <w:ind w:firstLine="34"/>
              <w:jc w:val="both"/>
              <w:rPr>
                <w:rFonts w:ascii="GHEA Grapalat" w:hAnsi="GHEA Grapalat"/>
                <w:sz w:val="24"/>
                <w:szCs w:val="24"/>
              </w:rPr>
            </w:pPr>
            <w:r w:rsidRPr="000A1C6B">
              <w:rPr>
                <w:rFonts w:ascii="GHEA Grapalat" w:hAnsi="GHEA Grapalat"/>
                <w:sz w:val="24"/>
                <w:szCs w:val="24"/>
              </w:rPr>
              <w:t>16)</w:t>
            </w:r>
            <w:r w:rsidRPr="000A1C6B">
              <w:rPr>
                <w:rFonts w:ascii="GHEA Grapalat" w:hAnsi="GHEA Grapalat"/>
                <w:sz w:val="24"/>
                <w:szCs w:val="24"/>
              </w:rPr>
              <w:tab/>
              <w:t>M</w:t>
            </w:r>
            <w:r w:rsidRPr="000A1C6B">
              <w:rPr>
                <w:rStyle w:val="Bodytext20"/>
                <w:rFonts w:ascii="GHEA Grapalat" w:hAnsi="GHEA Grapalat"/>
                <w:sz w:val="24"/>
                <w:szCs w:val="24"/>
                <w:vertAlign w:val="subscript"/>
              </w:rPr>
              <w:t>1</w:t>
            </w:r>
            <w:r w:rsidRPr="000A1C6B">
              <w:rPr>
                <w:rFonts w:ascii="GHEA Grapalat" w:hAnsi="GHEA Grapalat"/>
                <w:sz w:val="24"/>
                <w:szCs w:val="24"/>
              </w:rPr>
              <w:t>, 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տուն ծառայող ավտոմեքենաների, շտապ բուժօգնության մեքենաների </w:t>
            </w:r>
            <w:r w:rsidR="00BA0247" w:rsidRPr="000A1C6B">
              <w:rPr>
                <w:rFonts w:ascii="GHEA Grapalat" w:hAnsi="GHEA Grapalat"/>
                <w:sz w:val="24"/>
                <w:szCs w:val="24"/>
              </w:rPr>
              <w:t>և</w:t>
            </w:r>
            <w:r w:rsidRPr="000A1C6B">
              <w:rPr>
                <w:rFonts w:ascii="GHEA Grapalat" w:hAnsi="GHEA Grapalat"/>
                <w:sz w:val="24"/>
                <w:szCs w:val="24"/>
              </w:rPr>
              <w:t xml:space="preserve"> ավտոմեքենա-դիակառքերի համար ներկայացվող պահանջների ծավալը պետք է համապատասխանի բազային տրանսպորտային միջոցին ներկայացվող պահանջների ծավալին։</w:t>
            </w:r>
          </w:p>
          <w:p w14:paraId="14DFC041" w14:textId="77777777" w:rsidR="002446E0" w:rsidRPr="000A1C6B" w:rsidRDefault="002446E0" w:rsidP="000A1C6B">
            <w:pPr>
              <w:pStyle w:val="a0"/>
              <w:shd w:val="clear" w:color="auto" w:fill="auto"/>
              <w:tabs>
                <w:tab w:val="left" w:pos="459"/>
              </w:tabs>
              <w:spacing w:after="160" w:line="360" w:lineRule="auto"/>
              <w:ind w:firstLine="34"/>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66DF3F8C" w14:textId="77777777" w:rsidR="002446E0" w:rsidRPr="000A1C6B" w:rsidRDefault="007A13F8"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17</w:t>
            </w:r>
            <w:r w:rsidR="002446E0" w:rsidRPr="000A1C6B">
              <w:rPr>
                <w:rFonts w:ascii="GHEA Grapalat" w:hAnsi="GHEA Grapalat"/>
                <w:sz w:val="24"/>
                <w:szCs w:val="24"/>
              </w:rPr>
              <w:t>)</w:t>
            </w:r>
            <w:r w:rsidR="002446E0" w:rsidRPr="000A1C6B">
              <w:rPr>
                <w:rFonts w:ascii="GHEA Grapalat" w:hAnsi="GHEA Grapalat"/>
                <w:sz w:val="24"/>
                <w:szCs w:val="24"/>
              </w:rPr>
              <w:tab/>
              <w:t xml:space="preserve">Լուսավորման </w:t>
            </w:r>
            <w:r w:rsidR="00BA0247" w:rsidRPr="000A1C6B">
              <w:rPr>
                <w:rFonts w:ascii="GHEA Grapalat" w:hAnsi="GHEA Grapalat"/>
                <w:sz w:val="24"/>
                <w:szCs w:val="24"/>
              </w:rPr>
              <w:t>և</w:t>
            </w:r>
            <w:r w:rsidR="002446E0" w:rsidRPr="000A1C6B">
              <w:rPr>
                <w:rFonts w:ascii="GHEA Grapalat" w:hAnsi="GHEA Grapalat"/>
                <w:sz w:val="24"/>
                <w:szCs w:val="24"/>
              </w:rPr>
              <w:t xml:space="preserve"> լուսային ազդանշանային կամընտրական սարքվածքները տրանսպորտային միջոցի վրա առկա լինելու դեպքում պետք է համապատասխանեն ՄԱԿ-ի կանոնների ցուցումներին։</w:t>
            </w:r>
          </w:p>
          <w:p w14:paraId="1D95D812" w14:textId="77777777" w:rsidR="002446E0" w:rsidRPr="000A1C6B" w:rsidRDefault="002446E0"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188EE7D5"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18)</w:t>
            </w:r>
            <w:r w:rsidRPr="000A1C6B">
              <w:rPr>
                <w:rFonts w:ascii="GHEA Grapalat" w:hAnsi="GHEA Grapalat"/>
                <w:sz w:val="24"/>
                <w:szCs w:val="24"/>
              </w:rPr>
              <w:tab/>
              <w:t>M</w:t>
            </w:r>
            <w:r w:rsidRPr="000A1C6B">
              <w:rPr>
                <w:rStyle w:val="Bodytext20"/>
                <w:rFonts w:ascii="GHEA Grapalat" w:hAnsi="GHEA Grapalat"/>
                <w:sz w:val="24"/>
                <w:szCs w:val="24"/>
                <w:vertAlign w:val="subscript"/>
              </w:rPr>
              <w:t>1</w:t>
            </w:r>
            <w:r w:rsidRPr="000A1C6B">
              <w:rPr>
                <w:rFonts w:ascii="GHEA Grapalat" w:hAnsi="GHEA Grapalat"/>
                <w:sz w:val="24"/>
                <w:szCs w:val="24"/>
              </w:rPr>
              <w:t>, N, ինչպես նա</w:t>
            </w:r>
            <w:r w:rsidR="00BA0247" w:rsidRPr="000A1C6B">
              <w:rPr>
                <w:rFonts w:ascii="GHEA Grapalat" w:hAnsi="GHEA Grapalat"/>
                <w:sz w:val="24"/>
                <w:szCs w:val="24"/>
              </w:rPr>
              <w:t>և</w:t>
            </w:r>
            <w:r w:rsidRPr="000A1C6B">
              <w:rPr>
                <w:rFonts w:ascii="GHEA Grapalat" w:hAnsi="GHEA Grapalat"/>
                <w:sz w:val="24"/>
                <w:szCs w:val="24"/>
              </w:rPr>
              <w:t xml:space="preserve"> III </w:t>
            </w:r>
            <w:r w:rsidR="00BA0247" w:rsidRPr="000A1C6B">
              <w:rPr>
                <w:rFonts w:ascii="GHEA Grapalat" w:hAnsi="GHEA Grapalat"/>
                <w:sz w:val="24"/>
                <w:szCs w:val="24"/>
              </w:rPr>
              <w:t>և</w:t>
            </w:r>
            <w:r w:rsidRPr="000A1C6B">
              <w:rPr>
                <w:rFonts w:ascii="GHEA Grapalat" w:hAnsi="GHEA Grapalat"/>
                <w:sz w:val="24"/>
                <w:szCs w:val="24"/>
              </w:rPr>
              <w:t xml:space="preserve"> B դասերի M</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սարքավորվում են անվտանգության ամրագոտիներով։ 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մյուս տրանսպորտային միջոցները համալրվում են անվտանգության ամրագոտիներով, եթե օգտագործվում են միջքաղաքային երթ</w:t>
            </w:r>
            <w:r w:rsidR="00BA0247" w:rsidRPr="000A1C6B">
              <w:rPr>
                <w:rFonts w:ascii="GHEA Grapalat" w:hAnsi="GHEA Grapalat"/>
                <w:sz w:val="24"/>
                <w:szCs w:val="24"/>
              </w:rPr>
              <w:t>և</w:t>
            </w:r>
            <w:r w:rsidRPr="000A1C6B">
              <w:rPr>
                <w:rFonts w:ascii="GHEA Grapalat" w:hAnsi="GHEA Grapalat"/>
                <w:sz w:val="24"/>
                <w:szCs w:val="24"/>
              </w:rPr>
              <w:t>եկության մեջ ուղ</w:t>
            </w:r>
            <w:r w:rsidR="00BA0247" w:rsidRPr="000A1C6B">
              <w:rPr>
                <w:rFonts w:ascii="GHEA Grapalat" w:hAnsi="GHEA Grapalat"/>
                <w:sz w:val="24"/>
                <w:szCs w:val="24"/>
              </w:rPr>
              <w:t>և</w:t>
            </w:r>
            <w:r w:rsidRPr="000A1C6B">
              <w:rPr>
                <w:rFonts w:ascii="GHEA Grapalat" w:hAnsi="GHEA Grapalat"/>
                <w:sz w:val="24"/>
                <w:szCs w:val="24"/>
              </w:rPr>
              <w:t>որներ փոխադրելու համար։</w:t>
            </w:r>
          </w:p>
          <w:p w14:paraId="3D60A02F"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lastRenderedPageBreak/>
              <w:t>19)</w:t>
            </w:r>
            <w:r w:rsidRPr="000A1C6B">
              <w:rPr>
                <w:rFonts w:ascii="GHEA Grapalat" w:hAnsi="GHEA Grapalat"/>
                <w:sz w:val="24"/>
                <w:szCs w:val="24"/>
              </w:rPr>
              <w:tab/>
              <w:t>Պահանջները կիրառվում են՝ ելնելով նստելատեղերի տիպից:</w:t>
            </w:r>
          </w:p>
          <w:p w14:paraId="3EEE01B1"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20)</w:t>
            </w:r>
            <w:r w:rsidRPr="000A1C6B">
              <w:rPr>
                <w:rFonts w:ascii="GHEA Grapalat" w:hAnsi="GHEA Grapalat"/>
                <w:sz w:val="24"/>
                <w:szCs w:val="24"/>
              </w:rPr>
              <w:tab/>
              <w:t>Կիրառվում են տրանսպորտային միջոցում տեղադրելու դեպքում։</w:t>
            </w:r>
          </w:p>
          <w:p w14:paraId="4BC3BC3E"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Համապատասխանությունը գնահատելիս ընդունվում են ՄԱԿ-ի </w:t>
            </w:r>
            <w:r w:rsidR="00BA0247" w:rsidRPr="000A1C6B">
              <w:rPr>
                <w:rFonts w:ascii="GHEA Grapalat" w:hAnsi="GHEA Grapalat"/>
                <w:sz w:val="24"/>
                <w:szCs w:val="24"/>
              </w:rPr>
              <w:t>N</w:t>
            </w:r>
            <w:r w:rsidRPr="000A1C6B">
              <w:rPr>
                <w:rFonts w:ascii="GHEA Grapalat" w:hAnsi="GHEA Grapalat"/>
                <w:sz w:val="24"/>
                <w:szCs w:val="24"/>
              </w:rPr>
              <w:t xml:space="preserve"> 97 կանոններով նախատեսված տրանսպորտային միջոցի տիպի պաշտոնական հաստատման մասին հաղորդումներ։</w:t>
            </w:r>
          </w:p>
          <w:p w14:paraId="2F19614E" w14:textId="77777777" w:rsidR="002446E0" w:rsidRPr="000A1C6B" w:rsidRDefault="002446E0"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7BB6AB73"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Պահանջները չեն կիրառվում այնպիսի զրահապատ պաշտպանություն ունեցող տրանսպորտային միջոցների նկատմամբ, որի համապատասխանությունը նորմատիվ տեխնիկական պահանջներին հաստատված է սահմանված կարգով։</w:t>
            </w:r>
          </w:p>
          <w:p w14:paraId="29DC4ADF" w14:textId="77777777" w:rsidR="002446E0" w:rsidRPr="000A1C6B" w:rsidRDefault="002446E0" w:rsidP="000A1C6B">
            <w:pPr>
              <w:tabs>
                <w:tab w:val="left" w:pos="459"/>
              </w:tabs>
              <w:spacing w:after="160" w:line="360" w:lineRule="auto"/>
              <w:ind w:hanging="24"/>
              <w:jc w:val="both"/>
              <w:rPr>
                <w:rStyle w:val="31"/>
                <w:rFonts w:ascii="GHEA Grapalat" w:eastAsiaTheme="minorHAnsi" w:hAnsi="GHEA Grapalat"/>
                <w:sz w:val="24"/>
                <w:szCs w:val="24"/>
              </w:rPr>
            </w:pPr>
            <w:r w:rsidRPr="000A1C6B">
              <w:rPr>
                <w:rFonts w:ascii="GHEA Grapalat" w:hAnsi="GHEA Grapalat"/>
                <w:sz w:val="24"/>
                <w:szCs w:val="24"/>
              </w:rPr>
              <w:t>23)</w:t>
            </w:r>
            <w:r w:rsidRPr="000A1C6B">
              <w:rPr>
                <w:rFonts w:ascii="GHEA Grapalat" w:hAnsi="GHEA Grapalat"/>
                <w:sz w:val="24"/>
                <w:szCs w:val="24"/>
              </w:rPr>
              <w:tab/>
            </w:r>
            <w:r w:rsidRPr="000A1C6B">
              <w:rPr>
                <w:rStyle w:val="31"/>
                <w:rFonts w:ascii="GHEA Grapalat" w:eastAsiaTheme="minorHAnsi" w:hAnsi="GHEA Grapalat"/>
                <w:b w:val="0"/>
                <w:sz w:val="24"/>
                <w:szCs w:val="24"/>
              </w:rPr>
              <w:t xml:space="preserve">Զրահապատ պաշտպանական միջոցներով համալրված տրանսպորտային այն միջոցների համար, որոնց համապատասխանությունը Եվրասիական տնտեսական միության անդամ պետության օրենսդրության պահանջներին հաստատվել է </w:t>
            </w:r>
            <w:r w:rsidRPr="000A1C6B">
              <w:rPr>
                <w:rStyle w:val="31"/>
                <w:rFonts w:ascii="GHEA Grapalat" w:eastAsiaTheme="minorHAnsi" w:hAnsi="GHEA Grapalat"/>
                <w:b w:val="0"/>
                <w:spacing w:val="-4"/>
                <w:sz w:val="24"/>
                <w:szCs w:val="24"/>
              </w:rPr>
              <w:t>սահմանված կարգով, սահմանված պահանջներից շեղում թույլատրվում է այն</w:t>
            </w:r>
            <w:r w:rsidRPr="000A1C6B">
              <w:rPr>
                <w:rStyle w:val="31"/>
                <w:rFonts w:ascii="GHEA Grapalat" w:eastAsiaTheme="minorHAnsi" w:hAnsi="GHEA Grapalat"/>
                <w:b w:val="0"/>
                <w:sz w:val="24"/>
                <w:szCs w:val="24"/>
              </w:rPr>
              <w:t xml:space="preserve"> դեպքում, եթե այդ տրանսպորտային միջոցի կառուցվածքի առանձնահատկությունները թույլ չեն տալիս ամբողջությամբ կատարել այդ պահանջները</w:t>
            </w:r>
            <w:r w:rsidRPr="000A1C6B">
              <w:rPr>
                <w:rStyle w:val="31"/>
                <w:rFonts w:ascii="GHEA Grapalat" w:eastAsiaTheme="minorHAnsi" w:hAnsi="GHEA Grapalat"/>
                <w:sz w:val="24"/>
                <w:szCs w:val="24"/>
              </w:rPr>
              <w:t>։</w:t>
            </w:r>
          </w:p>
          <w:p w14:paraId="03311CAA"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(23-րդ կետը՝ Եվրասիական տնտեսական </w:t>
            </w:r>
            <w:r w:rsidRPr="000A1C6B">
              <w:rPr>
                <w:rFonts w:ascii="GHEA Grapalat" w:hAnsi="GHEA Grapalat"/>
                <w:sz w:val="24"/>
                <w:szCs w:val="24"/>
                <w:lang w:val="hy-AM"/>
              </w:rPr>
              <w:lastRenderedPageBreak/>
              <w:t>հանձնաժողովի խորհրդի 2018</w:t>
            </w:r>
            <w:r w:rsidRPr="000A1C6B">
              <w:rPr>
                <w:rFonts w:ascii="Calibri" w:hAnsi="Calibri" w:cs="Calibri"/>
                <w:sz w:val="24"/>
                <w:szCs w:val="24"/>
                <w:lang w:val="hy-AM"/>
              </w:rPr>
              <w:t> </w:t>
            </w:r>
            <w:r w:rsidRPr="000A1C6B">
              <w:rPr>
                <w:rFonts w:ascii="GHEA Grapalat" w:hAnsi="GHEA Grapalat"/>
                <w:sz w:val="24"/>
                <w:szCs w:val="24"/>
                <w:lang w:val="hy-AM"/>
              </w:rPr>
              <w:t xml:space="preserve">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0E255C75" w14:textId="77777777" w:rsidR="00B73923" w:rsidRPr="000A1C6B" w:rsidRDefault="00B73923" w:rsidP="000A1C6B">
            <w:pPr>
              <w:pStyle w:val="33"/>
              <w:shd w:val="clear" w:color="auto" w:fill="auto"/>
              <w:tabs>
                <w:tab w:val="left" w:pos="459"/>
              </w:tabs>
              <w:spacing w:after="160" w:line="360" w:lineRule="auto"/>
              <w:ind w:right="-8"/>
              <w:jc w:val="both"/>
              <w:rPr>
                <w:rFonts w:ascii="GHEA Grapalat" w:hAnsi="GHEA Grapalat"/>
                <w:sz w:val="24"/>
                <w:szCs w:val="24"/>
                <w:lang w:val="hy-AM"/>
              </w:rPr>
            </w:pPr>
            <w:r w:rsidRPr="000A1C6B">
              <w:rPr>
                <w:rFonts w:ascii="GHEA Grapalat" w:hAnsi="GHEA Grapalat"/>
                <w:b w:val="0"/>
                <w:sz w:val="24"/>
                <w:szCs w:val="24"/>
                <w:lang w:val="hy-AM"/>
              </w:rPr>
              <w:t>24)</w:t>
            </w:r>
            <w:r w:rsidRPr="000A1C6B">
              <w:rPr>
                <w:rFonts w:ascii="GHEA Grapalat" w:hAnsi="GHEA Grapalat"/>
                <w:sz w:val="24"/>
                <w:szCs w:val="24"/>
                <w:lang w:val="hy-AM"/>
              </w:rPr>
              <w:tab/>
            </w:r>
            <w:r w:rsidRPr="000A1C6B">
              <w:rPr>
                <w:rStyle w:val="31"/>
                <w:rFonts w:ascii="GHEA Grapalat" w:hAnsi="GHEA Grapalat"/>
                <w:sz w:val="24"/>
                <w:szCs w:val="24"/>
              </w:rPr>
              <w:t xml:space="preserve">Սույն տեխնիկական կանոնակարգի կամ Եվրասիական տնտեսական միության անդամ պետության օրենսդրության պահանջներին համապատասխանության գնահատում չանցած տրանսպորտային միջոցների տիպին դասվող տրանսպորտային միջոցների համար արտակարգ արգելակման դեպքում կայունության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օգնության հսկողության էլեկտրոնային համակարգերով համալրված լինելը պարտադիր է։ Թույլատրվում է N</w:t>
            </w:r>
            <w:r w:rsidRPr="000A1C6B">
              <w:rPr>
                <w:rStyle w:val="31"/>
                <w:rFonts w:ascii="GHEA Grapalat" w:hAnsi="GHEA Grapalat"/>
                <w:sz w:val="24"/>
                <w:szCs w:val="24"/>
                <w:vertAlign w:val="superscript"/>
              </w:rPr>
              <w:t>1</w:t>
            </w:r>
            <w:r w:rsidRPr="000A1C6B">
              <w:rPr>
                <w:rStyle w:val="31"/>
                <w:rFonts w:ascii="GHEA Grapalat" w:hAnsi="GHEA Grapalat"/>
                <w:sz w:val="24"/>
                <w:szCs w:val="24"/>
              </w:rPr>
              <w:t xml:space="preserve"> կատեգորիայի տրանսպորտային միջոցների համապատասխանության գնահատում՝ ըստ ՄԱԿ-ի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13-11 կանոնների։</w:t>
            </w:r>
          </w:p>
          <w:p w14:paraId="4A58BEE9" w14:textId="77777777" w:rsidR="00B73923" w:rsidRPr="000A1C6B" w:rsidRDefault="00B73923" w:rsidP="000A1C6B">
            <w:pPr>
              <w:pStyle w:val="33"/>
              <w:shd w:val="clear" w:color="auto" w:fill="auto"/>
              <w:tabs>
                <w:tab w:val="left" w:pos="459"/>
              </w:tabs>
              <w:spacing w:after="160" w:line="360" w:lineRule="auto"/>
              <w:ind w:right="-8"/>
              <w:jc w:val="both"/>
              <w:rPr>
                <w:rFonts w:ascii="GHEA Grapalat" w:hAnsi="GHEA Grapalat"/>
                <w:sz w:val="24"/>
                <w:szCs w:val="24"/>
                <w:lang w:val="hy-AM"/>
              </w:rPr>
            </w:pPr>
            <w:r w:rsidRPr="000A1C6B">
              <w:rPr>
                <w:rStyle w:val="31"/>
                <w:rFonts w:ascii="GHEA Grapalat" w:hAnsi="GHEA Grapalat"/>
                <w:sz w:val="24"/>
                <w:szCs w:val="24"/>
              </w:rPr>
              <w:t xml:space="preserve">2016 թվականի հունվարի 1–ից պարտադիր է այն տրանսպորտային միջոցների սարքավորումը հակաբլոկավորման արգելակային համակարգերով, որոնց վրա չի տարածվում սույն ծանոթագրության առաջին պարբերության գործողությունը, ընդ որում, այդ տրանսպորտային միջոցների՝ արտակարգ արգելակման ժամանակ կայունության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օգնության հսկողության էլեկտրոնային համակարգերով համալրված լինելն ունի կամընտրական բնույթ։</w:t>
            </w:r>
          </w:p>
          <w:p w14:paraId="49A0C949" w14:textId="77777777" w:rsidR="00B73923" w:rsidRPr="000A1C6B" w:rsidRDefault="00B73923" w:rsidP="000A1C6B">
            <w:pPr>
              <w:tabs>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Նշված պահանջը չի կիրառվում N</w:t>
            </w:r>
            <w:r w:rsidRPr="000A1C6B">
              <w:rPr>
                <w:rStyle w:val="31"/>
                <w:rFonts w:ascii="GHEA Grapalat" w:eastAsiaTheme="minorHAnsi" w:hAnsi="GHEA Grapalat"/>
                <w:b w:val="0"/>
                <w:sz w:val="24"/>
                <w:szCs w:val="24"/>
                <w:vertAlign w:val="subscript"/>
              </w:rPr>
              <w:t>1</w:t>
            </w:r>
            <w:r w:rsidRPr="000A1C6B">
              <w:rPr>
                <w:rStyle w:val="31"/>
                <w:rFonts w:ascii="GHEA Grapalat" w:eastAsiaTheme="minorHAnsi" w:hAnsi="GHEA Grapalat"/>
                <w:b w:val="0"/>
                <w:sz w:val="24"/>
                <w:szCs w:val="24"/>
              </w:rPr>
              <w:t xml:space="preserve">G կատեգորիայի տրանսպորտային միջոցների նկատմամբ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այն տրանսպորտային միջոցների նկատմամբ, որոնք համալրված են զրահապատ պաշտպանական միջոցով, որի համապատասխանությունը Եվրասիական </w:t>
            </w:r>
            <w:r w:rsidRPr="000A1C6B">
              <w:rPr>
                <w:rStyle w:val="31"/>
                <w:rFonts w:ascii="GHEA Grapalat" w:eastAsiaTheme="minorHAnsi" w:hAnsi="GHEA Grapalat"/>
                <w:b w:val="0"/>
                <w:sz w:val="24"/>
                <w:szCs w:val="24"/>
              </w:rPr>
              <w:lastRenderedPageBreak/>
              <w:t>տնտեսական միության անդամ պետության օրենսդրության պահանջներին հաստատվել է սահմանված կարգով։</w:t>
            </w:r>
          </w:p>
          <w:p w14:paraId="3856CACA"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(24-րդ կետը՝ Եվրասիական տնտեսական հանձնաժողովի խորհրդի 2018</w:t>
            </w:r>
            <w:r w:rsidRPr="000A1C6B">
              <w:rPr>
                <w:rFonts w:ascii="Calibri" w:hAnsi="Calibri" w:cs="Calibri"/>
                <w:sz w:val="24"/>
                <w:szCs w:val="24"/>
                <w:lang w:val="hy-AM"/>
              </w:rPr>
              <w:t> </w:t>
            </w:r>
            <w:r w:rsidRPr="000A1C6B">
              <w:rPr>
                <w:rFonts w:ascii="GHEA Grapalat" w:hAnsi="GHEA Grapalat"/>
                <w:sz w:val="24"/>
                <w:szCs w:val="24"/>
                <w:lang w:val="hy-AM"/>
              </w:rPr>
              <w:t xml:space="preserve">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74AE75FB"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Պարտադիր է տրանսպորտային միջոցների այն տիպերի դողերում օդի ճնշման մոնիթորինգի համակարգերով համալրումը, որոնք չեն ենթարկվել սույն տեխնիկական կանոնակարգին համապատասխանության գնահատման,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անդամ պետություններում ազգային մակարդակով՝ մինչ պահանջների ներդրումը։</w:t>
            </w:r>
          </w:p>
          <w:p w14:paraId="63F10CC7"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26)</w:t>
            </w:r>
            <w:r w:rsidRPr="000A1C6B">
              <w:rPr>
                <w:rFonts w:ascii="GHEA Grapalat" w:hAnsi="GHEA Grapalat"/>
                <w:sz w:val="24"/>
                <w:szCs w:val="24"/>
              </w:rPr>
              <w:tab/>
              <w:t xml:space="preserve">Կիրառության պարտադիր բնույթը կանոնակարգվում է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կանոններով։</w:t>
            </w:r>
          </w:p>
          <w:p w14:paraId="31840C08"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31CE4B4D"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27)</w:t>
            </w:r>
            <w:r w:rsidRPr="000A1C6B">
              <w:rPr>
                <w:rFonts w:ascii="GHEA Grapalat" w:hAnsi="GHEA Grapalat"/>
                <w:sz w:val="24"/>
                <w:szCs w:val="24"/>
              </w:rPr>
              <w:tab/>
              <w:t xml:space="preserve">Թույլատրվում է ՄԱԿ-ի </w:t>
            </w:r>
            <w:r w:rsidR="00BA0247" w:rsidRPr="000A1C6B">
              <w:rPr>
                <w:rFonts w:ascii="GHEA Grapalat" w:hAnsi="GHEA Grapalat"/>
                <w:sz w:val="24"/>
                <w:szCs w:val="24"/>
              </w:rPr>
              <w:t>N</w:t>
            </w:r>
            <w:r w:rsidRPr="000A1C6B">
              <w:rPr>
                <w:rFonts w:ascii="GHEA Grapalat" w:hAnsi="GHEA Grapalat"/>
                <w:sz w:val="24"/>
                <w:szCs w:val="24"/>
              </w:rPr>
              <w:t xml:space="preserve"> 36-03 </w:t>
            </w:r>
            <w:r w:rsidR="00BA0247" w:rsidRPr="000A1C6B">
              <w:rPr>
                <w:rFonts w:ascii="GHEA Grapalat" w:hAnsi="GHEA Grapalat"/>
                <w:sz w:val="24"/>
                <w:szCs w:val="24"/>
              </w:rPr>
              <w:t>և</w:t>
            </w:r>
            <w:r w:rsidRPr="000A1C6B">
              <w:rPr>
                <w:rFonts w:ascii="GHEA Grapalat" w:hAnsi="GHEA Grapalat"/>
                <w:sz w:val="24"/>
                <w:szCs w:val="24"/>
              </w:rPr>
              <w:t xml:space="preserve"> 52-01 կանոնների համար որպես այլընտրանք կիրառել ՄԱԿ-ի </w:t>
            </w:r>
            <w:r w:rsidR="00BA0247" w:rsidRPr="000A1C6B">
              <w:rPr>
                <w:rFonts w:ascii="GHEA Grapalat" w:hAnsi="GHEA Grapalat"/>
                <w:sz w:val="24"/>
                <w:szCs w:val="24"/>
              </w:rPr>
              <w:t>N</w:t>
            </w:r>
            <w:r w:rsidRPr="000A1C6B">
              <w:rPr>
                <w:rFonts w:ascii="GHEA Grapalat" w:hAnsi="GHEA Grapalat"/>
                <w:sz w:val="24"/>
                <w:szCs w:val="24"/>
              </w:rPr>
              <w:t xml:space="preserve"> 107-03 կանոնները։</w:t>
            </w:r>
          </w:p>
          <w:p w14:paraId="522B8BE2"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6BA23ECE"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28)</w:t>
            </w:r>
            <w:r w:rsidRPr="000A1C6B">
              <w:rPr>
                <w:rFonts w:ascii="GHEA Grapalat" w:hAnsi="GHEA Grapalat"/>
                <w:sz w:val="24"/>
                <w:szCs w:val="24"/>
              </w:rPr>
              <w:tab/>
              <w:t xml:space="preserve">Պահանջները կիրառվում են այն տրանսպորտային միջոցների նկատմամբ, որոնք արտադրվում են </w:t>
            </w:r>
            <w:r w:rsidRPr="000A1C6B">
              <w:rPr>
                <w:rFonts w:ascii="GHEA Grapalat" w:hAnsi="GHEA Grapalat"/>
                <w:sz w:val="24"/>
                <w:szCs w:val="24"/>
              </w:rPr>
              <w:lastRenderedPageBreak/>
              <w:t>շրջանառության մեջ բաց թողնված՝ այլ արտադրողների կողմից արտադրվող բազային տրանսպորտային միջոցների կամ ամրաշրջանակների օգտագործմամբ։</w:t>
            </w:r>
          </w:p>
          <w:p w14:paraId="4A505FA5"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29)</w:t>
            </w:r>
            <w:r w:rsidRPr="000A1C6B">
              <w:rPr>
                <w:rFonts w:ascii="GHEA Grapalat" w:hAnsi="GHEA Grapalat"/>
                <w:sz w:val="24"/>
                <w:szCs w:val="24"/>
              </w:rPr>
              <w:tab/>
              <w:t xml:space="preserve">Պահանջները կիրառվում են բոլոր տրանսպորտային միջոցների նկատմամբ՝ բացի այն տրանսպորտային միջոցներից, որոնց վրա տարածվում են </w:t>
            </w:r>
            <w:r w:rsidRPr="000A1C6B">
              <w:rPr>
                <w:rStyle w:val="Bodytext20"/>
                <w:rFonts w:ascii="GHEA Grapalat" w:hAnsi="GHEA Grapalat"/>
                <w:sz w:val="24"/>
                <w:szCs w:val="24"/>
              </w:rPr>
              <w:t>2</w:t>
            </w:r>
            <w:r w:rsidRPr="000A1C6B">
              <w:rPr>
                <w:rFonts w:ascii="GHEA Grapalat" w:hAnsi="GHEA Grapalat"/>
                <w:sz w:val="24"/>
                <w:szCs w:val="24"/>
              </w:rPr>
              <w:t xml:space="preserve">-րդ </w:t>
            </w:r>
            <w:r w:rsidR="00BA0247" w:rsidRPr="000A1C6B">
              <w:rPr>
                <w:rFonts w:ascii="GHEA Grapalat" w:hAnsi="GHEA Grapalat"/>
                <w:sz w:val="24"/>
                <w:szCs w:val="24"/>
              </w:rPr>
              <w:t>և</w:t>
            </w:r>
            <w:r w:rsidRPr="000A1C6B">
              <w:rPr>
                <w:rFonts w:ascii="GHEA Grapalat" w:hAnsi="GHEA Grapalat"/>
                <w:sz w:val="24"/>
                <w:szCs w:val="24"/>
              </w:rPr>
              <w:t xml:space="preserve"> 28-րդ ծանոթագրությունները։</w:t>
            </w:r>
          </w:p>
          <w:p w14:paraId="08720BB2"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30)</w:t>
            </w:r>
            <w:r w:rsidRPr="000A1C6B">
              <w:rPr>
                <w:rFonts w:ascii="GHEA Grapalat" w:hAnsi="GHEA Grapalat"/>
                <w:sz w:val="24"/>
                <w:szCs w:val="24"/>
              </w:rPr>
              <w:tab/>
              <w:t>Պահանջները կիրառվում են այն տրանսպորտային միջոցների նկատմամբ, որոնց բոլոր անիվներն ունեն շարժաբեր, ինչպես նա</w:t>
            </w:r>
            <w:r w:rsidR="00BA0247" w:rsidRPr="000A1C6B">
              <w:rPr>
                <w:rFonts w:ascii="GHEA Grapalat" w:hAnsi="GHEA Grapalat"/>
                <w:sz w:val="24"/>
                <w:szCs w:val="24"/>
              </w:rPr>
              <w:t>և</w:t>
            </w:r>
            <w:r w:rsidRPr="000A1C6B">
              <w:rPr>
                <w:rFonts w:ascii="GHEA Grapalat" w:hAnsi="GHEA Grapalat"/>
                <w:sz w:val="24"/>
                <w:szCs w:val="24"/>
              </w:rPr>
              <w:t xml:space="preserve"> սռնիներից մեկից անջատվող շարժաբեր. նախկինում ՄԱԿ-ի </w:t>
            </w:r>
            <w:r w:rsidR="00BA0247" w:rsidRPr="000A1C6B">
              <w:rPr>
                <w:rFonts w:ascii="GHEA Grapalat" w:hAnsi="GHEA Grapalat"/>
                <w:sz w:val="24"/>
                <w:szCs w:val="24"/>
              </w:rPr>
              <w:t>N</w:t>
            </w:r>
            <w:r w:rsidRPr="000A1C6B">
              <w:rPr>
                <w:rFonts w:ascii="GHEA Grapalat" w:hAnsi="GHEA Grapalat"/>
                <w:sz w:val="24"/>
                <w:szCs w:val="24"/>
              </w:rPr>
              <w:t xml:space="preserve"> 96-02 կանոններով նախատեսված՝ Սերտիֆիկացման ազգային համակարգերում ըստ արտանետումների տեխնիկական նորմատիվների սերտիֆիկացված N</w:t>
            </w:r>
            <w:r w:rsidRPr="000A1C6B">
              <w:rPr>
                <w:rFonts w:ascii="GHEA Grapalat" w:hAnsi="GHEA Grapalat"/>
                <w:sz w:val="24"/>
                <w:szCs w:val="24"/>
                <w:vertAlign w:val="subscript"/>
              </w:rPr>
              <w:t>3</w:t>
            </w:r>
            <w:r w:rsidRPr="000A1C6B">
              <w:rPr>
                <w:rFonts w:ascii="GHEA Grapalat" w:hAnsi="GHEA Grapalat"/>
                <w:sz w:val="24"/>
                <w:szCs w:val="24"/>
              </w:rPr>
              <w:t>G կատեգորիայի բարձր անցունակությամբ տրանսպորտային միջոցների նկատմամբ, որոնց բոլոր անիվները չունեն շարժաբեր (բացի ԵԱՏՄ ԱՏԳ ԱԱ 8701 ծածկագրով դասակարգվողի):</w:t>
            </w:r>
          </w:p>
          <w:p w14:paraId="1A375B79"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(30-րդ կետը՝ Եվրասիական տնտեսական հանձնաժողովի խորհրդի 2015</w:t>
            </w:r>
            <w:r w:rsidRPr="000A1C6B">
              <w:rPr>
                <w:rFonts w:ascii="Calibri" w:hAnsi="Calibri" w:cs="Calibri"/>
                <w:sz w:val="24"/>
                <w:szCs w:val="24"/>
                <w:lang w:val="hy-AM"/>
              </w:rPr>
              <w:t> </w:t>
            </w:r>
            <w:r w:rsidRPr="000A1C6B">
              <w:rPr>
                <w:rFonts w:ascii="GHEA Grapalat" w:hAnsi="GHEA Grapalat"/>
                <w:sz w:val="24"/>
                <w:szCs w:val="24"/>
                <w:lang w:val="hy-AM"/>
              </w:rPr>
              <w:t xml:space="preserve">թվականի հոկտեմբերի 14-ի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78 որոշման խմբագրությամբ)</w:t>
            </w:r>
          </w:p>
          <w:p w14:paraId="58BCE016"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 xml:space="preserve">Բացառությունները թույլատրվում են հատուկ տրանսպորտային միջոցների համար, եթե դրանց հատուկ նպատակային նշանակությունը խոչընդոտում է պահանջների ամբողջ ծավալով կատարմանը։ Ընդ որում, դիմումատուն սերտիֆիկացման մարմին է ներկայացնում բավարար ապացույցներ առ այն, որ, </w:t>
            </w:r>
            <w:r w:rsidRPr="000A1C6B">
              <w:rPr>
                <w:rFonts w:ascii="GHEA Grapalat" w:hAnsi="GHEA Grapalat"/>
                <w:sz w:val="24"/>
                <w:szCs w:val="24"/>
              </w:rPr>
              <w:lastRenderedPageBreak/>
              <w:t xml:space="preserve">հաշվի առնելով հատուկ նպատակային նշանակությունը, պահանջները չեն կարող կատարվել ամբողջական ծավալով։ </w:t>
            </w:r>
          </w:p>
          <w:p w14:paraId="60ED8F7F"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cs="Courier New"/>
                <w:sz w:val="24"/>
                <w:szCs w:val="24"/>
              </w:rPr>
              <w:tab/>
            </w:r>
            <w:r w:rsidRPr="000A1C6B">
              <w:rPr>
                <w:rFonts w:ascii="GHEA Grapalat" w:hAnsi="GHEA Grapalat" w:cs="GHEA Grapalat"/>
                <w:sz w:val="24"/>
                <w:szCs w:val="24"/>
              </w:rPr>
              <w:t>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7,5 տ-ից ոչ ավելի տեխնիկապես թույլատրելի առավելագույն զանգվածով, O</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O</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կատեգորիաներին պատկանող տրանսպորտային միջոցների համար որպես այլընտրանք կարող են կիրառվել սույն տեխնիկական կանոնակարգի 3-րդ հավելվածի 10-րդ կետի պահանջները։</w:t>
            </w:r>
          </w:p>
          <w:p w14:paraId="14A6DD5F"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33)</w:t>
            </w:r>
            <w:r w:rsidRPr="000A1C6B">
              <w:rPr>
                <w:rFonts w:ascii="GHEA Grapalat" w:hAnsi="GHEA Grapalat"/>
                <w:sz w:val="24"/>
                <w:szCs w:val="24"/>
              </w:rPr>
              <w:tab/>
              <w:t>Տարաշարժուն դռների առնչությամբ պահանջները գործում են 2016</w:t>
            </w:r>
            <w:r w:rsidRPr="000A1C6B">
              <w:rPr>
                <w:rFonts w:ascii="Calibri" w:hAnsi="Calibri" w:cs="Calibri"/>
                <w:sz w:val="24"/>
                <w:szCs w:val="24"/>
              </w:rPr>
              <w:t> </w:t>
            </w:r>
            <w:r w:rsidRPr="000A1C6B">
              <w:rPr>
                <w:rFonts w:ascii="GHEA Grapalat" w:hAnsi="GHEA Grapalat"/>
                <w:sz w:val="24"/>
                <w:szCs w:val="24"/>
              </w:rPr>
              <w:t>թվականի հունվարի 1-ից։</w:t>
            </w:r>
          </w:p>
          <w:p w14:paraId="60873E02" w14:textId="00193171"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34)</w:t>
            </w:r>
            <w:r w:rsidRPr="000A1C6B">
              <w:rPr>
                <w:rFonts w:ascii="GHEA Grapalat" w:hAnsi="GHEA Grapalat"/>
                <w:sz w:val="24"/>
                <w:szCs w:val="24"/>
              </w:rPr>
              <w:tab/>
              <w:t xml:space="preserve">Համապատասխանությունը գնահատելիս առավելագույն հզորության արժեքները պետք է ստանալ ՄԱԿ-ի </w:t>
            </w:r>
            <w:r w:rsidR="00BA0247" w:rsidRPr="000A1C6B">
              <w:rPr>
                <w:rFonts w:ascii="GHEA Grapalat" w:hAnsi="GHEA Grapalat"/>
                <w:sz w:val="24"/>
                <w:szCs w:val="24"/>
              </w:rPr>
              <w:t>N</w:t>
            </w:r>
            <w:r w:rsidRPr="000A1C6B">
              <w:rPr>
                <w:rFonts w:ascii="GHEA Grapalat" w:hAnsi="GHEA Grapalat"/>
                <w:sz w:val="24"/>
                <w:szCs w:val="24"/>
              </w:rPr>
              <w:t xml:space="preserve"> 85-00 կանոններով (1-5-րդ լրացումներով) նախատեսված ընթացակարգով չափումներ իրականացնելիս, ինչը պետք է հաստատվի տիպի պաշտոնական հաստատման մասին հաղորդումներով կամ 3հ հայտարարագրման </w:t>
            </w:r>
            <w:r w:rsidR="00841A1B">
              <w:rPr>
                <w:rFonts w:ascii="GHEA Grapalat" w:hAnsi="GHEA Grapalat"/>
                <w:sz w:val="24"/>
                <w:szCs w:val="24"/>
              </w:rPr>
              <w:t>ընթացակարգ</w:t>
            </w:r>
            <w:r w:rsidRPr="000A1C6B">
              <w:rPr>
                <w:rFonts w:ascii="GHEA Grapalat" w:hAnsi="GHEA Grapalat"/>
                <w:sz w:val="24"/>
                <w:szCs w:val="24"/>
              </w:rPr>
              <w:t xml:space="preserve">ով ընդունված համապատասխանության վերաբերյալ հայտարարագրով, որոնց վերաբերյալ տվյալները ներկայացվում են «տրանսպորտային միջոցների տիպի հաստատման» մեջ։ Հայտարարագրման </w:t>
            </w:r>
            <w:r w:rsidR="00841A1B">
              <w:rPr>
                <w:rFonts w:ascii="GHEA Grapalat" w:hAnsi="GHEA Grapalat"/>
                <w:sz w:val="24"/>
                <w:szCs w:val="24"/>
              </w:rPr>
              <w:t>ընթացակարգ</w:t>
            </w:r>
            <w:r w:rsidRPr="000A1C6B">
              <w:rPr>
                <w:rFonts w:ascii="GHEA Grapalat" w:hAnsi="GHEA Grapalat"/>
                <w:sz w:val="24"/>
                <w:szCs w:val="24"/>
              </w:rPr>
              <w:t>ի նկարագրությունը ներկայացված է սույն տեխնիկական կանոնակարգի 19-րդ հավելվածում։</w:t>
            </w:r>
          </w:p>
          <w:p w14:paraId="3F62AAEB"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4743CB31"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lastRenderedPageBreak/>
              <w:t>35)</w:t>
            </w:r>
            <w:r w:rsidRPr="000A1C6B">
              <w:rPr>
                <w:rFonts w:ascii="GHEA Grapalat" w:hAnsi="GHEA Grapalat"/>
                <w:sz w:val="24"/>
                <w:szCs w:val="24"/>
              </w:rPr>
              <w:tab/>
            </w:r>
            <w:r w:rsidRPr="000A1C6B">
              <w:rPr>
                <w:rStyle w:val="31"/>
                <w:rFonts w:ascii="GHEA Grapalat" w:eastAsiaTheme="minorHAnsi" w:hAnsi="GHEA Grapalat"/>
                <w:b w:val="0"/>
                <w:sz w:val="24"/>
                <w:szCs w:val="24"/>
              </w:rPr>
              <w:t>Սույն տեխնիկական կանոնակարգի կամ Եվրասիական տնտեսական միության անդամ պետության օրենսդրության պահանջներին համապատասխանության գնահատում չանցած տրանսպորտային միջոցների տիպին պատկանող N</w:t>
            </w:r>
            <w:r w:rsidRPr="000A1C6B">
              <w:rPr>
                <w:rStyle w:val="31"/>
                <w:rFonts w:ascii="GHEA Grapalat" w:eastAsiaTheme="minorHAnsi" w:hAnsi="GHEA Grapalat"/>
                <w:b w:val="0"/>
                <w:sz w:val="24"/>
                <w:szCs w:val="24"/>
                <w:vertAlign w:val="subscript"/>
              </w:rPr>
              <w:t>1</w:t>
            </w:r>
            <w:r w:rsidRPr="000A1C6B">
              <w:rPr>
                <w:rStyle w:val="31"/>
                <w:rFonts w:ascii="Calibri" w:eastAsiaTheme="minorHAnsi" w:hAnsi="Calibri" w:cs="Calibri"/>
                <w:b w:val="0"/>
                <w:sz w:val="24"/>
                <w:szCs w:val="24"/>
                <w:vertAlign w:val="subscript"/>
              </w:rPr>
              <w:t> </w:t>
            </w:r>
            <w:r w:rsidRPr="000A1C6B">
              <w:rPr>
                <w:rStyle w:val="31"/>
                <w:rFonts w:ascii="GHEA Grapalat" w:eastAsiaTheme="minorHAnsi" w:hAnsi="GHEA Grapalat"/>
                <w:b w:val="0"/>
                <w:sz w:val="24"/>
                <w:szCs w:val="24"/>
              </w:rPr>
              <w:t>կատեգորիայի տրանսպորտային միջոցների համար կայունության հսկողության էլեկտրոնային համակարգերով համալրված լինելը պարտադիր է։</w:t>
            </w:r>
            <w:r w:rsidRPr="000A1C6B">
              <w:rPr>
                <w:rFonts w:ascii="GHEA Grapalat" w:hAnsi="GHEA Grapalat"/>
                <w:sz w:val="24"/>
                <w:szCs w:val="24"/>
              </w:rPr>
              <w:t xml:space="preserve"> </w:t>
            </w:r>
            <w:r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vertAlign w:val="subscript"/>
              </w:rPr>
              <w:t>1</w:t>
            </w:r>
            <w:r w:rsidRPr="000A1C6B">
              <w:rPr>
                <w:rStyle w:val="31"/>
                <w:rFonts w:ascii="GHEA Grapalat" w:eastAsiaTheme="minorHAnsi" w:hAnsi="GHEA Grapalat"/>
                <w:b w:val="0"/>
                <w:sz w:val="24"/>
                <w:szCs w:val="24"/>
              </w:rPr>
              <w:t xml:space="preserve"> կատեգորիայի մնացած տրանսպորտային միջոցների նկատմամբ կայունության հսկողության էլեկտրոնային համակարգերով պարտադիր կերպով համալրված լինելու պահանջը գործում է 2018 թվականի հունվարի 1-ից։</w:t>
            </w:r>
          </w:p>
          <w:p w14:paraId="0ED6FE21" w14:textId="77777777" w:rsidR="00B73923" w:rsidRPr="000A1C6B" w:rsidRDefault="00B73923" w:rsidP="000A1C6B">
            <w:pPr>
              <w:tabs>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2015 թվականի հոկտեմբերի 14-ի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78,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որոշումների խմբագրությամբ)</w:t>
            </w:r>
          </w:p>
          <w:p w14:paraId="68DFFDF8" w14:textId="77777777" w:rsidR="00B73923" w:rsidRPr="000A1C6B" w:rsidRDefault="00B73923" w:rsidP="000A1C6B">
            <w:pPr>
              <w:tabs>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Նշված պահանջը չի կիրառվում N</w:t>
            </w:r>
            <w:r w:rsidRPr="000A1C6B">
              <w:rPr>
                <w:rStyle w:val="31"/>
                <w:rFonts w:ascii="GHEA Grapalat" w:eastAsiaTheme="minorHAnsi" w:hAnsi="GHEA Grapalat"/>
                <w:b w:val="0"/>
                <w:sz w:val="24"/>
                <w:szCs w:val="24"/>
                <w:vertAlign w:val="subscript"/>
              </w:rPr>
              <w:t>1</w:t>
            </w:r>
            <w:r w:rsidRPr="000A1C6B">
              <w:rPr>
                <w:rStyle w:val="31"/>
                <w:rFonts w:ascii="GHEA Grapalat" w:eastAsiaTheme="minorHAnsi" w:hAnsi="GHEA Grapalat"/>
                <w:b w:val="0"/>
                <w:sz w:val="24"/>
                <w:szCs w:val="24"/>
              </w:rPr>
              <w:t xml:space="preserve">G կատեգորիայի տրանսպորտային միջոցների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այն զրահապատ պաշտպանական միջոցով համալրված տրանսպորտային միջոցների նկատմամբ, որոնց համապատասխանությունը Եվրասիական տնտեսական միության անդամ պետության օրենսդրության պահանջներին հաստատվել է սահմանված կարգով։</w:t>
            </w:r>
          </w:p>
          <w:p w14:paraId="741F05F5" w14:textId="77777777" w:rsidR="00B73923" w:rsidRPr="000A1C6B" w:rsidRDefault="00B73923" w:rsidP="000A1C6B">
            <w:pPr>
              <w:tabs>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(պարբերությունն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29 որոշմամբ)</w:t>
            </w:r>
          </w:p>
          <w:p w14:paraId="33ECD53E" w14:textId="77777777" w:rsidR="002446E0" w:rsidRDefault="00B73923" w:rsidP="000A1C6B">
            <w:pPr>
              <w:tabs>
                <w:tab w:val="left" w:pos="386"/>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36)</w:t>
            </w:r>
            <w:r w:rsidRPr="000A1C6B">
              <w:rPr>
                <w:rStyle w:val="31"/>
                <w:rFonts w:ascii="GHEA Grapalat" w:eastAsiaTheme="minorHAnsi" w:hAnsi="GHEA Grapalat"/>
                <w:b w:val="0"/>
                <w:sz w:val="24"/>
                <w:szCs w:val="24"/>
              </w:rPr>
              <w:tab/>
              <w:t xml:space="preserve">Որպես ապացուցողական նյութեր թույլատրվում է </w:t>
            </w:r>
            <w:r w:rsidRPr="000A1C6B">
              <w:rPr>
                <w:rStyle w:val="31"/>
                <w:rFonts w:ascii="GHEA Grapalat" w:eastAsiaTheme="minorHAnsi" w:hAnsi="GHEA Grapalat"/>
                <w:b w:val="0"/>
                <w:sz w:val="24"/>
                <w:szCs w:val="24"/>
              </w:rPr>
              <w:lastRenderedPageBreak/>
              <w:t xml:space="preserve">ներկայացնել փորձարկումների արձանագրությունը՝ Եվրոպական միության 92/23/ԵՏՀ-ի հրահանգի համաձայն՝ 2001/43/ԵՄ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2005/11/ԵՄ ընդունված հրահանգներով կատարված լրացումներով։ Շրջանառության մեջ բաց թողնվող դողերի նույնականացման նպատակներով նշված հրահանգի համաձայն՝ տիպի պաշտոնական հաստատման մասին հաղորդման համարը գրանցվում է այն փաստաթղթերում, որոնք հաստատում են սույն տեխնիկական կանոնակարգի պահանջների հետ համապատասխանությունը։</w:t>
            </w:r>
          </w:p>
          <w:p w14:paraId="6534734D" w14:textId="5F2C932A" w:rsidR="00A26A91" w:rsidRPr="000A1C6B" w:rsidRDefault="00A26A91" w:rsidP="000A1C6B">
            <w:pPr>
              <w:tabs>
                <w:tab w:val="left" w:pos="386"/>
                <w:tab w:val="left" w:pos="459"/>
              </w:tabs>
              <w:spacing w:after="160" w:line="360" w:lineRule="auto"/>
              <w:jc w:val="both"/>
              <w:rPr>
                <w:rStyle w:val="Bodytext20"/>
                <w:rFonts w:ascii="GHEA Grapalat" w:eastAsiaTheme="minorHAnsi" w:hAnsi="GHEA Grapalat" w:cstheme="minorBidi"/>
                <w:color w:val="auto"/>
                <w:sz w:val="24"/>
                <w:szCs w:val="24"/>
              </w:rPr>
            </w:pPr>
            <w:r w:rsidRPr="007F0012">
              <w:rPr>
                <w:rStyle w:val="31"/>
                <w:rFonts w:ascii="GHEA Grapalat" w:eastAsiaTheme="minorHAnsi" w:hAnsi="GHEA Grapalat"/>
                <w:b w:val="0"/>
                <w:sz w:val="24"/>
                <w:szCs w:val="24"/>
              </w:rPr>
              <w:t>46</w:t>
            </w:r>
            <w:r w:rsidRPr="00A26A91">
              <w:rPr>
                <w:rStyle w:val="31"/>
                <w:rFonts w:ascii="GHEA Grapalat" w:eastAsiaTheme="minorHAnsi" w:hAnsi="GHEA Grapalat"/>
                <w:b w:val="0"/>
                <w:sz w:val="24"/>
                <w:szCs w:val="24"/>
              </w:rPr>
              <w:t>)</w:t>
            </w:r>
            <w:r w:rsidRPr="007F0012">
              <w:rPr>
                <w:rStyle w:val="31"/>
                <w:rFonts w:ascii="GHEA Grapalat" w:eastAsiaTheme="minorHAnsi" w:hAnsi="GHEA Grapalat"/>
                <w:bCs w:val="0"/>
                <w:i/>
                <w:iCs/>
                <w:sz w:val="24"/>
                <w:szCs w:val="24"/>
              </w:rPr>
              <w:t xml:space="preserve"> </w:t>
            </w:r>
            <w:r w:rsidR="004D7E9B" w:rsidRPr="007F0012">
              <w:rPr>
                <w:rStyle w:val="31"/>
                <w:rFonts w:ascii="GHEA Grapalat" w:eastAsiaTheme="minorHAnsi" w:hAnsi="GHEA Grapalat"/>
                <w:b w:val="0"/>
                <w:sz w:val="24"/>
                <w:szCs w:val="24"/>
              </w:rPr>
              <w:t>Մ</w:t>
            </w:r>
            <w:r w:rsidR="004D7E9B" w:rsidRPr="004D7E9B">
              <w:rPr>
                <w:rFonts w:ascii="GHEA Grapalat" w:hAnsi="GHEA Grapalat"/>
                <w:sz w:val="24"/>
                <w:szCs w:val="24"/>
              </w:rPr>
              <w:t>ինչև 2023 թվականի դեկտեմբերի 31-ը</w:t>
            </w:r>
            <w:r w:rsidRPr="00A26A91">
              <w:rPr>
                <w:rFonts w:ascii="GHEA Grapalat" w:hAnsi="GHEA Grapalat"/>
                <w:sz w:val="24"/>
                <w:szCs w:val="24"/>
              </w:rPr>
              <w:t xml:space="preserve"> ներառյալ թույլատրվում է Բելառուսի Հանրապետության տարածքում արտադրվող՝ М</w:t>
            </w:r>
            <w:r w:rsidRPr="00A26A91">
              <w:rPr>
                <w:rFonts w:ascii="GHEA Grapalat" w:hAnsi="GHEA Grapalat"/>
                <w:sz w:val="24"/>
                <w:szCs w:val="24"/>
                <w:vertAlign w:val="subscript"/>
              </w:rPr>
              <w:t>3</w:t>
            </w:r>
            <w:r w:rsidRPr="00A26A91">
              <w:rPr>
                <w:rFonts w:ascii="GHEA Grapalat" w:hAnsi="GHEA Grapalat"/>
                <w:sz w:val="24"/>
                <w:szCs w:val="24"/>
              </w:rPr>
              <w:t>, N</w:t>
            </w:r>
            <w:r w:rsidRPr="00A26A91">
              <w:rPr>
                <w:rFonts w:ascii="GHEA Grapalat" w:hAnsi="GHEA Grapalat"/>
                <w:sz w:val="24"/>
                <w:szCs w:val="24"/>
                <w:vertAlign w:val="subscript"/>
              </w:rPr>
              <w:t>2</w:t>
            </w:r>
            <w:r w:rsidRPr="00A26A91">
              <w:rPr>
                <w:rFonts w:ascii="GHEA Grapalat" w:hAnsi="GHEA Grapalat"/>
                <w:sz w:val="24"/>
                <w:szCs w:val="24"/>
              </w:rPr>
              <w:t>, N</w:t>
            </w:r>
            <w:r w:rsidRPr="00A26A91">
              <w:rPr>
                <w:rFonts w:ascii="GHEA Grapalat" w:hAnsi="GHEA Grapalat"/>
                <w:sz w:val="24"/>
                <w:szCs w:val="24"/>
                <w:vertAlign w:val="subscript"/>
              </w:rPr>
              <w:t>3</w:t>
            </w:r>
            <w:r w:rsidRPr="00A26A91">
              <w:rPr>
                <w:rFonts w:ascii="GHEA Grapalat" w:hAnsi="GHEA Grapalat"/>
                <w:sz w:val="24"/>
                <w:szCs w:val="24"/>
              </w:rPr>
              <w:t>, О</w:t>
            </w:r>
            <w:r w:rsidRPr="00A26A91">
              <w:rPr>
                <w:rFonts w:ascii="GHEA Grapalat" w:hAnsi="GHEA Grapalat"/>
                <w:sz w:val="24"/>
                <w:szCs w:val="24"/>
                <w:vertAlign w:val="subscript"/>
              </w:rPr>
              <w:t>3</w:t>
            </w:r>
            <w:r w:rsidRPr="00A26A91">
              <w:rPr>
                <w:rFonts w:ascii="GHEA Grapalat" w:hAnsi="GHEA Grapalat"/>
                <w:sz w:val="24"/>
                <w:szCs w:val="24"/>
              </w:rPr>
              <w:t>, О</w:t>
            </w:r>
            <w:r w:rsidRPr="00A26A91">
              <w:rPr>
                <w:rFonts w:ascii="GHEA Grapalat" w:hAnsi="GHEA Grapalat"/>
                <w:sz w:val="24"/>
                <w:szCs w:val="24"/>
                <w:vertAlign w:val="subscript"/>
              </w:rPr>
              <w:t>4</w:t>
            </w:r>
            <w:r w:rsidRPr="00A26A91">
              <w:rPr>
                <w:rFonts w:ascii="GHEA Grapalat" w:hAnsi="GHEA Grapalat"/>
                <w:sz w:val="24"/>
                <w:szCs w:val="24"/>
              </w:rPr>
              <w:t xml:space="preserve"> կատեգորիաների տրանսպորտային միջոցները չսարքավորել կայունության վերահսկողության էլեկտրոնային համակարգերով:</w:t>
            </w:r>
          </w:p>
        </w:tc>
      </w:tr>
    </w:tbl>
    <w:p w14:paraId="6367BA45" w14:textId="5AFAF621" w:rsidR="001B5B25" w:rsidRPr="001B5B25" w:rsidRDefault="0071523A" w:rsidP="001B5B25">
      <w:pPr>
        <w:tabs>
          <w:tab w:val="left" w:pos="1134"/>
        </w:tabs>
        <w:spacing w:after="160" w:line="360" w:lineRule="auto"/>
        <w:rPr>
          <w:rStyle w:val="31"/>
          <w:rFonts w:ascii="GHEA Grapalat" w:eastAsiaTheme="minorHAnsi" w:hAnsi="GHEA Grapalat"/>
          <w:bCs w:val="0"/>
          <w:i/>
          <w:iCs/>
          <w:sz w:val="24"/>
          <w:szCs w:val="24"/>
        </w:rPr>
        <w:sectPr w:rsidR="001B5B25" w:rsidRPr="001B5B25" w:rsidSect="00FF68BA">
          <w:type w:val="continuous"/>
          <w:pgSz w:w="11907" w:h="16839" w:code="9"/>
          <w:pgMar w:top="1418" w:right="1418" w:bottom="1418" w:left="1418" w:header="720" w:footer="720" w:gutter="0"/>
          <w:cols w:space="720"/>
          <w:docGrid w:linePitch="360"/>
        </w:sectPr>
      </w:pPr>
      <w:r w:rsidRPr="001B5B25">
        <w:rPr>
          <w:rStyle w:val="31"/>
          <w:rFonts w:ascii="GHEA Grapalat" w:eastAsiaTheme="minorHAnsi" w:hAnsi="GHEA Grapalat"/>
          <w:bCs w:val="0"/>
          <w:i/>
          <w:iCs/>
          <w:sz w:val="24"/>
          <w:szCs w:val="24"/>
        </w:rPr>
        <w:lastRenderedPageBreak/>
        <w:t>(</w:t>
      </w:r>
      <w:r w:rsidR="001B5B25" w:rsidRPr="007F0012">
        <w:rPr>
          <w:rStyle w:val="31"/>
          <w:rFonts w:ascii="GHEA Grapalat" w:eastAsiaTheme="minorHAnsi" w:hAnsi="GHEA Grapalat"/>
          <w:bCs w:val="0"/>
          <w:i/>
          <w:iCs/>
          <w:sz w:val="24"/>
          <w:szCs w:val="24"/>
        </w:rPr>
        <w:t>աղյուսակը խմբ.</w:t>
      </w:r>
      <w:r w:rsidR="00A26A91" w:rsidRPr="007F0012">
        <w:rPr>
          <w:rStyle w:val="31"/>
          <w:rFonts w:ascii="GHEA Grapalat" w:eastAsiaTheme="minorHAnsi" w:hAnsi="GHEA Grapalat"/>
          <w:bCs w:val="0"/>
          <w:i/>
          <w:iCs/>
          <w:sz w:val="24"/>
          <w:szCs w:val="24"/>
        </w:rPr>
        <w:t>, լրաց.</w:t>
      </w:r>
      <w:r w:rsidR="001B5B25" w:rsidRPr="007F0012">
        <w:rPr>
          <w:rStyle w:val="31"/>
          <w:rFonts w:ascii="GHEA Grapalat" w:eastAsiaTheme="minorHAnsi" w:hAnsi="GHEA Grapalat"/>
          <w:bCs w:val="0"/>
          <w:i/>
          <w:iCs/>
          <w:sz w:val="24"/>
          <w:szCs w:val="24"/>
        </w:rPr>
        <w:t xml:space="preserve"> ԵՏՀԽ 14.04.22 թիվ 54</w:t>
      </w:r>
      <w:r w:rsidR="004D7E9B" w:rsidRPr="007F0012">
        <w:rPr>
          <w:rStyle w:val="31"/>
          <w:rFonts w:ascii="GHEA Grapalat" w:eastAsiaTheme="minorHAnsi" w:hAnsi="GHEA Grapalat"/>
          <w:bCs w:val="0"/>
          <w:i/>
          <w:iCs/>
          <w:sz w:val="24"/>
          <w:szCs w:val="24"/>
        </w:rPr>
        <w:t>, փոփ. ԵՏՀԽ 17.10.22 թիվ 167</w:t>
      </w:r>
      <w:r w:rsidRPr="001B5B25">
        <w:rPr>
          <w:rStyle w:val="31"/>
          <w:rFonts w:ascii="GHEA Grapalat" w:eastAsiaTheme="minorHAnsi" w:hAnsi="GHEA Grapalat"/>
          <w:bCs w:val="0"/>
          <w:i/>
          <w:iCs/>
          <w:sz w:val="24"/>
          <w:szCs w:val="24"/>
        </w:rPr>
        <w:t>)</w:t>
      </w:r>
      <w:r w:rsidR="001B5B25">
        <w:rPr>
          <w:rStyle w:val="31"/>
          <w:rFonts w:ascii="GHEA Grapalat" w:eastAsiaTheme="minorHAnsi" w:hAnsi="GHEA Grapalat"/>
          <w:bCs w:val="0"/>
          <w:i/>
          <w:iCs/>
          <w:sz w:val="24"/>
          <w:szCs w:val="24"/>
        </w:rPr>
        <w:br/>
      </w:r>
      <w:r w:rsidR="001B5B25" w:rsidRPr="001B5B25">
        <w:rPr>
          <w:rStyle w:val="31"/>
          <w:rFonts w:ascii="GHEA Grapalat" w:eastAsiaTheme="minorHAnsi" w:hAnsi="GHEA Grapalat"/>
          <w:bCs w:val="0"/>
          <w:i/>
          <w:iCs/>
          <w:sz w:val="24"/>
          <w:szCs w:val="24"/>
        </w:rPr>
        <w:t>(</w:t>
      </w:r>
      <w:r w:rsidR="001B5B25" w:rsidRPr="007F0012">
        <w:rPr>
          <w:rStyle w:val="31"/>
          <w:rFonts w:ascii="GHEA Grapalat" w:eastAsiaTheme="minorHAnsi" w:hAnsi="GHEA Grapalat"/>
          <w:bCs w:val="0"/>
          <w:i/>
          <w:iCs/>
          <w:sz w:val="24"/>
          <w:szCs w:val="24"/>
        </w:rPr>
        <w:t>հավելվածը խմբ.</w:t>
      </w:r>
      <w:r w:rsidR="00A26A91" w:rsidRPr="007F0012">
        <w:rPr>
          <w:rStyle w:val="31"/>
          <w:rFonts w:ascii="GHEA Grapalat" w:eastAsiaTheme="minorHAnsi" w:hAnsi="GHEA Grapalat"/>
          <w:bCs w:val="0"/>
          <w:i/>
          <w:iCs/>
          <w:sz w:val="24"/>
          <w:szCs w:val="24"/>
        </w:rPr>
        <w:t>, լրաց.</w:t>
      </w:r>
      <w:r w:rsidR="001B5B25" w:rsidRPr="007F0012">
        <w:rPr>
          <w:rStyle w:val="31"/>
          <w:rFonts w:ascii="GHEA Grapalat" w:eastAsiaTheme="minorHAnsi" w:hAnsi="GHEA Grapalat"/>
          <w:bCs w:val="0"/>
          <w:i/>
          <w:iCs/>
          <w:sz w:val="24"/>
          <w:szCs w:val="24"/>
        </w:rPr>
        <w:t xml:space="preserve"> ԵՏՀԽ 14.04.22 թիվ 54</w:t>
      </w:r>
      <w:r w:rsidR="004D7E9B" w:rsidRPr="007F0012">
        <w:rPr>
          <w:rStyle w:val="31"/>
          <w:rFonts w:ascii="GHEA Grapalat" w:eastAsiaTheme="minorHAnsi" w:hAnsi="GHEA Grapalat"/>
          <w:bCs w:val="0"/>
          <w:i/>
          <w:iCs/>
          <w:sz w:val="24"/>
          <w:szCs w:val="24"/>
        </w:rPr>
        <w:t>, փոփ. ԵՏՀԽ 17.10.22 թիվ 167</w:t>
      </w:r>
      <w:r w:rsidR="001B5B25" w:rsidRPr="001B5B25">
        <w:rPr>
          <w:rStyle w:val="31"/>
          <w:rFonts w:ascii="GHEA Grapalat" w:eastAsiaTheme="minorHAnsi" w:hAnsi="GHEA Grapalat"/>
          <w:bCs w:val="0"/>
          <w:i/>
          <w:iCs/>
          <w:sz w:val="24"/>
          <w:szCs w:val="24"/>
        </w:rPr>
        <w:t>)</w:t>
      </w:r>
    </w:p>
    <w:p w14:paraId="0220E411" w14:textId="1AAF1C97" w:rsidR="001B5B25" w:rsidRPr="001B5B25" w:rsidRDefault="001B5B25" w:rsidP="001B5B25">
      <w:pPr>
        <w:tabs>
          <w:tab w:val="left" w:pos="1134"/>
        </w:tabs>
        <w:spacing w:after="160" w:line="360" w:lineRule="auto"/>
        <w:rPr>
          <w:rStyle w:val="31"/>
          <w:rFonts w:ascii="GHEA Grapalat" w:eastAsiaTheme="minorHAnsi" w:hAnsi="GHEA Grapalat"/>
          <w:bCs w:val="0"/>
          <w:i/>
          <w:iCs/>
          <w:sz w:val="24"/>
          <w:szCs w:val="24"/>
        </w:rPr>
        <w:sectPr w:rsidR="001B5B25" w:rsidRPr="001B5B25" w:rsidSect="00FF68BA">
          <w:type w:val="continuous"/>
          <w:pgSz w:w="11907" w:h="16839" w:code="9"/>
          <w:pgMar w:top="1418" w:right="1418" w:bottom="1418" w:left="1418" w:header="720" w:footer="720" w:gutter="0"/>
          <w:cols w:space="720"/>
          <w:docGrid w:linePitch="360"/>
        </w:sectPr>
      </w:pPr>
    </w:p>
    <w:p w14:paraId="42DA1D05" w14:textId="77777777" w:rsidR="007F3AA7" w:rsidRPr="000A1C6B" w:rsidRDefault="008B064E" w:rsidP="000A1C6B">
      <w:pPr>
        <w:spacing w:after="160" w:line="360" w:lineRule="auto"/>
        <w:ind w:left="4536"/>
        <w:jc w:val="center"/>
        <w:rPr>
          <w:rFonts w:ascii="GHEA Grapalat" w:hAnsi="GHEA Grapalat"/>
          <w:sz w:val="24"/>
          <w:szCs w:val="24"/>
        </w:rPr>
      </w:pPr>
      <w:r w:rsidRPr="000A1C6B">
        <w:rPr>
          <w:rFonts w:ascii="GHEA Grapalat" w:hAnsi="GHEA Grapalat"/>
          <w:sz w:val="24"/>
          <w:szCs w:val="24"/>
        </w:rPr>
        <w:lastRenderedPageBreak/>
        <w:t>ՀԱՎԵԼՎԱԾ 3</w:t>
      </w:r>
    </w:p>
    <w:p w14:paraId="44980F2D" w14:textId="77777777" w:rsidR="007F3AA7" w:rsidRPr="000A1C6B" w:rsidRDefault="008B064E" w:rsidP="000A1C6B">
      <w:pPr>
        <w:spacing w:after="160" w:line="360" w:lineRule="auto"/>
        <w:ind w:left="4536"/>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A6185A"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կանոնակարգի(ՄՄ ՏԿ 018/2011)</w:t>
      </w:r>
    </w:p>
    <w:p w14:paraId="188B1155" w14:textId="77777777" w:rsidR="007F3AA7" w:rsidRPr="000A1C6B" w:rsidRDefault="007F3AA7" w:rsidP="000A1C6B">
      <w:pPr>
        <w:spacing w:after="160" w:line="360" w:lineRule="auto"/>
        <w:ind w:left="4536"/>
        <w:jc w:val="center"/>
        <w:rPr>
          <w:rFonts w:ascii="GHEA Grapalat" w:hAnsi="GHEA Grapalat"/>
          <w:sz w:val="24"/>
          <w:szCs w:val="24"/>
        </w:rPr>
      </w:pPr>
    </w:p>
    <w:p w14:paraId="2A24B782"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ՏԵԽՆԻԿԱԿԱՆ ԿԱՆՈՆԱԿԱՐԳՄԱՆ ՕԲՅԵԿՏՆԵՐԻ ԱՌԱՆՁԻՆ ՏԱՐՐԵՐԻՆ </w:t>
      </w:r>
      <w:r w:rsidR="00B73923" w:rsidRPr="000A1C6B">
        <w:rPr>
          <w:rFonts w:ascii="GHEA Grapalat" w:hAnsi="GHEA Grapalat"/>
          <w:b/>
          <w:sz w:val="24"/>
          <w:szCs w:val="24"/>
        </w:rPr>
        <w:br/>
      </w:r>
      <w:r w:rsidRPr="000A1C6B">
        <w:rPr>
          <w:rFonts w:ascii="GHEA Grapalat" w:hAnsi="GHEA Grapalat"/>
          <w:b/>
          <w:sz w:val="24"/>
          <w:szCs w:val="24"/>
        </w:rPr>
        <w:t xml:space="preserve">ԵՎ ՀԱՏԿՈՒԹՅՈՒՆՆԵՐԻՆ ՆԵՐԿԱՅԱՑՎՈՂ ՏԵԽՆԻԿԱԿԱՆ ՊԱՀԱՆՋՆԵՐԸ՝ ՏՐԱՆՍՊՈՐՏԱՅԻՆ ՄԻՋՈՑՆԵՐԻ (ԱՄՐԱՇՐՋԱՆԱԿԻ) </w:t>
      </w:r>
      <w:r w:rsidR="00A6185A" w:rsidRPr="000A1C6B">
        <w:rPr>
          <w:rFonts w:ascii="GHEA Grapalat" w:hAnsi="GHEA Grapalat"/>
          <w:b/>
          <w:sz w:val="24"/>
          <w:szCs w:val="24"/>
        </w:rPr>
        <w:br/>
      </w:r>
      <w:r w:rsidRPr="000A1C6B">
        <w:rPr>
          <w:rFonts w:ascii="GHEA Grapalat" w:hAnsi="GHEA Grapalat"/>
          <w:b/>
          <w:sz w:val="24"/>
          <w:szCs w:val="24"/>
        </w:rPr>
        <w:t>ՏԻՊԵՐԻ ՀԱՄԱՊԱՏԱՍԽԱՆՈՒԹՅԱՆ ԳՆԱՀԱՏՄԱՆ ՀԱՄԱՐ</w:t>
      </w:r>
    </w:p>
    <w:p w14:paraId="5DA0B098" w14:textId="77777777" w:rsidR="00A6185A" w:rsidRPr="000A1C6B" w:rsidRDefault="00A6185A" w:rsidP="000A1C6B">
      <w:pPr>
        <w:spacing w:after="160" w:line="360" w:lineRule="auto"/>
        <w:ind w:right="-8"/>
        <w:jc w:val="center"/>
        <w:rPr>
          <w:rFonts w:ascii="GHEA Grapalat" w:hAnsi="GHEA Grapalat"/>
          <w:b/>
          <w:sz w:val="24"/>
          <w:szCs w:val="24"/>
        </w:rPr>
      </w:pPr>
    </w:p>
    <w:p w14:paraId="78A3A429"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Փոփոխող փաստաթղթերի ցանկ</w:t>
      </w:r>
      <w:r w:rsidRPr="000A1C6B">
        <w:rPr>
          <w:rFonts w:ascii="GHEA Grapalat" w:hAnsi="GHEA Grapalat"/>
          <w:b/>
          <w:sz w:val="24"/>
          <w:szCs w:val="24"/>
        </w:rPr>
        <w:br/>
        <w:t xml:space="preserve">(Եվրասիական տնտեսական հանձնաժողովի խորհրդի </w:t>
      </w:r>
      <w:r w:rsidR="00B73923" w:rsidRPr="000A1C6B">
        <w:rPr>
          <w:rFonts w:ascii="GHEA Grapalat" w:hAnsi="GHEA Grapalat"/>
          <w:b/>
          <w:sz w:val="24"/>
          <w:szCs w:val="24"/>
        </w:rPr>
        <w:br/>
      </w:r>
      <w:r w:rsidRPr="000A1C6B">
        <w:rPr>
          <w:rFonts w:ascii="GHEA Grapalat" w:hAnsi="GHEA Grapalat"/>
          <w:b/>
          <w:sz w:val="24"/>
          <w:szCs w:val="24"/>
        </w:rPr>
        <w:t xml:space="preserve">2013 թվականի հունվարի 30-ի </w:t>
      </w:r>
      <w:r w:rsidR="00BA0247" w:rsidRPr="000A1C6B">
        <w:rPr>
          <w:rFonts w:ascii="GHEA Grapalat" w:hAnsi="GHEA Grapalat"/>
          <w:b/>
          <w:sz w:val="24"/>
          <w:szCs w:val="24"/>
        </w:rPr>
        <w:t>N</w:t>
      </w:r>
      <w:r w:rsidRPr="000A1C6B">
        <w:rPr>
          <w:rFonts w:ascii="GHEA Grapalat" w:hAnsi="GHEA Grapalat"/>
          <w:b/>
          <w:sz w:val="24"/>
          <w:szCs w:val="24"/>
        </w:rPr>
        <w:t xml:space="preserve"> 6, 2016 թվականի հուլիսի 11-ի </w:t>
      </w:r>
      <w:r w:rsidR="00BA0247" w:rsidRPr="000A1C6B">
        <w:rPr>
          <w:rFonts w:ascii="GHEA Grapalat" w:hAnsi="GHEA Grapalat"/>
          <w:b/>
          <w:sz w:val="24"/>
          <w:szCs w:val="24"/>
        </w:rPr>
        <w:t>N</w:t>
      </w:r>
      <w:r w:rsidRPr="000A1C6B">
        <w:rPr>
          <w:rFonts w:ascii="GHEA Grapalat" w:hAnsi="GHEA Grapalat"/>
          <w:b/>
          <w:sz w:val="24"/>
          <w:szCs w:val="24"/>
        </w:rPr>
        <w:t xml:space="preserve"> 56, 2018 թվականի փետրվարի 16-ի </w:t>
      </w:r>
      <w:r w:rsidR="00BA0247" w:rsidRPr="000A1C6B">
        <w:rPr>
          <w:rFonts w:ascii="GHEA Grapalat" w:hAnsi="GHEA Grapalat"/>
          <w:b/>
          <w:sz w:val="24"/>
          <w:szCs w:val="24"/>
        </w:rPr>
        <w:t>N</w:t>
      </w:r>
      <w:r w:rsidRPr="000A1C6B">
        <w:rPr>
          <w:rFonts w:ascii="GHEA Grapalat" w:hAnsi="GHEA Grapalat"/>
          <w:b/>
          <w:sz w:val="24"/>
          <w:szCs w:val="24"/>
        </w:rPr>
        <w:t xml:space="preserve"> 29 որոշումների խմբագրությամբ)</w:t>
      </w:r>
    </w:p>
    <w:p w14:paraId="38DDBD25" w14:textId="77777777" w:rsidR="00B73923" w:rsidRPr="000A1C6B" w:rsidRDefault="00B73923" w:rsidP="000A1C6B">
      <w:pPr>
        <w:spacing w:after="160" w:line="360" w:lineRule="auto"/>
        <w:ind w:right="-8"/>
        <w:jc w:val="center"/>
        <w:rPr>
          <w:rFonts w:ascii="GHEA Grapalat" w:hAnsi="GHEA Grapalat"/>
          <w:b/>
          <w:sz w:val="24"/>
          <w:szCs w:val="24"/>
        </w:rPr>
      </w:pPr>
    </w:p>
    <w:p w14:paraId="2DADFED9" w14:textId="77777777" w:rsidR="00A330DD"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 Եռանիվ </w:t>
      </w:r>
      <w:r w:rsidR="00BA0247" w:rsidRPr="000A1C6B">
        <w:rPr>
          <w:rFonts w:ascii="GHEA Grapalat" w:hAnsi="GHEA Grapalat"/>
          <w:b/>
          <w:sz w:val="24"/>
          <w:szCs w:val="24"/>
        </w:rPr>
        <w:t>և</w:t>
      </w:r>
      <w:r w:rsidRPr="000A1C6B">
        <w:rPr>
          <w:rFonts w:ascii="GHEA Grapalat" w:hAnsi="GHEA Grapalat"/>
          <w:b/>
          <w:sz w:val="24"/>
          <w:szCs w:val="24"/>
        </w:rPr>
        <w:t xml:space="preserve"> քառանիվ մոտոտրանսպորտային միջոցներին` </w:t>
      </w:r>
      <w:r w:rsidRPr="000A1C6B">
        <w:rPr>
          <w:rFonts w:ascii="GHEA Grapalat" w:hAnsi="GHEA Grapalat"/>
          <w:b/>
          <w:sz w:val="24"/>
          <w:szCs w:val="24"/>
        </w:rPr>
        <w:br/>
        <w:t xml:space="preserve">լուսավորման </w:t>
      </w:r>
      <w:r w:rsidR="00BA0247" w:rsidRPr="000A1C6B">
        <w:rPr>
          <w:rFonts w:ascii="GHEA Grapalat" w:hAnsi="GHEA Grapalat"/>
          <w:b/>
          <w:sz w:val="24"/>
          <w:szCs w:val="24"/>
        </w:rPr>
        <w:t>և</w:t>
      </w:r>
      <w:r w:rsidRPr="000A1C6B">
        <w:rPr>
          <w:rFonts w:ascii="GHEA Grapalat" w:hAnsi="GHEA Grapalat"/>
          <w:b/>
          <w:sz w:val="24"/>
          <w:szCs w:val="24"/>
        </w:rPr>
        <w:t xml:space="preserve"> լուսային ազդանշանային սարքվածքների քանակի, դիրքի, բնութագրերի </w:t>
      </w:r>
      <w:r w:rsidR="00BA0247" w:rsidRPr="000A1C6B">
        <w:rPr>
          <w:rFonts w:ascii="GHEA Grapalat" w:hAnsi="GHEA Grapalat"/>
          <w:b/>
          <w:sz w:val="24"/>
          <w:szCs w:val="24"/>
        </w:rPr>
        <w:t>և</w:t>
      </w:r>
      <w:r w:rsidRPr="000A1C6B">
        <w:rPr>
          <w:rFonts w:ascii="GHEA Grapalat" w:hAnsi="GHEA Grapalat"/>
          <w:b/>
          <w:sz w:val="24"/>
          <w:szCs w:val="24"/>
        </w:rPr>
        <w:t xml:space="preserve"> աշխատանքի նկատմամբ ներկայացվող պահանջները</w:t>
      </w:r>
    </w:p>
    <w:p w14:paraId="07168C79" w14:textId="77777777" w:rsidR="00A6185A" w:rsidRPr="000A1C6B" w:rsidRDefault="00A6185A" w:rsidP="000A1C6B">
      <w:pPr>
        <w:spacing w:after="160" w:line="360" w:lineRule="auto"/>
        <w:ind w:right="-8"/>
        <w:jc w:val="center"/>
        <w:rPr>
          <w:rFonts w:ascii="GHEA Grapalat" w:hAnsi="GHEA Grapalat"/>
          <w:b/>
          <w:sz w:val="24"/>
          <w:szCs w:val="24"/>
        </w:rPr>
      </w:pPr>
    </w:p>
    <w:p w14:paraId="0717B5EF" w14:textId="77777777" w:rsidR="00B73923"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սարքվածքները պետք է տեղադրված լինեն այնպես, որ շահագործման </w:t>
      </w:r>
      <w:r w:rsidR="00BA0247" w:rsidRPr="000A1C6B">
        <w:rPr>
          <w:rFonts w:ascii="GHEA Grapalat" w:hAnsi="GHEA Grapalat"/>
          <w:sz w:val="24"/>
          <w:szCs w:val="24"/>
        </w:rPr>
        <w:t>և</w:t>
      </w:r>
      <w:r w:rsidRPr="000A1C6B">
        <w:rPr>
          <w:rFonts w:ascii="GHEA Grapalat" w:hAnsi="GHEA Grapalat"/>
          <w:sz w:val="24"/>
          <w:szCs w:val="24"/>
        </w:rPr>
        <w:t xml:space="preserve"> վիբրացիայի, (որին կարող են ենթարկվել, սովորական պայմաններում պահպանեն սույն Հավելվածի </w:t>
      </w:r>
      <w:r w:rsidRPr="000A1C6B">
        <w:rPr>
          <w:rStyle w:val="Bodytext29pt"/>
          <w:rFonts w:ascii="GHEA Grapalat" w:hAnsi="GHEA Grapalat"/>
          <w:spacing w:val="0"/>
          <w:sz w:val="24"/>
          <w:szCs w:val="24"/>
        </w:rPr>
        <w:t>1</w:t>
      </w:r>
      <w:r w:rsidRPr="000A1C6B">
        <w:rPr>
          <w:rFonts w:ascii="GHEA Grapalat" w:hAnsi="GHEA Grapalat"/>
          <w:sz w:val="24"/>
          <w:szCs w:val="24"/>
        </w:rPr>
        <w:t xml:space="preserve">-ին կետով սահմանված բնութագրերը, </w:t>
      </w:r>
      <w:r w:rsidR="00BA0247" w:rsidRPr="000A1C6B">
        <w:rPr>
          <w:rFonts w:ascii="GHEA Grapalat" w:hAnsi="GHEA Grapalat"/>
          <w:sz w:val="24"/>
          <w:szCs w:val="24"/>
        </w:rPr>
        <w:t>և</w:t>
      </w:r>
      <w:r w:rsidRPr="000A1C6B">
        <w:rPr>
          <w:rFonts w:ascii="GHEA Grapalat" w:hAnsi="GHEA Grapalat"/>
          <w:sz w:val="24"/>
          <w:szCs w:val="24"/>
        </w:rPr>
        <w:t xml:space="preserve"> որ տրանսպորտային միջոցը համապատասխանի սույն Հավելվածի </w:t>
      </w:r>
      <w:r w:rsidRPr="000A1C6B">
        <w:rPr>
          <w:rStyle w:val="Bodytext29pt"/>
          <w:rFonts w:ascii="GHEA Grapalat" w:hAnsi="GHEA Grapalat"/>
          <w:spacing w:val="0"/>
          <w:sz w:val="24"/>
          <w:szCs w:val="24"/>
        </w:rPr>
        <w:t>1</w:t>
      </w:r>
      <w:r w:rsidRPr="000A1C6B">
        <w:rPr>
          <w:rFonts w:ascii="GHEA Grapalat" w:hAnsi="GHEA Grapalat"/>
          <w:sz w:val="24"/>
          <w:szCs w:val="24"/>
        </w:rPr>
        <w:t>-ին կետի պահանջներին։</w:t>
      </w:r>
    </w:p>
    <w:p w14:paraId="33AB393D" w14:textId="77777777" w:rsidR="00B73923" w:rsidRPr="000A1C6B" w:rsidRDefault="00B73923"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4ABFA177"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w:t>
      </w:r>
      <w:r w:rsidRPr="000A1C6B">
        <w:rPr>
          <w:rFonts w:ascii="GHEA Grapalat" w:hAnsi="GHEA Grapalat"/>
          <w:sz w:val="24"/>
          <w:szCs w:val="24"/>
        </w:rPr>
        <w:tab/>
        <w:t xml:space="preserve">Հեռարձակ, մոտարձակ լույսի ցոլալապտերները </w:t>
      </w:r>
      <w:r w:rsidR="00BA0247" w:rsidRPr="000A1C6B">
        <w:rPr>
          <w:rFonts w:ascii="GHEA Grapalat" w:hAnsi="GHEA Grapalat"/>
          <w:sz w:val="24"/>
          <w:szCs w:val="24"/>
        </w:rPr>
        <w:t>և</w:t>
      </w:r>
      <w:r w:rsidRPr="000A1C6B">
        <w:rPr>
          <w:rFonts w:ascii="GHEA Grapalat" w:hAnsi="GHEA Grapalat"/>
          <w:sz w:val="24"/>
          <w:szCs w:val="24"/>
        </w:rPr>
        <w:t xml:space="preserve"> հակամառախուղային լապտերները պետք է տեղադրված լինեն այնպես, որ հնարավոր լինի կարգավորել լուսային ճառագայթների ուղղությունները։</w:t>
      </w:r>
    </w:p>
    <w:p w14:paraId="34A236E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 xml:space="preserve">Տրանսպորտային միջոցի վրա տեղադրված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բոլոր սարքվածքների ելքային առանցքները պետք է լինեն ճանապարհի վրա տրանսպորտային միջոցի հենման հարթությանը զուգահեռ։ Բացի այդ, կողային լուսանդրադարձիչ սարքվածքների դեպքում այդ առանցքները պետք է ուղղահայաց լինեն տրանսպորտային միջոցի միջին երկայնական հարթությանը, իսկ ազդանշանային մյուս բոլոր սարքվածքները պետք է լինեն դրան զուգահեռ։</w:t>
      </w:r>
    </w:p>
    <w:p w14:paraId="4E224D75"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Յուրաքանչյուր ուղղությամբ թույլատրվում է ±3˚-ին հավասար թույլտվածք։ Բացի այդ, պետք է պահպանվեն տեղադրման տեխնիկական որոշակի պայմաններ, եթե այդպիսի պայմաններ նախատեսված են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սարքվածքներն արտադրողի կողմից։</w:t>
      </w:r>
    </w:p>
    <w:p w14:paraId="15026B2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 xml:space="preserve">Լույսերի բարձրությունն ու ուղղությունն ստուգում են հարթ </w:t>
      </w:r>
      <w:r w:rsidR="00BA0247" w:rsidRPr="000A1C6B">
        <w:rPr>
          <w:rFonts w:ascii="GHEA Grapalat" w:hAnsi="GHEA Grapalat"/>
          <w:sz w:val="24"/>
          <w:szCs w:val="24"/>
        </w:rPr>
        <w:t>և</w:t>
      </w:r>
      <w:r w:rsidRPr="000A1C6B">
        <w:rPr>
          <w:rFonts w:ascii="GHEA Grapalat" w:hAnsi="GHEA Grapalat"/>
          <w:sz w:val="24"/>
          <w:szCs w:val="24"/>
        </w:rPr>
        <w:t xml:space="preserve"> հորիզոնական մակեր</w:t>
      </w:r>
      <w:r w:rsidR="00BA0247" w:rsidRPr="000A1C6B">
        <w:rPr>
          <w:rFonts w:ascii="GHEA Grapalat" w:hAnsi="GHEA Grapalat"/>
          <w:sz w:val="24"/>
          <w:szCs w:val="24"/>
        </w:rPr>
        <w:t>և</w:t>
      </w:r>
      <w:r w:rsidRPr="000A1C6B">
        <w:rPr>
          <w:rFonts w:ascii="GHEA Grapalat" w:hAnsi="GHEA Grapalat"/>
          <w:sz w:val="24"/>
          <w:szCs w:val="24"/>
        </w:rPr>
        <w:t>ույթի վրա գտնվող տրանսպորտային միջոցի վրա՝ լրակազմված վիճակում. ընդ որում՝ տրանսպորտային միջոցի միջին երկայնական հարթությունը պետք է լինի ուղղահայաց, իսկ ղեկային կառավարումը պետք է գտնվի ուղիղ շարժման համար նախատեսված դիրքում։ Դողերում օդի ճնշումը պետք է համապատասխանի արտադրողի կողմից սահմանված ճնշմանը։</w:t>
      </w:r>
    </w:p>
    <w:p w14:paraId="18D5955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Միանման նշանակություն ունեցող նույն զույգի լույսերը պետք է՝</w:t>
      </w:r>
    </w:p>
    <w:p w14:paraId="54CF83E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տրանսպորտային միջոցի վրա տեղադրվեն միջին երկայնական հարթության նկատմամբ համաչափ.</w:t>
      </w:r>
    </w:p>
    <w:p w14:paraId="3803DF1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 xml:space="preserve">միմյանց նկատմամբ </w:t>
      </w:r>
      <w:r w:rsidR="00BA0247" w:rsidRPr="000A1C6B">
        <w:rPr>
          <w:rFonts w:ascii="GHEA Grapalat" w:hAnsi="GHEA Grapalat"/>
          <w:sz w:val="24"/>
          <w:szCs w:val="24"/>
        </w:rPr>
        <w:t>և</w:t>
      </w:r>
      <w:r w:rsidRPr="000A1C6B">
        <w:rPr>
          <w:rFonts w:ascii="GHEA Grapalat" w:hAnsi="GHEA Grapalat"/>
          <w:sz w:val="24"/>
          <w:szCs w:val="24"/>
        </w:rPr>
        <w:t xml:space="preserve"> միջին երկայնական հարթության նկատմամբ լինեն համաչափ. </w:t>
      </w:r>
    </w:p>
    <w:p w14:paraId="0792CC6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բավարարեն կիլոմետրային մի</w:t>
      </w:r>
      <w:r w:rsidR="00BA0247" w:rsidRPr="000A1C6B">
        <w:rPr>
          <w:rFonts w:ascii="GHEA Grapalat" w:hAnsi="GHEA Grapalat"/>
          <w:sz w:val="24"/>
          <w:szCs w:val="24"/>
        </w:rPr>
        <w:t>և</w:t>
      </w:r>
      <w:r w:rsidRPr="000A1C6B">
        <w:rPr>
          <w:rFonts w:ascii="GHEA Grapalat" w:hAnsi="GHEA Grapalat"/>
          <w:sz w:val="24"/>
          <w:szCs w:val="24"/>
        </w:rPr>
        <w:t>նույն պահանջները.</w:t>
      </w:r>
    </w:p>
    <w:p w14:paraId="25B84AB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1.5.4.</w:t>
      </w:r>
      <w:r w:rsidRPr="000A1C6B">
        <w:rPr>
          <w:rFonts w:ascii="GHEA Grapalat" w:hAnsi="GHEA Grapalat"/>
          <w:sz w:val="24"/>
          <w:szCs w:val="24"/>
        </w:rPr>
        <w:tab/>
        <w:t>ունենան լուսաչափական գործնականորեն միանման բնութագրեր։</w:t>
      </w:r>
    </w:p>
    <w:p w14:paraId="2A17D46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1.6.</w:t>
      </w:r>
      <w:r w:rsidRPr="000A1C6B">
        <w:rPr>
          <w:rFonts w:ascii="GHEA Grapalat" w:hAnsi="GHEA Grapalat"/>
          <w:sz w:val="24"/>
          <w:szCs w:val="24"/>
        </w:rPr>
        <w:tab/>
        <w:t>Եթե սույն բաժնում ստոր</w:t>
      </w:r>
      <w:r w:rsidR="00BA0247" w:rsidRPr="000A1C6B">
        <w:rPr>
          <w:rFonts w:ascii="GHEA Grapalat" w:hAnsi="GHEA Grapalat"/>
          <w:sz w:val="24"/>
          <w:szCs w:val="24"/>
        </w:rPr>
        <w:t>և</w:t>
      </w:r>
      <w:r w:rsidRPr="000A1C6B">
        <w:rPr>
          <w:rFonts w:ascii="GHEA Grapalat" w:hAnsi="GHEA Grapalat"/>
          <w:sz w:val="24"/>
          <w:szCs w:val="24"/>
        </w:rPr>
        <w:t xml:space="preserve"> այլ բան չի նշվում, տարբեր նշանակության լույսերը կարող են լինել անկախ կամ խմբավորված, համակցված կամ մի</w:t>
      </w:r>
      <w:r w:rsidR="00BA0247" w:rsidRPr="000A1C6B">
        <w:rPr>
          <w:rFonts w:ascii="GHEA Grapalat" w:hAnsi="GHEA Grapalat"/>
          <w:sz w:val="24"/>
          <w:szCs w:val="24"/>
        </w:rPr>
        <w:t>և</w:t>
      </w:r>
      <w:r w:rsidRPr="000A1C6B">
        <w:rPr>
          <w:rFonts w:ascii="GHEA Grapalat" w:hAnsi="GHEA Grapalat"/>
          <w:sz w:val="24"/>
          <w:szCs w:val="24"/>
        </w:rPr>
        <w:t>նույն սարքվածքի մեջ համատեղված՝ այն պայմանով, որ լույսերից յուրաքանչյուրը համապատասխանի իրեն ներկայացված պահանջներին։</w:t>
      </w:r>
    </w:p>
    <w:p w14:paraId="6F3D5A6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1.7.</w:t>
      </w:r>
      <w:r w:rsidRPr="000A1C6B">
        <w:rPr>
          <w:rFonts w:ascii="GHEA Grapalat" w:hAnsi="GHEA Grapalat"/>
          <w:sz w:val="24"/>
          <w:szCs w:val="24"/>
        </w:rPr>
        <w:tab/>
        <w:t xml:space="preserve">Լույսերը չպետք է լինեն առկայծող՝ բացառությամբ շրջադարձի ցուցիչների </w:t>
      </w:r>
      <w:r w:rsidR="00BA0247" w:rsidRPr="000A1C6B">
        <w:rPr>
          <w:rFonts w:ascii="GHEA Grapalat" w:hAnsi="GHEA Grapalat"/>
          <w:sz w:val="24"/>
          <w:szCs w:val="24"/>
        </w:rPr>
        <w:t>և</w:t>
      </w:r>
      <w:r w:rsidRPr="000A1C6B">
        <w:rPr>
          <w:rFonts w:ascii="GHEA Grapalat" w:hAnsi="GHEA Grapalat"/>
          <w:sz w:val="24"/>
          <w:szCs w:val="24"/>
        </w:rPr>
        <w:t xml:space="preserve"> վթարային ազդարարիչների։</w:t>
      </w:r>
    </w:p>
    <w:p w14:paraId="1FC1DE1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1.8.</w:t>
      </w:r>
      <w:r w:rsidRPr="000A1C6B">
        <w:rPr>
          <w:rFonts w:ascii="GHEA Grapalat" w:hAnsi="GHEA Grapalat"/>
          <w:sz w:val="24"/>
          <w:szCs w:val="24"/>
        </w:rPr>
        <w:tab/>
        <w:t>Ոչ մի կարմիր լույս չպետք է եր</w:t>
      </w:r>
      <w:r w:rsidR="00BA0247" w:rsidRPr="000A1C6B">
        <w:rPr>
          <w:rFonts w:ascii="GHEA Grapalat" w:hAnsi="GHEA Grapalat"/>
          <w:sz w:val="24"/>
          <w:szCs w:val="24"/>
        </w:rPr>
        <w:t>և</w:t>
      </w:r>
      <w:r w:rsidRPr="000A1C6B">
        <w:rPr>
          <w:rFonts w:ascii="GHEA Grapalat" w:hAnsi="GHEA Grapalat"/>
          <w:sz w:val="24"/>
          <w:szCs w:val="24"/>
        </w:rPr>
        <w:t xml:space="preserve">ա դիմացից </w:t>
      </w:r>
      <w:r w:rsidR="00BA0247" w:rsidRPr="000A1C6B">
        <w:rPr>
          <w:rFonts w:ascii="GHEA Grapalat" w:hAnsi="GHEA Grapalat"/>
          <w:sz w:val="24"/>
          <w:szCs w:val="24"/>
        </w:rPr>
        <w:t>և</w:t>
      </w:r>
      <w:r w:rsidRPr="000A1C6B">
        <w:rPr>
          <w:rFonts w:ascii="GHEA Grapalat" w:hAnsi="GHEA Grapalat"/>
          <w:sz w:val="24"/>
          <w:szCs w:val="24"/>
        </w:rPr>
        <w:t xml:space="preserve"> ոչ մի սպիտակ լույս՝ հետ</w:t>
      </w:r>
      <w:r w:rsidR="00BA0247" w:rsidRPr="000A1C6B">
        <w:rPr>
          <w:rFonts w:ascii="GHEA Grapalat" w:hAnsi="GHEA Grapalat"/>
          <w:sz w:val="24"/>
          <w:szCs w:val="24"/>
        </w:rPr>
        <w:t>և</w:t>
      </w:r>
      <w:r w:rsidRPr="000A1C6B">
        <w:rPr>
          <w:rFonts w:ascii="GHEA Grapalat" w:hAnsi="GHEA Grapalat"/>
          <w:sz w:val="24"/>
          <w:szCs w:val="24"/>
        </w:rPr>
        <w:t>ից՝ բացառությամբ հետընթացի լապտերի։</w:t>
      </w:r>
    </w:p>
    <w:p w14:paraId="6B72B71B" w14:textId="03B23ECE"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1.9.</w:t>
      </w:r>
      <w:r w:rsidRPr="000A1C6B">
        <w:rPr>
          <w:rFonts w:ascii="GHEA Grapalat" w:hAnsi="GHEA Grapalat"/>
          <w:sz w:val="24"/>
          <w:szCs w:val="24"/>
        </w:rPr>
        <w:tab/>
        <w:t xml:space="preserve">Էլեկտրական ֆունկցիոնալ </w:t>
      </w:r>
      <w:r w:rsidR="00AF27D3">
        <w:rPr>
          <w:rFonts w:ascii="GHEA Grapalat" w:hAnsi="GHEA Grapalat"/>
          <w:sz w:val="24"/>
          <w:szCs w:val="24"/>
        </w:rPr>
        <w:t>սխեման</w:t>
      </w:r>
      <w:r w:rsidRPr="000A1C6B">
        <w:rPr>
          <w:rFonts w:ascii="GHEA Grapalat" w:hAnsi="GHEA Grapalat"/>
          <w:sz w:val="24"/>
          <w:szCs w:val="24"/>
        </w:rPr>
        <w:t xml:space="preserve"> պետք է լինի այնպիսին, որ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եզրաչափքային լույսերը </w:t>
      </w:r>
      <w:r w:rsidR="00BA0247" w:rsidRPr="000A1C6B">
        <w:rPr>
          <w:rFonts w:ascii="GHEA Grapalat" w:hAnsi="GHEA Grapalat"/>
          <w:sz w:val="24"/>
          <w:szCs w:val="24"/>
        </w:rPr>
        <w:t>և</w:t>
      </w:r>
      <w:r w:rsidRPr="000A1C6B">
        <w:rPr>
          <w:rFonts w:ascii="GHEA Grapalat" w:hAnsi="GHEA Grapalat"/>
          <w:sz w:val="24"/>
          <w:szCs w:val="24"/>
        </w:rPr>
        <w:t xml:space="preserve"> գրանցման հետին նիշի լուսավորման լապտերը կարողանան միանալ </w:t>
      </w:r>
      <w:r w:rsidR="00BA0247" w:rsidRPr="000A1C6B">
        <w:rPr>
          <w:rFonts w:ascii="GHEA Grapalat" w:hAnsi="GHEA Grapalat"/>
          <w:sz w:val="24"/>
          <w:szCs w:val="24"/>
        </w:rPr>
        <w:t>և</w:t>
      </w:r>
      <w:r w:rsidRPr="000A1C6B">
        <w:rPr>
          <w:rFonts w:ascii="GHEA Grapalat" w:hAnsi="GHEA Grapalat"/>
          <w:sz w:val="24"/>
          <w:szCs w:val="24"/>
        </w:rPr>
        <w:t xml:space="preserve"> անջատվել միաժամանակ։</w:t>
      </w:r>
    </w:p>
    <w:p w14:paraId="2AE765F8" w14:textId="1A9B9E54"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1.10.</w:t>
      </w:r>
      <w:r w:rsidRPr="000A1C6B">
        <w:rPr>
          <w:rFonts w:ascii="GHEA Grapalat" w:hAnsi="GHEA Grapalat"/>
          <w:sz w:val="24"/>
          <w:szCs w:val="24"/>
        </w:rPr>
        <w:tab/>
        <w:t xml:space="preserve">Էլեկտրական ֆունկցիոնալ </w:t>
      </w:r>
      <w:r w:rsidR="00AF27D3">
        <w:rPr>
          <w:rFonts w:ascii="GHEA Grapalat" w:hAnsi="GHEA Grapalat"/>
          <w:sz w:val="24"/>
          <w:szCs w:val="24"/>
        </w:rPr>
        <w:t>սխեման</w:t>
      </w:r>
      <w:r w:rsidRPr="000A1C6B">
        <w:rPr>
          <w:rFonts w:ascii="GHEA Grapalat" w:hAnsi="GHEA Grapalat"/>
          <w:sz w:val="24"/>
          <w:szCs w:val="24"/>
        </w:rPr>
        <w:t xml:space="preserve"> պետք է լինի այնպիսին, որ 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լույսերը </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լապտերի լույսը կարողանան միանալ միայն այն դեպքում, երբ միացված են նա</w:t>
      </w:r>
      <w:r w:rsidR="00BA0247" w:rsidRPr="000A1C6B">
        <w:rPr>
          <w:rFonts w:ascii="GHEA Grapalat" w:hAnsi="GHEA Grapalat"/>
          <w:sz w:val="24"/>
          <w:szCs w:val="24"/>
        </w:rPr>
        <w:t>և</w:t>
      </w:r>
      <w:r w:rsidRPr="000A1C6B">
        <w:rPr>
          <w:rFonts w:ascii="GHEA Grapalat" w:hAnsi="GHEA Grapalat"/>
          <w:sz w:val="24"/>
          <w:szCs w:val="24"/>
        </w:rPr>
        <w:t xml:space="preserve"> 1.9 կետում նշված լույսերը։ Սակայն այդ պայմանը պարտադիր չէ հեռարձակ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pacing w:val="-6"/>
          <w:sz w:val="24"/>
          <w:szCs w:val="24"/>
        </w:rPr>
        <w:t xml:space="preserve">մոտարձակ լույսերի համար, եթե դրանց լուսային ազդանշանները նախատեսված են հեռարձակ կամ մոտարձակ լույսի բազմակի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կարճատ</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միացման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անջատման</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հեռարձակ կամ մոտարձակ լույսի կարճատ</w:t>
      </w:r>
      <w:r w:rsidR="00BA0247" w:rsidRPr="000A1C6B">
        <w:rPr>
          <w:rFonts w:ascii="GHEA Grapalat" w:hAnsi="GHEA Grapalat"/>
          <w:sz w:val="24"/>
          <w:szCs w:val="24"/>
        </w:rPr>
        <w:t>և</w:t>
      </w:r>
      <w:r w:rsidRPr="000A1C6B">
        <w:rPr>
          <w:rFonts w:ascii="GHEA Grapalat" w:hAnsi="GHEA Grapalat"/>
          <w:sz w:val="24"/>
          <w:szCs w:val="24"/>
        </w:rPr>
        <w:t xml:space="preserve"> փոփոխակի միացման համար։</w:t>
      </w:r>
    </w:p>
    <w:p w14:paraId="0A3FA8F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Լուսային ստուգիչ ազդանշանները</w:t>
      </w:r>
    </w:p>
    <w:p w14:paraId="47411B3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1.11.1.</w:t>
      </w:r>
      <w:r w:rsidRPr="000A1C6B">
        <w:rPr>
          <w:rFonts w:ascii="GHEA Grapalat" w:hAnsi="GHEA Grapalat"/>
          <w:sz w:val="24"/>
          <w:szCs w:val="24"/>
        </w:rPr>
        <w:tab/>
        <w:t>Լուսային յուրաքանչյուր ստուգիչ ազդանշան պետք է վարորդին լավ տեսանելի լինի։</w:t>
      </w:r>
    </w:p>
    <w:p w14:paraId="27BCE10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1.11.2.</w:t>
      </w:r>
      <w:r w:rsidRPr="000A1C6B">
        <w:rPr>
          <w:rFonts w:ascii="GHEA Grapalat" w:hAnsi="GHEA Grapalat"/>
          <w:sz w:val="24"/>
          <w:szCs w:val="24"/>
        </w:rPr>
        <w:tab/>
        <w:t>Միացման ստուգիչ ազդանշանը կարող է փոխարինվել աշխատանքի մասին հուշող այլ ստուգիչ ազդանշանով։</w:t>
      </w:r>
    </w:p>
    <w:p w14:paraId="14115BD4" w14:textId="77777777" w:rsidR="00B73923"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Լույսերի գույները</w:t>
      </w:r>
      <w:r w:rsidR="00B73923" w:rsidRPr="000A1C6B">
        <w:rPr>
          <w:rFonts w:ascii="GHEA Grapalat" w:hAnsi="GHEA Grapalat"/>
          <w:sz w:val="24"/>
          <w:szCs w:val="24"/>
        </w:rPr>
        <w:br w:type="page"/>
      </w:r>
    </w:p>
    <w:p w14:paraId="78FC93C7"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Լույսերը, լապտերները, շրջադարձի ցուցիչները, լուսանդրադարձիչ հարմարանքները պետք է ունենան </w:t>
      </w:r>
      <w:r w:rsidRPr="000A1C6B">
        <w:rPr>
          <w:rStyle w:val="Bodytext29pt"/>
          <w:rFonts w:ascii="GHEA Grapalat" w:hAnsi="GHEA Grapalat"/>
          <w:spacing w:val="0"/>
          <w:sz w:val="24"/>
          <w:szCs w:val="24"/>
        </w:rPr>
        <w:t>1</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աղյուսակում նշված գույները։</w:t>
      </w:r>
    </w:p>
    <w:p w14:paraId="0CBE293D" w14:textId="77777777" w:rsidR="00B73923" w:rsidRPr="000A1C6B" w:rsidRDefault="00B73923" w:rsidP="000A1C6B">
      <w:pPr>
        <w:pStyle w:val="Headerorfooter20"/>
        <w:shd w:val="clear" w:color="auto" w:fill="auto"/>
        <w:spacing w:after="160" w:line="360" w:lineRule="auto"/>
        <w:jc w:val="right"/>
        <w:rPr>
          <w:rFonts w:ascii="GHEA Grapalat" w:hAnsi="GHEA Grapalat"/>
          <w:sz w:val="24"/>
          <w:szCs w:val="24"/>
          <w:lang w:val="hy-AM"/>
        </w:rPr>
      </w:pPr>
    </w:p>
    <w:p w14:paraId="7640CB05" w14:textId="77777777" w:rsidR="007F3AA7" w:rsidRPr="000A1C6B" w:rsidRDefault="008B064E" w:rsidP="000A1C6B">
      <w:pPr>
        <w:pStyle w:val="Headerorfooter20"/>
        <w:shd w:val="clear" w:color="auto" w:fill="auto"/>
        <w:spacing w:after="160" w:line="360" w:lineRule="auto"/>
        <w:jc w:val="right"/>
        <w:rPr>
          <w:rFonts w:ascii="GHEA Grapalat" w:hAnsi="GHEA Grapalat"/>
          <w:b w:val="0"/>
          <w:sz w:val="24"/>
          <w:szCs w:val="24"/>
          <w:lang w:val="hy-AM"/>
        </w:rPr>
      </w:pPr>
      <w:r w:rsidRPr="000A1C6B">
        <w:rPr>
          <w:rFonts w:ascii="GHEA Grapalat" w:hAnsi="GHEA Grapalat"/>
          <w:b w:val="0"/>
          <w:sz w:val="24"/>
          <w:szCs w:val="24"/>
          <w:lang w:val="hy-AM"/>
        </w:rPr>
        <w:t>Աղյուսակ 1.1</w:t>
      </w:r>
    </w:p>
    <w:tbl>
      <w:tblPr>
        <w:tblOverlap w:val="never"/>
        <w:tblW w:w="9168" w:type="dxa"/>
        <w:jc w:val="center"/>
        <w:tblLayout w:type="fixed"/>
        <w:tblCellMar>
          <w:left w:w="10" w:type="dxa"/>
          <w:right w:w="10" w:type="dxa"/>
        </w:tblCellMar>
        <w:tblLook w:val="0000" w:firstRow="0" w:lastRow="0" w:firstColumn="0" w:lastColumn="0" w:noHBand="0" w:noVBand="0"/>
      </w:tblPr>
      <w:tblGrid>
        <w:gridCol w:w="6715"/>
        <w:gridCol w:w="2453"/>
      </w:tblGrid>
      <w:tr w:rsidR="007F3AA7" w:rsidRPr="000A1C6B" w14:paraId="506B2975" w14:textId="77777777" w:rsidTr="000926A5">
        <w:trPr>
          <w:jc w:val="center"/>
        </w:trPr>
        <w:tc>
          <w:tcPr>
            <w:tcW w:w="6715" w:type="dxa"/>
            <w:tcBorders>
              <w:top w:val="single" w:sz="4" w:space="0" w:color="auto"/>
            </w:tcBorders>
            <w:shd w:val="clear" w:color="auto" w:fill="FFFFFF"/>
            <w:vAlign w:val="bottom"/>
          </w:tcPr>
          <w:p w14:paraId="2EB9720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Լույսի անվանումը</w:t>
            </w:r>
          </w:p>
        </w:tc>
        <w:tc>
          <w:tcPr>
            <w:tcW w:w="2453" w:type="dxa"/>
            <w:tcBorders>
              <w:top w:val="single" w:sz="4" w:space="0" w:color="auto"/>
              <w:left w:val="single" w:sz="4" w:space="0" w:color="auto"/>
            </w:tcBorders>
            <w:shd w:val="clear" w:color="auto" w:fill="FFFFFF"/>
            <w:vAlign w:val="bottom"/>
          </w:tcPr>
          <w:p w14:paraId="1B596B0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Գույնը</w:t>
            </w:r>
          </w:p>
        </w:tc>
      </w:tr>
      <w:tr w:rsidR="007F3AA7" w:rsidRPr="000A1C6B" w14:paraId="12EAB08F" w14:textId="77777777" w:rsidTr="000926A5">
        <w:trPr>
          <w:jc w:val="center"/>
        </w:trPr>
        <w:tc>
          <w:tcPr>
            <w:tcW w:w="6715" w:type="dxa"/>
            <w:tcBorders>
              <w:top w:val="single" w:sz="4" w:space="0" w:color="auto"/>
            </w:tcBorders>
            <w:shd w:val="clear" w:color="auto" w:fill="FFFFFF"/>
            <w:vAlign w:val="center"/>
          </w:tcPr>
          <w:p w14:paraId="3A223F67" w14:textId="77777777" w:rsidR="007F3AA7" w:rsidRPr="000A1C6B" w:rsidRDefault="008B064E" w:rsidP="000A1C6B">
            <w:pPr>
              <w:tabs>
                <w:tab w:val="left" w:pos="599"/>
              </w:tabs>
              <w:spacing w:after="120" w:line="360" w:lineRule="auto"/>
              <w:ind w:left="123" w:right="226" w:firstLine="2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լույսեր, գրանցման հետին նիշի լուսավորման լապտեր </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ի եզրաչափքային լույս</w:t>
            </w:r>
          </w:p>
        </w:tc>
        <w:tc>
          <w:tcPr>
            <w:tcW w:w="2453" w:type="dxa"/>
            <w:tcBorders>
              <w:top w:val="single" w:sz="4" w:space="0" w:color="auto"/>
            </w:tcBorders>
            <w:shd w:val="clear" w:color="auto" w:fill="FFFFFF"/>
          </w:tcPr>
          <w:p w14:paraId="4EE71A59" w14:textId="77777777" w:rsidR="007F3AA7" w:rsidRPr="000A1C6B" w:rsidRDefault="008B064E" w:rsidP="000A1C6B">
            <w:pPr>
              <w:spacing w:after="120" w:line="360" w:lineRule="auto"/>
              <w:ind w:left="127"/>
              <w:rPr>
                <w:rFonts w:ascii="GHEA Grapalat" w:hAnsi="GHEA Grapalat"/>
                <w:sz w:val="24"/>
                <w:szCs w:val="24"/>
              </w:rPr>
            </w:pPr>
            <w:r w:rsidRPr="000A1C6B">
              <w:rPr>
                <w:rFonts w:ascii="GHEA Grapalat" w:hAnsi="GHEA Grapalat"/>
                <w:sz w:val="24"/>
                <w:szCs w:val="24"/>
              </w:rPr>
              <w:t>սպիտակ</w:t>
            </w:r>
          </w:p>
        </w:tc>
      </w:tr>
      <w:tr w:rsidR="007F3AA7" w:rsidRPr="000A1C6B" w14:paraId="36F4ED64" w14:textId="77777777" w:rsidTr="000926A5">
        <w:trPr>
          <w:jc w:val="center"/>
        </w:trPr>
        <w:tc>
          <w:tcPr>
            <w:tcW w:w="6715" w:type="dxa"/>
            <w:shd w:val="clear" w:color="auto" w:fill="FFFFFF"/>
            <w:vAlign w:val="center"/>
          </w:tcPr>
          <w:p w14:paraId="50842AD3" w14:textId="77777777" w:rsidR="007F3AA7" w:rsidRPr="000A1C6B" w:rsidRDefault="008B064E" w:rsidP="000A1C6B">
            <w:pPr>
              <w:tabs>
                <w:tab w:val="left" w:pos="599"/>
              </w:tabs>
              <w:spacing w:after="120" w:line="360" w:lineRule="auto"/>
              <w:ind w:left="123" w:right="226" w:firstLine="2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շրջադարձի ցուցիչ, վթարային ազդարարիչ, կողային լուսանդրադարձիչ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հարմարանք</w:t>
            </w:r>
          </w:p>
        </w:tc>
        <w:tc>
          <w:tcPr>
            <w:tcW w:w="2453" w:type="dxa"/>
            <w:shd w:val="clear" w:color="auto" w:fill="FFFFFF"/>
          </w:tcPr>
          <w:p w14:paraId="796BC86D" w14:textId="77777777" w:rsidR="007F3AA7" w:rsidRPr="000A1C6B" w:rsidRDefault="008B064E" w:rsidP="000A1C6B">
            <w:pPr>
              <w:spacing w:after="120" w:line="360" w:lineRule="auto"/>
              <w:ind w:left="127"/>
              <w:rPr>
                <w:rFonts w:ascii="GHEA Grapalat" w:hAnsi="GHEA Grapalat"/>
                <w:sz w:val="24"/>
                <w:szCs w:val="24"/>
              </w:rPr>
            </w:pPr>
            <w:r w:rsidRPr="000A1C6B">
              <w:rPr>
                <w:rFonts w:ascii="GHEA Grapalat" w:hAnsi="GHEA Grapalat"/>
                <w:sz w:val="24"/>
                <w:szCs w:val="24"/>
              </w:rPr>
              <w:t>ավտոդեղին</w:t>
            </w:r>
          </w:p>
        </w:tc>
      </w:tr>
      <w:tr w:rsidR="007F3AA7" w:rsidRPr="000A1C6B" w14:paraId="48ECBC59" w14:textId="77777777" w:rsidTr="000926A5">
        <w:trPr>
          <w:jc w:val="center"/>
        </w:trPr>
        <w:tc>
          <w:tcPr>
            <w:tcW w:w="6715" w:type="dxa"/>
            <w:shd w:val="clear" w:color="auto" w:fill="FFFFFF"/>
            <w:vAlign w:val="center"/>
          </w:tcPr>
          <w:p w14:paraId="6D43EF77" w14:textId="77777777" w:rsidR="007F3AA7" w:rsidRPr="000A1C6B" w:rsidRDefault="008B064E" w:rsidP="000A1C6B">
            <w:pPr>
              <w:tabs>
                <w:tab w:val="left" w:pos="599"/>
              </w:tabs>
              <w:spacing w:after="120" w:line="360" w:lineRule="auto"/>
              <w:ind w:left="123" w:right="226" w:firstLine="2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արգելակման ազդանշան, 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 հետ</w:t>
            </w:r>
            <w:r w:rsidR="00BA0247" w:rsidRPr="000A1C6B">
              <w:rPr>
                <w:rFonts w:ascii="GHEA Grapalat" w:hAnsi="GHEA Grapalat"/>
                <w:sz w:val="24"/>
                <w:szCs w:val="24"/>
              </w:rPr>
              <w:t>և</w:t>
            </w:r>
            <w:r w:rsidRPr="000A1C6B">
              <w:rPr>
                <w:rFonts w:ascii="GHEA Grapalat" w:hAnsi="GHEA Grapalat"/>
                <w:sz w:val="24"/>
                <w:szCs w:val="24"/>
              </w:rPr>
              <w:t>ի լուսանդրադարձիչ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հարմարանք, 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լույս</w:t>
            </w:r>
          </w:p>
        </w:tc>
        <w:tc>
          <w:tcPr>
            <w:tcW w:w="2453" w:type="dxa"/>
            <w:shd w:val="clear" w:color="auto" w:fill="FFFFFF"/>
          </w:tcPr>
          <w:p w14:paraId="624695C6" w14:textId="77777777" w:rsidR="007F3AA7" w:rsidRPr="000A1C6B" w:rsidRDefault="008B064E" w:rsidP="000A1C6B">
            <w:pPr>
              <w:spacing w:after="120" w:line="360" w:lineRule="auto"/>
              <w:ind w:left="127"/>
              <w:rPr>
                <w:rFonts w:ascii="GHEA Grapalat" w:hAnsi="GHEA Grapalat"/>
                <w:sz w:val="24"/>
                <w:szCs w:val="24"/>
              </w:rPr>
            </w:pPr>
            <w:r w:rsidRPr="000A1C6B">
              <w:rPr>
                <w:rFonts w:ascii="GHEA Grapalat" w:hAnsi="GHEA Grapalat"/>
                <w:sz w:val="24"/>
                <w:szCs w:val="24"/>
              </w:rPr>
              <w:t>կարմիր</w:t>
            </w:r>
          </w:p>
        </w:tc>
      </w:tr>
      <w:tr w:rsidR="007F3AA7" w:rsidRPr="000A1C6B" w14:paraId="0B4F9FD9" w14:textId="77777777" w:rsidTr="000926A5">
        <w:trPr>
          <w:jc w:val="center"/>
        </w:trPr>
        <w:tc>
          <w:tcPr>
            <w:tcW w:w="6715" w:type="dxa"/>
            <w:shd w:val="clear" w:color="auto" w:fill="FFFFFF"/>
          </w:tcPr>
          <w:p w14:paraId="3D027FFE" w14:textId="77777777" w:rsidR="007F3AA7" w:rsidRPr="000A1C6B" w:rsidRDefault="008B064E" w:rsidP="000A1C6B">
            <w:pPr>
              <w:tabs>
                <w:tab w:val="left" w:pos="599"/>
              </w:tabs>
              <w:spacing w:after="120" w:line="360" w:lineRule="auto"/>
              <w:ind w:left="123" w:right="226" w:firstLine="2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w:t>
            </w:r>
          </w:p>
        </w:tc>
        <w:tc>
          <w:tcPr>
            <w:tcW w:w="2453" w:type="dxa"/>
            <w:shd w:val="clear" w:color="auto" w:fill="FFFFFF"/>
            <w:vAlign w:val="center"/>
          </w:tcPr>
          <w:p w14:paraId="23F50F10" w14:textId="77777777" w:rsidR="007F3AA7" w:rsidRPr="000A1C6B" w:rsidRDefault="008B064E" w:rsidP="000A1C6B">
            <w:pPr>
              <w:spacing w:after="120" w:line="360" w:lineRule="auto"/>
              <w:ind w:left="127"/>
              <w:rPr>
                <w:rFonts w:ascii="GHEA Grapalat" w:hAnsi="GHEA Grapalat"/>
                <w:sz w:val="24"/>
                <w:szCs w:val="24"/>
              </w:rPr>
            </w:pPr>
            <w:r w:rsidRPr="000A1C6B">
              <w:rPr>
                <w:rFonts w:ascii="GHEA Grapalat" w:hAnsi="GHEA Grapalat"/>
                <w:sz w:val="24"/>
                <w:szCs w:val="24"/>
              </w:rPr>
              <w:t xml:space="preserve">սպիտակ կամ դեղին՝ ըստ ընտրության, </w:t>
            </w:r>
            <w:r w:rsidRPr="000A1C6B">
              <w:rPr>
                <w:rFonts w:ascii="GHEA Grapalat" w:hAnsi="GHEA Grapalat"/>
                <w:sz w:val="24"/>
                <w:szCs w:val="24"/>
              </w:rPr>
              <w:br/>
              <w:t xml:space="preserve">ոչ շատ վառ </w:t>
            </w:r>
          </w:p>
        </w:tc>
      </w:tr>
    </w:tbl>
    <w:p w14:paraId="08B402CE"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B73923" w:rsidRPr="000A1C6B" w14:paraId="3DF3307F" w14:textId="77777777" w:rsidTr="00B73923">
        <w:tc>
          <w:tcPr>
            <w:tcW w:w="1980" w:type="dxa"/>
          </w:tcPr>
          <w:p w14:paraId="7CDC4A6F" w14:textId="77777777" w:rsidR="00B73923" w:rsidRPr="000A1C6B" w:rsidRDefault="00B73923"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07" w:type="dxa"/>
          </w:tcPr>
          <w:p w14:paraId="2A208DF8" w14:textId="77777777" w:rsidR="00B73923" w:rsidRPr="000A1C6B" w:rsidRDefault="00B73923" w:rsidP="000A1C6B">
            <w:pPr>
              <w:spacing w:after="160" w:line="360" w:lineRule="auto"/>
              <w:rPr>
                <w:rFonts w:ascii="GHEA Grapalat" w:hAnsi="GHEA Grapalat"/>
                <w:sz w:val="24"/>
                <w:szCs w:val="24"/>
                <w:lang w:val="en-US"/>
              </w:rPr>
            </w:pPr>
            <w:r w:rsidRPr="000A1C6B">
              <w:rPr>
                <w:rFonts w:ascii="GHEA Grapalat" w:hAnsi="GHEA Grapalat"/>
                <w:sz w:val="24"/>
                <w:szCs w:val="24"/>
              </w:rPr>
              <w:t>Լույսերի գույների սահմանումները պետք է համապատասխանեն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մասին կոնվենցիայի (1968 թվական) 5-րդ հավելվածին։</w:t>
            </w:r>
          </w:p>
        </w:tc>
      </w:tr>
    </w:tbl>
    <w:p w14:paraId="359843F7" w14:textId="77777777" w:rsidR="00B73923" w:rsidRPr="000A1C6B" w:rsidRDefault="00B73923" w:rsidP="000A1C6B">
      <w:pPr>
        <w:spacing w:after="160" w:line="360" w:lineRule="auto"/>
        <w:rPr>
          <w:rFonts w:ascii="GHEA Grapalat" w:hAnsi="GHEA Grapalat"/>
          <w:sz w:val="24"/>
          <w:szCs w:val="24"/>
          <w:lang w:val="en-US"/>
        </w:rPr>
      </w:pPr>
    </w:p>
    <w:p w14:paraId="2D742DA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L</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Style w:val="Bodytext29pt"/>
          <w:rFonts w:ascii="GHEA Grapalat" w:hAnsi="GHEA Grapalat"/>
          <w:spacing w:val="0"/>
          <w:sz w:val="24"/>
          <w:szCs w:val="24"/>
          <w:vertAlign w:val="subscript"/>
        </w:rPr>
        <w:t xml:space="preserve">6 </w:t>
      </w:r>
      <w:r w:rsidRPr="000A1C6B">
        <w:rPr>
          <w:rFonts w:ascii="GHEA Grapalat" w:hAnsi="GHEA Grapalat"/>
          <w:sz w:val="24"/>
          <w:szCs w:val="24"/>
        </w:rPr>
        <w:t xml:space="preserve">կատեգորիաների եռանիվ մոպեդները </w:t>
      </w:r>
      <w:r w:rsidR="00BA0247" w:rsidRPr="000A1C6B">
        <w:rPr>
          <w:rFonts w:ascii="GHEA Grapalat" w:hAnsi="GHEA Grapalat"/>
          <w:sz w:val="24"/>
          <w:szCs w:val="24"/>
        </w:rPr>
        <w:t>և</w:t>
      </w:r>
      <w:r w:rsidRPr="000A1C6B">
        <w:rPr>
          <w:rFonts w:ascii="GHEA Grapalat" w:hAnsi="GHEA Grapalat"/>
          <w:sz w:val="24"/>
          <w:szCs w:val="24"/>
        </w:rPr>
        <w:t xml:space="preserve"> կվադրոցիկլները պետք է սարքավորված լինեն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5D09229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 xml:space="preserve">մոտարձակ լույսի ցոլալապտերով՝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42818F9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լապտերներով՝ յուրաքանչյուրից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անհրաժեշտ է եզրաչափքային երկու լույս.</w:t>
      </w:r>
    </w:p>
    <w:p w14:paraId="7F6D7FC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լուսանդրադարձիչով՝ 1 կամ 2 հատ։ Եթե տրանսպորտային միջոցի եզրաչափքային լայնությունը </w:t>
      </w:r>
      <w:r w:rsidRPr="000A1C6B">
        <w:rPr>
          <w:rStyle w:val="Bodytext29pt"/>
          <w:rFonts w:ascii="GHEA Grapalat" w:hAnsi="GHEA Grapalat"/>
          <w:spacing w:val="0"/>
          <w:sz w:val="24"/>
          <w:szCs w:val="24"/>
        </w:rPr>
        <w:t>1</w:t>
      </w:r>
      <w:r w:rsidRPr="000A1C6B">
        <w:rPr>
          <w:rStyle w:val="Bodytext29pt"/>
          <w:rFonts w:ascii="Calibri" w:hAnsi="Calibri" w:cs="Calibri"/>
          <w:spacing w:val="0"/>
          <w:sz w:val="24"/>
          <w:szCs w:val="24"/>
        </w:rPr>
        <w:t> </w:t>
      </w:r>
      <w:r w:rsidRPr="000A1C6B">
        <w:rPr>
          <w:rStyle w:val="Bodytext29pt"/>
          <w:rFonts w:ascii="GHEA Grapalat" w:hAnsi="GHEA Grapalat"/>
          <w:spacing w:val="0"/>
          <w:sz w:val="24"/>
          <w:szCs w:val="24"/>
        </w:rPr>
        <w:t xml:space="preserve">000 </w:t>
      </w:r>
      <w:r w:rsidRPr="000A1C6B">
        <w:rPr>
          <w:rFonts w:ascii="GHEA Grapalat" w:hAnsi="GHEA Grapalat"/>
          <w:sz w:val="24"/>
          <w:szCs w:val="24"/>
        </w:rPr>
        <w:t>մմ-ից ավելի է, անհրաժեշտ է հետ</w:t>
      </w:r>
      <w:r w:rsidR="00BA0247" w:rsidRPr="000A1C6B">
        <w:rPr>
          <w:rFonts w:ascii="GHEA Grapalat" w:hAnsi="GHEA Grapalat"/>
          <w:sz w:val="24"/>
          <w:szCs w:val="24"/>
        </w:rPr>
        <w:t>և</w:t>
      </w:r>
      <w:r w:rsidRPr="000A1C6B">
        <w:rPr>
          <w:rFonts w:ascii="GHEA Grapalat" w:hAnsi="GHEA Grapalat"/>
          <w:sz w:val="24"/>
          <w:szCs w:val="24"/>
        </w:rPr>
        <w:t>ի երկու անդրադարձիչ.</w:t>
      </w:r>
    </w:p>
    <w:p w14:paraId="26CC91F3" w14:textId="77777777" w:rsidR="00A6185A"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ոտնակային լուսանդրադարձիչով (եթե առկա են ոտնակներ)՝ 4 հատ.</w:t>
      </w:r>
    </w:p>
    <w:p w14:paraId="1107CCD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արգելակման ազդանշանով՝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անհրաժեշտ է արգելակման 2 ազդանշան.</w:t>
      </w:r>
    </w:p>
    <w:p w14:paraId="734A9C2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փակ թափքով եռանիվ մոպեդների համար շրջադարձի ցուցիչով՝ յուրաքանչյուր կողմում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1055D05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Դրանք կարող են սարքավորված լինել նա</w:t>
      </w:r>
      <w:r w:rsidR="00BA0247" w:rsidRPr="000A1C6B">
        <w:rPr>
          <w:rFonts w:ascii="GHEA Grapalat" w:hAnsi="GHEA Grapalat"/>
          <w:sz w:val="24"/>
          <w:szCs w:val="24"/>
        </w:rPr>
        <w:t>և</w:t>
      </w:r>
      <w:r w:rsidRPr="000A1C6B">
        <w:rPr>
          <w:rFonts w:ascii="GHEA Grapalat" w:hAnsi="GHEA Grapalat"/>
          <w:sz w:val="24"/>
          <w:szCs w:val="24"/>
        </w:rPr>
        <w:t xml:space="preserve">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4726BF1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հեռարձակ լույսի ցոլալապտերով՝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347EEB7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բաց թափքով եռանիվ մոպեդների համար շրջադարձի ցուցիչով՝ յուրաքանչյուր կողմում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041C20F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գրանցման նիշի լուսավորման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հատ.</w:t>
      </w:r>
    </w:p>
    <w:p w14:paraId="4628F99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կողային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յուրաքանչյուր կողմում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CFD1F7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վթարային ազդարարիչով։</w:t>
      </w:r>
    </w:p>
    <w:p w14:paraId="05AC850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 xml:space="preserve">Բացառությամբ 1.13 </w:t>
      </w:r>
      <w:r w:rsidR="00BA0247" w:rsidRPr="000A1C6B">
        <w:rPr>
          <w:rFonts w:ascii="GHEA Grapalat" w:hAnsi="GHEA Grapalat"/>
          <w:sz w:val="24"/>
          <w:szCs w:val="24"/>
        </w:rPr>
        <w:t>և</w:t>
      </w:r>
      <w:r w:rsidRPr="000A1C6B">
        <w:rPr>
          <w:rFonts w:ascii="GHEA Grapalat" w:hAnsi="GHEA Grapalat"/>
          <w:sz w:val="24"/>
          <w:szCs w:val="24"/>
        </w:rPr>
        <w:t xml:space="preserve"> 1.14 կետերում նշված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այլ ազդանշանային սարքվածքների տեղադրումն արգելված է։</w:t>
      </w:r>
    </w:p>
    <w:p w14:paraId="46790A6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1.16.</w:t>
      </w:r>
      <w:r w:rsidRPr="000A1C6B">
        <w:rPr>
          <w:rFonts w:ascii="GHEA Grapalat" w:hAnsi="GHEA Grapalat"/>
          <w:sz w:val="24"/>
          <w:szCs w:val="24"/>
        </w:rPr>
        <w:tab/>
        <w:t>L</w:t>
      </w:r>
      <w:r w:rsidRPr="000A1C6B">
        <w:rPr>
          <w:rStyle w:val="Bodytext29pt"/>
          <w:rFonts w:ascii="GHEA Grapalat" w:hAnsi="GHEA Grapalat"/>
          <w:spacing w:val="0"/>
          <w:sz w:val="24"/>
          <w:szCs w:val="24"/>
          <w:vertAlign w:val="subscript"/>
        </w:rPr>
        <w:t>4</w:t>
      </w:r>
      <w:r w:rsidRPr="000A1C6B">
        <w:rPr>
          <w:rFonts w:ascii="GHEA Grapalat" w:hAnsi="GHEA Grapalat"/>
          <w:sz w:val="24"/>
          <w:szCs w:val="24"/>
        </w:rPr>
        <w:t xml:space="preserve"> կատեգորիայի սայլակով մոտոցիկլետները պետք է սարքավորված լինեն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2C90101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հեռարձակ լույսի ցոլալապտերով՝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DC62EE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մոտարձակ լույսի ցոլալապտերով՝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7031B82"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շրջադարձի ցուցիչով՝ յուրաքանչյուր կողմում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3D4302C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pacing w:val="-6"/>
          <w:sz w:val="24"/>
          <w:szCs w:val="24"/>
        </w:rPr>
        <w:t>-</w:t>
      </w:r>
      <w:r w:rsidRPr="000A1C6B">
        <w:rPr>
          <w:rFonts w:ascii="GHEA Grapalat" w:hAnsi="GHEA Grapalat"/>
          <w:spacing w:val="-6"/>
          <w:sz w:val="24"/>
          <w:szCs w:val="24"/>
        </w:rPr>
        <w:tab/>
        <w:t>արգելակման ազդանշանով՝ 2 կամ 3 հատ (որոնցից մեկը տեղադրված է կողային</w:t>
      </w:r>
      <w:r w:rsidRPr="000A1C6B">
        <w:rPr>
          <w:rFonts w:ascii="GHEA Grapalat" w:hAnsi="GHEA Grapalat"/>
          <w:sz w:val="24"/>
          <w:szCs w:val="24"/>
        </w:rPr>
        <w:t xml:space="preserve"> կցորդի վրա).</w:t>
      </w:r>
    </w:p>
    <w:p w14:paraId="4ECF2B4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լապտերներով՝ յուրաքանչյուրից 2 կամ 3 հատ (յուրաքանչյուրից մեկ հատ տեղադրված է կողային կցորդի վրա).</w:t>
      </w:r>
    </w:p>
    <w:p w14:paraId="7CBBC3C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գրանցման նիշի լուսավորման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հատ.</w:t>
      </w:r>
    </w:p>
    <w:p w14:paraId="4A521DE7"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4B520FB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1.17.</w:t>
      </w:r>
      <w:r w:rsidRPr="000A1C6B">
        <w:rPr>
          <w:rFonts w:ascii="GHEA Grapalat" w:hAnsi="GHEA Grapalat"/>
          <w:sz w:val="24"/>
          <w:szCs w:val="24"/>
        </w:rPr>
        <w:tab/>
        <w:t>Դրանք կարող են սարքավորված լինել նա</w:t>
      </w:r>
      <w:r w:rsidR="00BA0247" w:rsidRPr="000A1C6B">
        <w:rPr>
          <w:rFonts w:ascii="GHEA Grapalat" w:hAnsi="GHEA Grapalat"/>
          <w:sz w:val="24"/>
          <w:szCs w:val="24"/>
        </w:rPr>
        <w:t>և</w:t>
      </w:r>
      <w:r w:rsidRPr="000A1C6B">
        <w:rPr>
          <w:rFonts w:ascii="GHEA Grapalat" w:hAnsi="GHEA Grapalat"/>
          <w:sz w:val="24"/>
          <w:szCs w:val="24"/>
        </w:rPr>
        <w:t xml:space="preserve">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2632CA4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0587195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AE377F2"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վթարային ազդարարիչով.</w:t>
      </w:r>
    </w:p>
    <w:p w14:paraId="737D3CE0"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կողային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յուրաքանչյուր կողմում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69565E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w:t>
      </w:r>
      <w:r w:rsidRPr="000A1C6B">
        <w:rPr>
          <w:rFonts w:ascii="GHEA Grapalat" w:hAnsi="GHEA Grapalat"/>
          <w:sz w:val="24"/>
          <w:szCs w:val="24"/>
        </w:rPr>
        <w:tab/>
        <w:t xml:space="preserve">Բացառությամբ 1.16 </w:t>
      </w:r>
      <w:r w:rsidR="00BA0247" w:rsidRPr="000A1C6B">
        <w:rPr>
          <w:rFonts w:ascii="GHEA Grapalat" w:hAnsi="GHEA Grapalat"/>
          <w:sz w:val="24"/>
          <w:szCs w:val="24"/>
        </w:rPr>
        <w:t>և</w:t>
      </w:r>
      <w:r w:rsidRPr="000A1C6B">
        <w:rPr>
          <w:rFonts w:ascii="GHEA Grapalat" w:hAnsi="GHEA Grapalat"/>
          <w:sz w:val="24"/>
          <w:szCs w:val="24"/>
        </w:rPr>
        <w:t xml:space="preserve"> 1.17 կետերում նշված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այլ ազդանշանային սարքվածքների տեղադրումն արգելված է։</w:t>
      </w:r>
    </w:p>
    <w:p w14:paraId="4C72DA3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w:t>
      </w:r>
      <w:r w:rsidRPr="000A1C6B">
        <w:rPr>
          <w:rFonts w:ascii="GHEA Grapalat" w:hAnsi="GHEA Grapalat"/>
          <w:sz w:val="24"/>
          <w:szCs w:val="24"/>
        </w:rPr>
        <w:tab/>
        <w:t>L</w:t>
      </w:r>
      <w:r w:rsidRPr="000A1C6B">
        <w:rPr>
          <w:rStyle w:val="Bodytext29pt"/>
          <w:rFonts w:ascii="GHEA Grapalat" w:hAnsi="GHEA Grapalat"/>
          <w:spacing w:val="0"/>
          <w:sz w:val="24"/>
          <w:szCs w:val="24"/>
          <w:vertAlign w:val="subscript"/>
        </w:rPr>
        <w:t>5</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Style w:val="Bodytext29pt"/>
          <w:rFonts w:ascii="GHEA Grapalat" w:hAnsi="GHEA Grapalat"/>
          <w:spacing w:val="0"/>
          <w:sz w:val="24"/>
          <w:szCs w:val="24"/>
          <w:vertAlign w:val="subscript"/>
        </w:rPr>
        <w:t>7</w:t>
      </w:r>
      <w:r w:rsidRPr="000A1C6B">
        <w:rPr>
          <w:rFonts w:ascii="GHEA Grapalat" w:hAnsi="GHEA Grapalat"/>
          <w:sz w:val="24"/>
          <w:szCs w:val="24"/>
        </w:rPr>
        <w:t xml:space="preserve"> կատեգորիաների տրիցիկլները </w:t>
      </w:r>
      <w:r w:rsidR="00BA0247" w:rsidRPr="000A1C6B">
        <w:rPr>
          <w:rFonts w:ascii="GHEA Grapalat" w:hAnsi="GHEA Grapalat"/>
          <w:sz w:val="24"/>
          <w:szCs w:val="24"/>
        </w:rPr>
        <w:t>և</w:t>
      </w:r>
      <w:r w:rsidRPr="000A1C6B">
        <w:rPr>
          <w:rFonts w:ascii="GHEA Grapalat" w:hAnsi="GHEA Grapalat"/>
          <w:sz w:val="24"/>
          <w:szCs w:val="24"/>
        </w:rPr>
        <w:t xml:space="preserve"> կվադրոցիկլները պետք է սարքավորված լինեն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 xml:space="preserve">յալ </w:t>
      </w:r>
      <w:r w:rsidRPr="000A1C6B">
        <w:rPr>
          <w:rFonts w:ascii="GHEA Grapalat" w:hAnsi="GHEA Grapalat"/>
          <w:sz w:val="24"/>
          <w:szCs w:val="24"/>
        </w:rPr>
        <w:lastRenderedPageBreak/>
        <w:t>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6D2AF3A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հեռարձակ լույսի ցոլալապտերով՝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ապա անհրաժեշտ է տեղադրել հեռարձակ լույսի երկու ցոլալապտեր.</w:t>
      </w:r>
    </w:p>
    <w:p w14:paraId="23D349C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մոտարձակ լույսի ցոլալապտեր՝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ապա անհրաժեշտ է տեղադրել մոտարձակ լույսի երկու ցոլալապտեր.</w:t>
      </w:r>
    </w:p>
    <w:p w14:paraId="7BC242F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շրջադարձի ցուցիչով՝ յուրաքանչյուր կողմում 2 հատ։ Թույլատրվում է յուրաքանչյուր կողմում մեկ կողային շրջադարձի ցուցիչի առկայությունը.</w:t>
      </w:r>
    </w:p>
    <w:p w14:paraId="668FD83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արգելակման ազդանշանով՝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ապա անհրաժեշտ է տեղադրել արգելակման երկու ազդանշան.</w:t>
      </w:r>
    </w:p>
    <w:p w14:paraId="3767AC8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լապտերով՝ յուրաքանչյուրից 1 կամ 2</w:t>
      </w:r>
      <w:r w:rsidR="009F50CF" w:rsidRPr="000A1C6B">
        <w:rPr>
          <w:rFonts w:ascii="Calibri" w:hAnsi="Calibri" w:cs="Calibri"/>
          <w:sz w:val="24"/>
          <w:szCs w:val="24"/>
        </w:rPr>
        <w:t> </w:t>
      </w:r>
      <w:r w:rsidRPr="000A1C6B">
        <w:rPr>
          <w:rFonts w:ascii="GHEA Grapalat" w:hAnsi="GHEA Grapalat"/>
          <w:sz w:val="24"/>
          <w:szCs w:val="24"/>
        </w:rPr>
        <w:t>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ապա անհրաժեշտ է տեղադրել եզրաչափքային երկուական լապտերներ.</w:t>
      </w:r>
    </w:p>
    <w:p w14:paraId="1F53518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գրանցման նիշի լուսավորման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հատ.</w:t>
      </w:r>
    </w:p>
    <w:p w14:paraId="5A6B534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1 կամ 2 հատ։ Եթե տրանսպորտային միջոցի եզրաչափքային լայնությունը </w:t>
      </w:r>
      <w:r w:rsidRPr="000A1C6B">
        <w:rPr>
          <w:rStyle w:val="Bodytext29pt"/>
          <w:rFonts w:ascii="GHEA Grapalat" w:hAnsi="GHEA Grapalat"/>
          <w:spacing w:val="0"/>
          <w:sz w:val="24"/>
          <w:szCs w:val="24"/>
        </w:rPr>
        <w:t>1</w:t>
      </w:r>
      <w:r w:rsidRPr="000A1C6B">
        <w:rPr>
          <w:rStyle w:val="Bodytext29pt"/>
          <w:rFonts w:ascii="Calibri" w:hAnsi="Calibri" w:cs="Calibri"/>
          <w:spacing w:val="0"/>
          <w:sz w:val="24"/>
          <w:szCs w:val="24"/>
        </w:rPr>
        <w:t> </w:t>
      </w:r>
      <w:r w:rsidRPr="000A1C6B">
        <w:rPr>
          <w:rStyle w:val="Bodytext29pt"/>
          <w:rFonts w:ascii="GHEA Grapalat" w:hAnsi="GHEA Grapalat"/>
          <w:spacing w:val="0"/>
          <w:sz w:val="24"/>
          <w:szCs w:val="24"/>
        </w:rPr>
        <w:t>000</w:t>
      </w:r>
      <w:r w:rsidRPr="000A1C6B">
        <w:rPr>
          <w:rFonts w:ascii="GHEA Grapalat" w:hAnsi="GHEA Grapalat"/>
          <w:sz w:val="24"/>
          <w:szCs w:val="24"/>
        </w:rPr>
        <w:t xml:space="preserve"> մմ-ից ավելի է, ապա անհրաժեշտ են հետ</w:t>
      </w:r>
      <w:r w:rsidR="00BA0247" w:rsidRPr="000A1C6B">
        <w:rPr>
          <w:rFonts w:ascii="GHEA Grapalat" w:hAnsi="GHEA Grapalat"/>
          <w:sz w:val="24"/>
          <w:szCs w:val="24"/>
        </w:rPr>
        <w:t>և</w:t>
      </w:r>
      <w:r w:rsidRPr="000A1C6B">
        <w:rPr>
          <w:rFonts w:ascii="GHEA Grapalat" w:hAnsi="GHEA Grapalat"/>
          <w:sz w:val="24"/>
          <w:szCs w:val="24"/>
        </w:rPr>
        <w:t>ի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երկու լուսանդրադարձիչներ.</w:t>
      </w:r>
    </w:p>
    <w:p w14:paraId="62669D3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վթարային ազդարարիչով։</w:t>
      </w:r>
    </w:p>
    <w:p w14:paraId="15AA195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w:t>
      </w:r>
      <w:r w:rsidRPr="000A1C6B">
        <w:rPr>
          <w:rFonts w:ascii="GHEA Grapalat" w:hAnsi="GHEA Grapalat"/>
          <w:sz w:val="24"/>
          <w:szCs w:val="24"/>
        </w:rPr>
        <w:tab/>
        <w:t>Դրանք կարող են սարքավորված լինել նա</w:t>
      </w:r>
      <w:r w:rsidR="00BA0247" w:rsidRPr="000A1C6B">
        <w:rPr>
          <w:rFonts w:ascii="GHEA Grapalat" w:hAnsi="GHEA Grapalat"/>
          <w:sz w:val="24"/>
          <w:szCs w:val="24"/>
        </w:rPr>
        <w:t>և</w:t>
      </w:r>
      <w:r w:rsidRPr="000A1C6B">
        <w:rPr>
          <w:rFonts w:ascii="GHEA Grapalat" w:hAnsi="GHEA Grapalat"/>
          <w:sz w:val="24"/>
          <w:szCs w:val="24"/>
        </w:rPr>
        <w:t xml:space="preserve">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399A76E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75CFFEB0"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476A9B6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հետընթացի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5FD9773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կողային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յուրաքանչյուր կողմում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34C06CC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 xml:space="preserve">Բացառությամբ 1.19 </w:t>
      </w:r>
      <w:r w:rsidR="00BA0247" w:rsidRPr="000A1C6B">
        <w:rPr>
          <w:rFonts w:ascii="GHEA Grapalat" w:hAnsi="GHEA Grapalat"/>
          <w:sz w:val="24"/>
          <w:szCs w:val="24"/>
        </w:rPr>
        <w:t>և</w:t>
      </w:r>
      <w:r w:rsidRPr="000A1C6B">
        <w:rPr>
          <w:rFonts w:ascii="GHEA Grapalat" w:hAnsi="GHEA Grapalat"/>
          <w:sz w:val="24"/>
          <w:szCs w:val="24"/>
        </w:rPr>
        <w:t xml:space="preserve"> 1.20 կետերում նշված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լուսավորման այլ սարքվածքների </w:t>
      </w:r>
      <w:r w:rsidR="00BA0247" w:rsidRPr="000A1C6B">
        <w:rPr>
          <w:rFonts w:ascii="GHEA Grapalat" w:hAnsi="GHEA Grapalat"/>
          <w:sz w:val="24"/>
          <w:szCs w:val="24"/>
        </w:rPr>
        <w:t>և</w:t>
      </w:r>
      <w:r w:rsidRPr="000A1C6B">
        <w:rPr>
          <w:rFonts w:ascii="GHEA Grapalat" w:hAnsi="GHEA Grapalat"/>
          <w:sz w:val="24"/>
          <w:szCs w:val="24"/>
        </w:rPr>
        <w:t xml:space="preserve"> լուսային այլ ազդանշանների տեղադրումն արգելված է։</w:t>
      </w:r>
    </w:p>
    <w:p w14:paraId="5519CD4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Եռանիվ </w:t>
      </w:r>
      <w:r w:rsidR="00BA0247" w:rsidRPr="000A1C6B">
        <w:rPr>
          <w:rFonts w:ascii="GHEA Grapalat" w:hAnsi="GHEA Grapalat"/>
          <w:sz w:val="24"/>
          <w:szCs w:val="24"/>
        </w:rPr>
        <w:t>և</w:t>
      </w:r>
      <w:r w:rsidRPr="000A1C6B">
        <w:rPr>
          <w:rFonts w:ascii="GHEA Grapalat" w:hAnsi="GHEA Grapalat"/>
          <w:sz w:val="24"/>
          <w:szCs w:val="24"/>
        </w:rPr>
        <w:t xml:space="preserve"> քառանիվ մոտոտրանսպորտային միջոցների վրա կարող </w:t>
      </w:r>
      <w:r w:rsidRPr="000A1C6B">
        <w:rPr>
          <w:rFonts w:ascii="GHEA Grapalat" w:hAnsi="GHEA Grapalat"/>
          <w:spacing w:val="-6"/>
          <w:sz w:val="24"/>
          <w:szCs w:val="24"/>
        </w:rPr>
        <w:t xml:space="preserve">են տեղադրվել լուսավորման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լուսային ազդանշանի՝ ինչպես սույն Հավելվածի </w:t>
      </w:r>
      <w:r w:rsidRPr="000A1C6B">
        <w:rPr>
          <w:rStyle w:val="Bodytext29pt"/>
          <w:rFonts w:ascii="GHEA Grapalat" w:hAnsi="GHEA Grapalat"/>
          <w:spacing w:val="-6"/>
          <w:sz w:val="24"/>
          <w:szCs w:val="24"/>
        </w:rPr>
        <w:t>1</w:t>
      </w:r>
      <w:r w:rsidRPr="000A1C6B">
        <w:rPr>
          <w:rFonts w:ascii="GHEA Grapalat" w:hAnsi="GHEA Grapalat"/>
          <w:spacing w:val="-6"/>
          <w:sz w:val="24"/>
          <w:szCs w:val="24"/>
        </w:rPr>
        <w:t>-ին կետին համապատասխանող, այնպես էլ М</w:t>
      </w:r>
      <w:r w:rsidRPr="000A1C6B">
        <w:rPr>
          <w:rStyle w:val="Bodytext29pt"/>
          <w:rFonts w:ascii="GHEA Grapalat" w:hAnsi="GHEA Grapalat"/>
          <w:spacing w:val="-6"/>
          <w:sz w:val="24"/>
          <w:szCs w:val="24"/>
          <w:vertAlign w:val="subscript"/>
        </w:rPr>
        <w:t>1</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N</w:t>
      </w:r>
      <w:r w:rsidRPr="000A1C6B">
        <w:rPr>
          <w:rFonts w:ascii="GHEA Grapalat" w:hAnsi="GHEA Grapalat"/>
          <w:spacing w:val="-6"/>
          <w:sz w:val="24"/>
          <w:szCs w:val="24"/>
          <w:vertAlign w:val="subscript"/>
        </w:rPr>
        <w:t>1</w:t>
      </w:r>
      <w:r w:rsidRPr="000A1C6B">
        <w:rPr>
          <w:rFonts w:ascii="GHEA Grapalat" w:hAnsi="GHEA Grapalat"/>
          <w:spacing w:val="-6"/>
          <w:sz w:val="24"/>
          <w:szCs w:val="24"/>
        </w:rPr>
        <w:t xml:space="preserve"> կատեգորիաների տրանսպորտային</w:t>
      </w:r>
      <w:r w:rsidRPr="000A1C6B">
        <w:rPr>
          <w:rFonts w:ascii="GHEA Grapalat" w:hAnsi="GHEA Grapalat"/>
          <w:sz w:val="24"/>
          <w:szCs w:val="24"/>
        </w:rPr>
        <w:t xml:space="preserve"> միջոցների համար ՄԱԿ-ի կանոններին համապատասխանող պահանջները բավարարող սարքվածքներ։ </w:t>
      </w:r>
    </w:p>
    <w:p w14:paraId="59E62052"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6C72D4B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Տրանսպորտային միջոցի վրա լույսերը պետք է տեղադրվեն այնպես, որ լույսի աղբյուրների փոփոխումն իրականացվի առանց հատուկ գործիքների օգտագործման՝ բացառությամբ այն գործիքների, որոնք մատակարարվում են արտադրողի կողմից տրանսպորտային միջոցի հետ միասին։</w:t>
      </w:r>
    </w:p>
    <w:p w14:paraId="0C572BA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 xml:space="preserve">Լուսավորման սարքվածքների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ազդանշանների դիրքը պետք է ապահովի դրանց անհրաժեշտ տեսանելիությունը։</w:t>
      </w:r>
    </w:p>
    <w:p w14:paraId="07335282" w14:textId="77777777" w:rsidR="007F3AA7" w:rsidRPr="000A1C6B" w:rsidRDefault="007F3AA7" w:rsidP="000A1C6B">
      <w:pPr>
        <w:spacing w:after="160" w:line="360" w:lineRule="auto"/>
        <w:ind w:firstLine="567"/>
        <w:jc w:val="both"/>
        <w:rPr>
          <w:rFonts w:ascii="GHEA Grapalat" w:hAnsi="GHEA Grapalat"/>
          <w:sz w:val="24"/>
          <w:szCs w:val="24"/>
        </w:rPr>
      </w:pPr>
    </w:p>
    <w:p w14:paraId="56F103B7"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 Տրանսպորտային միջոցներին՝ դրանց ներքին աղմուկի </w:t>
      </w:r>
      <w:r w:rsidRPr="000A1C6B">
        <w:rPr>
          <w:rFonts w:ascii="GHEA Grapalat" w:hAnsi="GHEA Grapalat"/>
          <w:b/>
          <w:sz w:val="24"/>
          <w:szCs w:val="24"/>
        </w:rPr>
        <w:br/>
        <w:t>նկատմամբ ներկայացվող պահանջները</w:t>
      </w:r>
    </w:p>
    <w:p w14:paraId="7728700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Տրանսպորտային միջոցների ներքին աղմուկի՝ շարժման ընթացքում չափված թույլատրելի մակարդակները ներկայացված են </w:t>
      </w:r>
      <w:r w:rsidRPr="000A1C6B">
        <w:rPr>
          <w:rStyle w:val="Bodytext29pt"/>
          <w:rFonts w:ascii="GHEA Grapalat" w:hAnsi="GHEA Grapalat"/>
          <w:spacing w:val="0"/>
          <w:sz w:val="24"/>
          <w:szCs w:val="24"/>
        </w:rPr>
        <w:t>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աղյուսակում։</w:t>
      </w:r>
    </w:p>
    <w:p w14:paraId="655F8421" w14:textId="77777777" w:rsidR="009F50CF" w:rsidRPr="000A1C6B" w:rsidRDefault="009F50CF" w:rsidP="000A1C6B">
      <w:pPr>
        <w:tabs>
          <w:tab w:val="left" w:pos="1134"/>
        </w:tabs>
        <w:spacing w:after="160" w:line="360" w:lineRule="auto"/>
        <w:ind w:firstLine="567"/>
        <w:jc w:val="both"/>
        <w:rPr>
          <w:rFonts w:ascii="GHEA Grapalat" w:hAnsi="GHEA Grapalat"/>
          <w:sz w:val="24"/>
          <w:szCs w:val="24"/>
        </w:rPr>
      </w:pPr>
    </w:p>
    <w:p w14:paraId="1C5CC4ED" w14:textId="77777777" w:rsidR="007F3AA7" w:rsidRPr="000A1C6B" w:rsidRDefault="008B064E" w:rsidP="000A1C6B">
      <w:pPr>
        <w:pStyle w:val="Headerorfooter3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2.1</w:t>
      </w:r>
    </w:p>
    <w:tbl>
      <w:tblPr>
        <w:tblOverlap w:val="never"/>
        <w:tblW w:w="9352" w:type="dxa"/>
        <w:jc w:val="center"/>
        <w:tblLayout w:type="fixed"/>
        <w:tblCellMar>
          <w:left w:w="10" w:type="dxa"/>
          <w:right w:w="10" w:type="dxa"/>
        </w:tblCellMar>
        <w:tblLook w:val="0000" w:firstRow="0" w:lastRow="0" w:firstColumn="0" w:lastColumn="0" w:noHBand="0" w:noVBand="0"/>
      </w:tblPr>
      <w:tblGrid>
        <w:gridCol w:w="494"/>
        <w:gridCol w:w="5011"/>
        <w:gridCol w:w="3847"/>
      </w:tblGrid>
      <w:tr w:rsidR="007F3AA7" w:rsidRPr="000A1C6B" w14:paraId="45DBE887" w14:textId="77777777" w:rsidTr="000926A5">
        <w:trPr>
          <w:tblHeader/>
          <w:jc w:val="center"/>
        </w:trPr>
        <w:tc>
          <w:tcPr>
            <w:tcW w:w="5505" w:type="dxa"/>
            <w:gridSpan w:val="2"/>
            <w:tcBorders>
              <w:top w:val="single" w:sz="4" w:space="0" w:color="auto"/>
              <w:bottom w:val="single" w:sz="4" w:space="0" w:color="auto"/>
            </w:tcBorders>
            <w:shd w:val="clear" w:color="auto" w:fill="FFFFFF"/>
            <w:vAlign w:val="center"/>
          </w:tcPr>
          <w:p w14:paraId="2DFB70E5" w14:textId="77777777" w:rsidR="007F3AA7" w:rsidRPr="000A1C6B" w:rsidRDefault="008B064E" w:rsidP="000A1C6B">
            <w:pPr>
              <w:tabs>
                <w:tab w:val="left" w:pos="5325"/>
              </w:tabs>
              <w:spacing w:after="120" w:line="360" w:lineRule="auto"/>
              <w:ind w:left="175" w:right="138"/>
              <w:jc w:val="center"/>
              <w:rPr>
                <w:rFonts w:ascii="GHEA Grapalat" w:hAnsi="GHEA Grapalat"/>
                <w:sz w:val="24"/>
                <w:szCs w:val="24"/>
              </w:rPr>
            </w:pPr>
            <w:r w:rsidRPr="000A1C6B">
              <w:rPr>
                <w:rFonts w:ascii="GHEA Grapalat" w:hAnsi="GHEA Grapalat"/>
                <w:sz w:val="24"/>
                <w:szCs w:val="24"/>
              </w:rPr>
              <w:lastRenderedPageBreak/>
              <w:t>Տրանսպորտային միջոցը</w:t>
            </w:r>
          </w:p>
        </w:tc>
        <w:tc>
          <w:tcPr>
            <w:tcW w:w="3847" w:type="dxa"/>
            <w:tcBorders>
              <w:top w:val="single" w:sz="4" w:space="0" w:color="auto"/>
              <w:left w:val="single" w:sz="4" w:space="0" w:color="auto"/>
              <w:bottom w:val="single" w:sz="4" w:space="0" w:color="auto"/>
            </w:tcBorders>
            <w:shd w:val="clear" w:color="auto" w:fill="FFFFFF"/>
            <w:vAlign w:val="center"/>
          </w:tcPr>
          <w:p w14:paraId="2226CEE5" w14:textId="77777777" w:rsidR="007F3AA7" w:rsidRPr="000A1C6B" w:rsidRDefault="008B064E" w:rsidP="000A1C6B">
            <w:pPr>
              <w:tabs>
                <w:tab w:val="left" w:pos="5325"/>
              </w:tabs>
              <w:spacing w:after="120" w:line="360" w:lineRule="auto"/>
              <w:ind w:left="30"/>
              <w:jc w:val="center"/>
              <w:rPr>
                <w:rFonts w:ascii="GHEA Grapalat" w:hAnsi="GHEA Grapalat"/>
                <w:sz w:val="24"/>
                <w:szCs w:val="24"/>
              </w:rPr>
            </w:pPr>
            <w:r w:rsidRPr="000A1C6B">
              <w:rPr>
                <w:rFonts w:ascii="GHEA Grapalat" w:hAnsi="GHEA Grapalat"/>
                <w:sz w:val="24"/>
                <w:szCs w:val="24"/>
              </w:rPr>
              <w:t>Ձայնի թույլատրելի մակարդակը, դԲ Ա</w:t>
            </w:r>
          </w:p>
        </w:tc>
      </w:tr>
      <w:tr w:rsidR="007F3AA7" w:rsidRPr="000A1C6B" w14:paraId="1AE84492" w14:textId="77777777" w:rsidTr="000926A5">
        <w:trPr>
          <w:jc w:val="center"/>
        </w:trPr>
        <w:tc>
          <w:tcPr>
            <w:tcW w:w="494" w:type="dxa"/>
            <w:tcBorders>
              <w:top w:val="single" w:sz="4" w:space="0" w:color="auto"/>
            </w:tcBorders>
            <w:shd w:val="clear" w:color="auto" w:fill="FFFFFF"/>
          </w:tcPr>
          <w:p w14:paraId="20746BDF"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1.</w:t>
            </w:r>
          </w:p>
        </w:tc>
        <w:tc>
          <w:tcPr>
            <w:tcW w:w="5011" w:type="dxa"/>
            <w:tcBorders>
              <w:top w:val="single" w:sz="4" w:space="0" w:color="auto"/>
            </w:tcBorders>
            <w:shd w:val="clear" w:color="auto" w:fill="FFFFFF"/>
            <w:vAlign w:val="bottom"/>
          </w:tcPr>
          <w:p w14:paraId="2D5B01E9" w14:textId="77777777" w:rsidR="007F3AA7" w:rsidRPr="000A1C6B" w:rsidRDefault="008B064E" w:rsidP="000A1C6B">
            <w:pPr>
              <w:spacing w:after="120" w:line="360" w:lineRule="auto"/>
              <w:ind w:left="113" w:right="138"/>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թափքի վագոնային կամ կիսատ ծածկույթով հորինվածքով</w:t>
            </w:r>
          </w:p>
        </w:tc>
        <w:tc>
          <w:tcPr>
            <w:tcW w:w="3847" w:type="dxa"/>
            <w:tcBorders>
              <w:top w:val="single" w:sz="4" w:space="0" w:color="auto"/>
            </w:tcBorders>
            <w:shd w:val="clear" w:color="auto" w:fill="FFFFFF"/>
            <w:vAlign w:val="center"/>
          </w:tcPr>
          <w:p w14:paraId="17650E7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3364A2A4" w14:textId="77777777" w:rsidTr="000926A5">
        <w:trPr>
          <w:jc w:val="center"/>
        </w:trPr>
        <w:tc>
          <w:tcPr>
            <w:tcW w:w="494" w:type="dxa"/>
            <w:shd w:val="clear" w:color="auto" w:fill="FFFFFF"/>
          </w:tcPr>
          <w:p w14:paraId="5B9B5301"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2.</w:t>
            </w:r>
          </w:p>
        </w:tc>
        <w:tc>
          <w:tcPr>
            <w:tcW w:w="5011" w:type="dxa"/>
            <w:shd w:val="clear" w:color="auto" w:fill="FFFFFF"/>
          </w:tcPr>
          <w:p w14:paraId="70CC2F84" w14:textId="77777777" w:rsidR="007F3AA7" w:rsidRPr="000A1C6B" w:rsidRDefault="008B064E" w:rsidP="000A1C6B">
            <w:pPr>
              <w:spacing w:after="120" w:line="360" w:lineRule="auto"/>
              <w:ind w:left="113" w:right="138"/>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թափքի հորինվածքով՝ բացառությամբ 1-ին կետում նշվածների</w:t>
            </w:r>
          </w:p>
        </w:tc>
        <w:tc>
          <w:tcPr>
            <w:tcW w:w="3847" w:type="dxa"/>
            <w:shd w:val="clear" w:color="auto" w:fill="FFFFFF"/>
          </w:tcPr>
          <w:p w14:paraId="6447D93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77</w:t>
            </w:r>
          </w:p>
        </w:tc>
      </w:tr>
      <w:tr w:rsidR="007F3AA7" w:rsidRPr="000A1C6B" w14:paraId="424144D6" w14:textId="77777777" w:rsidTr="000926A5">
        <w:trPr>
          <w:jc w:val="center"/>
        </w:trPr>
        <w:tc>
          <w:tcPr>
            <w:tcW w:w="494" w:type="dxa"/>
            <w:shd w:val="clear" w:color="auto" w:fill="FFFFFF"/>
          </w:tcPr>
          <w:p w14:paraId="36C045FF"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3.</w:t>
            </w:r>
          </w:p>
        </w:tc>
        <w:tc>
          <w:tcPr>
            <w:tcW w:w="5011" w:type="dxa"/>
            <w:shd w:val="clear" w:color="auto" w:fill="FFFFFF"/>
          </w:tcPr>
          <w:p w14:paraId="094A0801" w14:textId="77777777" w:rsidR="007F3AA7" w:rsidRPr="000A1C6B" w:rsidRDefault="008B064E" w:rsidP="000A1C6B">
            <w:pPr>
              <w:spacing w:after="120" w:line="360" w:lineRule="auto"/>
              <w:ind w:left="113" w:right="138"/>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 որոնց շարժիչի իրանը կամ դրա մեծ մասը գտնվում է տրանսպորտային միջոցի առաջնային մասում՝ ուղղահայաց հարթության նկատմամբ, որն ուղղահայաց է շարժման առանցքին </w:t>
            </w:r>
            <w:r w:rsidR="00BA0247" w:rsidRPr="000A1C6B">
              <w:rPr>
                <w:rFonts w:ascii="GHEA Grapalat" w:hAnsi="GHEA Grapalat"/>
                <w:sz w:val="24"/>
                <w:szCs w:val="24"/>
              </w:rPr>
              <w:t>և</w:t>
            </w:r>
            <w:r w:rsidRPr="000A1C6B">
              <w:rPr>
                <w:rFonts w:ascii="GHEA Grapalat" w:hAnsi="GHEA Grapalat"/>
                <w:sz w:val="24"/>
                <w:szCs w:val="24"/>
              </w:rPr>
              <w:t xml:space="preserve"> անցնում է դրա երկրաչափական կենտրոնով՝ վարորդի աշխատանքային տեղում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որասրահում</w:t>
            </w:r>
          </w:p>
        </w:tc>
        <w:tc>
          <w:tcPr>
            <w:tcW w:w="3847" w:type="dxa"/>
            <w:shd w:val="clear" w:color="auto" w:fill="FFFFFF"/>
          </w:tcPr>
          <w:p w14:paraId="7821C2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776288D8" w14:textId="77777777" w:rsidTr="000926A5">
        <w:trPr>
          <w:jc w:val="center"/>
        </w:trPr>
        <w:tc>
          <w:tcPr>
            <w:tcW w:w="494" w:type="dxa"/>
            <w:shd w:val="clear" w:color="auto" w:fill="FFFFFF"/>
          </w:tcPr>
          <w:p w14:paraId="5CFAAE1E"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4.</w:t>
            </w:r>
          </w:p>
        </w:tc>
        <w:tc>
          <w:tcPr>
            <w:tcW w:w="5011" w:type="dxa"/>
            <w:shd w:val="clear" w:color="auto" w:fill="FFFFFF"/>
            <w:vAlign w:val="bottom"/>
          </w:tcPr>
          <w:p w14:paraId="17F68FB7" w14:textId="77777777" w:rsidR="007F3AA7" w:rsidRPr="000A1C6B" w:rsidRDefault="008B064E" w:rsidP="000A1C6B">
            <w:pPr>
              <w:spacing w:after="120" w:line="360" w:lineRule="auto"/>
              <w:ind w:left="113" w:right="138"/>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 բացառությամբ 3-րդ կետում նշվածների՝ վարորդի աշխատանքային տեղում</w:t>
            </w:r>
          </w:p>
        </w:tc>
        <w:tc>
          <w:tcPr>
            <w:tcW w:w="3847" w:type="dxa"/>
            <w:shd w:val="clear" w:color="auto" w:fill="FFFFFF"/>
          </w:tcPr>
          <w:p w14:paraId="68F418A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77</w:t>
            </w:r>
          </w:p>
        </w:tc>
      </w:tr>
      <w:tr w:rsidR="007F3AA7" w:rsidRPr="000A1C6B" w14:paraId="4965B49A" w14:textId="77777777" w:rsidTr="000926A5">
        <w:trPr>
          <w:jc w:val="center"/>
        </w:trPr>
        <w:tc>
          <w:tcPr>
            <w:tcW w:w="494" w:type="dxa"/>
            <w:shd w:val="clear" w:color="auto" w:fill="FFFFFF"/>
          </w:tcPr>
          <w:p w14:paraId="1A28BFEE"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5.</w:t>
            </w:r>
          </w:p>
        </w:tc>
        <w:tc>
          <w:tcPr>
            <w:tcW w:w="5011" w:type="dxa"/>
            <w:shd w:val="clear" w:color="auto" w:fill="FFFFFF"/>
            <w:vAlign w:val="bottom"/>
          </w:tcPr>
          <w:p w14:paraId="2857D1DF"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տրանսպորտային միջոցներ՝ բացառությամբ 3-րդ կետում նշվածների, որոնք պատկանում են II, III </w:t>
            </w:r>
            <w:r w:rsidR="00BA0247" w:rsidRPr="000A1C6B">
              <w:rPr>
                <w:rFonts w:ascii="GHEA Grapalat" w:hAnsi="GHEA Grapalat"/>
                <w:sz w:val="24"/>
                <w:szCs w:val="24"/>
              </w:rPr>
              <w:t>և</w:t>
            </w:r>
            <w:r w:rsidRPr="000A1C6B">
              <w:rPr>
                <w:rFonts w:ascii="GHEA Grapalat" w:hAnsi="GHEA Grapalat"/>
                <w:sz w:val="24"/>
                <w:szCs w:val="24"/>
              </w:rPr>
              <w:t xml:space="preserve"> В դասերին՝ ուղ</w:t>
            </w:r>
            <w:r w:rsidR="00BA0247" w:rsidRPr="000A1C6B">
              <w:rPr>
                <w:rFonts w:ascii="GHEA Grapalat" w:hAnsi="GHEA Grapalat"/>
                <w:sz w:val="24"/>
                <w:szCs w:val="24"/>
              </w:rPr>
              <w:t>և</w:t>
            </w:r>
            <w:r w:rsidRPr="000A1C6B">
              <w:rPr>
                <w:rFonts w:ascii="GHEA Grapalat" w:hAnsi="GHEA Grapalat"/>
                <w:sz w:val="24"/>
                <w:szCs w:val="24"/>
              </w:rPr>
              <w:t>որասրահում</w:t>
            </w:r>
          </w:p>
        </w:tc>
        <w:tc>
          <w:tcPr>
            <w:tcW w:w="3847" w:type="dxa"/>
            <w:shd w:val="clear" w:color="auto" w:fill="FFFFFF"/>
          </w:tcPr>
          <w:p w14:paraId="4C1B2BA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0E298298" w14:textId="77777777" w:rsidTr="000926A5">
        <w:trPr>
          <w:jc w:val="center"/>
        </w:trPr>
        <w:tc>
          <w:tcPr>
            <w:tcW w:w="494" w:type="dxa"/>
            <w:shd w:val="clear" w:color="auto" w:fill="FFFFFF"/>
          </w:tcPr>
          <w:p w14:paraId="5DCE4E1D"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lastRenderedPageBreak/>
              <w:t>6.</w:t>
            </w:r>
          </w:p>
        </w:tc>
        <w:tc>
          <w:tcPr>
            <w:tcW w:w="5011" w:type="dxa"/>
            <w:shd w:val="clear" w:color="auto" w:fill="FFFFFF"/>
            <w:vAlign w:val="bottom"/>
          </w:tcPr>
          <w:p w14:paraId="4E978407"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տրանսպորտային միջոցներ՝ բացառությամբ 3-րդ կետում նշվածների, որոնք պատկանում են I </w:t>
            </w:r>
            <w:r w:rsidR="00BA0247" w:rsidRPr="000A1C6B">
              <w:rPr>
                <w:rFonts w:ascii="GHEA Grapalat" w:hAnsi="GHEA Grapalat"/>
                <w:sz w:val="24"/>
                <w:szCs w:val="24"/>
              </w:rPr>
              <w:t>և</w:t>
            </w:r>
            <w:r w:rsidRPr="000A1C6B">
              <w:rPr>
                <w:rFonts w:ascii="GHEA Grapalat" w:hAnsi="GHEA Grapalat"/>
                <w:sz w:val="24"/>
                <w:szCs w:val="24"/>
              </w:rPr>
              <w:t xml:space="preserve"> А դասերին՝ ուղ</w:t>
            </w:r>
            <w:r w:rsidR="00BA0247" w:rsidRPr="000A1C6B">
              <w:rPr>
                <w:rFonts w:ascii="GHEA Grapalat" w:hAnsi="GHEA Grapalat"/>
                <w:sz w:val="24"/>
                <w:szCs w:val="24"/>
              </w:rPr>
              <w:t>և</w:t>
            </w:r>
            <w:r w:rsidRPr="000A1C6B">
              <w:rPr>
                <w:rFonts w:ascii="GHEA Grapalat" w:hAnsi="GHEA Grapalat"/>
                <w:sz w:val="24"/>
                <w:szCs w:val="24"/>
              </w:rPr>
              <w:t>որասրահում</w:t>
            </w:r>
          </w:p>
        </w:tc>
        <w:tc>
          <w:tcPr>
            <w:tcW w:w="3847" w:type="dxa"/>
            <w:shd w:val="clear" w:color="auto" w:fill="FFFFFF"/>
          </w:tcPr>
          <w:p w14:paraId="25B0E40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r>
      <w:tr w:rsidR="007F3AA7" w:rsidRPr="000A1C6B" w14:paraId="6E99D0A9" w14:textId="77777777" w:rsidTr="000926A5">
        <w:trPr>
          <w:jc w:val="center"/>
        </w:trPr>
        <w:tc>
          <w:tcPr>
            <w:tcW w:w="494" w:type="dxa"/>
            <w:shd w:val="clear" w:color="auto" w:fill="FFFFFF"/>
          </w:tcPr>
          <w:p w14:paraId="6983B9B6"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7.</w:t>
            </w:r>
          </w:p>
        </w:tc>
        <w:tc>
          <w:tcPr>
            <w:tcW w:w="5011" w:type="dxa"/>
            <w:shd w:val="clear" w:color="auto" w:fill="FFFFFF"/>
          </w:tcPr>
          <w:p w14:paraId="7D7879AB"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Կիսակցորդներ (О կատեգորիա), որոնք նախատեսված են ուղ</w:t>
            </w:r>
            <w:r w:rsidR="00BA0247" w:rsidRPr="000A1C6B">
              <w:rPr>
                <w:rFonts w:ascii="GHEA Grapalat" w:hAnsi="GHEA Grapalat"/>
                <w:sz w:val="24"/>
                <w:szCs w:val="24"/>
              </w:rPr>
              <w:t>և</w:t>
            </w:r>
            <w:r w:rsidRPr="000A1C6B">
              <w:rPr>
                <w:rFonts w:ascii="GHEA Grapalat" w:hAnsi="GHEA Grapalat"/>
                <w:sz w:val="24"/>
                <w:szCs w:val="24"/>
              </w:rPr>
              <w:t>որների փոխադրման համար</w:t>
            </w:r>
          </w:p>
        </w:tc>
        <w:tc>
          <w:tcPr>
            <w:tcW w:w="3847" w:type="dxa"/>
            <w:shd w:val="clear" w:color="auto" w:fill="FFFFFF"/>
          </w:tcPr>
          <w:p w14:paraId="11E08D4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032803A4" w14:textId="77777777" w:rsidTr="000926A5">
        <w:trPr>
          <w:jc w:val="center"/>
        </w:trPr>
        <w:tc>
          <w:tcPr>
            <w:tcW w:w="494" w:type="dxa"/>
            <w:shd w:val="clear" w:color="auto" w:fill="FFFFFF"/>
          </w:tcPr>
          <w:p w14:paraId="1DE6CFBE"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8.</w:t>
            </w:r>
          </w:p>
        </w:tc>
        <w:tc>
          <w:tcPr>
            <w:tcW w:w="5011" w:type="dxa"/>
            <w:shd w:val="clear" w:color="auto" w:fill="FFFFFF"/>
          </w:tcPr>
          <w:p w14:paraId="3ABC78AD"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2 տ տեխնիկապես թույլատրելի առավելագույն զանգվածով</w:t>
            </w:r>
          </w:p>
        </w:tc>
        <w:tc>
          <w:tcPr>
            <w:tcW w:w="3847" w:type="dxa"/>
            <w:shd w:val="clear" w:color="auto" w:fill="FFFFFF"/>
          </w:tcPr>
          <w:p w14:paraId="6B6E57B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254B5825" w14:textId="77777777" w:rsidTr="000926A5">
        <w:trPr>
          <w:jc w:val="center"/>
        </w:trPr>
        <w:tc>
          <w:tcPr>
            <w:tcW w:w="494" w:type="dxa"/>
            <w:shd w:val="clear" w:color="auto" w:fill="FFFFFF"/>
          </w:tcPr>
          <w:p w14:paraId="31205D4E"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9.</w:t>
            </w:r>
          </w:p>
        </w:tc>
        <w:tc>
          <w:tcPr>
            <w:tcW w:w="5011" w:type="dxa"/>
            <w:shd w:val="clear" w:color="auto" w:fill="FFFFFF"/>
            <w:vAlign w:val="bottom"/>
          </w:tcPr>
          <w:p w14:paraId="41A8520E"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բացառությամբ 8-րդ կետում նշվածների</w:t>
            </w:r>
          </w:p>
        </w:tc>
        <w:tc>
          <w:tcPr>
            <w:tcW w:w="3847" w:type="dxa"/>
            <w:shd w:val="clear" w:color="auto" w:fill="FFFFFF"/>
          </w:tcPr>
          <w:p w14:paraId="7160AF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r>
      <w:tr w:rsidR="007F3AA7" w:rsidRPr="000A1C6B" w14:paraId="0AF001CF" w14:textId="77777777" w:rsidTr="000926A5">
        <w:trPr>
          <w:jc w:val="center"/>
        </w:trPr>
        <w:tc>
          <w:tcPr>
            <w:tcW w:w="494" w:type="dxa"/>
            <w:shd w:val="clear" w:color="auto" w:fill="FFFFFF"/>
          </w:tcPr>
          <w:p w14:paraId="56814CF2"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10.</w:t>
            </w:r>
          </w:p>
        </w:tc>
        <w:tc>
          <w:tcPr>
            <w:tcW w:w="5011" w:type="dxa"/>
            <w:shd w:val="clear" w:color="auto" w:fill="FFFFFF"/>
            <w:vAlign w:val="bottom"/>
          </w:tcPr>
          <w:p w14:paraId="3971C106"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տրանսպորտային միջոցներ՝ խցիկում քնելու տեղի առկայության դեպքում</w:t>
            </w:r>
          </w:p>
        </w:tc>
        <w:tc>
          <w:tcPr>
            <w:tcW w:w="3847" w:type="dxa"/>
            <w:shd w:val="clear" w:color="auto" w:fill="FFFFFF"/>
          </w:tcPr>
          <w:p w14:paraId="5C06C63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78</w:t>
            </w:r>
          </w:p>
        </w:tc>
      </w:tr>
      <w:tr w:rsidR="007F3AA7" w:rsidRPr="000A1C6B" w14:paraId="1EFCCB27" w14:textId="77777777" w:rsidTr="000926A5">
        <w:trPr>
          <w:jc w:val="center"/>
        </w:trPr>
        <w:tc>
          <w:tcPr>
            <w:tcW w:w="494" w:type="dxa"/>
            <w:shd w:val="clear" w:color="auto" w:fill="FFFFFF"/>
          </w:tcPr>
          <w:p w14:paraId="3482080A"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11.</w:t>
            </w:r>
          </w:p>
        </w:tc>
        <w:tc>
          <w:tcPr>
            <w:tcW w:w="5011" w:type="dxa"/>
            <w:shd w:val="clear" w:color="auto" w:fill="FFFFFF"/>
            <w:vAlign w:val="bottom"/>
          </w:tcPr>
          <w:p w14:paraId="7B7B370E"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 բացառությամբ </w:t>
            </w:r>
            <w:r w:rsidRPr="000A1C6B">
              <w:rPr>
                <w:rStyle w:val="Bodytext29pt"/>
                <w:rFonts w:ascii="GHEA Grapalat" w:hAnsi="GHEA Grapalat"/>
                <w:spacing w:val="0"/>
                <w:sz w:val="24"/>
                <w:szCs w:val="24"/>
              </w:rPr>
              <w:t>10</w:t>
            </w:r>
            <w:r w:rsidRPr="000A1C6B">
              <w:rPr>
                <w:rFonts w:ascii="GHEA Grapalat" w:hAnsi="GHEA Grapalat"/>
                <w:sz w:val="24"/>
                <w:szCs w:val="24"/>
              </w:rPr>
              <w:t>-րդ կետում նշվածների</w:t>
            </w:r>
          </w:p>
        </w:tc>
        <w:tc>
          <w:tcPr>
            <w:tcW w:w="3847" w:type="dxa"/>
            <w:shd w:val="clear" w:color="auto" w:fill="FFFFFF"/>
          </w:tcPr>
          <w:p w14:paraId="40FC029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r>
      <w:tr w:rsidR="007F3AA7" w:rsidRPr="000A1C6B" w14:paraId="02483EF7" w14:textId="77777777" w:rsidTr="000926A5">
        <w:trPr>
          <w:jc w:val="center"/>
        </w:trPr>
        <w:tc>
          <w:tcPr>
            <w:tcW w:w="494" w:type="dxa"/>
            <w:shd w:val="clear" w:color="auto" w:fill="FFFFFF"/>
          </w:tcPr>
          <w:p w14:paraId="630A5EA6"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12.</w:t>
            </w:r>
          </w:p>
        </w:tc>
        <w:tc>
          <w:tcPr>
            <w:tcW w:w="5011" w:type="dxa"/>
            <w:shd w:val="clear" w:color="auto" w:fill="FFFFFF"/>
            <w:vAlign w:val="bottom"/>
          </w:tcPr>
          <w:p w14:paraId="1FDDEB16"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Կվադրոցիկլներ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 փակ թափքով</w:t>
            </w:r>
          </w:p>
        </w:tc>
        <w:tc>
          <w:tcPr>
            <w:tcW w:w="3847" w:type="dxa"/>
            <w:shd w:val="clear" w:color="auto" w:fill="FFFFFF"/>
          </w:tcPr>
          <w:p w14:paraId="1F906A3C"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86</w:t>
            </w:r>
          </w:p>
        </w:tc>
      </w:tr>
    </w:tbl>
    <w:p w14:paraId="28A441EE"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627"/>
      </w:tblGrid>
      <w:tr w:rsidR="00B73923" w:rsidRPr="000A1C6B" w14:paraId="242E96AD" w14:textId="77777777" w:rsidTr="0073195D">
        <w:tc>
          <w:tcPr>
            <w:tcW w:w="2253" w:type="dxa"/>
          </w:tcPr>
          <w:p w14:paraId="408203C8" w14:textId="77777777" w:rsidR="00B73923" w:rsidRPr="000A1C6B" w:rsidRDefault="00B73923" w:rsidP="000A1C6B">
            <w:pPr>
              <w:spacing w:after="160" w:line="360" w:lineRule="auto"/>
              <w:rPr>
                <w:rFonts w:ascii="GHEA Grapalat" w:hAnsi="GHEA Grapalat"/>
                <w:sz w:val="24"/>
                <w:szCs w:val="24"/>
                <w:lang w:val="en-US"/>
              </w:rPr>
            </w:pPr>
            <w:r w:rsidRPr="000A1C6B">
              <w:rPr>
                <w:rFonts w:ascii="GHEA Grapalat" w:hAnsi="GHEA Grapalat"/>
                <w:sz w:val="24"/>
                <w:szCs w:val="24"/>
              </w:rPr>
              <w:t>Ծանոթագրություններ</w:t>
            </w:r>
          </w:p>
        </w:tc>
        <w:tc>
          <w:tcPr>
            <w:tcW w:w="7034" w:type="dxa"/>
          </w:tcPr>
          <w:p w14:paraId="56D7E29A" w14:textId="77777777" w:rsidR="0073195D" w:rsidRPr="000A1C6B" w:rsidRDefault="0073195D" w:rsidP="000A1C6B">
            <w:pPr>
              <w:tabs>
                <w:tab w:val="left" w:pos="459"/>
                <w:tab w:val="left" w:pos="3261"/>
              </w:tabs>
              <w:spacing w:after="160" w:line="360" w:lineRule="auto"/>
              <w:ind w:right="-8"/>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1</w:t>
            </w:r>
            <w:r w:rsidRPr="000A1C6B">
              <w:rPr>
                <w:rStyle w:val="Bodytext29pt"/>
                <w:rFonts w:ascii="GHEA Grapalat" w:hAnsi="GHEA Grapalat"/>
                <w:spacing w:val="0"/>
                <w:sz w:val="24"/>
                <w:szCs w:val="24"/>
              </w:rPr>
              <w:t>G</w:t>
            </w:r>
            <w:r w:rsidRPr="000A1C6B">
              <w:rPr>
                <w:rFonts w:ascii="GHEA Grapalat" w:hAnsi="GHEA Grapalat"/>
                <w:sz w:val="24"/>
                <w:szCs w:val="24"/>
              </w:rPr>
              <w:t xml:space="preserve"> կատեգորիայի՝ բարձր </w:t>
            </w:r>
            <w:r w:rsidRPr="000A1C6B">
              <w:rPr>
                <w:rFonts w:ascii="GHEA Grapalat" w:hAnsi="GHEA Grapalat"/>
                <w:sz w:val="24"/>
                <w:szCs w:val="24"/>
              </w:rPr>
              <w:lastRenderedPageBreak/>
              <w:t>անցունակությամբլիաքարշ տրանսպորտային միջոցների համար թույլատրվում է ձայնի թույլատրելի մակարդակների գերազանցումն առավելագույնը 2 դԲ Ա-ով։</w:t>
            </w:r>
          </w:p>
          <w:p w14:paraId="331D0AB5" w14:textId="77777777" w:rsidR="0073195D" w:rsidRPr="000A1C6B" w:rsidRDefault="0073195D" w:rsidP="000A1C6B">
            <w:pPr>
              <w:tabs>
                <w:tab w:val="left" w:pos="459"/>
                <w:tab w:val="left" w:pos="1134"/>
              </w:tabs>
              <w:spacing w:after="160" w:line="360" w:lineRule="auto"/>
              <w:ind w:right="-6"/>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M</w:t>
            </w:r>
            <w:r w:rsidRPr="000A1C6B">
              <w:rPr>
                <w:rFonts w:ascii="GHEA Grapalat" w:hAnsi="GHEA Grapalat"/>
                <w:sz w:val="24"/>
                <w:szCs w:val="24"/>
                <w:vertAlign w:val="subscript"/>
              </w:rPr>
              <w:t>2</w:t>
            </w:r>
            <w:r w:rsidRPr="000A1C6B">
              <w:rPr>
                <w:rFonts w:ascii="GHEA Grapalat" w:hAnsi="GHEA Grapalat"/>
                <w:sz w:val="24"/>
                <w:szCs w:val="24"/>
              </w:rPr>
              <w:t>G, M</w:t>
            </w:r>
            <w:r w:rsidRPr="000A1C6B">
              <w:rPr>
                <w:rFonts w:ascii="GHEA Grapalat" w:hAnsi="GHEA Grapalat"/>
                <w:sz w:val="24"/>
                <w:szCs w:val="24"/>
                <w:vertAlign w:val="subscript"/>
              </w:rPr>
              <w:t>3</w:t>
            </w:r>
            <w:r w:rsidRPr="000A1C6B">
              <w:rPr>
                <w:rFonts w:ascii="GHEA Grapalat" w:hAnsi="GHEA Grapalat"/>
                <w:sz w:val="24"/>
                <w:szCs w:val="24"/>
              </w:rPr>
              <w:t>G, N</w:t>
            </w:r>
            <w:r w:rsidRPr="000A1C6B">
              <w:rPr>
                <w:rFonts w:ascii="GHEA Grapalat" w:hAnsi="GHEA Grapalat"/>
                <w:sz w:val="24"/>
                <w:szCs w:val="24"/>
                <w:vertAlign w:val="subscript"/>
              </w:rPr>
              <w:t>1</w:t>
            </w:r>
            <w:r w:rsidRPr="000A1C6B">
              <w:rPr>
                <w:rFonts w:ascii="GHEA Grapalat" w:hAnsi="GHEA Grapalat"/>
                <w:sz w:val="24"/>
                <w:szCs w:val="24"/>
              </w:rPr>
              <w:t>G, N</w:t>
            </w:r>
            <w:r w:rsidRPr="000A1C6B">
              <w:rPr>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G կատեգորիաների՝ բարձր անցունակությամբ լիաքարշ տրանսպորտային միջոցների համար թույլատրվում է ձայնի թույլատրելի մակարդակների գերազանցումն առավելագույնը 1 դԲ Ա-ով։</w:t>
            </w:r>
          </w:p>
          <w:p w14:paraId="7C3096A5" w14:textId="77777777" w:rsidR="0073195D" w:rsidRPr="000A1C6B" w:rsidRDefault="0073195D" w:rsidP="000A1C6B">
            <w:pPr>
              <w:tabs>
                <w:tab w:val="left" w:pos="459"/>
                <w:tab w:val="left" w:pos="1134"/>
              </w:tabs>
              <w:spacing w:after="160" w:line="360" w:lineRule="auto"/>
              <w:ind w:right="-6"/>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մինչ</w:t>
            </w:r>
            <w:r w:rsidR="00BA0247" w:rsidRPr="000A1C6B">
              <w:rPr>
                <w:rFonts w:ascii="GHEA Grapalat" w:hAnsi="GHEA Grapalat"/>
                <w:sz w:val="24"/>
                <w:szCs w:val="24"/>
              </w:rPr>
              <w:t>և</w:t>
            </w:r>
            <w:r w:rsidRPr="000A1C6B">
              <w:rPr>
                <w:rFonts w:ascii="GHEA Grapalat" w:hAnsi="GHEA Grapalat"/>
                <w:sz w:val="24"/>
                <w:szCs w:val="24"/>
              </w:rPr>
              <w:t xml:space="preserve"> 2 տ տեխնիկապես թույլատրելի առավելագույն զանգվածով, թափառքի ռեժիմում քաշի միավորի համար 75</w:t>
            </w:r>
            <w:r w:rsidRPr="000A1C6B">
              <w:rPr>
                <w:rFonts w:ascii="Calibri" w:hAnsi="Calibri" w:cs="Calibri"/>
                <w:sz w:val="24"/>
                <w:szCs w:val="24"/>
              </w:rPr>
              <w:t> </w:t>
            </w:r>
            <w:r w:rsidRPr="000A1C6B">
              <w:rPr>
                <w:rFonts w:ascii="GHEA Grapalat" w:hAnsi="GHEA Grapalat"/>
                <w:sz w:val="24"/>
                <w:szCs w:val="24"/>
              </w:rPr>
              <w:t xml:space="preserve">կՎտ/տ-ից ավելի տեսակարար հզորությամբ տրանսպորտային միջոցների համար թույլատրվում է ձայնի թույլատրելի մակարդակների գերազանցումն առավելագույնը </w:t>
            </w:r>
          </w:p>
          <w:p w14:paraId="6F10306C" w14:textId="77777777" w:rsidR="0073195D" w:rsidRPr="000A1C6B" w:rsidRDefault="0073195D" w:rsidP="000A1C6B">
            <w:pPr>
              <w:tabs>
                <w:tab w:val="left" w:pos="459"/>
                <w:tab w:val="left" w:pos="1134"/>
              </w:tabs>
              <w:spacing w:after="160" w:line="360" w:lineRule="auto"/>
              <w:ind w:right="-6"/>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դԲ Ա-ով։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քաշի միավորի համար 110 կՎտ/տ-ից ավելի տեսակարար հզորությամբ տրանսպորտային միջոցների համար ձայնի թույլատրելի մակարդակները սահմանվում են միայն հաստատուն արագությամբ շարժման փորձարկման ռեժիմի համար։</w:t>
            </w:r>
          </w:p>
          <w:p w14:paraId="5B1EA26F" w14:textId="77777777" w:rsidR="0073195D" w:rsidRPr="000A1C6B" w:rsidRDefault="0073195D" w:rsidP="000A1C6B">
            <w:pPr>
              <w:tabs>
                <w:tab w:val="left" w:pos="459"/>
              </w:tabs>
              <w:spacing w:after="160" w:line="360" w:lineRule="auto"/>
              <w:ind w:right="-6"/>
              <w:jc w:val="both"/>
              <w:rPr>
                <w:rFonts w:ascii="GHEA Grapalat" w:hAnsi="GHEA Grapalat"/>
                <w:sz w:val="24"/>
                <w:szCs w:val="24"/>
              </w:rPr>
            </w:pPr>
            <w:r w:rsidRPr="000A1C6B">
              <w:rPr>
                <w:rFonts w:ascii="GHEA Grapalat" w:hAnsi="GHEA Grapalat"/>
                <w:sz w:val="24"/>
                <w:szCs w:val="24"/>
              </w:rPr>
              <w:t>Այն դեպքում, երբ թափառքի ժամանակ չափված ձայնի մակարդակները գերազանցում են 2.1 աղյուսակում ներկայացված թույլատրելի արժեքները, դրանք նշվում են տրանսպորտային միջոցի՝ գնորդին ներկայացվող ուղեկցող փաստաթղթերում (օրինակ՝ «Շահագործման ձեռնարկում»)։</w:t>
            </w:r>
          </w:p>
          <w:p w14:paraId="414A5843" w14:textId="77777777" w:rsidR="0073195D" w:rsidRPr="000A1C6B" w:rsidRDefault="0073195D" w:rsidP="000A1C6B">
            <w:pPr>
              <w:tabs>
                <w:tab w:val="left" w:pos="459"/>
              </w:tabs>
              <w:spacing w:after="160" w:line="360" w:lineRule="auto"/>
              <w:ind w:right="-6"/>
              <w:jc w:val="both"/>
              <w:rPr>
                <w:rFonts w:ascii="GHEA Grapalat" w:hAnsi="GHEA Grapalat"/>
                <w:sz w:val="24"/>
                <w:szCs w:val="24"/>
              </w:rPr>
            </w:pPr>
            <w:r w:rsidRPr="000A1C6B">
              <w:rPr>
                <w:rFonts w:ascii="GHEA Grapalat" w:hAnsi="GHEA Grapalat"/>
                <w:sz w:val="24"/>
                <w:szCs w:val="24"/>
              </w:rPr>
              <w:t xml:space="preserve">Տրանսպորտային միջոցները, որոնց նկատմամբ </w:t>
            </w:r>
            <w:r w:rsidRPr="000A1C6B">
              <w:rPr>
                <w:rFonts w:ascii="GHEA Grapalat" w:hAnsi="GHEA Grapalat"/>
                <w:sz w:val="24"/>
                <w:szCs w:val="24"/>
              </w:rPr>
              <w:lastRenderedPageBreak/>
              <w:t>կիրառվել է սույն կետը, չեն կարող կիրառվել հանրային օգտագործման համար (օրինակ՝ որպես տաքսի), ինչը նույնպես նշվում է տրանսպորտային միջոցի՝ գնորդին ներկայացվող ուղեկցող փաստաթղթերում։</w:t>
            </w:r>
          </w:p>
          <w:p w14:paraId="5C28D74F" w14:textId="77777777" w:rsidR="0073195D" w:rsidRPr="000A1C6B" w:rsidRDefault="0073195D" w:rsidP="000A1C6B">
            <w:pPr>
              <w:tabs>
                <w:tab w:val="left" w:pos="459"/>
                <w:tab w:val="left" w:pos="1134"/>
              </w:tabs>
              <w:spacing w:after="160" w:line="360" w:lineRule="auto"/>
              <w:ind w:right="-8"/>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Հատուկ նշանակության տրանսպորտային միջոցների (տուն-ավտոմեքենա, զրահապատված տրանսպորտային միջոց, ծիսական ծառայությունների համար նախատեսված ավտոմեքենա, բուժօգնության տրանսպորտային միջոց </w:t>
            </w:r>
            <w:r w:rsidR="00BA0247" w:rsidRPr="000A1C6B">
              <w:rPr>
                <w:rFonts w:ascii="GHEA Grapalat" w:hAnsi="GHEA Grapalat"/>
                <w:sz w:val="24"/>
                <w:szCs w:val="24"/>
              </w:rPr>
              <w:t>և</w:t>
            </w:r>
            <w:r w:rsidRPr="000A1C6B">
              <w:rPr>
                <w:rFonts w:ascii="GHEA Grapalat" w:hAnsi="GHEA Grapalat"/>
                <w:sz w:val="24"/>
                <w:szCs w:val="24"/>
              </w:rPr>
              <w:t xml:space="preserve"> այլն) համար, որոնք պատրաստվել են М</w:t>
            </w:r>
            <w:r w:rsidRPr="000A1C6B">
              <w:rPr>
                <w:rFonts w:ascii="Calibri" w:hAnsi="Calibri" w:cs="Calibri"/>
                <w:sz w:val="24"/>
                <w:szCs w:val="24"/>
              </w:rPr>
              <w:t> </w:t>
            </w:r>
            <w:r w:rsidRPr="000A1C6B">
              <w:rPr>
                <w:rFonts w:ascii="GHEA Grapalat" w:hAnsi="GHEA Grapalat"/>
                <w:sz w:val="24"/>
                <w:szCs w:val="24"/>
              </w:rPr>
              <w:t>կատեգորիայի տրանսպորտային միջոցների բազայում, ձայնի մակարդակը չպետք է գերազանցի բազային տրանսպորտային միջոցի համար սահմանված թույլատրելի մակարդակները։ N կատեգորիայի տրանսպորտային միջոցների բազայում պատրաստված այդպիսի տրանսպորտային միջոցների համար ձայնի մակարդակը չպետք է գերազանցի 79 դԲ Ա-ն։</w:t>
            </w:r>
          </w:p>
          <w:p w14:paraId="25D8CACA" w14:textId="77777777" w:rsidR="0073195D" w:rsidRPr="000A1C6B" w:rsidRDefault="0073195D" w:rsidP="000A1C6B">
            <w:pPr>
              <w:tabs>
                <w:tab w:val="left" w:pos="459"/>
                <w:tab w:val="left" w:pos="1134"/>
              </w:tabs>
              <w:spacing w:after="160" w:line="360" w:lineRule="auto"/>
              <w:ind w:right="-8"/>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Մասնագիտացված ուղ</w:t>
            </w:r>
            <w:r w:rsidR="00BA0247" w:rsidRPr="000A1C6B">
              <w:rPr>
                <w:rFonts w:ascii="GHEA Grapalat" w:hAnsi="GHEA Grapalat"/>
                <w:sz w:val="24"/>
                <w:szCs w:val="24"/>
              </w:rPr>
              <w:t>և</w:t>
            </w:r>
            <w:r w:rsidRPr="000A1C6B">
              <w:rPr>
                <w:rFonts w:ascii="GHEA Grapalat" w:hAnsi="GHEA Grapalat"/>
                <w:sz w:val="24"/>
                <w:szCs w:val="24"/>
              </w:rPr>
              <w:t xml:space="preserve">որատար տրանսպորտային միջոցների համար այն դեպքում, երբ խցիկը (վարորդի աշխատանքային տեղը)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որասրահը կառուցվածքային ձ</w:t>
            </w:r>
            <w:r w:rsidR="00BA0247" w:rsidRPr="000A1C6B">
              <w:rPr>
                <w:rFonts w:ascii="GHEA Grapalat" w:hAnsi="GHEA Grapalat"/>
                <w:sz w:val="24"/>
                <w:szCs w:val="24"/>
              </w:rPr>
              <w:t>և</w:t>
            </w:r>
            <w:r w:rsidRPr="000A1C6B">
              <w:rPr>
                <w:rFonts w:ascii="GHEA Grapalat" w:hAnsi="GHEA Grapalat"/>
                <w:sz w:val="24"/>
                <w:szCs w:val="24"/>
              </w:rPr>
              <w:t xml:space="preserve">ով բաժանված են, վարորդի աշխատանքային տեղի համար կիրառվում են </w:t>
            </w:r>
            <w:r w:rsidRPr="000A1C6B">
              <w:rPr>
                <w:rStyle w:val="Bodytext29pt"/>
                <w:rFonts w:ascii="GHEA Grapalat" w:hAnsi="GHEA Grapalat"/>
                <w:spacing w:val="0"/>
                <w:sz w:val="24"/>
                <w:szCs w:val="24"/>
              </w:rPr>
              <w:t>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աղյուսակի</w:t>
            </w:r>
            <w:r w:rsidRPr="000A1C6B">
              <w:rPr>
                <w:rStyle w:val="Bodytext29pt"/>
                <w:rFonts w:ascii="GHEA Grapalat" w:hAnsi="GHEA Grapalat"/>
                <w:spacing w:val="0"/>
                <w:sz w:val="24"/>
                <w:szCs w:val="24"/>
              </w:rPr>
              <w:t xml:space="preserve"> 10</w:t>
            </w:r>
            <w:r w:rsidRPr="000A1C6B">
              <w:rPr>
                <w:rFonts w:ascii="GHEA Grapalat" w:hAnsi="GHEA Grapalat"/>
                <w:sz w:val="24"/>
                <w:szCs w:val="24"/>
              </w:rPr>
              <w:t>-րդ կամ 11-րդ կետերի նորմերը, իսկ ուղ</w:t>
            </w:r>
            <w:r w:rsidR="00BA0247" w:rsidRPr="000A1C6B">
              <w:rPr>
                <w:rFonts w:ascii="GHEA Grapalat" w:hAnsi="GHEA Grapalat"/>
                <w:sz w:val="24"/>
                <w:szCs w:val="24"/>
              </w:rPr>
              <w:t>և</w:t>
            </w:r>
            <w:r w:rsidRPr="000A1C6B">
              <w:rPr>
                <w:rFonts w:ascii="GHEA Grapalat" w:hAnsi="GHEA Grapalat"/>
                <w:sz w:val="24"/>
                <w:szCs w:val="24"/>
              </w:rPr>
              <w:t>որասրահի համար՝ 3-րդ կետի նորմերը։</w:t>
            </w:r>
          </w:p>
          <w:p w14:paraId="08E8801A" w14:textId="77777777" w:rsidR="0073195D" w:rsidRPr="000A1C6B" w:rsidRDefault="0073195D" w:rsidP="000A1C6B">
            <w:pPr>
              <w:tabs>
                <w:tab w:val="left" w:pos="459"/>
                <w:tab w:val="left" w:pos="1134"/>
              </w:tabs>
              <w:spacing w:after="160" w:line="360" w:lineRule="auto"/>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Արգելակային համակարգի պն</w:t>
            </w:r>
            <w:r w:rsidR="00BA0247" w:rsidRPr="000A1C6B">
              <w:rPr>
                <w:rFonts w:ascii="GHEA Grapalat" w:hAnsi="GHEA Grapalat"/>
                <w:sz w:val="24"/>
                <w:szCs w:val="24"/>
              </w:rPr>
              <w:t>և</w:t>
            </w:r>
            <w:r w:rsidRPr="000A1C6B">
              <w:rPr>
                <w:rFonts w:ascii="GHEA Grapalat" w:hAnsi="GHEA Grapalat"/>
                <w:sz w:val="24"/>
                <w:szCs w:val="24"/>
              </w:rPr>
              <w:t>մաապարատներից դրանց գործարկումից հետո օդի արտահոսքի դեպքում տրանսպորտային միջոցի խցիկում (ուղ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w:t>
            </w:r>
            <w:r w:rsidRPr="000A1C6B">
              <w:rPr>
                <w:rFonts w:ascii="GHEA Grapalat" w:hAnsi="GHEA Grapalat"/>
                <w:sz w:val="24"/>
                <w:szCs w:val="24"/>
              </w:rPr>
              <w:lastRenderedPageBreak/>
              <w:t>ձայնի մակարդակը չպետք է գերազանցի 70 դԲ Ա-ն։</w:t>
            </w:r>
          </w:p>
          <w:p w14:paraId="5A871B51" w14:textId="77777777" w:rsidR="0073195D" w:rsidRPr="000A1C6B" w:rsidRDefault="0073195D" w:rsidP="000A1C6B">
            <w:pPr>
              <w:tabs>
                <w:tab w:val="left" w:pos="459"/>
                <w:tab w:val="left" w:pos="1134"/>
              </w:tabs>
              <w:spacing w:after="160" w:line="360" w:lineRule="auto"/>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այդ թվում՝ М</w:t>
            </w:r>
            <w:r w:rsidRPr="000A1C6B">
              <w:rPr>
                <w:rStyle w:val="Bodytext29pt"/>
                <w:rFonts w:ascii="GHEA Grapalat" w:hAnsi="GHEA Grapalat"/>
                <w:spacing w:val="0"/>
                <w:sz w:val="24"/>
                <w:szCs w:val="24"/>
                <w:vertAlign w:val="subscript"/>
              </w:rPr>
              <w:t>2</w:t>
            </w:r>
            <w:r w:rsidRPr="000A1C6B">
              <w:rPr>
                <w:rStyle w:val="Bodytext29pt"/>
                <w:rFonts w:ascii="GHEA Grapalat" w:hAnsi="GHEA Grapalat"/>
                <w:spacing w:val="0"/>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r w:rsidRPr="000A1C6B">
              <w:rPr>
                <w:rStyle w:val="Bodytext29pt"/>
                <w:rFonts w:ascii="GHEA Grapalat" w:hAnsi="GHEA Grapalat"/>
                <w:spacing w:val="0"/>
                <w:sz w:val="24"/>
                <w:szCs w:val="24"/>
              </w:rPr>
              <w:t xml:space="preserve">G </w:t>
            </w:r>
            <w:r w:rsidRPr="000A1C6B">
              <w:rPr>
                <w:rFonts w:ascii="GHEA Grapalat" w:hAnsi="GHEA Grapalat"/>
                <w:sz w:val="24"/>
                <w:szCs w:val="24"/>
              </w:rPr>
              <w:t xml:space="preserve">կատեգորիաների տրանսպորտային միջոցների շարժման ժամանակ ջեռուցման </w:t>
            </w:r>
            <w:r w:rsidR="00BA0247" w:rsidRPr="000A1C6B">
              <w:rPr>
                <w:rFonts w:ascii="GHEA Grapalat" w:hAnsi="GHEA Grapalat"/>
                <w:sz w:val="24"/>
                <w:szCs w:val="24"/>
              </w:rPr>
              <w:t>և</w:t>
            </w:r>
            <w:r w:rsidRPr="000A1C6B">
              <w:rPr>
                <w:rFonts w:ascii="GHEA Grapalat" w:hAnsi="GHEA Grapalat"/>
                <w:sz w:val="24"/>
                <w:szCs w:val="24"/>
              </w:rPr>
              <w:t xml:space="preserve"> օդափոխման համակարգի աշխատանքի ժամանակ այդ համակարգի ձայնի մակարդակի </w:t>
            </w:r>
            <w:r w:rsidR="00BA0247" w:rsidRPr="000A1C6B">
              <w:rPr>
                <w:rFonts w:ascii="GHEA Grapalat" w:hAnsi="GHEA Grapalat"/>
                <w:sz w:val="24"/>
                <w:szCs w:val="24"/>
              </w:rPr>
              <w:t>և</w:t>
            </w:r>
            <w:r w:rsidRPr="000A1C6B">
              <w:rPr>
                <w:rFonts w:ascii="GHEA Grapalat" w:hAnsi="GHEA Grapalat"/>
                <w:sz w:val="24"/>
                <w:szCs w:val="24"/>
              </w:rPr>
              <w:t xml:space="preserve"> խցիկում (ուղ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ձայնի մակարդակի էներգետիկ գումարը չպետք է գերազանցի 2.1 աղյուսակում ներկայացված թույլատրելի մակարդակները։ Մյուս կատեգորիաների տրանսպորտային միջոցների ջեռուցման </w:t>
            </w:r>
            <w:r w:rsidR="00BA0247" w:rsidRPr="000A1C6B">
              <w:rPr>
                <w:rFonts w:ascii="GHEA Grapalat" w:hAnsi="GHEA Grapalat"/>
                <w:sz w:val="24"/>
                <w:szCs w:val="24"/>
              </w:rPr>
              <w:t>և</w:t>
            </w:r>
            <w:r w:rsidRPr="000A1C6B">
              <w:rPr>
                <w:rFonts w:ascii="GHEA Grapalat" w:hAnsi="GHEA Grapalat"/>
                <w:sz w:val="24"/>
                <w:szCs w:val="24"/>
              </w:rPr>
              <w:t xml:space="preserve"> օդափոխման համակարգի ձայնի մակարդակը չպետք է գերազանցի </w:t>
            </w:r>
            <w:r w:rsidRPr="000A1C6B">
              <w:rPr>
                <w:rStyle w:val="Bodytext29pt"/>
                <w:rFonts w:ascii="GHEA Grapalat" w:hAnsi="GHEA Grapalat"/>
                <w:spacing w:val="0"/>
                <w:sz w:val="24"/>
                <w:szCs w:val="24"/>
              </w:rPr>
              <w:t>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աղյուսակում ներկայացված թույլատրելի մակարդակները։</w:t>
            </w:r>
          </w:p>
          <w:p w14:paraId="0C2FE345" w14:textId="77777777" w:rsidR="00B73923" w:rsidRPr="000A1C6B" w:rsidRDefault="0073195D" w:rsidP="000A1C6B">
            <w:pPr>
              <w:tabs>
                <w:tab w:val="left" w:pos="459"/>
                <w:tab w:val="left" w:pos="1134"/>
              </w:tabs>
              <w:spacing w:after="160" w:line="360" w:lineRule="auto"/>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Տրանսպորտային միջոցում ներքին աղմուկի մակարդակի՝ համապատասխանության գնահատման առարկաների վերահսկման ժամանակ իրականացվող ստուգման ժամանակ թույլատրվում է ձայնի՝ որոշակի տրանսպորտային միջոցի համար սահմանված թույլատրելի մակարդակների գերազանցումն առավելագույնը 1 դԲ Ա-ով։</w:t>
            </w:r>
          </w:p>
        </w:tc>
      </w:tr>
    </w:tbl>
    <w:p w14:paraId="2A571EB3" w14:textId="77777777" w:rsidR="00B73923" w:rsidRPr="000A1C6B" w:rsidRDefault="00B73923" w:rsidP="000A1C6B">
      <w:pPr>
        <w:spacing w:after="160" w:line="360" w:lineRule="auto"/>
        <w:rPr>
          <w:rFonts w:ascii="GHEA Grapalat" w:hAnsi="GHEA Grapalat"/>
          <w:sz w:val="24"/>
          <w:szCs w:val="24"/>
        </w:rPr>
      </w:pPr>
    </w:p>
    <w:p w14:paraId="6B41872D" w14:textId="77777777" w:rsidR="007F3AA7" w:rsidRPr="000A1C6B" w:rsidRDefault="008B064E"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3. Տրանսպորտային միջոցներին՝ բնակելի տարածքներում օդում վնասակար (աղտոտող) նյութերի պարունակության նկատմամբ ներկայացվող պահանջները</w:t>
      </w:r>
    </w:p>
    <w:p w14:paraId="4BEBB47F"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Ստուգման ենթակա վնասակար (աղտոտող) նյութերի անվանացանկը կախված է տրանսպորտային միջոցում տեղադրված շարժիչի տեսակից </w:t>
      </w:r>
      <w:r w:rsidR="00BA0247" w:rsidRPr="000A1C6B">
        <w:rPr>
          <w:rFonts w:ascii="GHEA Grapalat" w:hAnsi="GHEA Grapalat"/>
          <w:sz w:val="24"/>
          <w:szCs w:val="24"/>
        </w:rPr>
        <w:t>և</w:t>
      </w:r>
      <w:r w:rsidRPr="000A1C6B">
        <w:rPr>
          <w:rFonts w:ascii="GHEA Grapalat" w:hAnsi="GHEA Grapalat"/>
          <w:sz w:val="24"/>
          <w:szCs w:val="24"/>
        </w:rPr>
        <w:t xml:space="preserve"> կիրառվող վառելանյութից։ Տրանսպորտային միջոցի բնակելի տարածքում </w:t>
      </w:r>
      <w:r w:rsidRPr="000A1C6B">
        <w:rPr>
          <w:rFonts w:ascii="GHEA Grapalat" w:hAnsi="GHEA Grapalat"/>
          <w:sz w:val="24"/>
          <w:szCs w:val="24"/>
        </w:rPr>
        <w:lastRenderedPageBreak/>
        <w:t>վնասակար (աղտոտող) նյութերի պարունակությունը չպետք է գերազանցի 3.1</w:t>
      </w:r>
      <w:r w:rsidR="009F50CF" w:rsidRPr="000A1C6B">
        <w:rPr>
          <w:rFonts w:ascii="Calibri" w:hAnsi="Calibri" w:cs="Calibri"/>
          <w:sz w:val="24"/>
          <w:szCs w:val="24"/>
        </w:rPr>
        <w:t> </w:t>
      </w:r>
      <w:r w:rsidRPr="000A1C6B">
        <w:rPr>
          <w:rFonts w:ascii="GHEA Grapalat" w:hAnsi="GHEA Grapalat"/>
          <w:sz w:val="24"/>
          <w:szCs w:val="24"/>
        </w:rPr>
        <w:t>աղյուսակում ներկայացված սահմանային կոնցենտրացիաները։</w:t>
      </w:r>
      <w:r w:rsidRPr="000A1C6B">
        <w:rPr>
          <w:rFonts w:ascii="GHEA Grapalat" w:hAnsi="GHEA Grapalat"/>
          <w:sz w:val="24"/>
          <w:szCs w:val="24"/>
        </w:rPr>
        <w:br w:type="page"/>
      </w:r>
    </w:p>
    <w:p w14:paraId="2C783C63" w14:textId="77777777" w:rsidR="007F3AA7" w:rsidRPr="000A1C6B" w:rsidRDefault="008B064E" w:rsidP="000A1C6B">
      <w:pPr>
        <w:pStyle w:val="Headerorfooter40"/>
        <w:shd w:val="clear" w:color="auto" w:fill="auto"/>
        <w:spacing w:after="160" w:line="360" w:lineRule="auto"/>
        <w:rPr>
          <w:rFonts w:ascii="GHEA Grapalat" w:hAnsi="GHEA Grapalat"/>
          <w:sz w:val="24"/>
          <w:szCs w:val="24"/>
          <w:lang w:val="hy-AM"/>
        </w:rPr>
      </w:pPr>
      <w:r w:rsidRPr="000A1C6B">
        <w:rPr>
          <w:rFonts w:ascii="GHEA Grapalat" w:hAnsi="GHEA Grapalat"/>
          <w:sz w:val="24"/>
          <w:szCs w:val="24"/>
          <w:lang w:val="hy-AM"/>
        </w:rPr>
        <w:lastRenderedPageBreak/>
        <w:t>Աղյուսակ 3.1</w:t>
      </w:r>
    </w:p>
    <w:tbl>
      <w:tblPr>
        <w:tblOverlap w:val="never"/>
        <w:tblW w:w="9130" w:type="dxa"/>
        <w:jc w:val="center"/>
        <w:tblLayout w:type="fixed"/>
        <w:tblCellMar>
          <w:left w:w="10" w:type="dxa"/>
          <w:right w:w="10" w:type="dxa"/>
        </w:tblCellMar>
        <w:tblLook w:val="0000" w:firstRow="0" w:lastRow="0" w:firstColumn="0" w:lastColumn="0" w:noHBand="0" w:noVBand="0"/>
      </w:tblPr>
      <w:tblGrid>
        <w:gridCol w:w="2582"/>
        <w:gridCol w:w="3544"/>
        <w:gridCol w:w="3004"/>
      </w:tblGrid>
      <w:tr w:rsidR="007F3AA7" w:rsidRPr="000A1C6B" w14:paraId="2E815692" w14:textId="77777777" w:rsidTr="009F50CF">
        <w:trPr>
          <w:jc w:val="center"/>
        </w:trPr>
        <w:tc>
          <w:tcPr>
            <w:tcW w:w="2582" w:type="dxa"/>
            <w:tcBorders>
              <w:top w:val="single" w:sz="4" w:space="0" w:color="auto"/>
            </w:tcBorders>
            <w:shd w:val="clear" w:color="auto" w:fill="FFFFFF"/>
            <w:vAlign w:val="center"/>
          </w:tcPr>
          <w:p w14:paraId="1BB16A0C" w14:textId="77777777" w:rsidR="007F3AA7" w:rsidRPr="000A1C6B" w:rsidRDefault="008B064E" w:rsidP="000A1C6B">
            <w:pPr>
              <w:spacing w:after="120" w:line="360" w:lineRule="auto"/>
              <w:ind w:left="20" w:right="-10"/>
              <w:jc w:val="center"/>
              <w:rPr>
                <w:rFonts w:ascii="GHEA Grapalat" w:hAnsi="GHEA Grapalat"/>
                <w:sz w:val="24"/>
                <w:szCs w:val="24"/>
              </w:rPr>
            </w:pPr>
            <w:r w:rsidRPr="000A1C6B">
              <w:rPr>
                <w:rFonts w:ascii="GHEA Grapalat" w:hAnsi="GHEA Grapalat"/>
                <w:sz w:val="24"/>
                <w:szCs w:val="24"/>
              </w:rPr>
              <w:t>Վնասակար (աղտոտող) նյութ</w:t>
            </w:r>
          </w:p>
        </w:tc>
        <w:tc>
          <w:tcPr>
            <w:tcW w:w="3544" w:type="dxa"/>
            <w:tcBorders>
              <w:top w:val="single" w:sz="4" w:space="0" w:color="auto"/>
              <w:left w:val="single" w:sz="4" w:space="0" w:color="auto"/>
            </w:tcBorders>
            <w:shd w:val="clear" w:color="auto" w:fill="FFFFFF"/>
            <w:vAlign w:val="center"/>
          </w:tcPr>
          <w:p w14:paraId="003E1E2A" w14:textId="77777777" w:rsidR="007F3AA7" w:rsidRPr="000A1C6B" w:rsidRDefault="008B064E" w:rsidP="000A1C6B">
            <w:pPr>
              <w:spacing w:after="120" w:line="360" w:lineRule="auto"/>
              <w:ind w:left="23" w:right="160"/>
              <w:jc w:val="center"/>
              <w:rPr>
                <w:rFonts w:ascii="GHEA Grapalat" w:hAnsi="GHEA Grapalat"/>
                <w:sz w:val="24"/>
                <w:szCs w:val="24"/>
              </w:rPr>
            </w:pPr>
            <w:r w:rsidRPr="000A1C6B">
              <w:rPr>
                <w:rFonts w:ascii="GHEA Grapalat" w:hAnsi="GHEA Grapalat"/>
                <w:sz w:val="24"/>
                <w:szCs w:val="24"/>
              </w:rPr>
              <w:t>Տրանսպորտային միջոցի՝ բնակելի տարածքում վնասակար (աղտոտող) նյութի սահմանային կոնցենտրացիան, մգ/մ</w:t>
            </w:r>
            <w:r w:rsidRPr="000A1C6B">
              <w:rPr>
                <w:rStyle w:val="Bodytext29pt"/>
                <w:rFonts w:ascii="GHEA Grapalat" w:hAnsi="GHEA Grapalat"/>
                <w:spacing w:val="0"/>
                <w:sz w:val="24"/>
                <w:szCs w:val="24"/>
                <w:vertAlign w:val="superscript"/>
              </w:rPr>
              <w:t>3</w:t>
            </w:r>
          </w:p>
        </w:tc>
        <w:tc>
          <w:tcPr>
            <w:tcW w:w="3004" w:type="dxa"/>
            <w:tcBorders>
              <w:top w:val="single" w:sz="4" w:space="0" w:color="auto"/>
              <w:left w:val="single" w:sz="4" w:space="0" w:color="auto"/>
            </w:tcBorders>
            <w:shd w:val="clear" w:color="auto" w:fill="FFFFFF"/>
            <w:vAlign w:val="center"/>
          </w:tcPr>
          <w:p w14:paraId="6A17CF87" w14:textId="77777777" w:rsidR="007F3AA7" w:rsidRPr="000A1C6B" w:rsidRDefault="008B064E" w:rsidP="000A1C6B">
            <w:pPr>
              <w:spacing w:after="120" w:line="360" w:lineRule="auto"/>
              <w:ind w:left="23" w:right="160"/>
              <w:jc w:val="center"/>
              <w:rPr>
                <w:rFonts w:ascii="GHEA Grapalat" w:hAnsi="GHEA Grapalat"/>
                <w:sz w:val="24"/>
                <w:szCs w:val="24"/>
              </w:rPr>
            </w:pPr>
            <w:r w:rsidRPr="000A1C6B">
              <w:rPr>
                <w:rFonts w:ascii="GHEA Grapalat" w:hAnsi="GHEA Grapalat"/>
                <w:sz w:val="24"/>
                <w:szCs w:val="24"/>
              </w:rPr>
              <w:t>Այն տրանսպորտային միջոցների շարժիչների տիպերը, որոնց նկատմամբ իրականացվում է ստուգումը</w:t>
            </w:r>
          </w:p>
        </w:tc>
      </w:tr>
      <w:tr w:rsidR="007F3AA7" w:rsidRPr="000A1C6B" w14:paraId="456CF776" w14:textId="77777777" w:rsidTr="009F50CF">
        <w:trPr>
          <w:jc w:val="center"/>
        </w:trPr>
        <w:tc>
          <w:tcPr>
            <w:tcW w:w="2582" w:type="dxa"/>
            <w:tcBorders>
              <w:top w:val="single" w:sz="4" w:space="0" w:color="auto"/>
            </w:tcBorders>
            <w:shd w:val="clear" w:color="auto" w:fill="FFFFFF"/>
            <w:vAlign w:val="center"/>
          </w:tcPr>
          <w:p w14:paraId="32E2EFD0"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ածխածնի օքսիդ СО</w:t>
            </w:r>
          </w:p>
        </w:tc>
        <w:tc>
          <w:tcPr>
            <w:tcW w:w="3544" w:type="dxa"/>
            <w:tcBorders>
              <w:top w:val="single" w:sz="4" w:space="0" w:color="auto"/>
            </w:tcBorders>
            <w:shd w:val="clear" w:color="auto" w:fill="FFFFFF"/>
            <w:vAlign w:val="center"/>
          </w:tcPr>
          <w:p w14:paraId="4716D10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3004" w:type="dxa"/>
            <w:tcBorders>
              <w:top w:val="single" w:sz="4" w:space="0" w:color="auto"/>
            </w:tcBorders>
            <w:shd w:val="clear" w:color="auto" w:fill="FFFFFF"/>
            <w:vAlign w:val="center"/>
          </w:tcPr>
          <w:p w14:paraId="515F05C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1, 2, 3, 4, 5</w:t>
            </w:r>
          </w:p>
        </w:tc>
      </w:tr>
      <w:tr w:rsidR="007F3AA7" w:rsidRPr="000A1C6B" w14:paraId="1073598F" w14:textId="77777777" w:rsidTr="009F50CF">
        <w:trPr>
          <w:jc w:val="center"/>
        </w:trPr>
        <w:tc>
          <w:tcPr>
            <w:tcW w:w="2582" w:type="dxa"/>
            <w:shd w:val="clear" w:color="auto" w:fill="FFFFFF"/>
            <w:vAlign w:val="center"/>
          </w:tcPr>
          <w:p w14:paraId="005E39BF"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ազոտի երկօքսիդ NО</w:t>
            </w:r>
            <w:r w:rsidRPr="000A1C6B">
              <w:rPr>
                <w:rStyle w:val="Bodytext29pt"/>
                <w:rFonts w:ascii="GHEA Grapalat" w:hAnsi="GHEA Grapalat"/>
                <w:spacing w:val="0"/>
                <w:sz w:val="24"/>
                <w:szCs w:val="24"/>
                <w:vertAlign w:val="subscript"/>
              </w:rPr>
              <w:t>2</w:t>
            </w:r>
          </w:p>
        </w:tc>
        <w:tc>
          <w:tcPr>
            <w:tcW w:w="3544" w:type="dxa"/>
            <w:shd w:val="clear" w:color="auto" w:fill="FFFFFF"/>
            <w:vAlign w:val="center"/>
          </w:tcPr>
          <w:p w14:paraId="39D9F9A0"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0,2</w:t>
            </w:r>
          </w:p>
        </w:tc>
        <w:tc>
          <w:tcPr>
            <w:tcW w:w="3004" w:type="dxa"/>
            <w:shd w:val="clear" w:color="auto" w:fill="FFFFFF"/>
            <w:vAlign w:val="center"/>
          </w:tcPr>
          <w:p w14:paraId="7A4A538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1, 2, 3, 4, 5</w:t>
            </w:r>
          </w:p>
        </w:tc>
      </w:tr>
      <w:tr w:rsidR="007F3AA7" w:rsidRPr="000A1C6B" w14:paraId="4CD99688" w14:textId="77777777" w:rsidTr="009F50CF">
        <w:trPr>
          <w:jc w:val="center"/>
        </w:trPr>
        <w:tc>
          <w:tcPr>
            <w:tcW w:w="2582" w:type="dxa"/>
            <w:shd w:val="clear" w:color="auto" w:fill="FFFFFF"/>
            <w:vAlign w:val="center"/>
          </w:tcPr>
          <w:p w14:paraId="343F6BA3"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ազոտի օքսիդ NO</w:t>
            </w:r>
          </w:p>
        </w:tc>
        <w:tc>
          <w:tcPr>
            <w:tcW w:w="3544" w:type="dxa"/>
            <w:shd w:val="clear" w:color="auto" w:fill="FFFFFF"/>
            <w:vAlign w:val="center"/>
          </w:tcPr>
          <w:p w14:paraId="001117E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0,4</w:t>
            </w:r>
          </w:p>
        </w:tc>
        <w:tc>
          <w:tcPr>
            <w:tcW w:w="3004" w:type="dxa"/>
            <w:shd w:val="clear" w:color="auto" w:fill="FFFFFF"/>
            <w:vAlign w:val="center"/>
          </w:tcPr>
          <w:p w14:paraId="2ACE713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1, 2, 3, 4, 5</w:t>
            </w:r>
          </w:p>
        </w:tc>
      </w:tr>
      <w:tr w:rsidR="007F3AA7" w:rsidRPr="000A1C6B" w14:paraId="03A04754" w14:textId="77777777" w:rsidTr="009F50CF">
        <w:trPr>
          <w:jc w:val="center"/>
        </w:trPr>
        <w:tc>
          <w:tcPr>
            <w:tcW w:w="2582" w:type="dxa"/>
            <w:shd w:val="clear" w:color="auto" w:fill="FFFFFF"/>
            <w:vAlign w:val="center"/>
          </w:tcPr>
          <w:p w14:paraId="5270C130"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մեթան СН</w:t>
            </w:r>
            <w:r w:rsidRPr="000A1C6B">
              <w:rPr>
                <w:rStyle w:val="Bodytext29pt"/>
                <w:rFonts w:ascii="GHEA Grapalat" w:hAnsi="GHEA Grapalat"/>
                <w:spacing w:val="0"/>
                <w:sz w:val="24"/>
                <w:szCs w:val="24"/>
                <w:vertAlign w:val="subscript"/>
              </w:rPr>
              <w:t>4</w:t>
            </w:r>
          </w:p>
        </w:tc>
        <w:tc>
          <w:tcPr>
            <w:tcW w:w="3544" w:type="dxa"/>
            <w:shd w:val="clear" w:color="auto" w:fill="FFFFFF"/>
            <w:vAlign w:val="center"/>
          </w:tcPr>
          <w:p w14:paraId="4AB029D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3004" w:type="dxa"/>
            <w:shd w:val="clear" w:color="auto" w:fill="FFFFFF"/>
            <w:vAlign w:val="center"/>
          </w:tcPr>
          <w:p w14:paraId="63425AB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3, 5</w:t>
            </w:r>
          </w:p>
        </w:tc>
      </w:tr>
      <w:tr w:rsidR="007F3AA7" w:rsidRPr="000A1C6B" w14:paraId="31576A6D" w14:textId="77777777" w:rsidTr="009F50CF">
        <w:trPr>
          <w:jc w:val="center"/>
        </w:trPr>
        <w:tc>
          <w:tcPr>
            <w:tcW w:w="2582" w:type="dxa"/>
            <w:shd w:val="clear" w:color="auto" w:fill="FFFFFF"/>
            <w:vAlign w:val="center"/>
          </w:tcPr>
          <w:p w14:paraId="36DD113F"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 xml:space="preserve">սահմանային ածխաջրածիններ </w:t>
            </w:r>
            <w:r w:rsidRPr="000A1C6B">
              <w:rPr>
                <w:rFonts w:ascii="GHEA Grapalat" w:hAnsi="GHEA Grapalat"/>
                <w:sz w:val="24"/>
                <w:szCs w:val="24"/>
              </w:rPr>
              <w:br/>
              <w:t>С</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Н</w:t>
            </w:r>
            <w:r w:rsidRPr="000A1C6B">
              <w:rPr>
                <w:rStyle w:val="Bodytext29pt"/>
                <w:rFonts w:ascii="GHEA Grapalat" w:hAnsi="GHEA Grapalat"/>
                <w:spacing w:val="0"/>
                <w:sz w:val="24"/>
                <w:szCs w:val="24"/>
                <w:vertAlign w:val="subscript"/>
              </w:rPr>
              <w:t>6</w:t>
            </w:r>
            <w:r w:rsidRPr="000A1C6B">
              <w:rPr>
                <w:rFonts w:ascii="GHEA Grapalat" w:hAnsi="GHEA Grapalat"/>
                <w:sz w:val="24"/>
                <w:szCs w:val="24"/>
              </w:rPr>
              <w:t>-С</w:t>
            </w:r>
            <w:r w:rsidRPr="000A1C6B">
              <w:rPr>
                <w:rStyle w:val="Bodytext29pt"/>
                <w:rFonts w:ascii="GHEA Grapalat" w:hAnsi="GHEA Grapalat"/>
                <w:spacing w:val="0"/>
                <w:sz w:val="24"/>
                <w:szCs w:val="24"/>
                <w:vertAlign w:val="subscript"/>
              </w:rPr>
              <w:t>7</w:t>
            </w:r>
            <w:r w:rsidRPr="000A1C6B">
              <w:rPr>
                <w:rFonts w:ascii="GHEA Grapalat" w:hAnsi="GHEA Grapalat"/>
                <w:sz w:val="24"/>
                <w:szCs w:val="24"/>
              </w:rPr>
              <w:t>Н</w:t>
            </w:r>
            <w:r w:rsidRPr="000A1C6B">
              <w:rPr>
                <w:rStyle w:val="Bodytext29pt"/>
                <w:rFonts w:ascii="GHEA Grapalat" w:hAnsi="GHEA Grapalat"/>
                <w:spacing w:val="0"/>
                <w:sz w:val="24"/>
                <w:szCs w:val="24"/>
                <w:vertAlign w:val="subscript"/>
              </w:rPr>
              <w:t>16</w:t>
            </w:r>
          </w:p>
        </w:tc>
        <w:tc>
          <w:tcPr>
            <w:tcW w:w="3544" w:type="dxa"/>
            <w:shd w:val="clear" w:color="auto" w:fill="FFFFFF"/>
          </w:tcPr>
          <w:p w14:paraId="59EB6C6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3004" w:type="dxa"/>
            <w:shd w:val="clear" w:color="auto" w:fill="FFFFFF"/>
          </w:tcPr>
          <w:p w14:paraId="37AADFC5"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w:t>
            </w:r>
            <w:r w:rsidRPr="000A1C6B">
              <w:rPr>
                <w:rFonts w:ascii="GHEA Grapalat" w:hAnsi="GHEA Grapalat"/>
                <w:sz w:val="24"/>
                <w:szCs w:val="24"/>
              </w:rPr>
              <w:t xml:space="preserve">, </w:t>
            </w:r>
            <w:r w:rsidRPr="000A1C6B">
              <w:rPr>
                <w:rStyle w:val="Bodytext29pt"/>
                <w:rFonts w:ascii="GHEA Grapalat" w:hAnsi="GHEA Grapalat"/>
                <w:spacing w:val="0"/>
                <w:sz w:val="24"/>
                <w:szCs w:val="24"/>
              </w:rPr>
              <w:t>2</w:t>
            </w:r>
            <w:r w:rsidRPr="000A1C6B">
              <w:rPr>
                <w:rFonts w:ascii="GHEA Grapalat" w:hAnsi="GHEA Grapalat"/>
                <w:sz w:val="24"/>
                <w:szCs w:val="24"/>
              </w:rPr>
              <w:t>, 3</w:t>
            </w:r>
          </w:p>
        </w:tc>
      </w:tr>
      <w:tr w:rsidR="007F3AA7" w:rsidRPr="000A1C6B" w14:paraId="177D8D97" w14:textId="77777777" w:rsidTr="009F50CF">
        <w:trPr>
          <w:jc w:val="center"/>
        </w:trPr>
        <w:tc>
          <w:tcPr>
            <w:tcW w:w="2582" w:type="dxa"/>
            <w:shd w:val="clear" w:color="auto" w:fill="FFFFFF"/>
            <w:vAlign w:val="bottom"/>
          </w:tcPr>
          <w:p w14:paraId="019A939F"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ֆորմալդեհիդ СН</w:t>
            </w:r>
            <w:r w:rsidRPr="000A1C6B">
              <w:rPr>
                <w:rFonts w:ascii="GHEA Grapalat" w:hAnsi="GHEA Grapalat"/>
                <w:sz w:val="24"/>
                <w:szCs w:val="24"/>
                <w:vertAlign w:val="subscript"/>
              </w:rPr>
              <w:t>2</w:t>
            </w:r>
            <w:r w:rsidRPr="000A1C6B">
              <w:rPr>
                <w:rFonts w:ascii="GHEA Grapalat" w:hAnsi="GHEA Grapalat"/>
                <w:sz w:val="24"/>
                <w:szCs w:val="24"/>
              </w:rPr>
              <w:t>О</w:t>
            </w:r>
          </w:p>
        </w:tc>
        <w:tc>
          <w:tcPr>
            <w:tcW w:w="3544" w:type="dxa"/>
            <w:shd w:val="clear" w:color="auto" w:fill="FFFFFF"/>
            <w:vAlign w:val="bottom"/>
          </w:tcPr>
          <w:p w14:paraId="221DDAD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0,035</w:t>
            </w:r>
          </w:p>
        </w:tc>
        <w:tc>
          <w:tcPr>
            <w:tcW w:w="3004" w:type="dxa"/>
            <w:shd w:val="clear" w:color="auto" w:fill="FFFFFF"/>
            <w:vAlign w:val="bottom"/>
          </w:tcPr>
          <w:p w14:paraId="6E60ED5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3, 4, 5</w:t>
            </w:r>
          </w:p>
        </w:tc>
      </w:tr>
    </w:tbl>
    <w:p w14:paraId="46ADA276"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6554"/>
      </w:tblGrid>
      <w:tr w:rsidR="0073195D" w:rsidRPr="000A1C6B" w14:paraId="3C4D0D3F" w14:textId="77777777" w:rsidTr="0073195D">
        <w:tc>
          <w:tcPr>
            <w:tcW w:w="2376" w:type="dxa"/>
          </w:tcPr>
          <w:p w14:paraId="0E3E6316" w14:textId="77777777" w:rsidR="0073195D" w:rsidRPr="000A1C6B" w:rsidRDefault="0073195D"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11" w:type="dxa"/>
          </w:tcPr>
          <w:p w14:paraId="0A6BEAC8" w14:textId="77777777" w:rsidR="0073195D" w:rsidRPr="000A1C6B" w:rsidRDefault="0073195D" w:rsidP="000A1C6B">
            <w:pPr>
              <w:spacing w:after="160" w:line="360" w:lineRule="auto"/>
              <w:ind w:left="176" w:hanging="176"/>
              <w:jc w:val="both"/>
              <w:rPr>
                <w:rFonts w:ascii="GHEA Grapalat" w:hAnsi="GHEA Grapalat"/>
                <w:sz w:val="24"/>
                <w:szCs w:val="24"/>
              </w:rPr>
            </w:pPr>
            <w:r w:rsidRPr="000A1C6B">
              <w:rPr>
                <w:rFonts w:ascii="GHEA Grapalat" w:hAnsi="GHEA Grapalat"/>
                <w:sz w:val="24"/>
                <w:szCs w:val="24"/>
              </w:rPr>
              <w:t xml:space="preserve">3.1 աղյուսակում նշված շարժիչների տիպերը՝ </w:t>
            </w:r>
          </w:p>
          <w:p w14:paraId="691ABF70"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1 — բենզինով աշխատող հարկադրական վառքով շարժիչներ.</w:t>
            </w:r>
          </w:p>
          <w:p w14:paraId="422F2226"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2 — հեղուկացված նավթային գազով (ՀՆԳ) աշխատող հարկադրական վառքով շարժիչներ.</w:t>
            </w:r>
          </w:p>
          <w:p w14:paraId="253DEC50"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3 — սեղմված բնական գազով (ՍԲԳ) աշխատող հարկադրական վառքով շարժիչներ.</w:t>
            </w:r>
          </w:p>
          <w:p w14:paraId="539F911A"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4 — սեղմումային բոցավառմամբ շարժիչներ </w:t>
            </w:r>
            <w:r w:rsidRPr="000A1C6B">
              <w:rPr>
                <w:rFonts w:ascii="GHEA Grapalat" w:hAnsi="GHEA Grapalat"/>
                <w:sz w:val="24"/>
                <w:szCs w:val="24"/>
              </w:rPr>
              <w:lastRenderedPageBreak/>
              <w:t>(դիզելային).</w:t>
            </w:r>
          </w:p>
          <w:p w14:paraId="2B8E7CB2"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5 — սեղմումային բոցավառմամբ շարժիչներ՝ խառնած վառելիքով (դիզելային վառելիք </w:t>
            </w:r>
            <w:r w:rsidR="00BA0247" w:rsidRPr="000A1C6B">
              <w:rPr>
                <w:rFonts w:ascii="GHEA Grapalat" w:hAnsi="GHEA Grapalat"/>
                <w:sz w:val="24"/>
                <w:szCs w:val="24"/>
              </w:rPr>
              <w:t>և</w:t>
            </w:r>
            <w:r w:rsidRPr="000A1C6B">
              <w:rPr>
                <w:rFonts w:ascii="GHEA Grapalat" w:hAnsi="GHEA Grapalat"/>
                <w:sz w:val="24"/>
                <w:szCs w:val="24"/>
              </w:rPr>
              <w:t xml:space="preserve"> ՍԲԳ) աշխատող։</w:t>
            </w:r>
          </w:p>
          <w:p w14:paraId="145281DF" w14:textId="77777777" w:rsidR="0073195D" w:rsidRPr="000A1C6B" w:rsidRDefault="0073195D" w:rsidP="000A1C6B">
            <w:pPr>
              <w:spacing w:after="160" w:line="360" w:lineRule="auto"/>
              <w:rPr>
                <w:rFonts w:ascii="GHEA Grapalat" w:hAnsi="GHEA Grapalat"/>
                <w:sz w:val="24"/>
                <w:szCs w:val="24"/>
              </w:rPr>
            </w:pPr>
          </w:p>
        </w:tc>
      </w:tr>
    </w:tbl>
    <w:p w14:paraId="7301FD6E" w14:textId="77777777" w:rsidR="009F50CF" w:rsidRPr="000A1C6B" w:rsidRDefault="009F50CF" w:rsidP="000A1C6B">
      <w:pPr>
        <w:tabs>
          <w:tab w:val="left" w:pos="2835"/>
        </w:tabs>
        <w:spacing w:after="160" w:line="360" w:lineRule="auto"/>
        <w:jc w:val="both"/>
        <w:rPr>
          <w:rFonts w:ascii="GHEA Grapalat" w:hAnsi="GHEA Grapalat"/>
          <w:sz w:val="24"/>
          <w:szCs w:val="24"/>
        </w:rPr>
      </w:pPr>
    </w:p>
    <w:p w14:paraId="2E64531B" w14:textId="77777777" w:rsidR="0073195D" w:rsidRPr="000A1C6B" w:rsidRDefault="0073195D" w:rsidP="000A1C6B">
      <w:pPr>
        <w:widowControl/>
        <w:spacing w:line="360" w:lineRule="auto"/>
        <w:rPr>
          <w:rFonts w:ascii="GHEA Grapalat" w:hAnsi="GHEA Grapalat"/>
          <w:b/>
          <w:sz w:val="24"/>
          <w:szCs w:val="24"/>
        </w:rPr>
      </w:pPr>
      <w:r w:rsidRPr="000A1C6B">
        <w:rPr>
          <w:rFonts w:ascii="GHEA Grapalat" w:hAnsi="GHEA Grapalat"/>
          <w:b/>
          <w:sz w:val="24"/>
          <w:szCs w:val="24"/>
        </w:rPr>
        <w:br w:type="page"/>
      </w:r>
    </w:p>
    <w:p w14:paraId="59D50D3F"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 xml:space="preserve">4. Տրանսպորտային միջոցներին՝ կայունության </w:t>
      </w:r>
      <w:r w:rsidRPr="000A1C6B">
        <w:rPr>
          <w:rFonts w:ascii="GHEA Grapalat" w:hAnsi="GHEA Grapalat"/>
          <w:b/>
          <w:sz w:val="24"/>
          <w:szCs w:val="24"/>
        </w:rPr>
        <w:br/>
        <w:t>նկատմամբ ներկայացվող պահանջները</w:t>
      </w:r>
    </w:p>
    <w:p w14:paraId="5D6A0CF1" w14:textId="77777777" w:rsidR="0073195D" w:rsidRPr="000A1C6B" w:rsidRDefault="0073195D" w:rsidP="000A1C6B">
      <w:pPr>
        <w:spacing w:after="160" w:line="360" w:lineRule="auto"/>
        <w:ind w:right="-8"/>
        <w:jc w:val="center"/>
        <w:rPr>
          <w:rFonts w:ascii="GHEA Grapalat" w:hAnsi="GHEA Grapalat"/>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7035"/>
      </w:tblGrid>
      <w:tr w:rsidR="0073195D" w:rsidRPr="000A1C6B" w14:paraId="3C699D90" w14:textId="77777777" w:rsidTr="0073195D">
        <w:tc>
          <w:tcPr>
            <w:tcW w:w="1951" w:type="dxa"/>
          </w:tcPr>
          <w:p w14:paraId="487F5856" w14:textId="77777777" w:rsidR="0073195D" w:rsidRPr="000A1C6B" w:rsidRDefault="0073195D" w:rsidP="000A1C6B">
            <w:pPr>
              <w:spacing w:after="160" w:line="360" w:lineRule="auto"/>
              <w:ind w:right="-8"/>
              <w:jc w:val="center"/>
              <w:rPr>
                <w:rFonts w:ascii="GHEA Grapalat" w:hAnsi="GHEA Grapalat"/>
                <w:b/>
                <w:sz w:val="24"/>
                <w:szCs w:val="24"/>
                <w:lang w:val="en-US"/>
              </w:rPr>
            </w:pPr>
            <w:r w:rsidRPr="000A1C6B">
              <w:rPr>
                <w:rFonts w:ascii="GHEA Grapalat" w:hAnsi="GHEA Grapalat"/>
                <w:sz w:val="24"/>
                <w:szCs w:val="24"/>
              </w:rPr>
              <w:t>Ծանոթագրություն</w:t>
            </w:r>
          </w:p>
        </w:tc>
        <w:tc>
          <w:tcPr>
            <w:tcW w:w="7336" w:type="dxa"/>
          </w:tcPr>
          <w:p w14:paraId="586CAC77" w14:textId="77777777" w:rsidR="0073195D" w:rsidRPr="000A1C6B" w:rsidRDefault="0073195D" w:rsidP="000A1C6B">
            <w:pPr>
              <w:spacing w:after="160" w:line="360" w:lineRule="auto"/>
              <w:ind w:left="34" w:hanging="34"/>
              <w:jc w:val="both"/>
              <w:rPr>
                <w:rFonts w:ascii="GHEA Grapalat" w:hAnsi="GHEA Grapalat"/>
                <w:sz w:val="24"/>
                <w:szCs w:val="24"/>
              </w:rPr>
            </w:pPr>
            <w:r w:rsidRPr="000A1C6B">
              <w:rPr>
                <w:rFonts w:ascii="GHEA Grapalat" w:hAnsi="GHEA Grapalat"/>
                <w:sz w:val="24"/>
                <w:szCs w:val="24"/>
              </w:rPr>
              <w:t>Սույն Հավելվածի 4-րդ կետի պահանջները չեն տարածվում՝</w:t>
            </w:r>
          </w:p>
          <w:p w14:paraId="5C21272C" w14:textId="77777777" w:rsidR="0073195D" w:rsidRPr="000A1C6B" w:rsidRDefault="0073195D" w:rsidP="000A1C6B">
            <w:pPr>
              <w:tabs>
                <w:tab w:val="left" w:pos="567"/>
              </w:tabs>
              <w:spacing w:after="160" w:line="360" w:lineRule="auto"/>
              <w:ind w:left="34" w:hanging="34"/>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О կատեգորիայի՝ </w:t>
            </w:r>
            <w:r w:rsidRPr="000A1C6B">
              <w:rPr>
                <w:rStyle w:val="Bodytext29pt"/>
                <w:rFonts w:ascii="GHEA Grapalat" w:hAnsi="GHEA Grapalat"/>
                <w:spacing w:val="0"/>
                <w:sz w:val="24"/>
                <w:szCs w:val="24"/>
              </w:rPr>
              <w:t>20</w:t>
            </w:r>
            <w:r w:rsidRPr="000A1C6B">
              <w:rPr>
                <w:rFonts w:ascii="GHEA Grapalat" w:hAnsi="GHEA Grapalat"/>
                <w:sz w:val="24"/>
                <w:szCs w:val="24"/>
              </w:rPr>
              <w:t xml:space="preserve"> տ </w:t>
            </w:r>
            <w:r w:rsidR="00BA0247" w:rsidRPr="000A1C6B">
              <w:rPr>
                <w:rFonts w:ascii="GHEA Grapalat" w:hAnsi="GHEA Grapalat"/>
                <w:sz w:val="24"/>
                <w:szCs w:val="24"/>
              </w:rPr>
              <w:t>և</w:t>
            </w:r>
            <w:r w:rsidRPr="000A1C6B">
              <w:rPr>
                <w:rFonts w:ascii="GHEA Grapalat" w:hAnsi="GHEA Grapalat"/>
                <w:sz w:val="24"/>
                <w:szCs w:val="24"/>
              </w:rPr>
              <w:t xml:space="preserve"> ավելի զանգվածով ոչ բաժանելի բեռների փոխադրման համար նախատեսված տրանսպորտային միջոցների վրա.</w:t>
            </w:r>
          </w:p>
          <w:p w14:paraId="7EE8A9EF" w14:textId="77777777" w:rsidR="0073195D" w:rsidRPr="000A1C6B" w:rsidRDefault="0073195D" w:rsidP="000A1C6B">
            <w:pPr>
              <w:tabs>
                <w:tab w:val="left" w:pos="567"/>
              </w:tabs>
              <w:spacing w:after="160" w:line="360" w:lineRule="auto"/>
              <w:ind w:left="34" w:hanging="34"/>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40 կմ/ժ-ից պակաս առավելագույն կառուցվածքային արագություն ունեցող տրանսպորտային միջոցների վրա.</w:t>
            </w:r>
          </w:p>
          <w:p w14:paraId="3ECC25B1" w14:textId="77777777" w:rsidR="0073195D" w:rsidRPr="000A1C6B" w:rsidRDefault="0073195D" w:rsidP="000A1C6B">
            <w:pPr>
              <w:tabs>
                <w:tab w:val="left" w:pos="567"/>
              </w:tabs>
              <w:spacing w:after="160" w:line="360" w:lineRule="auto"/>
              <w:ind w:left="34" w:hanging="34"/>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կայունության վերահսկման էլեկտրոնային համակարգով սարքավորված </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N</w:t>
            </w:r>
            <w:r w:rsidRPr="000A1C6B">
              <w:rPr>
                <w:rFonts w:ascii="GHEA Grapalat" w:hAnsi="GHEA Grapalat"/>
                <w:sz w:val="24"/>
                <w:szCs w:val="24"/>
              </w:rPr>
              <w:t xml:space="preserve"> 13 (ներառյալ 21-րդ հավելվածը) կամ </w:t>
            </w:r>
            <w:r w:rsidR="00BA0247" w:rsidRPr="000A1C6B">
              <w:rPr>
                <w:rFonts w:ascii="GHEA Grapalat" w:hAnsi="GHEA Grapalat"/>
                <w:sz w:val="24"/>
                <w:szCs w:val="24"/>
              </w:rPr>
              <w:t>N</w:t>
            </w:r>
            <w:r w:rsidRPr="000A1C6B">
              <w:rPr>
                <w:rFonts w:ascii="GHEA Grapalat" w:hAnsi="GHEA Grapalat"/>
                <w:sz w:val="24"/>
                <w:szCs w:val="24"/>
              </w:rPr>
              <w:t xml:space="preserve"> 13Н (ներառյալ 9-րդ հավելվածը) ՄԱԿ-ի կանոններով տիպի պաշտոնական հաստատում ունեցող տրանսպորտային միջոցների վրա:</w:t>
            </w:r>
          </w:p>
          <w:p w14:paraId="38CED87C" w14:textId="77777777" w:rsidR="0073195D" w:rsidRPr="000A1C6B" w:rsidRDefault="0073195D" w:rsidP="000A1C6B">
            <w:pPr>
              <w:spacing w:after="160" w:line="360" w:lineRule="auto"/>
              <w:ind w:left="34" w:hanging="3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253D713" w14:textId="77777777" w:rsidR="0073195D" w:rsidRPr="000A1C6B" w:rsidRDefault="0073195D" w:rsidP="000A1C6B">
            <w:pPr>
              <w:tabs>
                <w:tab w:val="left" w:pos="601"/>
              </w:tabs>
              <w:spacing w:after="160" w:line="360" w:lineRule="auto"/>
              <w:ind w:left="34"/>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համար ղեկային կառավարման կայունացմանը ներկայացվող պահանջները։</w:t>
            </w:r>
          </w:p>
          <w:p w14:paraId="156EDF6D" w14:textId="77777777" w:rsidR="0073195D" w:rsidRPr="000A1C6B" w:rsidRDefault="0073195D" w:rsidP="000A1C6B">
            <w:pPr>
              <w:tabs>
                <w:tab w:val="left" w:pos="601"/>
                <w:tab w:val="left" w:pos="1418"/>
              </w:tabs>
              <w:spacing w:after="160" w:line="360" w:lineRule="auto"/>
              <w:ind w:left="34"/>
              <w:jc w:val="both"/>
              <w:rPr>
                <w:rFonts w:ascii="GHEA Grapalat" w:hAnsi="GHEA Grapalat"/>
                <w:sz w:val="24"/>
                <w:szCs w:val="24"/>
              </w:rPr>
            </w:pPr>
            <w:r w:rsidRPr="000A1C6B">
              <w:rPr>
                <w:rFonts w:ascii="GHEA Grapalat" w:hAnsi="GHEA Grapalat"/>
                <w:sz w:val="24"/>
                <w:szCs w:val="24"/>
              </w:rPr>
              <w:t>4.1.1.</w:t>
            </w:r>
            <w:r w:rsidRPr="000A1C6B">
              <w:rPr>
                <w:rFonts w:ascii="GHEA Grapalat" w:hAnsi="GHEA Grapalat"/>
                <w:sz w:val="24"/>
                <w:szCs w:val="24"/>
              </w:rPr>
              <w:tab/>
              <w:t>Ղեկանիվի պտույտի անկյունը այն բաց թողնելուց հետո չպետք է մեծանա։</w:t>
            </w:r>
          </w:p>
          <w:p w14:paraId="597E2540" w14:textId="77777777" w:rsidR="0073195D" w:rsidRPr="000A1C6B" w:rsidRDefault="0073195D" w:rsidP="000A1C6B">
            <w:pPr>
              <w:tabs>
                <w:tab w:val="left" w:pos="601"/>
                <w:tab w:val="left" w:pos="1418"/>
              </w:tabs>
              <w:spacing w:after="160" w:line="360" w:lineRule="auto"/>
              <w:ind w:left="34"/>
              <w:jc w:val="both"/>
              <w:rPr>
                <w:rFonts w:ascii="GHEA Grapalat" w:hAnsi="GHEA Grapalat"/>
                <w:sz w:val="24"/>
                <w:szCs w:val="24"/>
              </w:rPr>
            </w:pPr>
            <w:r w:rsidRPr="000A1C6B">
              <w:rPr>
                <w:rFonts w:ascii="GHEA Grapalat" w:hAnsi="GHEA Grapalat"/>
                <w:sz w:val="24"/>
                <w:szCs w:val="24"/>
              </w:rPr>
              <w:t>4.1.2.</w:t>
            </w:r>
            <w:r w:rsidRPr="000A1C6B">
              <w:rPr>
                <w:rFonts w:ascii="GHEA Grapalat" w:hAnsi="GHEA Grapalat"/>
                <w:sz w:val="24"/>
                <w:szCs w:val="24"/>
              </w:rPr>
              <w:tab/>
              <w:t xml:space="preserve">Կառավարելի անիվները </w:t>
            </w:r>
            <w:r w:rsidR="00BA0247" w:rsidRPr="000A1C6B">
              <w:rPr>
                <w:rFonts w:ascii="GHEA Grapalat" w:hAnsi="GHEA Grapalat"/>
                <w:sz w:val="24"/>
                <w:szCs w:val="24"/>
              </w:rPr>
              <w:t>և</w:t>
            </w:r>
            <w:r w:rsidRPr="000A1C6B">
              <w:rPr>
                <w:rFonts w:ascii="GHEA Grapalat" w:hAnsi="GHEA Grapalat"/>
                <w:sz w:val="24"/>
                <w:szCs w:val="24"/>
              </w:rPr>
              <w:t xml:space="preserve"> ղեկանիվը պետք է ինքնուրույն պտտվեն չեզոք դիրքի ուղղությամբ։</w:t>
            </w:r>
          </w:p>
          <w:p w14:paraId="5767DB1F" w14:textId="77777777" w:rsidR="0073195D" w:rsidRPr="000A1C6B" w:rsidRDefault="0073195D" w:rsidP="000A1C6B">
            <w:pPr>
              <w:tabs>
                <w:tab w:val="left" w:pos="601"/>
                <w:tab w:val="left" w:pos="1418"/>
              </w:tabs>
              <w:spacing w:after="160" w:line="360" w:lineRule="auto"/>
              <w:ind w:left="34"/>
              <w:jc w:val="both"/>
              <w:rPr>
                <w:rFonts w:ascii="GHEA Grapalat" w:hAnsi="GHEA Grapalat"/>
                <w:sz w:val="24"/>
                <w:szCs w:val="24"/>
              </w:rPr>
            </w:pPr>
            <w:r w:rsidRPr="000A1C6B">
              <w:rPr>
                <w:rFonts w:ascii="GHEA Grapalat" w:hAnsi="GHEA Grapalat"/>
                <w:sz w:val="24"/>
                <w:szCs w:val="24"/>
              </w:rPr>
              <w:t>4.1.3.</w:t>
            </w:r>
            <w:r w:rsidRPr="000A1C6B">
              <w:rPr>
                <w:rFonts w:ascii="GHEA Grapalat" w:hAnsi="GHEA Grapalat"/>
                <w:sz w:val="24"/>
                <w:szCs w:val="24"/>
              </w:rPr>
              <w:tab/>
              <w:t xml:space="preserve">Բաց թողնելուց հետո </w:t>
            </w:r>
            <w:r w:rsidRPr="000A1C6B">
              <w:rPr>
                <w:rStyle w:val="Bodytext29pt"/>
                <w:rFonts w:ascii="GHEA Grapalat" w:hAnsi="GHEA Grapalat"/>
                <w:spacing w:val="0"/>
                <w:sz w:val="24"/>
                <w:szCs w:val="24"/>
              </w:rPr>
              <w:t>6</w:t>
            </w:r>
            <w:r w:rsidRPr="000A1C6B">
              <w:rPr>
                <w:rFonts w:ascii="GHEA Grapalat" w:hAnsi="GHEA Grapalat"/>
                <w:sz w:val="24"/>
                <w:szCs w:val="24"/>
              </w:rPr>
              <w:t xml:space="preserve"> վայրկյանի ընթացքում չեզոք դիրքի չհասած ղեկանիվի պտույտի անկյան </w:t>
            </w:r>
            <w:r w:rsidRPr="000A1C6B">
              <w:rPr>
                <w:rFonts w:ascii="GHEA Grapalat" w:hAnsi="GHEA Grapalat"/>
                <w:sz w:val="24"/>
                <w:szCs w:val="24"/>
              </w:rPr>
              <w:lastRenderedPageBreak/>
              <w:t>առավելագույն արժեքը չպետք է գերազանցի 50</w:t>
            </w:r>
            <w:r w:rsidRPr="000A1C6B">
              <w:rPr>
                <w:rFonts w:ascii="Calibri" w:hAnsi="Calibri" w:cs="Calibri"/>
                <w:sz w:val="24"/>
                <w:szCs w:val="24"/>
              </w:rPr>
              <w:t> </w:t>
            </w:r>
            <w:r w:rsidRPr="000A1C6B">
              <w:rPr>
                <w:rFonts w:ascii="GHEA Grapalat" w:hAnsi="GHEA Grapalat"/>
                <w:sz w:val="24"/>
                <w:szCs w:val="24"/>
              </w:rPr>
              <w:t>մետր շառավիղ ունեցող շրջանագծով տրանսպորտային միջոցի շարժմանը համապատասխանող ղեկանիվի պտույտի անկյան 30 տոկոսը։</w:t>
            </w:r>
          </w:p>
          <w:p w14:paraId="464E0A0E" w14:textId="77777777" w:rsidR="0073195D" w:rsidRPr="000A1C6B" w:rsidRDefault="0073195D" w:rsidP="000A1C6B">
            <w:pPr>
              <w:tabs>
                <w:tab w:val="left" w:pos="601"/>
                <w:tab w:val="left" w:pos="1418"/>
              </w:tabs>
              <w:spacing w:after="160" w:line="360" w:lineRule="auto"/>
              <w:ind w:left="34"/>
              <w:jc w:val="both"/>
              <w:rPr>
                <w:rFonts w:ascii="GHEA Grapalat" w:hAnsi="GHEA Grapalat"/>
                <w:sz w:val="24"/>
                <w:szCs w:val="24"/>
              </w:rPr>
            </w:pPr>
            <w:r w:rsidRPr="000A1C6B">
              <w:rPr>
                <w:rFonts w:ascii="GHEA Grapalat" w:hAnsi="GHEA Grapalat"/>
                <w:sz w:val="24"/>
                <w:szCs w:val="24"/>
              </w:rPr>
              <w:t>4.1.4.</w:t>
            </w:r>
            <w:r w:rsidRPr="000A1C6B">
              <w:rPr>
                <w:rFonts w:ascii="GHEA Grapalat" w:hAnsi="GHEA Grapalat"/>
                <w:sz w:val="24"/>
                <w:szCs w:val="24"/>
              </w:rPr>
              <w:tab/>
              <w:t>Ղեկանիվի՝ չեզոք դիրքի վերադառնալու ընթացքը չպետք է լինի տատանողական։ Փորձնական անցում իրականացնելիս թույլատրվում է ղեկանիվի՝ չեզոք դիրքով մեկ անցում։</w:t>
            </w:r>
          </w:p>
          <w:p w14:paraId="3AE4941A" w14:textId="77777777" w:rsidR="0073195D" w:rsidRPr="000A1C6B" w:rsidRDefault="0073195D" w:rsidP="000A1C6B">
            <w:pPr>
              <w:tabs>
                <w:tab w:val="left" w:pos="601"/>
              </w:tabs>
              <w:spacing w:after="160" w:line="360" w:lineRule="auto"/>
              <w:ind w:left="34"/>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Փորձարկումների ժամանակ М, N О կատեգորիաների տրանսպորտային միջոցների համար ստենդի վրա շրջվելու դեպքում տրանսպորտային միջոցի լայնական ստատիկ կայունությանը ներկայացվող պահանջները (կիրառվում են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համար. միայն G կատեգորիայի տրանսպորտային միջոցների համար՝ 4.2.1 ենթակետի մասով,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ու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համար՝ միայն մինչ</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 ուժի մեջ մտնելը։ Պահանջները կիրառվում են կիսակցորդների նկատմամբ ավտոգնացքի կառուցվածքում դրանք հայտնաբերելու դեպքում)։</w:t>
            </w:r>
          </w:p>
          <w:p w14:paraId="6E127B31"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60CE728" w14:textId="77777777" w:rsidR="0073195D" w:rsidRPr="000A1C6B" w:rsidRDefault="0073195D" w:rsidP="000A1C6B">
            <w:pPr>
              <w:tabs>
                <w:tab w:val="left" w:pos="601"/>
              </w:tabs>
              <w:spacing w:after="160" w:line="360" w:lineRule="auto"/>
              <w:jc w:val="both"/>
              <w:rPr>
                <w:rFonts w:ascii="GHEA Grapalat" w:hAnsi="GHEA Grapalat"/>
                <w:sz w:val="24"/>
                <w:szCs w:val="24"/>
              </w:rPr>
            </w:pPr>
            <w:r w:rsidRPr="000A1C6B">
              <w:rPr>
                <w:rFonts w:ascii="GHEA Grapalat" w:hAnsi="GHEA Grapalat"/>
                <w:sz w:val="24"/>
                <w:szCs w:val="24"/>
              </w:rPr>
              <w:t>4.2.1.</w:t>
            </w:r>
            <w:r w:rsidRPr="000A1C6B">
              <w:rPr>
                <w:rFonts w:ascii="GHEA Grapalat" w:hAnsi="GHEA Grapalat"/>
                <w:sz w:val="24"/>
                <w:szCs w:val="24"/>
              </w:rPr>
              <w:tab/>
              <w:t xml:space="preserve">Ստատիկ կայունության </w:t>
            </w:r>
            <w:r w:rsidRPr="000A1C6B">
              <w:rPr>
                <w:rStyle w:val="Bodytext20"/>
                <w:rFonts w:ascii="GHEA Grapalat" w:hAnsi="GHEA Grapalat"/>
                <w:sz w:val="24"/>
                <w:szCs w:val="24"/>
              </w:rPr>
              <w:t>α</w:t>
            </w:r>
            <w:r w:rsidRPr="000A1C6B">
              <w:rPr>
                <w:rFonts w:ascii="GHEA Grapalat" w:hAnsi="GHEA Grapalat"/>
                <w:sz w:val="24"/>
                <w:szCs w:val="24"/>
                <w:vertAlign w:val="subscript"/>
              </w:rPr>
              <w:t>սկ</w:t>
            </w:r>
            <w:r w:rsidRPr="000A1C6B">
              <w:rPr>
                <w:rFonts w:ascii="GHEA Grapalat" w:hAnsi="GHEA Grapalat"/>
                <w:sz w:val="24"/>
                <w:szCs w:val="24"/>
              </w:rPr>
              <w:t xml:space="preserve"> անկյուն ասելով ենթադրվում է շրջող հենահարթակի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թեքության անկյունը հորիզոնական հարթության նկատմամբ, որի ժամանակ տեղի է ունեցել առանց կցորդի տրանսպորտային միջոցի մի կողմի բոլոր անիվների կամ կիսակցորդային ավտոգնացքի օղակներից մեկի մի կողմի բոլոր անիվների պոկում հենահարթակի հենման </w:t>
            </w:r>
            <w:r w:rsidRPr="000A1C6B">
              <w:rPr>
                <w:rFonts w:ascii="GHEA Grapalat" w:hAnsi="GHEA Grapalat"/>
                <w:sz w:val="24"/>
                <w:szCs w:val="24"/>
              </w:rPr>
              <w:lastRenderedPageBreak/>
              <w:t>մակեր</w:t>
            </w:r>
            <w:r w:rsidR="00BA0247" w:rsidRPr="000A1C6B">
              <w:rPr>
                <w:rFonts w:ascii="GHEA Grapalat" w:hAnsi="GHEA Grapalat"/>
                <w:sz w:val="24"/>
                <w:szCs w:val="24"/>
              </w:rPr>
              <w:t>և</w:t>
            </w:r>
            <w:r w:rsidRPr="000A1C6B">
              <w:rPr>
                <w:rFonts w:ascii="GHEA Grapalat" w:hAnsi="GHEA Grapalat"/>
                <w:sz w:val="24"/>
                <w:szCs w:val="24"/>
              </w:rPr>
              <w:t xml:space="preserve">ույթից: </w:t>
            </w:r>
            <w:r w:rsidRPr="000A1C6B">
              <w:rPr>
                <w:rStyle w:val="Bodytext20"/>
                <w:rFonts w:ascii="GHEA Grapalat" w:hAnsi="GHEA Grapalat"/>
                <w:sz w:val="24"/>
                <w:szCs w:val="24"/>
              </w:rPr>
              <w:t>α</w:t>
            </w:r>
            <w:r w:rsidRPr="000A1C6B">
              <w:rPr>
                <w:rFonts w:ascii="GHEA Grapalat" w:hAnsi="GHEA Grapalat"/>
                <w:sz w:val="24"/>
                <w:szCs w:val="24"/>
                <w:vertAlign w:val="subscript"/>
              </w:rPr>
              <w:t>սկ</w:t>
            </w:r>
            <w:r w:rsidRPr="000A1C6B">
              <w:rPr>
                <w:rFonts w:ascii="GHEA Grapalat" w:hAnsi="GHEA Grapalat"/>
                <w:sz w:val="24"/>
                <w:szCs w:val="24"/>
              </w:rPr>
              <w:t xml:space="preserve"> անկյան մեծությունը, որն ստացվել է փորձարկումների արդյունքում, պետք է լինի </w:t>
            </w:r>
            <w:r w:rsidRPr="000A1C6B">
              <w:rPr>
                <w:rStyle w:val="Bodytext20"/>
                <w:rFonts w:ascii="GHEA Grapalat" w:hAnsi="GHEA Grapalat"/>
                <w:sz w:val="24"/>
                <w:szCs w:val="24"/>
              </w:rPr>
              <w:t>α</w:t>
            </w:r>
            <w:r w:rsidRPr="000A1C6B">
              <w:rPr>
                <w:rFonts w:ascii="GHEA Grapalat" w:hAnsi="GHEA Grapalat"/>
                <w:sz w:val="24"/>
                <w:szCs w:val="24"/>
                <w:vertAlign w:val="subscript"/>
              </w:rPr>
              <w:t>ն</w:t>
            </w:r>
            <w:r w:rsidRPr="000A1C6B">
              <w:rPr>
                <w:rFonts w:ascii="GHEA Grapalat" w:hAnsi="GHEA Grapalat"/>
                <w:sz w:val="24"/>
                <w:szCs w:val="24"/>
              </w:rPr>
              <w:t xml:space="preserve"> նորմատիվային արժեքից ոչ պակաս, որը կախված է տրանսպորտային միջոցի լայնական կայունության q</w:t>
            </w:r>
            <w:r w:rsidRPr="000A1C6B">
              <w:rPr>
                <w:rFonts w:ascii="GHEA Grapalat" w:hAnsi="GHEA Grapalat"/>
                <w:sz w:val="24"/>
                <w:szCs w:val="24"/>
                <w:vertAlign w:val="subscript"/>
              </w:rPr>
              <w:t>s</w:t>
            </w:r>
            <w:r w:rsidRPr="000A1C6B">
              <w:rPr>
                <w:rFonts w:ascii="GHEA Grapalat" w:hAnsi="GHEA Grapalat"/>
                <w:sz w:val="24"/>
                <w:szCs w:val="24"/>
              </w:rPr>
              <w:t xml:space="preserve"> գործակցից </w:t>
            </w:r>
            <w:r w:rsidR="00BA0247" w:rsidRPr="000A1C6B">
              <w:rPr>
                <w:rFonts w:ascii="GHEA Grapalat" w:hAnsi="GHEA Grapalat"/>
                <w:sz w:val="24"/>
                <w:szCs w:val="24"/>
              </w:rPr>
              <w:t>և</w:t>
            </w:r>
            <w:r w:rsidRPr="000A1C6B">
              <w:rPr>
                <w:rFonts w:ascii="GHEA Grapalat" w:hAnsi="GHEA Grapalat"/>
                <w:sz w:val="24"/>
                <w:szCs w:val="24"/>
              </w:rPr>
              <w:t xml:space="preserve"> որոշվում է հետ</w:t>
            </w:r>
            <w:r w:rsidR="00BA0247" w:rsidRPr="000A1C6B">
              <w:rPr>
                <w:rFonts w:ascii="GHEA Grapalat" w:hAnsi="GHEA Grapalat"/>
                <w:sz w:val="24"/>
                <w:szCs w:val="24"/>
              </w:rPr>
              <w:t>և</w:t>
            </w:r>
            <w:r w:rsidRPr="000A1C6B">
              <w:rPr>
                <w:rFonts w:ascii="GHEA Grapalat" w:hAnsi="GHEA Grapalat"/>
                <w:sz w:val="24"/>
                <w:szCs w:val="24"/>
              </w:rPr>
              <w:t>յալ բանաձ</w:t>
            </w:r>
            <w:r w:rsidR="00BA0247" w:rsidRPr="000A1C6B">
              <w:rPr>
                <w:rFonts w:ascii="GHEA Grapalat" w:hAnsi="GHEA Grapalat"/>
                <w:sz w:val="24"/>
                <w:szCs w:val="24"/>
              </w:rPr>
              <w:t>և</w:t>
            </w:r>
            <w:r w:rsidRPr="000A1C6B">
              <w:rPr>
                <w:rFonts w:ascii="GHEA Grapalat" w:hAnsi="GHEA Grapalat"/>
                <w:sz w:val="24"/>
                <w:szCs w:val="24"/>
              </w:rPr>
              <w:t>երով՝</w:t>
            </w:r>
          </w:p>
          <w:p w14:paraId="480CDA26" w14:textId="77777777" w:rsidR="0073195D" w:rsidRPr="000A1C6B" w:rsidRDefault="0073195D" w:rsidP="000A1C6B">
            <w:pPr>
              <w:tabs>
                <w:tab w:val="right" w:pos="5704"/>
              </w:tabs>
              <w:spacing w:after="160" w:line="360" w:lineRule="auto"/>
              <w:jc w:val="center"/>
              <w:rPr>
                <w:rFonts w:ascii="GHEA Grapalat" w:hAnsi="GHEA Grapalat"/>
                <w:sz w:val="24"/>
                <w:szCs w:val="24"/>
              </w:rPr>
            </w:pPr>
            <w:r w:rsidRPr="000A1C6B">
              <w:rPr>
                <w:rStyle w:val="Bodytext20"/>
                <w:rFonts w:ascii="GHEA Grapalat" w:hAnsi="GHEA Grapalat"/>
                <w:sz w:val="24"/>
                <w:szCs w:val="24"/>
              </w:rPr>
              <w:t>α</w:t>
            </w:r>
            <w:r w:rsidRPr="000A1C6B">
              <w:rPr>
                <w:rFonts w:ascii="GHEA Grapalat" w:hAnsi="GHEA Grapalat"/>
                <w:sz w:val="24"/>
                <w:szCs w:val="24"/>
                <w:vertAlign w:val="subscript"/>
              </w:rPr>
              <w:t>ն</w:t>
            </w:r>
            <w:r w:rsidRPr="000A1C6B">
              <w:rPr>
                <w:rFonts w:ascii="GHEA Grapalat" w:hAnsi="GHEA Grapalat"/>
                <w:sz w:val="24"/>
                <w:szCs w:val="24"/>
              </w:rPr>
              <w:t xml:space="preserve"> =(-2,4+42,4q</w:t>
            </w:r>
            <w:r w:rsidRPr="000A1C6B">
              <w:rPr>
                <w:rFonts w:ascii="GHEA Grapalat" w:hAnsi="GHEA Grapalat"/>
                <w:sz w:val="24"/>
                <w:szCs w:val="24"/>
                <w:vertAlign w:val="subscript"/>
              </w:rPr>
              <w:t>s</w:t>
            </w:r>
            <w:r w:rsidRPr="000A1C6B">
              <w:rPr>
                <w:rFonts w:ascii="GHEA Grapalat" w:hAnsi="GHEA Grapalat"/>
                <w:sz w:val="24"/>
                <w:szCs w:val="24"/>
              </w:rPr>
              <w:t xml:space="preserve">), աստիճան, երբ 0,55 </w:t>
            </w:r>
            <w:r w:rsidRPr="000A1C6B">
              <w:rPr>
                <w:rStyle w:val="Tableofcontents0"/>
                <w:rFonts w:ascii="GHEA Grapalat" w:hAnsi="GHEA Grapalat"/>
                <w:sz w:val="24"/>
                <w:szCs w:val="24"/>
              </w:rPr>
              <w:t>≤</w:t>
            </w:r>
            <w:r w:rsidRPr="000A1C6B">
              <w:rPr>
                <w:rFonts w:ascii="GHEA Grapalat" w:hAnsi="GHEA Grapalat"/>
                <w:sz w:val="24"/>
                <w:szCs w:val="24"/>
              </w:rPr>
              <w:t xml:space="preserve"> q</w:t>
            </w:r>
            <w:r w:rsidRPr="000A1C6B">
              <w:rPr>
                <w:rFonts w:ascii="GHEA Grapalat" w:hAnsi="GHEA Grapalat"/>
                <w:sz w:val="24"/>
                <w:szCs w:val="24"/>
                <w:vertAlign w:val="subscript"/>
              </w:rPr>
              <w:t>s</w:t>
            </w:r>
            <w:r w:rsidRPr="000A1C6B">
              <w:rPr>
                <w:rFonts w:ascii="GHEA Grapalat" w:hAnsi="GHEA Grapalat"/>
                <w:sz w:val="24"/>
                <w:szCs w:val="24"/>
              </w:rPr>
              <w:t xml:space="preserve"> </w:t>
            </w:r>
            <w:r w:rsidRPr="000A1C6B">
              <w:rPr>
                <w:rStyle w:val="Tableofcontents0"/>
                <w:rFonts w:ascii="GHEA Grapalat" w:hAnsi="GHEA Grapalat"/>
                <w:sz w:val="24"/>
                <w:szCs w:val="24"/>
              </w:rPr>
              <w:t>≤</w:t>
            </w:r>
            <w:r w:rsidRPr="000A1C6B">
              <w:rPr>
                <w:rFonts w:ascii="GHEA Grapalat" w:hAnsi="GHEA Grapalat"/>
                <w:sz w:val="24"/>
                <w:szCs w:val="24"/>
              </w:rPr>
              <w:t xml:space="preserve"> 1,0</w:t>
            </w:r>
            <w:r w:rsidRPr="000A1C6B">
              <w:rPr>
                <w:rFonts w:ascii="GHEA Grapalat" w:hAnsi="GHEA Grapalat"/>
                <w:sz w:val="24"/>
                <w:szCs w:val="24"/>
              </w:rPr>
              <w:tab/>
              <w:t>(4.1)</w:t>
            </w:r>
          </w:p>
          <w:p w14:paraId="3019BDDF" w14:textId="77777777" w:rsidR="0073195D" w:rsidRPr="000A1C6B" w:rsidRDefault="0073195D" w:rsidP="000A1C6B">
            <w:pPr>
              <w:tabs>
                <w:tab w:val="right" w:pos="5704"/>
              </w:tabs>
              <w:spacing w:after="160" w:line="360" w:lineRule="auto"/>
              <w:jc w:val="center"/>
              <w:rPr>
                <w:rFonts w:ascii="GHEA Grapalat" w:hAnsi="GHEA Grapalat"/>
                <w:sz w:val="24"/>
                <w:szCs w:val="24"/>
              </w:rPr>
            </w:pPr>
            <w:r w:rsidRPr="000A1C6B">
              <w:rPr>
                <w:rStyle w:val="Bodytext20"/>
                <w:rFonts w:ascii="GHEA Grapalat" w:hAnsi="GHEA Grapalat"/>
                <w:sz w:val="24"/>
                <w:szCs w:val="24"/>
              </w:rPr>
              <w:t>α</w:t>
            </w:r>
            <w:r w:rsidRPr="000A1C6B">
              <w:rPr>
                <w:rFonts w:ascii="GHEA Grapalat" w:hAnsi="GHEA Grapalat"/>
                <w:sz w:val="24"/>
                <w:szCs w:val="24"/>
                <w:vertAlign w:val="subscript"/>
              </w:rPr>
              <w:t>ն</w:t>
            </w:r>
            <w:r w:rsidRPr="000A1C6B">
              <w:rPr>
                <w:rFonts w:ascii="GHEA Grapalat" w:hAnsi="GHEA Grapalat"/>
                <w:sz w:val="24"/>
                <w:szCs w:val="24"/>
              </w:rPr>
              <w:t xml:space="preserve"> =(15+25q</w:t>
            </w:r>
            <w:r w:rsidRPr="000A1C6B">
              <w:rPr>
                <w:rFonts w:ascii="GHEA Grapalat" w:hAnsi="GHEA Grapalat"/>
                <w:sz w:val="24"/>
                <w:szCs w:val="24"/>
                <w:vertAlign w:val="subscript"/>
              </w:rPr>
              <w:t>s</w:t>
            </w:r>
            <w:r w:rsidRPr="000A1C6B">
              <w:rPr>
                <w:rFonts w:ascii="GHEA Grapalat" w:hAnsi="GHEA Grapalat"/>
                <w:sz w:val="24"/>
                <w:szCs w:val="24"/>
              </w:rPr>
              <w:t>), աստիճան, երբ՝ q</w:t>
            </w:r>
            <w:r w:rsidRPr="000A1C6B">
              <w:rPr>
                <w:rFonts w:ascii="GHEA Grapalat" w:hAnsi="GHEA Grapalat"/>
                <w:sz w:val="24"/>
                <w:szCs w:val="24"/>
                <w:vertAlign w:val="subscript"/>
              </w:rPr>
              <w:t>s</w:t>
            </w:r>
            <w:r w:rsidRPr="000A1C6B">
              <w:rPr>
                <w:rFonts w:ascii="GHEA Grapalat" w:hAnsi="GHEA Grapalat"/>
                <w:sz w:val="24"/>
                <w:szCs w:val="24"/>
              </w:rPr>
              <w:t xml:space="preserve"> &gt; 1,0</w:t>
            </w:r>
            <w:r w:rsidRPr="000A1C6B">
              <w:rPr>
                <w:rFonts w:ascii="GHEA Grapalat" w:hAnsi="GHEA Grapalat"/>
                <w:sz w:val="24"/>
                <w:szCs w:val="24"/>
              </w:rPr>
              <w:tab/>
              <w:t>(4.2)</w:t>
            </w:r>
          </w:p>
          <w:p w14:paraId="6695D439" w14:textId="77777777" w:rsidR="0073195D" w:rsidRPr="000A1C6B" w:rsidRDefault="0073195D" w:rsidP="000A1C6B">
            <w:pPr>
              <w:tabs>
                <w:tab w:val="right" w:pos="5704"/>
              </w:tabs>
              <w:spacing w:after="160" w:line="360" w:lineRule="auto"/>
              <w:jc w:val="center"/>
              <w:rPr>
                <w:rFonts w:ascii="GHEA Grapalat" w:hAnsi="GHEA Grapalat"/>
                <w:sz w:val="24"/>
                <w:szCs w:val="24"/>
              </w:rPr>
            </w:pPr>
            <w:r w:rsidRPr="000A1C6B">
              <w:rPr>
                <w:rStyle w:val="Bodytext20"/>
                <w:rFonts w:ascii="GHEA Grapalat" w:hAnsi="GHEA Grapalat"/>
                <w:sz w:val="24"/>
                <w:szCs w:val="24"/>
              </w:rPr>
              <w:t>α</w:t>
            </w:r>
            <w:r w:rsidRPr="000A1C6B">
              <w:rPr>
                <w:rFonts w:ascii="GHEA Grapalat" w:hAnsi="GHEA Grapalat"/>
                <w:sz w:val="24"/>
                <w:szCs w:val="24"/>
                <w:vertAlign w:val="subscript"/>
              </w:rPr>
              <w:t>ն</w:t>
            </w:r>
            <w:r w:rsidRPr="000A1C6B">
              <w:rPr>
                <w:rFonts w:ascii="GHEA Grapalat" w:hAnsi="GHEA Grapalat"/>
                <w:sz w:val="24"/>
                <w:szCs w:val="24"/>
              </w:rPr>
              <w:t xml:space="preserve"> </w:t>
            </w:r>
            <w:r w:rsidRPr="000A1C6B">
              <w:rPr>
                <w:rFonts w:ascii="GHEA Grapalat" w:hAnsi="GHEA Grapalat"/>
                <w:sz w:val="24"/>
                <w:szCs w:val="24"/>
                <w:u w:val="single"/>
              </w:rPr>
              <w:t>&gt;</w:t>
            </w:r>
            <w:r w:rsidRPr="000A1C6B">
              <w:rPr>
                <w:rFonts w:ascii="GHEA Grapalat" w:hAnsi="GHEA Grapalat"/>
                <w:sz w:val="24"/>
                <w:szCs w:val="24"/>
              </w:rPr>
              <w:t xml:space="preserve"> 21°, երբ q</w:t>
            </w:r>
            <w:r w:rsidRPr="000A1C6B">
              <w:rPr>
                <w:rFonts w:ascii="GHEA Grapalat" w:hAnsi="GHEA Grapalat"/>
                <w:sz w:val="24"/>
                <w:szCs w:val="24"/>
                <w:vertAlign w:val="subscript"/>
              </w:rPr>
              <w:t xml:space="preserve">s </w:t>
            </w:r>
            <w:r w:rsidRPr="000A1C6B">
              <w:rPr>
                <w:rFonts w:ascii="GHEA Grapalat" w:hAnsi="GHEA Grapalat"/>
                <w:sz w:val="24"/>
                <w:szCs w:val="24"/>
              </w:rPr>
              <w:t>&lt; 0,55</w:t>
            </w:r>
            <w:r w:rsidRPr="000A1C6B">
              <w:rPr>
                <w:rFonts w:ascii="GHEA Grapalat" w:hAnsi="GHEA Grapalat"/>
                <w:sz w:val="24"/>
                <w:szCs w:val="24"/>
              </w:rPr>
              <w:tab/>
              <w:t>(4.3)</w:t>
            </w:r>
          </w:p>
          <w:p w14:paraId="1CFB8219" w14:textId="77777777" w:rsidR="0073195D" w:rsidRPr="000A1C6B" w:rsidRDefault="0073195D" w:rsidP="000A1C6B">
            <w:pPr>
              <w:tabs>
                <w:tab w:val="left" w:pos="601"/>
              </w:tabs>
              <w:spacing w:after="160" w:line="360" w:lineRule="auto"/>
              <w:jc w:val="both"/>
              <w:rPr>
                <w:rFonts w:ascii="GHEA Grapalat" w:hAnsi="GHEA Grapalat"/>
                <w:sz w:val="24"/>
                <w:szCs w:val="24"/>
              </w:rPr>
            </w:pPr>
            <w:r w:rsidRPr="000A1C6B">
              <w:rPr>
                <w:rFonts w:ascii="GHEA Grapalat" w:hAnsi="GHEA Grapalat"/>
                <w:sz w:val="24"/>
                <w:szCs w:val="24"/>
              </w:rPr>
              <w:t>4.2.2.</w:t>
            </w:r>
            <w:r w:rsidRPr="000A1C6B">
              <w:rPr>
                <w:rFonts w:ascii="GHEA Grapalat" w:hAnsi="GHEA Grapalat"/>
                <w:sz w:val="24"/>
                <w:szCs w:val="24"/>
              </w:rPr>
              <w:tab/>
              <w:t xml:space="preserve">Զսպանավորված զանգվածների կողաթեքման </w:t>
            </w:r>
            <w:r w:rsidRPr="000A1C6B">
              <w:rPr>
                <w:rStyle w:val="Bodytext20"/>
                <w:rFonts w:ascii="GHEA Grapalat" w:hAnsi="GHEA Grapalat"/>
                <w:sz w:val="24"/>
                <w:szCs w:val="24"/>
              </w:rPr>
              <w:t>φ</w:t>
            </w:r>
            <w:r w:rsidRPr="000A1C6B">
              <w:rPr>
                <w:rFonts w:ascii="GHEA Grapalat" w:hAnsi="GHEA Grapalat"/>
                <w:sz w:val="24"/>
                <w:szCs w:val="24"/>
              </w:rPr>
              <w:t xml:space="preserve"> անկյուն ասելով ենթադրվում է շրջող հենահարթակի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w:t>
            </w:r>
            <w:r w:rsidR="00BA0247" w:rsidRPr="000A1C6B">
              <w:rPr>
                <w:rFonts w:ascii="GHEA Grapalat" w:hAnsi="GHEA Grapalat"/>
                <w:sz w:val="24"/>
                <w:szCs w:val="24"/>
              </w:rPr>
              <w:t>և</w:t>
            </w:r>
            <w:r w:rsidRPr="000A1C6B">
              <w:rPr>
                <w:rFonts w:ascii="GHEA Grapalat" w:hAnsi="GHEA Grapalat"/>
                <w:sz w:val="24"/>
                <w:szCs w:val="24"/>
              </w:rPr>
              <w:t xml:space="preserve"> զսպանավորված զանգվածների լայնական այն առանցքի միջ</w:t>
            </w:r>
            <w:r w:rsidR="00BA0247" w:rsidRPr="000A1C6B">
              <w:rPr>
                <w:rFonts w:ascii="GHEA Grapalat" w:hAnsi="GHEA Grapalat"/>
                <w:sz w:val="24"/>
                <w:szCs w:val="24"/>
              </w:rPr>
              <w:t>և</w:t>
            </w:r>
            <w:r w:rsidRPr="000A1C6B">
              <w:rPr>
                <w:rFonts w:ascii="GHEA Grapalat" w:hAnsi="GHEA Grapalat"/>
                <w:sz w:val="24"/>
                <w:szCs w:val="24"/>
              </w:rPr>
              <w:t xml:space="preserve"> անկյունը, որն անցնում է տրանսպորտային միջոցի՝ շրջող հենահարթակի վրա թեքման արդյունքում ստացված զանգվածների կենտրոնով։</w:t>
            </w:r>
          </w:p>
          <w:p w14:paraId="77BAC86E" w14:textId="77777777" w:rsidR="0073195D" w:rsidRPr="000A1C6B" w:rsidRDefault="0073195D" w:rsidP="000A1C6B">
            <w:pPr>
              <w:tabs>
                <w:tab w:val="left" w:pos="601"/>
              </w:tabs>
              <w:spacing w:after="160" w:line="360" w:lineRule="auto"/>
              <w:jc w:val="both"/>
              <w:rPr>
                <w:rFonts w:ascii="GHEA Grapalat" w:hAnsi="GHEA Grapalat"/>
                <w:sz w:val="24"/>
                <w:szCs w:val="24"/>
              </w:rPr>
            </w:pPr>
            <w:r w:rsidRPr="000A1C6B">
              <w:rPr>
                <w:rFonts w:ascii="GHEA Grapalat" w:hAnsi="GHEA Grapalat"/>
                <w:sz w:val="24"/>
                <w:szCs w:val="24"/>
              </w:rPr>
              <w:t xml:space="preserve">Զսպանավորված զանգվածների կողաթեքման </w:t>
            </w:r>
            <w:r w:rsidRPr="000A1C6B">
              <w:rPr>
                <w:rStyle w:val="Bodytext20"/>
                <w:rFonts w:ascii="GHEA Grapalat" w:hAnsi="GHEA Grapalat"/>
                <w:sz w:val="24"/>
                <w:szCs w:val="24"/>
              </w:rPr>
              <w:t>φ</w:t>
            </w:r>
            <w:r w:rsidRPr="000A1C6B">
              <w:rPr>
                <w:rFonts w:ascii="GHEA Grapalat" w:hAnsi="GHEA Grapalat"/>
                <w:sz w:val="24"/>
                <w:szCs w:val="24"/>
              </w:rPr>
              <w:t xml:space="preserve"> անկյունը որոշում են հենահարթակի թեքման ժամանակ, որի ժամանակ տեղի է ունենում առանց կցորդի տրանսպորտային միջոցի բոլոր անիվների կամ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ավտոգնացքի օղակներից մեկի բոլոր անիվների պոկում։ Տրանսպորտային միջոցի զանգվածների կենտրոնում φ անկյան առավելագույն թույլատրելի </w:t>
            </w:r>
            <w:r w:rsidRPr="000A1C6B">
              <w:rPr>
                <w:rFonts w:ascii="GHEA Grapalat" w:hAnsi="GHEA Grapalat"/>
                <w:spacing w:val="-6"/>
                <w:sz w:val="24"/>
                <w:szCs w:val="24"/>
              </w:rPr>
              <w:t xml:space="preserve">արժեքը, որն ստացվել է փորձարկումների արդյունքում, չպետք է գերազանցի </w:t>
            </w:r>
            <w:r w:rsidRPr="000A1C6B">
              <w:rPr>
                <w:rStyle w:val="Bodytext20"/>
                <w:rFonts w:ascii="GHEA Grapalat" w:hAnsi="GHEA Grapalat"/>
                <w:spacing w:val="-6"/>
                <w:sz w:val="24"/>
                <w:szCs w:val="24"/>
              </w:rPr>
              <w:t>φ</w:t>
            </w:r>
            <w:r w:rsidRPr="000A1C6B">
              <w:rPr>
                <w:rFonts w:ascii="GHEA Grapalat" w:hAnsi="GHEA Grapalat"/>
                <w:spacing w:val="-6"/>
                <w:sz w:val="24"/>
                <w:szCs w:val="24"/>
                <w:vertAlign w:val="subscript"/>
              </w:rPr>
              <w:t>ն</w:t>
            </w:r>
            <w:r w:rsidRPr="000A1C6B">
              <w:rPr>
                <w:rFonts w:ascii="GHEA Grapalat" w:hAnsi="GHEA Grapalat"/>
                <w:spacing w:val="-6"/>
                <w:sz w:val="24"/>
                <w:szCs w:val="24"/>
              </w:rPr>
              <w:t>-ի արժեքները, որոնք կախված են լայնական կայունության q</w:t>
            </w:r>
            <w:r w:rsidRPr="000A1C6B">
              <w:rPr>
                <w:rFonts w:ascii="GHEA Grapalat" w:hAnsi="GHEA Grapalat"/>
                <w:spacing w:val="-6"/>
                <w:sz w:val="24"/>
                <w:szCs w:val="24"/>
                <w:vertAlign w:val="subscript"/>
              </w:rPr>
              <w:t>s</w:t>
            </w:r>
            <w:r w:rsidRPr="000A1C6B">
              <w:rPr>
                <w:rFonts w:ascii="GHEA Grapalat" w:hAnsi="GHEA Grapalat"/>
                <w:spacing w:val="-6"/>
                <w:sz w:val="24"/>
                <w:szCs w:val="24"/>
              </w:rPr>
              <w:t xml:space="preserve"> գործակցից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որոշվում են հետ</w:t>
            </w:r>
            <w:r w:rsidR="00BA0247" w:rsidRPr="000A1C6B">
              <w:rPr>
                <w:rFonts w:ascii="GHEA Grapalat" w:hAnsi="GHEA Grapalat"/>
                <w:spacing w:val="-6"/>
                <w:sz w:val="24"/>
                <w:szCs w:val="24"/>
              </w:rPr>
              <w:t>և</w:t>
            </w:r>
            <w:r w:rsidRPr="000A1C6B">
              <w:rPr>
                <w:rFonts w:ascii="GHEA Grapalat" w:hAnsi="GHEA Grapalat"/>
                <w:spacing w:val="-6"/>
                <w:sz w:val="24"/>
                <w:szCs w:val="24"/>
              </w:rPr>
              <w:t>յալ</w:t>
            </w:r>
            <w:r w:rsidRPr="000A1C6B">
              <w:rPr>
                <w:rFonts w:ascii="GHEA Grapalat" w:hAnsi="GHEA Grapalat"/>
                <w:sz w:val="24"/>
                <w:szCs w:val="24"/>
              </w:rPr>
              <w:t xml:space="preserve"> բանաձ</w:t>
            </w:r>
            <w:r w:rsidR="00BA0247" w:rsidRPr="000A1C6B">
              <w:rPr>
                <w:rFonts w:ascii="GHEA Grapalat" w:hAnsi="GHEA Grapalat"/>
                <w:sz w:val="24"/>
                <w:szCs w:val="24"/>
              </w:rPr>
              <w:t>և</w:t>
            </w:r>
            <w:r w:rsidRPr="000A1C6B">
              <w:rPr>
                <w:rFonts w:ascii="GHEA Grapalat" w:hAnsi="GHEA Grapalat"/>
                <w:sz w:val="24"/>
                <w:szCs w:val="24"/>
              </w:rPr>
              <w:t>երով՝</w:t>
            </w:r>
          </w:p>
          <w:p w14:paraId="53A80B83" w14:textId="77777777" w:rsidR="0073195D" w:rsidRPr="000A1C6B" w:rsidRDefault="0073195D" w:rsidP="000A1C6B">
            <w:pPr>
              <w:tabs>
                <w:tab w:val="left" w:pos="6129"/>
              </w:tabs>
              <w:spacing w:after="160" w:line="360" w:lineRule="auto"/>
              <w:ind w:left="34"/>
              <w:jc w:val="center"/>
              <w:rPr>
                <w:rFonts w:ascii="GHEA Grapalat" w:hAnsi="GHEA Grapalat"/>
                <w:sz w:val="24"/>
                <w:szCs w:val="24"/>
              </w:rPr>
            </w:pPr>
            <w:r w:rsidRPr="000A1C6B">
              <w:rPr>
                <w:rStyle w:val="Bodytext20"/>
                <w:rFonts w:ascii="GHEA Grapalat" w:hAnsi="GHEA Grapalat"/>
                <w:sz w:val="24"/>
                <w:szCs w:val="24"/>
              </w:rPr>
              <w:t>φ</w:t>
            </w:r>
            <w:r w:rsidRPr="000A1C6B">
              <w:rPr>
                <w:rFonts w:ascii="GHEA Grapalat" w:hAnsi="GHEA Grapalat"/>
                <w:sz w:val="24"/>
                <w:szCs w:val="24"/>
                <w:vertAlign w:val="subscript"/>
              </w:rPr>
              <w:t>ն</w:t>
            </w:r>
            <w:r w:rsidRPr="000A1C6B">
              <w:rPr>
                <w:rFonts w:ascii="GHEA Grapalat" w:hAnsi="GHEA Grapalat"/>
                <w:sz w:val="24"/>
                <w:szCs w:val="24"/>
              </w:rPr>
              <w:t xml:space="preserve"> = (10,8-4,3q</w:t>
            </w:r>
            <w:r w:rsidRPr="000A1C6B">
              <w:rPr>
                <w:rFonts w:ascii="GHEA Grapalat" w:hAnsi="GHEA Grapalat"/>
                <w:sz w:val="24"/>
                <w:szCs w:val="24"/>
                <w:vertAlign w:val="subscript"/>
              </w:rPr>
              <w:t>s</w:t>
            </w:r>
            <w:r w:rsidRPr="000A1C6B">
              <w:rPr>
                <w:rFonts w:ascii="GHEA Grapalat" w:hAnsi="GHEA Grapalat"/>
                <w:sz w:val="24"/>
                <w:szCs w:val="24"/>
              </w:rPr>
              <w:t>), աստիճան այն դեպքում, երբ q</w:t>
            </w:r>
            <w:r w:rsidRPr="000A1C6B">
              <w:rPr>
                <w:rFonts w:ascii="GHEA Grapalat" w:hAnsi="GHEA Grapalat"/>
                <w:sz w:val="24"/>
                <w:szCs w:val="24"/>
                <w:vertAlign w:val="subscript"/>
              </w:rPr>
              <w:t>s</w:t>
            </w:r>
            <w:r w:rsidRPr="000A1C6B">
              <w:rPr>
                <w:rFonts w:ascii="GHEA Grapalat" w:hAnsi="GHEA Grapalat"/>
                <w:sz w:val="24"/>
                <w:szCs w:val="24"/>
              </w:rPr>
              <w:t xml:space="preserve"> </w:t>
            </w:r>
            <w:r w:rsidRPr="000A1C6B">
              <w:rPr>
                <w:rStyle w:val="Bodytext20"/>
                <w:rFonts w:ascii="GHEA Grapalat" w:hAnsi="GHEA Grapalat"/>
                <w:sz w:val="24"/>
                <w:szCs w:val="24"/>
              </w:rPr>
              <w:t xml:space="preserve">≤ </w:t>
            </w:r>
            <w:r w:rsidRPr="000A1C6B">
              <w:rPr>
                <w:rFonts w:ascii="GHEA Grapalat" w:hAnsi="GHEA Grapalat"/>
                <w:sz w:val="24"/>
                <w:szCs w:val="24"/>
              </w:rPr>
              <w:t>1,0</w:t>
            </w:r>
            <w:r w:rsidRPr="000A1C6B">
              <w:rPr>
                <w:rFonts w:ascii="GHEA Grapalat" w:hAnsi="GHEA Grapalat"/>
                <w:sz w:val="24"/>
                <w:szCs w:val="24"/>
              </w:rPr>
              <w:tab/>
              <w:t>(4.4)</w:t>
            </w:r>
          </w:p>
          <w:p w14:paraId="70CE7BA0" w14:textId="77777777" w:rsidR="0073195D" w:rsidRPr="000A1C6B" w:rsidRDefault="0073195D" w:rsidP="000A1C6B">
            <w:pPr>
              <w:tabs>
                <w:tab w:val="left" w:pos="6129"/>
              </w:tabs>
              <w:spacing w:after="160" w:line="360" w:lineRule="auto"/>
              <w:ind w:left="34"/>
              <w:jc w:val="center"/>
              <w:rPr>
                <w:rFonts w:ascii="GHEA Grapalat" w:hAnsi="GHEA Grapalat"/>
                <w:sz w:val="24"/>
                <w:szCs w:val="24"/>
                <w:lang w:val="en-US"/>
              </w:rPr>
            </w:pPr>
            <w:r w:rsidRPr="000A1C6B">
              <w:rPr>
                <w:rStyle w:val="Bodytext20"/>
                <w:rFonts w:ascii="GHEA Grapalat" w:hAnsi="GHEA Grapalat"/>
                <w:sz w:val="24"/>
                <w:szCs w:val="24"/>
              </w:rPr>
              <w:t>φ</w:t>
            </w:r>
            <w:r w:rsidRPr="000A1C6B">
              <w:rPr>
                <w:rFonts w:ascii="GHEA Grapalat" w:hAnsi="GHEA Grapalat"/>
                <w:sz w:val="24"/>
                <w:szCs w:val="24"/>
                <w:vertAlign w:val="subscript"/>
              </w:rPr>
              <w:t>ն</w:t>
            </w:r>
            <w:r w:rsidRPr="000A1C6B">
              <w:rPr>
                <w:rFonts w:ascii="GHEA Grapalat" w:hAnsi="GHEA Grapalat"/>
                <w:sz w:val="24"/>
                <w:szCs w:val="24"/>
              </w:rPr>
              <w:t xml:space="preserve"> = 6,5 աստիճան, երբ q</w:t>
            </w:r>
            <w:r w:rsidRPr="000A1C6B">
              <w:rPr>
                <w:rFonts w:ascii="GHEA Grapalat" w:hAnsi="GHEA Grapalat"/>
                <w:sz w:val="24"/>
                <w:szCs w:val="24"/>
                <w:vertAlign w:val="subscript"/>
              </w:rPr>
              <w:t>s</w:t>
            </w:r>
            <w:r w:rsidRPr="000A1C6B">
              <w:rPr>
                <w:rFonts w:ascii="GHEA Grapalat" w:hAnsi="GHEA Grapalat"/>
                <w:sz w:val="24"/>
                <w:szCs w:val="24"/>
              </w:rPr>
              <w:t xml:space="preserve"> &gt; 1,0։</w:t>
            </w:r>
            <w:r w:rsidRPr="000A1C6B">
              <w:rPr>
                <w:rFonts w:ascii="GHEA Grapalat" w:hAnsi="GHEA Grapalat"/>
                <w:sz w:val="24"/>
                <w:szCs w:val="24"/>
              </w:rPr>
              <w:tab/>
              <w:t>(4.5)</w:t>
            </w:r>
          </w:p>
        </w:tc>
      </w:tr>
    </w:tbl>
    <w:p w14:paraId="3ACE81A4" w14:textId="77777777" w:rsidR="007F3AA7" w:rsidRPr="000A1C6B" w:rsidRDefault="007F3AA7" w:rsidP="000A1C6B">
      <w:pPr>
        <w:spacing w:after="160" w:line="360" w:lineRule="auto"/>
        <w:ind w:firstLine="567"/>
        <w:jc w:val="both"/>
        <w:rPr>
          <w:rFonts w:ascii="GHEA Grapalat" w:hAnsi="GHEA Grapalat"/>
          <w:sz w:val="24"/>
          <w:szCs w:val="24"/>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3"/>
        <w:gridCol w:w="7052"/>
      </w:tblGrid>
      <w:tr w:rsidR="0073195D" w:rsidRPr="000A1C6B" w14:paraId="4ADED044" w14:textId="77777777" w:rsidTr="0073195D">
        <w:tc>
          <w:tcPr>
            <w:tcW w:w="2253" w:type="dxa"/>
          </w:tcPr>
          <w:p w14:paraId="1F5052BD" w14:textId="77777777" w:rsidR="0073195D" w:rsidRPr="000A1C6B" w:rsidRDefault="0073195D"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Ծանոթագրություններ</w:t>
            </w:r>
          </w:p>
        </w:tc>
        <w:tc>
          <w:tcPr>
            <w:tcW w:w="7052" w:type="dxa"/>
          </w:tcPr>
          <w:p w14:paraId="6782CE30"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Լայնական կայունության գործակիցը՝ q</w:t>
            </w:r>
            <w:r w:rsidRPr="000A1C6B">
              <w:rPr>
                <w:rFonts w:ascii="GHEA Grapalat" w:hAnsi="GHEA Grapalat"/>
                <w:sz w:val="24"/>
                <w:szCs w:val="24"/>
                <w:vertAlign w:val="subscript"/>
              </w:rPr>
              <w:t>s</w:t>
            </w:r>
            <w:r w:rsidRPr="000A1C6B">
              <w:rPr>
                <w:rFonts w:ascii="GHEA Grapalat" w:hAnsi="GHEA Grapalat"/>
                <w:sz w:val="24"/>
                <w:szCs w:val="24"/>
              </w:rPr>
              <w:t>, որոշում են հետ</w:t>
            </w:r>
            <w:r w:rsidR="00BA0247" w:rsidRPr="000A1C6B">
              <w:rPr>
                <w:rFonts w:ascii="GHEA Grapalat" w:hAnsi="GHEA Grapalat"/>
                <w:sz w:val="24"/>
                <w:szCs w:val="24"/>
              </w:rPr>
              <w:t>և</w:t>
            </w:r>
            <w:r w:rsidRPr="000A1C6B">
              <w:rPr>
                <w:rFonts w:ascii="GHEA Grapalat" w:hAnsi="GHEA Grapalat"/>
                <w:sz w:val="24"/>
                <w:szCs w:val="24"/>
              </w:rPr>
              <w:t>յալ բանաձ</w:t>
            </w:r>
            <w:r w:rsidR="00BA0247" w:rsidRPr="000A1C6B">
              <w:rPr>
                <w:rFonts w:ascii="GHEA Grapalat" w:hAnsi="GHEA Grapalat"/>
                <w:sz w:val="24"/>
                <w:szCs w:val="24"/>
              </w:rPr>
              <w:t>և</w:t>
            </w:r>
            <w:r w:rsidRPr="000A1C6B">
              <w:rPr>
                <w:rFonts w:ascii="GHEA Grapalat" w:hAnsi="GHEA Grapalat"/>
                <w:sz w:val="24"/>
                <w:szCs w:val="24"/>
              </w:rPr>
              <w:t xml:space="preserve">ով՝ </w:t>
            </w:r>
          </w:p>
          <w:p w14:paraId="202CE3C0" w14:textId="77777777" w:rsidR="0073195D" w:rsidRPr="000A1C6B" w:rsidRDefault="0073195D" w:rsidP="000A1C6B">
            <w:pPr>
              <w:tabs>
                <w:tab w:val="left" w:pos="600"/>
                <w:tab w:val="left" w:pos="3577"/>
              </w:tabs>
              <w:spacing w:after="160" w:line="360" w:lineRule="auto"/>
              <w:ind w:left="851"/>
              <w:jc w:val="center"/>
              <w:rPr>
                <w:rFonts w:ascii="GHEA Grapalat" w:hAnsi="GHEA Grapalat"/>
                <w:sz w:val="24"/>
                <w:szCs w:val="24"/>
              </w:rPr>
            </w:pPr>
            <w:r w:rsidRPr="000A1C6B">
              <w:rPr>
                <w:rStyle w:val="Bodytext20"/>
                <w:rFonts w:ascii="GHEA Grapalat" w:hAnsi="GHEA Grapalat"/>
                <w:sz w:val="24"/>
                <w:szCs w:val="24"/>
              </w:rPr>
              <w:t>qs</w:t>
            </w:r>
            <w:r w:rsidRPr="000A1C6B">
              <w:rPr>
                <w:rFonts w:ascii="GHEA Grapalat" w:hAnsi="GHEA Grapalat"/>
                <w:sz w:val="24"/>
                <w:szCs w:val="24"/>
              </w:rPr>
              <w:t>=</w:t>
            </w:r>
            <m:oMath>
              <m:f>
                <m:fPr>
                  <m:ctrlPr>
                    <w:rPr>
                      <w:rFonts w:ascii="Cambria Math" w:hAnsi="Cambria Math"/>
                      <w:sz w:val="24"/>
                      <w:szCs w:val="24"/>
                    </w:rPr>
                  </m:ctrlPr>
                </m:fPr>
                <m:num>
                  <m:r>
                    <m:rPr>
                      <m:sty m:val="p"/>
                    </m:rPr>
                    <w:rPr>
                      <w:rFonts w:ascii="Cambria Math" w:hAnsi="Cambria Math"/>
                      <w:sz w:val="24"/>
                      <w:szCs w:val="24"/>
                    </w:rPr>
                    <m:t>0.5b</m:t>
                  </m:r>
                </m:num>
                <m:den>
                  <m:r>
                    <m:rPr>
                      <m:sty m:val="p"/>
                    </m:rPr>
                    <w:rPr>
                      <w:rFonts w:ascii="Cambria Math" w:hAnsi="Cambria Math"/>
                      <w:sz w:val="24"/>
                      <w:szCs w:val="24"/>
                    </w:rPr>
                    <m:t>h</m:t>
                  </m:r>
                </m:den>
              </m:f>
            </m:oMath>
            <w:r w:rsidRPr="000A1C6B">
              <w:rPr>
                <w:rFonts w:ascii="GHEA Grapalat" w:hAnsi="GHEA Grapalat"/>
                <w:sz w:val="24"/>
                <w:szCs w:val="24"/>
              </w:rPr>
              <w:t>(4.6)</w:t>
            </w:r>
          </w:p>
          <w:p w14:paraId="752A0E32" w14:textId="77777777" w:rsidR="0073195D" w:rsidRPr="000A1C6B" w:rsidRDefault="0073195D" w:rsidP="000A1C6B">
            <w:pPr>
              <w:tabs>
                <w:tab w:val="left" w:pos="600"/>
              </w:tabs>
              <w:spacing w:after="160" w:line="360" w:lineRule="auto"/>
              <w:jc w:val="both"/>
              <w:rPr>
                <w:rFonts w:ascii="GHEA Grapalat" w:hAnsi="GHEA Grapalat"/>
                <w:sz w:val="24"/>
                <w:szCs w:val="24"/>
              </w:rPr>
            </w:pPr>
          </w:p>
          <w:p w14:paraId="696F7F02"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որտեղ՝</w:t>
            </w:r>
          </w:p>
          <w:p w14:paraId="756870D3"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b՝ տրանսպորտային միջոցի՝ դրա զանգվածների կենտրոնով անցնող հարթությունում լայնական հատույթ բերված անվամեջը, մմ (տե՛ս նկար 4.1).</w:t>
            </w:r>
          </w:p>
          <w:p w14:paraId="42BD4D95"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h՝ հենման մակեր</w:t>
            </w:r>
            <w:r w:rsidR="00BA0247" w:rsidRPr="000A1C6B">
              <w:rPr>
                <w:rFonts w:ascii="GHEA Grapalat" w:hAnsi="GHEA Grapalat"/>
                <w:sz w:val="24"/>
                <w:szCs w:val="24"/>
              </w:rPr>
              <w:t>և</w:t>
            </w:r>
            <w:r w:rsidRPr="000A1C6B">
              <w:rPr>
                <w:rFonts w:ascii="GHEA Grapalat" w:hAnsi="GHEA Grapalat"/>
                <w:sz w:val="24"/>
                <w:szCs w:val="24"/>
              </w:rPr>
              <w:t>ույթի նկատմամբ զանգվածների կենտրոնի բարձրությունը, մմ։</w:t>
            </w:r>
          </w:p>
          <w:p w14:paraId="73561B93"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Կիսակցորդի անվամեջի մեծությունը հաշվվում է որպես միջին՝ քարշակի հետ</w:t>
            </w:r>
            <w:r w:rsidR="00BA0247" w:rsidRPr="000A1C6B">
              <w:rPr>
                <w:rFonts w:ascii="GHEA Grapalat" w:hAnsi="GHEA Grapalat"/>
                <w:sz w:val="24"/>
                <w:szCs w:val="24"/>
              </w:rPr>
              <w:t>և</w:t>
            </w:r>
            <w:r w:rsidRPr="000A1C6B">
              <w:rPr>
                <w:rFonts w:ascii="GHEA Grapalat" w:hAnsi="GHEA Grapalat"/>
                <w:sz w:val="24"/>
                <w:szCs w:val="24"/>
              </w:rPr>
              <w:t xml:space="preserve">ի առանցքի (սայլակի) արտաքին անիվների կենտրոնների </w:t>
            </w:r>
            <w:r w:rsidR="00BA0247" w:rsidRPr="000A1C6B">
              <w:rPr>
                <w:rFonts w:ascii="GHEA Grapalat" w:hAnsi="GHEA Grapalat"/>
                <w:sz w:val="24"/>
                <w:szCs w:val="24"/>
              </w:rPr>
              <w:t>և</w:t>
            </w:r>
            <w:r w:rsidRPr="000A1C6B">
              <w:rPr>
                <w:rFonts w:ascii="GHEA Grapalat" w:hAnsi="GHEA Grapalat"/>
                <w:sz w:val="24"/>
                <w:szCs w:val="24"/>
              </w:rPr>
              <w:t xml:space="preserve"> կիսակցորդի առանցքի (սայլակի) արտաքին անիվների կենտրոնների միջ</w:t>
            </w:r>
            <w:r w:rsidR="00BA0247" w:rsidRPr="000A1C6B">
              <w:rPr>
                <w:rFonts w:ascii="GHEA Grapalat" w:hAnsi="GHEA Grapalat"/>
                <w:sz w:val="24"/>
                <w:szCs w:val="24"/>
              </w:rPr>
              <w:t>և</w:t>
            </w:r>
            <w:r w:rsidRPr="000A1C6B">
              <w:rPr>
                <w:rFonts w:ascii="GHEA Grapalat" w:hAnsi="GHEA Grapalat"/>
                <w:sz w:val="24"/>
                <w:szCs w:val="24"/>
              </w:rPr>
              <w:t>։</w:t>
            </w:r>
          </w:p>
          <w:p w14:paraId="496CDD6C"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Զանգվածների կենտրոնի բարձրությունը որոշում են բանաձ</w:t>
            </w:r>
            <w:r w:rsidR="00BA0247" w:rsidRPr="000A1C6B">
              <w:rPr>
                <w:rFonts w:ascii="GHEA Grapalat" w:hAnsi="GHEA Grapalat"/>
                <w:sz w:val="24"/>
                <w:szCs w:val="24"/>
              </w:rPr>
              <w:t>և</w:t>
            </w:r>
            <w:r w:rsidRPr="000A1C6B">
              <w:rPr>
                <w:rFonts w:ascii="GHEA Grapalat" w:hAnsi="GHEA Grapalat"/>
                <w:sz w:val="24"/>
                <w:szCs w:val="24"/>
              </w:rPr>
              <w:t>ով՝</w:t>
            </w:r>
          </w:p>
          <w:p w14:paraId="70775E5C" w14:textId="77777777" w:rsidR="0073195D" w:rsidRPr="000A1C6B" w:rsidRDefault="0073195D" w:rsidP="000A1C6B">
            <w:pPr>
              <w:tabs>
                <w:tab w:val="right" w:pos="7938"/>
              </w:tabs>
              <w:spacing w:after="160" w:line="360" w:lineRule="auto"/>
              <w:ind w:left="33"/>
              <w:jc w:val="center"/>
              <w:rPr>
                <w:rFonts w:ascii="GHEA Grapalat" w:hAnsi="GHEA Grapalat"/>
                <w:sz w:val="24"/>
                <w:szCs w:val="24"/>
              </w:rPr>
            </w:pPr>
            <m:oMath>
              <m:r>
                <m:rPr>
                  <m:sty m:val="p"/>
                </m:rPr>
                <w:rPr>
                  <w:rFonts w:ascii="Cambria Math" w:hAnsi="Cambria Math"/>
                  <w:sz w:val="24"/>
                  <w:szCs w:val="24"/>
                </w:rPr>
                <m:t>h</m:t>
              </m:r>
              <m: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0,5b-</m:t>
                  </m:r>
                  <m:sSub>
                    <m:sSubPr>
                      <m:ctrlPr>
                        <w:rPr>
                          <w:rFonts w:ascii="Cambria Math" w:hAnsi="Cambria Math"/>
                          <w:sz w:val="24"/>
                          <w:szCs w:val="24"/>
                        </w:rPr>
                      </m:ctrlPr>
                    </m:sSubPr>
                    <m:e>
                      <m:r>
                        <m:rPr>
                          <m:sty m:val="p"/>
                        </m:rPr>
                        <w:rPr>
                          <w:rFonts w:ascii="Cambria Math" w:hAnsi="Cambria Math"/>
                          <w:sz w:val="24"/>
                          <w:szCs w:val="24"/>
                        </w:rPr>
                        <m:t>h</m:t>
                      </m:r>
                    </m:e>
                    <m:sub>
                      <m:r>
                        <m:rPr>
                          <m:sty m:val="p"/>
                        </m:rPr>
                        <w:rPr>
                          <w:rFonts w:ascii="Cambria Math" w:hAnsi="Cambria Math" w:cs="Sylfaen"/>
                          <w:sz w:val="24"/>
                          <w:szCs w:val="24"/>
                        </w:rPr>
                        <m:t>կա</m:t>
                      </m:r>
                    </m:sub>
                  </m:sSub>
                  <m:r>
                    <m:rPr>
                      <m:sty m:val="p"/>
                    </m:rPr>
                    <w:rPr>
                      <w:rFonts w:ascii="Cambria Math" w:hAnsi="Cambria Math"/>
                      <w:sz w:val="24"/>
                      <w:szCs w:val="24"/>
                    </w:rPr>
                    <m:t>*tg</m:t>
                  </m:r>
                  <m:sSub>
                    <m:sSubPr>
                      <m:ctrlPr>
                        <w:rPr>
                          <w:rFonts w:ascii="Cambria Math" w:hAnsi="Cambria Math"/>
                          <w:sz w:val="24"/>
                          <w:szCs w:val="24"/>
                        </w:rPr>
                      </m:ctrlPr>
                    </m:sSubPr>
                    <m:e>
                      <m:r>
                        <m:rPr>
                          <m:sty m:val="p"/>
                        </m:rPr>
                        <w:rPr>
                          <w:rFonts w:ascii="Cambria Math" w:hAnsi="Cambria Math"/>
                          <w:sz w:val="24"/>
                          <w:szCs w:val="24"/>
                        </w:rPr>
                        <m:t>∝</m:t>
                      </m:r>
                    </m:e>
                    <m:sub>
                      <m:r>
                        <w:rPr>
                          <w:rFonts w:ascii="Cambria Math" w:hAnsi="Cambria Math" w:cs="Sylfaen"/>
                          <w:sz w:val="24"/>
                          <w:szCs w:val="24"/>
                        </w:rPr>
                        <m:t>սու</m:t>
                      </m:r>
                    </m:sub>
                  </m:sSub>
                  <m:r>
                    <m:rPr>
                      <m:sty m:val="p"/>
                    </m:rPr>
                    <w:rPr>
                      <w:rFonts w:ascii="Cambria Math" w:hAnsi="Cambria Math"/>
                      <w:sz w:val="24"/>
                      <w:szCs w:val="24"/>
                    </w:rPr>
                    <m:t>-∆</m:t>
                  </m:r>
                </m:num>
                <m:den>
                  <m:r>
                    <m:rPr>
                      <m:sty m:val="p"/>
                    </m:rPr>
                    <w:rPr>
                      <w:rFonts w:ascii="Cambria Math" w:hAnsi="Cambria Math"/>
                      <w:sz w:val="24"/>
                      <w:szCs w:val="24"/>
                    </w:rPr>
                    <m:t>tg∝*</m:t>
                  </m:r>
                  <m:func>
                    <m:funcPr>
                      <m:ctrlPr>
                        <w:rPr>
                          <w:rFonts w:ascii="Cambria Math" w:hAnsi="Cambria Math"/>
                          <w:sz w:val="24"/>
                          <w:szCs w:val="24"/>
                        </w:rPr>
                      </m:ctrlPr>
                    </m:funcPr>
                    <m:fName>
                      <m:r>
                        <m:rPr>
                          <m:sty m:val="p"/>
                        </m:rPr>
                        <w:rPr>
                          <w:rFonts w:ascii="Cambria Math" w:hAnsi="Cambria Math"/>
                          <w:sz w:val="24"/>
                          <w:szCs w:val="24"/>
                        </w:rPr>
                        <m:t>cos</m:t>
                      </m:r>
                    </m:fName>
                    <m:e>
                      <m:r>
                        <m:rPr>
                          <m:sty m:val="p"/>
                        </m:rPr>
                        <w:rPr>
                          <w:rFonts w:ascii="Cambria Math" w:hAnsi="Cambria Math"/>
                          <w:sz w:val="24"/>
                          <w:szCs w:val="24"/>
                        </w:rPr>
                        <m:t>φ+</m:t>
                      </m:r>
                      <m:func>
                        <m:funcPr>
                          <m:ctrlPr>
                            <w:rPr>
                              <w:rFonts w:ascii="Cambria Math" w:hAnsi="Cambria Math"/>
                              <w:sz w:val="24"/>
                              <w:szCs w:val="24"/>
                            </w:rPr>
                          </m:ctrlPr>
                        </m:funcPr>
                        <m:fName>
                          <m:r>
                            <m:rPr>
                              <m:sty m:val="p"/>
                            </m:rPr>
                            <w:rPr>
                              <w:rFonts w:ascii="Cambria Math" w:hAnsi="Cambria Math"/>
                              <w:sz w:val="24"/>
                              <w:szCs w:val="24"/>
                            </w:rPr>
                            <m:t>sin</m:t>
                          </m:r>
                        </m:fName>
                        <m:e>
                          <m:r>
                            <m:rPr>
                              <m:sty m:val="p"/>
                            </m:rPr>
                            <w:rPr>
                              <w:rFonts w:ascii="Cambria Math" w:hAnsi="Cambria Math"/>
                              <w:sz w:val="24"/>
                              <w:szCs w:val="24"/>
                            </w:rPr>
                            <m:t>φ</m:t>
                          </m:r>
                        </m:e>
                      </m:func>
                    </m:e>
                  </m:func>
                </m:den>
              </m:f>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h</m:t>
                  </m:r>
                </m:e>
                <m:sub>
                  <m:r>
                    <m:rPr>
                      <m:sty m:val="p"/>
                    </m:rPr>
                    <w:rPr>
                      <w:rFonts w:ascii="Cambria Math" w:hAnsi="Cambria Math" w:cs="Sylfaen"/>
                      <w:sz w:val="24"/>
                      <w:szCs w:val="24"/>
                    </w:rPr>
                    <m:t>կա</m:t>
                  </m:r>
                </m:sub>
              </m:sSub>
            </m:oMath>
            <w:r w:rsidRPr="000A1C6B">
              <w:rPr>
                <w:rFonts w:ascii="GHEA Grapalat" w:hAnsi="GHEA Grapalat"/>
                <w:sz w:val="24"/>
                <w:szCs w:val="24"/>
              </w:rPr>
              <w:t>(4.7)</w:t>
            </w:r>
          </w:p>
          <w:p w14:paraId="2E6BDF5E" w14:textId="77777777" w:rsidR="0073195D" w:rsidRPr="000A1C6B" w:rsidRDefault="0073195D" w:rsidP="000A1C6B">
            <w:pPr>
              <w:spacing w:after="160" w:line="360" w:lineRule="auto"/>
              <w:ind w:firstLine="567"/>
              <w:jc w:val="both"/>
              <w:rPr>
                <w:rFonts w:ascii="GHEA Grapalat" w:hAnsi="GHEA Grapalat"/>
                <w:sz w:val="24"/>
                <w:szCs w:val="24"/>
              </w:rPr>
            </w:pPr>
          </w:p>
          <w:p w14:paraId="7B64DB02"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որտեղ՝</w:t>
            </w:r>
          </w:p>
          <w:p w14:paraId="6732CEF7"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h</w:t>
            </w:r>
            <w:r w:rsidRPr="000A1C6B">
              <w:rPr>
                <w:rFonts w:ascii="GHEA Grapalat" w:hAnsi="GHEA Grapalat"/>
                <w:sz w:val="24"/>
                <w:szCs w:val="24"/>
                <w:vertAlign w:val="subscript"/>
              </w:rPr>
              <w:t>կա</w:t>
            </w:r>
            <w:r w:rsidRPr="000A1C6B">
              <w:rPr>
                <w:rFonts w:ascii="GHEA Grapalat" w:hAnsi="GHEA Grapalat"/>
                <w:sz w:val="24"/>
                <w:szCs w:val="24"/>
              </w:rPr>
              <w:t>՝ զանգվածների կենտրոնով անցնող լայնական հատույթում հենման մակեր</w:t>
            </w:r>
            <w:r w:rsidR="00BA0247" w:rsidRPr="000A1C6B">
              <w:rPr>
                <w:rFonts w:ascii="GHEA Grapalat" w:hAnsi="GHEA Grapalat"/>
                <w:sz w:val="24"/>
                <w:szCs w:val="24"/>
              </w:rPr>
              <w:t>և</w:t>
            </w:r>
            <w:r w:rsidRPr="000A1C6B">
              <w:rPr>
                <w:rFonts w:ascii="GHEA Grapalat" w:hAnsi="GHEA Grapalat"/>
                <w:sz w:val="24"/>
                <w:szCs w:val="24"/>
              </w:rPr>
              <w:t>ույթի նկատմամբ կողաթեքման առանցքի բարձրությունը, մմ.</w:t>
            </w:r>
          </w:p>
          <w:p w14:paraId="233AC1A8" w14:textId="77777777" w:rsidR="0073195D" w:rsidRPr="000A1C6B" w:rsidRDefault="0073195D" w:rsidP="000A1C6B">
            <w:pPr>
              <w:spacing w:after="160" w:line="360" w:lineRule="auto"/>
              <w:jc w:val="both"/>
              <w:rPr>
                <w:rFonts w:ascii="GHEA Grapalat" w:hAnsi="GHEA Grapalat"/>
                <w:sz w:val="24"/>
                <w:szCs w:val="24"/>
              </w:rPr>
            </w:pPr>
            <w:r w:rsidRPr="000A1C6B">
              <w:rPr>
                <w:rStyle w:val="Bodytext20"/>
                <w:rFonts w:ascii="GHEA Grapalat" w:hAnsi="GHEA Grapalat"/>
                <w:sz w:val="24"/>
                <w:szCs w:val="24"/>
              </w:rPr>
              <w:t>Δ</w:t>
            </w:r>
            <w:r w:rsidRPr="000A1C6B">
              <w:rPr>
                <w:rFonts w:ascii="GHEA Grapalat" w:hAnsi="GHEA Grapalat"/>
                <w:sz w:val="24"/>
                <w:szCs w:val="24"/>
              </w:rPr>
              <w:t xml:space="preserve">՝ զանգվածների կենտրոնի կողային շեղում, որը որոշվում է </w:t>
            </w:r>
            <w:r w:rsidRPr="000A1C6B">
              <w:rPr>
                <w:rFonts w:ascii="GHEA Grapalat" w:hAnsi="GHEA Grapalat"/>
                <w:sz w:val="24"/>
                <w:szCs w:val="24"/>
              </w:rPr>
              <w:lastRenderedPageBreak/>
              <w:t>դողերի կողային դեֆորմացիայի չափման արդյունքներով, մմ.</w:t>
            </w:r>
          </w:p>
          <w:p w14:paraId="20242166" w14:textId="77777777" w:rsidR="0073195D" w:rsidRPr="000A1C6B" w:rsidRDefault="0073195D" w:rsidP="000A1C6B">
            <w:pPr>
              <w:spacing w:after="160" w:line="360" w:lineRule="auto"/>
              <w:jc w:val="both"/>
              <w:rPr>
                <w:rFonts w:ascii="GHEA Grapalat" w:hAnsi="GHEA Grapalat"/>
                <w:sz w:val="24"/>
                <w:szCs w:val="24"/>
              </w:rPr>
            </w:pPr>
            <w:r w:rsidRPr="000A1C6B">
              <w:rPr>
                <w:rStyle w:val="Bodytext20"/>
                <w:rFonts w:ascii="GHEA Grapalat" w:hAnsi="GHEA Grapalat"/>
                <w:sz w:val="24"/>
                <w:szCs w:val="24"/>
              </w:rPr>
              <w:t>α</w:t>
            </w:r>
            <w:r w:rsidRPr="000A1C6B">
              <w:rPr>
                <w:rFonts w:ascii="GHEA Grapalat" w:hAnsi="GHEA Grapalat"/>
                <w:sz w:val="24"/>
                <w:szCs w:val="24"/>
                <w:vertAlign w:val="subscript"/>
              </w:rPr>
              <w:t>սկ</w:t>
            </w:r>
            <w:r w:rsidRPr="000A1C6B">
              <w:rPr>
                <w:rFonts w:ascii="GHEA Grapalat" w:hAnsi="GHEA Grapalat"/>
                <w:sz w:val="24"/>
                <w:szCs w:val="24"/>
              </w:rPr>
              <w:t>՝ տրանսպորտային միջոցի շրջվելու ժամանակ հենման մակեր</w:t>
            </w:r>
            <w:r w:rsidR="00BA0247" w:rsidRPr="000A1C6B">
              <w:rPr>
                <w:rFonts w:ascii="GHEA Grapalat" w:hAnsi="GHEA Grapalat"/>
                <w:sz w:val="24"/>
                <w:szCs w:val="24"/>
              </w:rPr>
              <w:t>և</w:t>
            </w:r>
            <w:r w:rsidRPr="000A1C6B">
              <w:rPr>
                <w:rFonts w:ascii="GHEA Grapalat" w:hAnsi="GHEA Grapalat"/>
                <w:sz w:val="24"/>
                <w:szCs w:val="24"/>
              </w:rPr>
              <w:t>ույթի թեքման անկյունը.</w:t>
            </w:r>
          </w:p>
          <w:p w14:paraId="252217F4" w14:textId="77777777" w:rsidR="0073195D" w:rsidRPr="000A1C6B" w:rsidRDefault="0073195D" w:rsidP="000A1C6B">
            <w:pPr>
              <w:spacing w:after="160" w:line="360" w:lineRule="auto"/>
              <w:jc w:val="both"/>
              <w:rPr>
                <w:rFonts w:ascii="GHEA Grapalat" w:hAnsi="GHEA Grapalat"/>
                <w:sz w:val="24"/>
                <w:szCs w:val="24"/>
              </w:rPr>
            </w:pPr>
            <w:r w:rsidRPr="000A1C6B">
              <w:rPr>
                <w:rStyle w:val="Bodytext20"/>
                <w:rFonts w:ascii="GHEA Grapalat" w:hAnsi="GHEA Grapalat"/>
                <w:sz w:val="24"/>
                <w:szCs w:val="24"/>
              </w:rPr>
              <w:t>φ</w:t>
            </w:r>
            <w:r w:rsidRPr="000A1C6B">
              <w:rPr>
                <w:rFonts w:ascii="GHEA Grapalat" w:hAnsi="GHEA Grapalat"/>
                <w:sz w:val="24"/>
                <w:szCs w:val="24"/>
              </w:rPr>
              <w:t>՝ զսպանավորված զանգվածների կողաթեքման անկյունը։</w:t>
            </w:r>
          </w:p>
          <w:p w14:paraId="27FDB393"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Հստակ տվյալների բացակայության դեպքում h</w:t>
            </w:r>
            <w:r w:rsidRPr="000A1C6B">
              <w:rPr>
                <w:rFonts w:ascii="GHEA Grapalat" w:hAnsi="GHEA Grapalat"/>
                <w:sz w:val="24"/>
                <w:szCs w:val="24"/>
                <w:vertAlign w:val="subscript"/>
              </w:rPr>
              <w:t>կա</w:t>
            </w:r>
            <w:r w:rsidRPr="000A1C6B">
              <w:rPr>
                <w:rFonts w:ascii="GHEA Grapalat" w:hAnsi="GHEA Grapalat"/>
                <w:sz w:val="24"/>
                <w:szCs w:val="24"/>
              </w:rPr>
              <w:t xml:space="preserve"> մեծությունը կարող է համարվել տրանսպորտային միջոցի անիվի ստատիկ շառավղին հավասար։</w:t>
            </w:r>
          </w:p>
        </w:tc>
      </w:tr>
    </w:tbl>
    <w:p w14:paraId="60E88D94" w14:textId="77777777" w:rsidR="0073195D" w:rsidRPr="000A1C6B" w:rsidRDefault="0073195D" w:rsidP="000A1C6B">
      <w:pPr>
        <w:tabs>
          <w:tab w:val="left" w:pos="7371"/>
        </w:tabs>
        <w:spacing w:after="160" w:line="360" w:lineRule="auto"/>
        <w:rPr>
          <w:rFonts w:ascii="GHEA Grapalat" w:hAnsi="GHEA Grapalat"/>
          <w:sz w:val="24"/>
          <w:szCs w:val="24"/>
        </w:rPr>
      </w:pPr>
    </w:p>
    <w:p w14:paraId="548C4E8A"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4E618BBC" wp14:editId="0F3A7D46">
            <wp:extent cx="4151396" cy="2852694"/>
            <wp:effectExtent l="19050" t="0" r="1504" b="0"/>
            <wp:docPr id="19" name="Picture 19" descr="C:\Users\Arsen\Desktop\006-0005-2015-Мин. Эконом. - Тех. регламент - О безопасн. колесн. трансп. средств\Final\Тех.Регл\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rsen\Desktop\006-0005-2015-Мин. Эконом. - Тех. регламент - О безопасн. колесн. трансп. средств\Final\Тех.Регл\media\image1.png"/>
                    <pic:cNvPicPr>
                      <a:picLocks noChangeAspect="1" noChangeArrowheads="1"/>
                    </pic:cNvPicPr>
                  </pic:nvPicPr>
                  <pic:blipFill>
                    <a:blip r:embed="rId18" cstate="print"/>
                    <a:srcRect/>
                    <a:stretch>
                      <a:fillRect/>
                    </a:stretch>
                  </pic:blipFill>
                  <pic:spPr bwMode="auto">
                    <a:xfrm>
                      <a:off x="0" y="0"/>
                      <a:ext cx="4167444" cy="2863721"/>
                    </a:xfrm>
                    <a:prstGeom prst="rect">
                      <a:avLst/>
                    </a:prstGeom>
                    <a:noFill/>
                    <a:ln w="9525">
                      <a:noFill/>
                      <a:miter lim="800000"/>
                      <a:headEnd/>
                      <a:tailEnd/>
                    </a:ln>
                  </pic:spPr>
                </pic:pic>
              </a:graphicData>
            </a:graphic>
          </wp:inline>
        </w:drawing>
      </w:r>
    </w:p>
    <w:p w14:paraId="25ADF3EE" w14:textId="5CD4BEC0"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4.1. Նշված «</w:t>
      </w:r>
      <w:r w:rsidRPr="000A1C6B">
        <w:rPr>
          <w:rStyle w:val="PicturecaptionItalic"/>
          <w:rFonts w:ascii="GHEA Grapalat" w:hAnsi="GHEA Grapalat"/>
          <w:sz w:val="24"/>
          <w:szCs w:val="24"/>
        </w:rPr>
        <w:t>b</w:t>
      </w:r>
      <w:r w:rsidRPr="000A1C6B">
        <w:rPr>
          <w:rFonts w:ascii="GHEA Grapalat" w:hAnsi="GHEA Grapalat"/>
          <w:sz w:val="24"/>
          <w:szCs w:val="24"/>
          <w:lang w:val="hy-AM"/>
        </w:rPr>
        <w:t xml:space="preserve">» անվամեջի մեծության որոշման </w:t>
      </w:r>
      <w:r w:rsidR="00841A1B">
        <w:rPr>
          <w:rFonts w:ascii="GHEA Grapalat" w:hAnsi="GHEA Grapalat"/>
          <w:sz w:val="24"/>
          <w:szCs w:val="24"/>
          <w:lang w:val="hy-AM"/>
        </w:rPr>
        <w:t>սխեման</w:t>
      </w:r>
    </w:p>
    <w:p w14:paraId="1D73A53D" w14:textId="77777777" w:rsidR="009F50CF" w:rsidRPr="000A1C6B" w:rsidRDefault="009F50CF" w:rsidP="000A1C6B">
      <w:pPr>
        <w:tabs>
          <w:tab w:val="center" w:pos="4684"/>
          <w:tab w:val="left" w:pos="7929"/>
        </w:tabs>
        <w:spacing w:after="160" w:line="360" w:lineRule="auto"/>
        <w:ind w:right="-8"/>
        <w:rPr>
          <w:rFonts w:ascii="GHEA Grapalat" w:hAnsi="GHEA Grapalat"/>
          <w:b/>
          <w:sz w:val="24"/>
          <w:szCs w:val="24"/>
        </w:rPr>
      </w:pPr>
    </w:p>
    <w:p w14:paraId="7896DC57" w14:textId="77777777" w:rsidR="009F50CF" w:rsidRPr="000A1C6B" w:rsidRDefault="009F50CF" w:rsidP="000A1C6B">
      <w:pPr>
        <w:widowControl/>
        <w:spacing w:line="360" w:lineRule="auto"/>
        <w:rPr>
          <w:rFonts w:ascii="GHEA Grapalat" w:hAnsi="GHEA Grapalat"/>
          <w:b/>
          <w:sz w:val="24"/>
          <w:szCs w:val="24"/>
        </w:rPr>
      </w:pPr>
      <w:r w:rsidRPr="000A1C6B">
        <w:rPr>
          <w:rFonts w:ascii="GHEA Grapalat" w:hAnsi="GHEA Grapalat"/>
          <w:b/>
          <w:sz w:val="24"/>
          <w:szCs w:val="24"/>
        </w:rPr>
        <w:br w:type="page"/>
      </w:r>
    </w:p>
    <w:p w14:paraId="4E8FE4E0" w14:textId="77777777" w:rsidR="00A330DD" w:rsidRPr="000A1C6B" w:rsidRDefault="008B064E" w:rsidP="000A1C6B">
      <w:pPr>
        <w:tabs>
          <w:tab w:val="center" w:pos="4684"/>
          <w:tab w:val="left" w:pos="7929"/>
        </w:tabs>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5. Տրանսպորտային միջոցներին՝ դրանց առջ</w:t>
      </w:r>
      <w:r w:rsidR="00BA0247" w:rsidRPr="000A1C6B">
        <w:rPr>
          <w:rFonts w:ascii="GHEA Grapalat" w:hAnsi="GHEA Grapalat"/>
          <w:b/>
          <w:sz w:val="24"/>
          <w:szCs w:val="24"/>
        </w:rPr>
        <w:t>և</w:t>
      </w:r>
      <w:r w:rsidRPr="000A1C6B">
        <w:rPr>
          <w:rFonts w:ascii="GHEA Grapalat" w:hAnsi="GHEA Grapalat"/>
          <w:b/>
          <w:sz w:val="24"/>
          <w:szCs w:val="24"/>
        </w:rPr>
        <w:t>ի</w:t>
      </w:r>
      <w:r w:rsidR="009F50CF" w:rsidRPr="000A1C6B">
        <w:rPr>
          <w:rFonts w:ascii="GHEA Grapalat" w:hAnsi="GHEA Grapalat"/>
          <w:b/>
          <w:sz w:val="24"/>
          <w:szCs w:val="24"/>
        </w:rPr>
        <w:t xml:space="preserve"> </w:t>
      </w:r>
      <w:r w:rsidRPr="000A1C6B">
        <w:rPr>
          <w:rFonts w:ascii="GHEA Grapalat" w:hAnsi="GHEA Grapalat"/>
          <w:b/>
          <w:sz w:val="24"/>
          <w:szCs w:val="24"/>
        </w:rPr>
        <w:br/>
        <w:t>տեսանելիության նկատմամբ ներկայացվող պահանջները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6570"/>
      </w:tblGrid>
      <w:tr w:rsidR="0073195D" w:rsidRPr="000A1C6B" w14:paraId="3BF1B041" w14:textId="77777777" w:rsidTr="0073195D">
        <w:tc>
          <w:tcPr>
            <w:tcW w:w="2300" w:type="dxa"/>
          </w:tcPr>
          <w:p w14:paraId="014C352E" w14:textId="77777777" w:rsidR="0073195D" w:rsidRPr="000A1C6B" w:rsidRDefault="0073195D"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87" w:type="dxa"/>
          </w:tcPr>
          <w:p w14:paraId="63A0C3FB"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Սույն Հավելվածի 5-րդ կետի պահանջները չեն տարածվում կոմունալ տնտեսության </w:t>
            </w:r>
            <w:r w:rsidR="00BA0247" w:rsidRPr="000A1C6B">
              <w:rPr>
                <w:rFonts w:ascii="GHEA Grapalat" w:hAnsi="GHEA Grapalat"/>
                <w:sz w:val="24"/>
                <w:szCs w:val="24"/>
              </w:rPr>
              <w:t>և</w:t>
            </w:r>
            <w:r w:rsidRPr="000A1C6B">
              <w:rPr>
                <w:rFonts w:ascii="GHEA Grapalat" w:hAnsi="GHEA Grapalat"/>
                <w:sz w:val="24"/>
                <w:szCs w:val="24"/>
              </w:rPr>
              <w:t xml:space="preserve"> աջակողմյան ղեկային տեղաբաշխմամբ ճանապարհների պահպանման համար նախատեսված տրանսպորտային միջոցների վրա.</w:t>
            </w:r>
          </w:p>
          <w:p w14:paraId="298B5CB6" w14:textId="77777777" w:rsidR="0073195D" w:rsidRPr="000A1C6B" w:rsidRDefault="0073195D" w:rsidP="000A1C6B">
            <w:pPr>
              <w:tabs>
                <w:tab w:val="left" w:pos="535"/>
              </w:tabs>
              <w:spacing w:after="160" w:line="360" w:lineRule="auto"/>
              <w:ind w:right="-8"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Ավտոամբարձիչների, աշխատանքային հարթակներ ունեցող վերհաններով համալրված տրանսպորտային միջոցների, ավտոբետոնապոմպերի հատուկ սարքավորման՝ տրասպորտային միջոցի երկարության եզրաչափքից անցնող մասերը հաշվի չեն առնվում սույն Հավելվածի 5-րդ կետի պահանջներին համապատասխանության գնահատում իրականացնելիս։</w:t>
            </w:r>
          </w:p>
          <w:p w14:paraId="62707FF7"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5.1.</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տեսանելիությունը բնութագրվում է՝ (տե՛ս նկար 5.1)</w:t>
            </w:r>
          </w:p>
          <w:p w14:paraId="10EA1C5F"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դիմապակու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չափերով </w:t>
            </w:r>
            <w:r w:rsidR="00BA0247" w:rsidRPr="000A1C6B">
              <w:rPr>
                <w:rFonts w:ascii="GHEA Grapalat" w:hAnsi="GHEA Grapalat"/>
                <w:sz w:val="24"/>
                <w:szCs w:val="24"/>
              </w:rPr>
              <w:t>և</w:t>
            </w:r>
            <w:r w:rsidRPr="000A1C6B">
              <w:rPr>
                <w:rFonts w:ascii="GHEA Grapalat" w:hAnsi="GHEA Grapalat"/>
                <w:sz w:val="24"/>
                <w:szCs w:val="24"/>
              </w:rPr>
              <w:t xml:space="preserve"> դիրքով.</w:t>
            </w:r>
          </w:p>
          <w:p w14:paraId="004F22BC"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մաքրման աստիճանով.</w:t>
            </w:r>
          </w:p>
          <w:p w14:paraId="76F43EF1"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դիմապակու կանգնակների պատճառով ստեղծվող ոչ դիտելի գոտիներով.</w:t>
            </w:r>
          </w:p>
          <w:p w14:paraId="131F89AF"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Պ նորմատիվային տեսանելիության դաշտում ոչ դիտելի գոտիներով </w:t>
            </w:r>
          </w:p>
        </w:tc>
      </w:tr>
    </w:tbl>
    <w:p w14:paraId="42037180" w14:textId="77777777" w:rsidR="0073195D" w:rsidRPr="000A1C6B" w:rsidRDefault="0073195D" w:rsidP="000A1C6B">
      <w:pPr>
        <w:tabs>
          <w:tab w:val="center" w:pos="4684"/>
          <w:tab w:val="left" w:pos="7929"/>
        </w:tabs>
        <w:spacing w:after="160" w:line="360" w:lineRule="auto"/>
        <w:ind w:right="-8"/>
        <w:jc w:val="center"/>
        <w:rPr>
          <w:rFonts w:ascii="GHEA Grapalat" w:hAnsi="GHEA Grapalat"/>
          <w:b/>
          <w:sz w:val="24"/>
          <w:szCs w:val="24"/>
        </w:rPr>
      </w:pPr>
    </w:p>
    <w:p w14:paraId="192604B5"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51E48EF7" wp14:editId="484D7DD6">
            <wp:extent cx="4169097" cy="2176559"/>
            <wp:effectExtent l="19050" t="0" r="2853" b="0"/>
            <wp:docPr id="20" name="Picture 20" descr="C:\Users\Arsen\Desktop\006-0005-2015-Мин. Эконом. - Тех. регламент - О безопасн. колесн. трансп. средств\Final\Тех.Регл\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rsen\Desktop\006-0005-2015-Мин. Эконом. - Тех. регламент - О безопасн. колесн. трансп. средств\Final\Тех.Регл\media\image2.jpeg"/>
                    <pic:cNvPicPr>
                      <a:picLocks noChangeAspect="1" noChangeArrowheads="1"/>
                    </pic:cNvPicPr>
                  </pic:nvPicPr>
                  <pic:blipFill>
                    <a:blip r:embed="rId19" cstate="print"/>
                    <a:srcRect/>
                    <a:stretch>
                      <a:fillRect/>
                    </a:stretch>
                  </pic:blipFill>
                  <pic:spPr bwMode="auto">
                    <a:xfrm>
                      <a:off x="0" y="0"/>
                      <a:ext cx="4173400" cy="2178805"/>
                    </a:xfrm>
                    <a:prstGeom prst="rect">
                      <a:avLst/>
                    </a:prstGeom>
                    <a:noFill/>
                    <a:ln w="9525">
                      <a:noFill/>
                      <a:miter lim="800000"/>
                      <a:headEnd/>
                      <a:tailEnd/>
                    </a:ln>
                  </pic:spPr>
                </pic:pic>
              </a:graphicData>
            </a:graphic>
          </wp:inline>
        </w:drawing>
      </w:r>
    </w:p>
    <w:p w14:paraId="628F58FC"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Նկար 5.1. Դիմապակու 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տեսանելիության Պ նորմատիվային դաշտի դիրքը</w:t>
      </w:r>
    </w:p>
    <w:p w14:paraId="3055B575"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Նշանակումները՝ 1 - ձախ կողային ապակու թափանցիկ հատվածի սահմանագիծը, 2 - դիմապակու ձախ կողային կանգնակը, 3 - դիմապակու մաքրման եզրագիծը, 4 - Ա նորմատիվային գոտու սահմանագիծը, 5 - Բ նորմատիվային գոտու սահմանագիծը, </w:t>
      </w:r>
      <w:r w:rsidRPr="000A1C6B">
        <w:rPr>
          <w:rStyle w:val="Bodytext29pt"/>
          <w:rFonts w:ascii="GHEA Grapalat" w:hAnsi="GHEA Grapalat"/>
          <w:spacing w:val="0"/>
          <w:sz w:val="24"/>
          <w:szCs w:val="24"/>
        </w:rPr>
        <w:t>6</w:t>
      </w:r>
      <w:r w:rsidRPr="000A1C6B">
        <w:rPr>
          <w:rFonts w:ascii="GHEA Grapalat" w:hAnsi="GHEA Grapalat"/>
          <w:sz w:val="24"/>
          <w:szCs w:val="24"/>
        </w:rPr>
        <w:t xml:space="preserve"> - դիմապակու թափանցիկ հատվածի սահմանագիծը, 7 - դիմապակու աջ կողային կանգնակը, </w:t>
      </w:r>
      <w:r w:rsidRPr="000A1C6B">
        <w:rPr>
          <w:rStyle w:val="Bodytext29pt"/>
          <w:rFonts w:ascii="GHEA Grapalat" w:hAnsi="GHEA Grapalat"/>
          <w:spacing w:val="0"/>
          <w:sz w:val="24"/>
          <w:szCs w:val="24"/>
        </w:rPr>
        <w:t>8</w:t>
      </w:r>
      <w:r w:rsidRPr="000A1C6B">
        <w:rPr>
          <w:rFonts w:ascii="GHEA Grapalat" w:hAnsi="GHEA Grapalat"/>
          <w:sz w:val="24"/>
          <w:szCs w:val="24"/>
        </w:rPr>
        <w:t xml:space="preserve"> -աջ կողային ապակու թափանցիկ հատվածի սահմանագիծը, 9 - տեսանելիության Պ նորմատիվային դաշտի սահամանագծեր հանդիսացող հարթությունների հետքերը։</w:t>
      </w:r>
    </w:p>
    <w:p w14:paraId="631F1149"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5.2.</w:t>
      </w:r>
      <w:r w:rsidRPr="000A1C6B">
        <w:rPr>
          <w:rFonts w:ascii="GHEA Grapalat" w:hAnsi="GHEA Grapalat"/>
          <w:sz w:val="24"/>
          <w:szCs w:val="24"/>
        </w:rPr>
        <w:tab/>
        <w:t>Դիմապակու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չափերին </w:t>
      </w:r>
      <w:r w:rsidR="00BA0247" w:rsidRPr="000A1C6B">
        <w:rPr>
          <w:rFonts w:ascii="GHEA Grapalat" w:hAnsi="GHEA Grapalat"/>
          <w:sz w:val="24"/>
          <w:szCs w:val="24"/>
        </w:rPr>
        <w:t>և</w:t>
      </w:r>
      <w:r w:rsidRPr="000A1C6B">
        <w:rPr>
          <w:rFonts w:ascii="GHEA Grapalat" w:hAnsi="GHEA Grapalat"/>
          <w:sz w:val="24"/>
          <w:szCs w:val="24"/>
        </w:rPr>
        <w:t xml:space="preserve"> դիրքին ներկայացվող պահանջները</w:t>
      </w:r>
    </w:p>
    <w:p w14:paraId="39E6F7CF"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5.2.1.</w:t>
      </w:r>
      <w:r w:rsidRPr="000A1C6B">
        <w:rPr>
          <w:rFonts w:ascii="GHEA Grapalat" w:hAnsi="GHEA Grapalat"/>
          <w:sz w:val="24"/>
          <w:szCs w:val="24"/>
        </w:rPr>
        <w:tab/>
        <w:t xml:space="preserve">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չափերը </w:t>
      </w:r>
      <w:r w:rsidR="00BA0247" w:rsidRPr="000A1C6B">
        <w:rPr>
          <w:rFonts w:ascii="GHEA Grapalat" w:hAnsi="GHEA Grapalat"/>
          <w:sz w:val="24"/>
          <w:szCs w:val="24"/>
        </w:rPr>
        <w:t>և</w:t>
      </w:r>
      <w:r w:rsidRPr="000A1C6B">
        <w:rPr>
          <w:rFonts w:ascii="GHEA Grapalat" w:hAnsi="GHEA Grapalat"/>
          <w:sz w:val="24"/>
          <w:szCs w:val="24"/>
        </w:rPr>
        <w:t xml:space="preserve"> դիրքը որոշվում են 5.1</w:t>
      </w:r>
      <w:r w:rsidR="009F50CF" w:rsidRPr="000A1C6B">
        <w:rPr>
          <w:rFonts w:ascii="Calibri" w:hAnsi="Calibri" w:cs="Calibri"/>
          <w:sz w:val="24"/>
          <w:szCs w:val="24"/>
        </w:rPr>
        <w:t> </w:t>
      </w:r>
      <w:r w:rsidRPr="000A1C6B">
        <w:rPr>
          <w:rFonts w:ascii="GHEA Grapalat" w:hAnsi="GHEA Grapalat"/>
          <w:sz w:val="24"/>
          <w:szCs w:val="24"/>
        </w:rPr>
        <w:t>աղյուսակին համապատասխան անկյուններով։</w:t>
      </w:r>
    </w:p>
    <w:p w14:paraId="6CBD9551"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5.2.2.</w:t>
      </w:r>
      <w:r w:rsidRPr="000A1C6B">
        <w:rPr>
          <w:rFonts w:ascii="GHEA Grapalat" w:hAnsi="GHEA Grapalat"/>
          <w:sz w:val="24"/>
          <w:szCs w:val="24"/>
        </w:rPr>
        <w:tab/>
        <w:t xml:space="preserve">Բ նորմատիվային գոտու մակերեսը կարող է կրճատվել ՄԱԿ-ի </w:t>
      </w:r>
      <w:r w:rsidR="00BA0247" w:rsidRPr="000A1C6B">
        <w:rPr>
          <w:rFonts w:ascii="GHEA Grapalat" w:hAnsi="GHEA Grapalat"/>
          <w:sz w:val="24"/>
          <w:szCs w:val="24"/>
        </w:rPr>
        <w:t>N</w:t>
      </w:r>
      <w:r w:rsidR="009F50CF" w:rsidRPr="000A1C6B">
        <w:rPr>
          <w:rFonts w:ascii="Calibri" w:hAnsi="Calibri" w:cs="Calibri"/>
          <w:sz w:val="24"/>
          <w:szCs w:val="24"/>
        </w:rPr>
        <w:t> </w:t>
      </w:r>
      <w:r w:rsidRPr="000A1C6B">
        <w:rPr>
          <w:rFonts w:ascii="GHEA Grapalat" w:hAnsi="GHEA Grapalat"/>
          <w:sz w:val="24"/>
          <w:szCs w:val="24"/>
        </w:rPr>
        <w:t xml:space="preserve">43 կանոնների 18-րդ հավելվածի 2.4 կետով սահմանված վերապահությունները կատարելու պայմանով։ </w:t>
      </w:r>
    </w:p>
    <w:p w14:paraId="40162B74" w14:textId="77777777" w:rsidR="007F3AA7" w:rsidRPr="000A1C6B" w:rsidRDefault="008B064E" w:rsidP="000A1C6B">
      <w:pPr>
        <w:tabs>
          <w:tab w:val="left" w:pos="134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D8DD1B1"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5.2.3.</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2</w:t>
      </w:r>
      <w:r w:rsidRPr="000A1C6B">
        <w:rPr>
          <w:rStyle w:val="Bodytext29pt"/>
          <w:rFonts w:ascii="GHEA Grapalat" w:hAnsi="GHEA Grapalat"/>
          <w:spacing w:val="0"/>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pacing w:val="0"/>
          <w:sz w:val="24"/>
          <w:szCs w:val="24"/>
          <w:vertAlign w:val="subscript"/>
        </w:rPr>
        <w:t>1</w:t>
      </w:r>
      <w:r w:rsidRPr="000A1C6B">
        <w:rPr>
          <w:rStyle w:val="Bodytext29pt"/>
          <w:rFonts w:ascii="GHEA Grapalat" w:hAnsi="GHEA Grapalat"/>
          <w:spacing w:val="0"/>
          <w:sz w:val="24"/>
          <w:szCs w:val="24"/>
        </w:rPr>
        <w:t>G</w:t>
      </w:r>
      <w:r w:rsidRPr="000A1C6B">
        <w:rPr>
          <w:rFonts w:ascii="GHEA Grapalat" w:hAnsi="GHEA Grapalat"/>
          <w:sz w:val="24"/>
          <w:szCs w:val="24"/>
        </w:rPr>
        <w:t xml:space="preserve"> կատեգորիաների՝ վագոնային հորինվածքով, շարժիչի </w:t>
      </w:r>
      <w:r w:rsidRPr="000A1C6B">
        <w:rPr>
          <w:rFonts w:ascii="GHEA Grapalat" w:hAnsi="GHEA Grapalat"/>
          <w:sz w:val="24"/>
          <w:szCs w:val="24"/>
        </w:rPr>
        <w:lastRenderedPageBreak/>
        <w:t>վրա խցիկով տրանսպորտային միջոցների համար, որոնք արտադրության են ներկայացվել 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1-ը, թույլատրվում է 25 մմ-ից պակաս հեռավորություն դիմապակու թափանցիկ հատվածի սահմանագծերի </w:t>
      </w:r>
      <w:r w:rsidR="00BA0247" w:rsidRPr="000A1C6B">
        <w:rPr>
          <w:rFonts w:ascii="GHEA Grapalat" w:hAnsi="GHEA Grapalat"/>
          <w:sz w:val="24"/>
          <w:szCs w:val="24"/>
        </w:rPr>
        <w:t>և</w:t>
      </w:r>
      <w:r w:rsidRPr="000A1C6B">
        <w:rPr>
          <w:rFonts w:ascii="GHEA Grapalat" w:hAnsi="GHEA Grapalat"/>
          <w:sz w:val="24"/>
          <w:szCs w:val="24"/>
        </w:rPr>
        <w:t xml:space="preserve"> Բ</w:t>
      </w:r>
      <w:r w:rsidR="009F50CF" w:rsidRPr="000A1C6B">
        <w:rPr>
          <w:rFonts w:ascii="Calibri" w:hAnsi="Calibri" w:cs="Calibri"/>
          <w:sz w:val="24"/>
          <w:szCs w:val="24"/>
        </w:rPr>
        <w:t> </w:t>
      </w:r>
      <w:r w:rsidRPr="000A1C6B">
        <w:rPr>
          <w:rFonts w:ascii="GHEA Grapalat" w:hAnsi="GHEA Grapalat"/>
          <w:sz w:val="24"/>
          <w:szCs w:val="24"/>
        </w:rPr>
        <w:t>նորմատիվային գոտու միջ</w:t>
      </w:r>
      <w:r w:rsidR="00BA0247" w:rsidRPr="000A1C6B">
        <w:rPr>
          <w:rFonts w:ascii="GHEA Grapalat" w:hAnsi="GHEA Grapalat"/>
          <w:sz w:val="24"/>
          <w:szCs w:val="24"/>
        </w:rPr>
        <w:t>և</w:t>
      </w:r>
      <w:r w:rsidRPr="000A1C6B">
        <w:rPr>
          <w:rFonts w:ascii="GHEA Grapalat" w:hAnsi="GHEA Grapalat"/>
          <w:sz w:val="24"/>
          <w:szCs w:val="24"/>
        </w:rPr>
        <w:t>։ Ընդ որում, Բ գոտին ոչ մի կետում չպետք է դուրս գա դիմապակու թափանցիկ հատվածի սահմանագծից։</w:t>
      </w:r>
    </w:p>
    <w:p w14:paraId="34B230E5"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5.3.</w:t>
      </w:r>
      <w:r w:rsidRPr="000A1C6B">
        <w:rPr>
          <w:rFonts w:ascii="GHEA Grapalat" w:hAnsi="GHEA Grapalat"/>
          <w:sz w:val="24"/>
          <w:szCs w:val="24"/>
        </w:rPr>
        <w:tab/>
        <w:t xml:space="preserve">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կետերի մաքրման աստիճանին ներկայացվող պահանջները սահմանվում են 5.2 աղյուսակին համապատասխան։</w:t>
      </w:r>
    </w:p>
    <w:p w14:paraId="330A8082"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5.4.</w:t>
      </w:r>
      <w:r w:rsidRPr="000A1C6B">
        <w:rPr>
          <w:rFonts w:ascii="GHEA Grapalat" w:hAnsi="GHEA Grapalat"/>
          <w:sz w:val="24"/>
          <w:szCs w:val="24"/>
        </w:rPr>
        <w:tab/>
        <w:t>Դիմապակու կանգնակների պատճառով ստեղծվող ոչ դիտելի գոտիներին ներկայացվող պահանջները</w:t>
      </w:r>
    </w:p>
    <w:p w14:paraId="34F0C15C"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5.4.1.</w:t>
      </w:r>
      <w:r w:rsidRPr="000A1C6B">
        <w:rPr>
          <w:rFonts w:ascii="GHEA Grapalat" w:hAnsi="GHEA Grapalat"/>
          <w:sz w:val="24"/>
          <w:szCs w:val="24"/>
        </w:rPr>
        <w:tab/>
        <w:t xml:space="preserve">Կողային կանգնակների </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ը չպետք է լինի երկուսից ավելի։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կատեգորիային չդասվող տրանսպորտային միջոցների համար թույլատրվում է մեջտեղի կանգնակի առկայությունը։</w:t>
      </w:r>
    </w:p>
    <w:p w14:paraId="1336C0DD"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5.4.2.</w:t>
      </w:r>
      <w:r w:rsidRPr="000A1C6B">
        <w:rPr>
          <w:rFonts w:ascii="GHEA Grapalat" w:hAnsi="GHEA Grapalat"/>
          <w:sz w:val="24"/>
          <w:szCs w:val="24"/>
        </w:rPr>
        <w:tab/>
        <w:t>Ոչ դիտելի գոտիների անկյունային արժեքները սահմանվում են 5.3 աղյուսակին համապատասխան։</w:t>
      </w:r>
    </w:p>
    <w:p w14:paraId="36919AFA" w14:textId="77777777" w:rsidR="007F3AA7" w:rsidRPr="000A1C6B" w:rsidRDefault="007F3AA7" w:rsidP="000A1C6B">
      <w:pPr>
        <w:tabs>
          <w:tab w:val="left" w:pos="1276"/>
        </w:tabs>
        <w:spacing w:after="160" w:line="360" w:lineRule="auto"/>
        <w:ind w:right="-8" w:firstLine="567"/>
        <w:jc w:val="both"/>
        <w:rPr>
          <w:rFonts w:ascii="GHEA Grapalat" w:hAnsi="GHEA Grapalat"/>
          <w:sz w:val="24"/>
          <w:szCs w:val="24"/>
        </w:rPr>
      </w:pPr>
    </w:p>
    <w:p w14:paraId="0AF3479C"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5.1</w:t>
      </w:r>
    </w:p>
    <w:tbl>
      <w:tblPr>
        <w:tblOverlap w:val="never"/>
        <w:tblW w:w="9542" w:type="dxa"/>
        <w:jc w:val="center"/>
        <w:tblLayout w:type="fixed"/>
        <w:tblCellMar>
          <w:left w:w="10" w:type="dxa"/>
          <w:right w:w="10" w:type="dxa"/>
        </w:tblCellMar>
        <w:tblLook w:val="0000" w:firstRow="0" w:lastRow="0" w:firstColumn="0" w:lastColumn="0" w:noHBand="0" w:noVBand="0"/>
      </w:tblPr>
      <w:tblGrid>
        <w:gridCol w:w="2224"/>
        <w:gridCol w:w="2215"/>
        <w:gridCol w:w="908"/>
        <w:gridCol w:w="1048"/>
        <w:gridCol w:w="1049"/>
        <w:gridCol w:w="1049"/>
        <w:gridCol w:w="1049"/>
      </w:tblGrid>
      <w:tr w:rsidR="007F3AA7" w:rsidRPr="000A1C6B" w14:paraId="07C5C708" w14:textId="77777777" w:rsidTr="009F50CF">
        <w:trPr>
          <w:tblHeader/>
          <w:jc w:val="center"/>
        </w:trPr>
        <w:tc>
          <w:tcPr>
            <w:tcW w:w="2224" w:type="dxa"/>
            <w:vMerge w:val="restart"/>
            <w:tcBorders>
              <w:top w:val="single" w:sz="4" w:space="0" w:color="auto"/>
              <w:bottom w:val="single" w:sz="4" w:space="0" w:color="auto"/>
              <w:right w:val="single" w:sz="4" w:space="0" w:color="auto"/>
            </w:tcBorders>
            <w:shd w:val="clear" w:color="auto" w:fill="FFFFFF"/>
            <w:vAlign w:val="center"/>
          </w:tcPr>
          <w:p w14:paraId="320ED68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221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E48F55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հորինվածքն ըստ շարժիչի դիրքի</w:t>
            </w:r>
          </w:p>
        </w:tc>
        <w:tc>
          <w:tcPr>
            <w:tcW w:w="90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FF93E4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Գոտին</w:t>
            </w:r>
          </w:p>
        </w:tc>
        <w:tc>
          <w:tcPr>
            <w:tcW w:w="4195" w:type="dxa"/>
            <w:gridSpan w:val="4"/>
            <w:tcBorders>
              <w:top w:val="single" w:sz="4" w:space="0" w:color="auto"/>
              <w:left w:val="single" w:sz="4" w:space="0" w:color="auto"/>
              <w:bottom w:val="single" w:sz="4" w:space="0" w:color="auto"/>
            </w:tcBorders>
            <w:shd w:val="clear" w:color="auto" w:fill="FFFFFF"/>
            <w:vAlign w:val="center"/>
          </w:tcPr>
          <w:p w14:paraId="27D7402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Նորմատիվային անկյունը, աստիճանը՝ </w:t>
            </w:r>
            <w:r w:rsidR="009F50CF" w:rsidRPr="000A1C6B">
              <w:rPr>
                <w:rFonts w:ascii="GHEA Grapalat" w:hAnsi="GHEA Grapalat"/>
                <w:sz w:val="24"/>
                <w:szCs w:val="24"/>
              </w:rPr>
              <w:br/>
            </w:r>
            <w:r w:rsidRPr="000A1C6B">
              <w:rPr>
                <w:rFonts w:ascii="GHEA Grapalat" w:hAnsi="GHEA Grapalat"/>
                <w:sz w:val="24"/>
                <w:szCs w:val="24"/>
              </w:rPr>
              <w:t>ոչ պակաս, քան</w:t>
            </w:r>
          </w:p>
        </w:tc>
      </w:tr>
      <w:tr w:rsidR="007F3AA7" w:rsidRPr="000A1C6B" w14:paraId="6D76AAE8" w14:textId="77777777" w:rsidTr="009F50CF">
        <w:trPr>
          <w:tblHeader/>
          <w:jc w:val="center"/>
        </w:trPr>
        <w:tc>
          <w:tcPr>
            <w:tcW w:w="2224" w:type="dxa"/>
            <w:vMerge/>
            <w:tcBorders>
              <w:top w:val="single" w:sz="4" w:space="0" w:color="auto"/>
              <w:bottom w:val="single" w:sz="4" w:space="0" w:color="auto"/>
              <w:right w:val="single" w:sz="4" w:space="0" w:color="auto"/>
            </w:tcBorders>
            <w:shd w:val="clear" w:color="auto" w:fill="FFFFFF"/>
            <w:vAlign w:val="center"/>
          </w:tcPr>
          <w:p w14:paraId="497138BA"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179A019A" w14:textId="77777777" w:rsidR="007F3AA7" w:rsidRPr="000A1C6B" w:rsidRDefault="007F3AA7" w:rsidP="000A1C6B">
            <w:pPr>
              <w:spacing w:after="120" w:line="360" w:lineRule="auto"/>
              <w:jc w:val="center"/>
              <w:rPr>
                <w:rFonts w:ascii="GHEA Grapalat" w:hAnsi="GHEA Grapalat"/>
                <w:sz w:val="24"/>
                <w:szCs w:val="24"/>
              </w:rPr>
            </w:pPr>
          </w:p>
        </w:tc>
        <w:tc>
          <w:tcPr>
            <w:tcW w:w="90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A3C361C" w14:textId="77777777" w:rsidR="007F3AA7" w:rsidRPr="000A1C6B" w:rsidRDefault="007F3AA7" w:rsidP="000A1C6B">
            <w:pPr>
              <w:spacing w:after="120" w:line="360" w:lineRule="auto"/>
              <w:jc w:val="center"/>
              <w:rPr>
                <w:rFonts w:ascii="GHEA Grapalat" w:hAnsi="GHEA Grapalat"/>
                <w:sz w:val="24"/>
                <w:szCs w:val="24"/>
              </w:rPr>
            </w:pPr>
          </w:p>
        </w:tc>
        <w:tc>
          <w:tcPr>
            <w:tcW w:w="1048" w:type="dxa"/>
            <w:tcBorders>
              <w:top w:val="single" w:sz="4" w:space="0" w:color="auto"/>
              <w:left w:val="single" w:sz="4" w:space="0" w:color="auto"/>
              <w:bottom w:val="single" w:sz="4" w:space="0" w:color="auto"/>
              <w:right w:val="single" w:sz="4" w:space="0" w:color="auto"/>
            </w:tcBorders>
            <w:shd w:val="clear" w:color="auto" w:fill="FFFFFF"/>
            <w:vAlign w:val="center"/>
          </w:tcPr>
          <w:p w14:paraId="42F4766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վեր</w:t>
            </w:r>
            <w:r w:rsidR="00BA0247" w:rsidRPr="000A1C6B">
              <w:rPr>
                <w:rFonts w:ascii="GHEA Grapalat" w:hAnsi="GHEA Grapalat"/>
                <w:sz w:val="24"/>
                <w:szCs w:val="24"/>
              </w:rPr>
              <w:t>և</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14:paraId="376E7FD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ներք</w:t>
            </w:r>
            <w:r w:rsidR="00BA0247" w:rsidRPr="000A1C6B">
              <w:rPr>
                <w:rFonts w:ascii="GHEA Grapalat" w:hAnsi="GHEA Grapalat"/>
                <w:sz w:val="24"/>
                <w:szCs w:val="24"/>
              </w:rPr>
              <w:t>և</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14:paraId="252C419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ձախ</w:t>
            </w:r>
          </w:p>
        </w:tc>
        <w:tc>
          <w:tcPr>
            <w:tcW w:w="1049" w:type="dxa"/>
            <w:tcBorders>
              <w:top w:val="single" w:sz="4" w:space="0" w:color="auto"/>
              <w:left w:val="single" w:sz="4" w:space="0" w:color="auto"/>
              <w:bottom w:val="single" w:sz="4" w:space="0" w:color="auto"/>
            </w:tcBorders>
            <w:shd w:val="clear" w:color="auto" w:fill="FFFFFF"/>
            <w:vAlign w:val="center"/>
          </w:tcPr>
          <w:p w14:paraId="2DDC09F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աջ</w:t>
            </w:r>
          </w:p>
        </w:tc>
      </w:tr>
      <w:tr w:rsidR="007F3AA7" w:rsidRPr="000A1C6B" w14:paraId="4C7B018B" w14:textId="77777777" w:rsidTr="009F50CF">
        <w:trPr>
          <w:jc w:val="center"/>
        </w:trPr>
        <w:tc>
          <w:tcPr>
            <w:tcW w:w="2224" w:type="dxa"/>
            <w:vMerge w:val="restart"/>
            <w:tcBorders>
              <w:top w:val="single" w:sz="4" w:space="0" w:color="auto"/>
            </w:tcBorders>
            <w:shd w:val="clear" w:color="auto" w:fill="FFFFFF"/>
            <w:vAlign w:val="center"/>
          </w:tcPr>
          <w:p w14:paraId="7C877B3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p>
        </w:tc>
        <w:tc>
          <w:tcPr>
            <w:tcW w:w="2215" w:type="dxa"/>
            <w:vMerge w:val="restart"/>
            <w:tcBorders>
              <w:top w:val="single" w:sz="4" w:space="0" w:color="auto"/>
            </w:tcBorders>
            <w:shd w:val="clear" w:color="auto" w:fill="FFFFFF"/>
            <w:vAlign w:val="center"/>
          </w:tcPr>
          <w:p w14:paraId="748FE83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Բոլոր տարբերակները</w:t>
            </w:r>
          </w:p>
        </w:tc>
        <w:tc>
          <w:tcPr>
            <w:tcW w:w="908" w:type="dxa"/>
            <w:tcBorders>
              <w:top w:val="single" w:sz="4" w:space="0" w:color="auto"/>
            </w:tcBorders>
            <w:shd w:val="clear" w:color="auto" w:fill="FFFFFF"/>
            <w:vAlign w:val="bottom"/>
          </w:tcPr>
          <w:p w14:paraId="4FCB849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tcBorders>
              <w:top w:val="single" w:sz="4" w:space="0" w:color="auto"/>
            </w:tcBorders>
            <w:shd w:val="clear" w:color="auto" w:fill="FFFFFF"/>
            <w:vAlign w:val="bottom"/>
          </w:tcPr>
          <w:p w14:paraId="4DAA077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tcBorders>
              <w:top w:val="single" w:sz="4" w:space="0" w:color="auto"/>
            </w:tcBorders>
            <w:shd w:val="clear" w:color="auto" w:fill="FFFFFF"/>
            <w:vAlign w:val="bottom"/>
          </w:tcPr>
          <w:p w14:paraId="0EEC668D"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w:t>
            </w:r>
          </w:p>
        </w:tc>
        <w:tc>
          <w:tcPr>
            <w:tcW w:w="1049" w:type="dxa"/>
            <w:tcBorders>
              <w:top w:val="single" w:sz="4" w:space="0" w:color="auto"/>
            </w:tcBorders>
            <w:shd w:val="clear" w:color="auto" w:fill="FFFFFF"/>
            <w:vAlign w:val="bottom"/>
          </w:tcPr>
          <w:p w14:paraId="1E26E34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1049" w:type="dxa"/>
            <w:tcBorders>
              <w:top w:val="single" w:sz="4" w:space="0" w:color="auto"/>
            </w:tcBorders>
            <w:shd w:val="clear" w:color="auto" w:fill="FFFFFF"/>
            <w:vAlign w:val="bottom"/>
          </w:tcPr>
          <w:p w14:paraId="54EABDAA"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6CA8F773" w14:textId="77777777" w:rsidTr="009F50CF">
        <w:trPr>
          <w:jc w:val="center"/>
        </w:trPr>
        <w:tc>
          <w:tcPr>
            <w:tcW w:w="2224" w:type="dxa"/>
            <w:vMerge/>
            <w:shd w:val="clear" w:color="auto" w:fill="FFFFFF"/>
            <w:vAlign w:val="center"/>
          </w:tcPr>
          <w:p w14:paraId="25F702B8"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vAlign w:val="center"/>
          </w:tcPr>
          <w:p w14:paraId="103022CA"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21B35FF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79759CF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tcPr>
          <w:p w14:paraId="30136A7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tcPr>
          <w:p w14:paraId="73E88D6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w:t>
            </w:r>
          </w:p>
        </w:tc>
        <w:tc>
          <w:tcPr>
            <w:tcW w:w="1049" w:type="dxa"/>
            <w:shd w:val="clear" w:color="auto" w:fill="FFFFFF"/>
          </w:tcPr>
          <w:p w14:paraId="3B84B1E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1C2324B1" w14:textId="77777777" w:rsidTr="009F50CF">
        <w:trPr>
          <w:jc w:val="center"/>
        </w:trPr>
        <w:tc>
          <w:tcPr>
            <w:tcW w:w="2224" w:type="dxa"/>
            <w:vMerge w:val="restart"/>
            <w:shd w:val="clear" w:color="auto" w:fill="FFFFFF"/>
          </w:tcPr>
          <w:p w14:paraId="2929FA81"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vAlign w:val="center"/>
          </w:tcPr>
          <w:p w14:paraId="4A7BE6E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908" w:type="dxa"/>
            <w:shd w:val="clear" w:color="auto" w:fill="FFFFFF"/>
            <w:vAlign w:val="bottom"/>
          </w:tcPr>
          <w:p w14:paraId="0E56F78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3963B3D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shd w:val="clear" w:color="auto" w:fill="FFFFFF"/>
            <w:vAlign w:val="bottom"/>
          </w:tcPr>
          <w:p w14:paraId="40F6195D"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w:t>
            </w:r>
          </w:p>
        </w:tc>
        <w:tc>
          <w:tcPr>
            <w:tcW w:w="1049" w:type="dxa"/>
            <w:shd w:val="clear" w:color="auto" w:fill="FFFFFF"/>
            <w:vAlign w:val="bottom"/>
          </w:tcPr>
          <w:p w14:paraId="3C37E6B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1049" w:type="dxa"/>
            <w:shd w:val="clear" w:color="auto" w:fill="FFFFFF"/>
            <w:vAlign w:val="bottom"/>
          </w:tcPr>
          <w:p w14:paraId="479AE3D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30890747" w14:textId="77777777" w:rsidTr="009F50CF">
        <w:trPr>
          <w:jc w:val="center"/>
        </w:trPr>
        <w:tc>
          <w:tcPr>
            <w:tcW w:w="2224" w:type="dxa"/>
            <w:vMerge/>
            <w:shd w:val="clear" w:color="auto" w:fill="FFFFFF"/>
          </w:tcPr>
          <w:p w14:paraId="0B436AA1"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vAlign w:val="center"/>
          </w:tcPr>
          <w:p w14:paraId="345E4B2D"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2076C9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080AD68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tcPr>
          <w:p w14:paraId="22D5C43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tcPr>
          <w:p w14:paraId="7DD5B93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w:t>
            </w:r>
          </w:p>
        </w:tc>
        <w:tc>
          <w:tcPr>
            <w:tcW w:w="1049" w:type="dxa"/>
            <w:shd w:val="clear" w:color="auto" w:fill="FFFFFF"/>
          </w:tcPr>
          <w:p w14:paraId="0B2F4C2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30E5F650" w14:textId="77777777" w:rsidTr="009F50CF">
        <w:trPr>
          <w:jc w:val="center"/>
        </w:trPr>
        <w:tc>
          <w:tcPr>
            <w:tcW w:w="2224" w:type="dxa"/>
            <w:vMerge w:val="restart"/>
            <w:shd w:val="clear" w:color="auto" w:fill="FFFFFF"/>
            <w:vAlign w:val="center"/>
          </w:tcPr>
          <w:p w14:paraId="13E8EE7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М</w:t>
            </w:r>
            <w:r w:rsidRPr="000A1C6B">
              <w:rPr>
                <w:rStyle w:val="Bodytext29pt"/>
                <w:rFonts w:ascii="GHEA Grapalat" w:hAnsi="GHEA Grapalat"/>
                <w:spacing w:val="0"/>
                <w:sz w:val="24"/>
                <w:szCs w:val="24"/>
                <w:vertAlign w:val="subscript"/>
              </w:rPr>
              <w:t>2</w:t>
            </w:r>
          </w:p>
        </w:tc>
        <w:tc>
          <w:tcPr>
            <w:tcW w:w="2215" w:type="dxa"/>
            <w:vMerge w:val="restart"/>
            <w:shd w:val="clear" w:color="auto" w:fill="FFFFFF"/>
          </w:tcPr>
          <w:p w14:paraId="6A11CDA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Կիսատ ծածկույթով</w:t>
            </w:r>
          </w:p>
        </w:tc>
        <w:tc>
          <w:tcPr>
            <w:tcW w:w="908" w:type="dxa"/>
            <w:shd w:val="clear" w:color="auto" w:fill="FFFFFF"/>
          </w:tcPr>
          <w:p w14:paraId="480B923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7EF59FF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tcPr>
          <w:p w14:paraId="3007ED2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049" w:type="dxa"/>
            <w:shd w:val="clear" w:color="auto" w:fill="FFFFFF"/>
          </w:tcPr>
          <w:p w14:paraId="3B22B4C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3D7E49E7"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604FEF46" w14:textId="77777777" w:rsidTr="009F50CF">
        <w:trPr>
          <w:jc w:val="center"/>
        </w:trPr>
        <w:tc>
          <w:tcPr>
            <w:tcW w:w="2224" w:type="dxa"/>
            <w:vMerge/>
            <w:shd w:val="clear" w:color="auto" w:fill="FFFFFF"/>
            <w:vAlign w:val="center"/>
          </w:tcPr>
          <w:p w14:paraId="01273B46"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5919A899"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4865C9F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040168D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12</w:t>
            </w:r>
          </w:p>
        </w:tc>
        <w:tc>
          <w:tcPr>
            <w:tcW w:w="1049" w:type="dxa"/>
            <w:shd w:val="clear" w:color="auto" w:fill="FFFFFF"/>
            <w:vAlign w:val="bottom"/>
          </w:tcPr>
          <w:p w14:paraId="451EBEDE"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w:t>
            </w:r>
          </w:p>
        </w:tc>
        <w:tc>
          <w:tcPr>
            <w:tcW w:w="1049" w:type="dxa"/>
            <w:shd w:val="clear" w:color="auto" w:fill="FFFFFF"/>
          </w:tcPr>
          <w:p w14:paraId="478D132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19</w:t>
            </w:r>
          </w:p>
        </w:tc>
        <w:tc>
          <w:tcPr>
            <w:tcW w:w="1049" w:type="dxa"/>
            <w:shd w:val="clear" w:color="auto" w:fill="FFFFFF"/>
          </w:tcPr>
          <w:p w14:paraId="0A259E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5BA53917" w14:textId="77777777" w:rsidTr="009F50CF">
        <w:trPr>
          <w:jc w:val="center"/>
        </w:trPr>
        <w:tc>
          <w:tcPr>
            <w:tcW w:w="2224" w:type="dxa"/>
            <w:vMerge w:val="restart"/>
            <w:shd w:val="clear" w:color="auto" w:fill="FFFFFF"/>
          </w:tcPr>
          <w:p w14:paraId="759B3B33"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tcPr>
          <w:p w14:paraId="5F3B0D8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Վագոնային</w:t>
            </w:r>
          </w:p>
        </w:tc>
        <w:tc>
          <w:tcPr>
            <w:tcW w:w="908" w:type="dxa"/>
            <w:shd w:val="clear" w:color="auto" w:fill="FFFFFF"/>
            <w:vAlign w:val="bottom"/>
          </w:tcPr>
          <w:p w14:paraId="7782295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5778C4C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 (5) &lt;1&gt;</w:t>
            </w:r>
          </w:p>
        </w:tc>
        <w:tc>
          <w:tcPr>
            <w:tcW w:w="1049" w:type="dxa"/>
            <w:shd w:val="clear" w:color="auto" w:fill="FFFFFF"/>
            <w:vAlign w:val="bottom"/>
          </w:tcPr>
          <w:p w14:paraId="4F21B59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049" w:type="dxa"/>
            <w:shd w:val="clear" w:color="auto" w:fill="FFFFFF"/>
            <w:vAlign w:val="bottom"/>
          </w:tcPr>
          <w:p w14:paraId="5B3F937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 (13) &lt;1&gt;</w:t>
            </w:r>
          </w:p>
        </w:tc>
        <w:tc>
          <w:tcPr>
            <w:tcW w:w="1049" w:type="dxa"/>
            <w:shd w:val="clear" w:color="auto" w:fill="FFFFFF"/>
            <w:vAlign w:val="bottom"/>
          </w:tcPr>
          <w:p w14:paraId="3109AFAC"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3DD6B7DF" w14:textId="77777777" w:rsidTr="009F50CF">
        <w:trPr>
          <w:jc w:val="center"/>
        </w:trPr>
        <w:tc>
          <w:tcPr>
            <w:tcW w:w="2224" w:type="dxa"/>
            <w:vMerge/>
            <w:shd w:val="clear" w:color="auto" w:fill="FFFFFF"/>
          </w:tcPr>
          <w:p w14:paraId="6C8C1EDD"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5688F99F"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5FDD33F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4420219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12 (5) &lt;1&gt;</w:t>
            </w:r>
          </w:p>
        </w:tc>
        <w:tc>
          <w:tcPr>
            <w:tcW w:w="1049" w:type="dxa"/>
            <w:shd w:val="clear" w:color="auto" w:fill="FFFFFF"/>
            <w:vAlign w:val="center"/>
          </w:tcPr>
          <w:p w14:paraId="1FB6606D"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11</w:t>
            </w:r>
          </w:p>
        </w:tc>
        <w:tc>
          <w:tcPr>
            <w:tcW w:w="1049" w:type="dxa"/>
            <w:shd w:val="clear" w:color="auto" w:fill="FFFFFF"/>
          </w:tcPr>
          <w:p w14:paraId="329DE7A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19 (13) &lt;1&gt;</w:t>
            </w:r>
          </w:p>
        </w:tc>
        <w:tc>
          <w:tcPr>
            <w:tcW w:w="1049" w:type="dxa"/>
            <w:shd w:val="clear" w:color="auto" w:fill="FFFFFF"/>
          </w:tcPr>
          <w:p w14:paraId="6ECCB2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43F658BE" w14:textId="77777777" w:rsidTr="009F50CF">
        <w:trPr>
          <w:jc w:val="center"/>
        </w:trPr>
        <w:tc>
          <w:tcPr>
            <w:tcW w:w="2224" w:type="dxa"/>
            <w:shd w:val="clear" w:color="auto" w:fill="FFFFFF"/>
          </w:tcPr>
          <w:p w14:paraId="7158AD44" w14:textId="77777777" w:rsidR="007F3AA7" w:rsidRPr="000A1C6B" w:rsidRDefault="007F3AA7" w:rsidP="000A1C6B">
            <w:pPr>
              <w:spacing w:after="120" w:line="360" w:lineRule="auto"/>
              <w:jc w:val="center"/>
              <w:rPr>
                <w:rFonts w:ascii="GHEA Grapalat" w:hAnsi="GHEA Grapalat"/>
                <w:sz w:val="24"/>
                <w:szCs w:val="24"/>
              </w:rPr>
            </w:pPr>
          </w:p>
        </w:tc>
        <w:tc>
          <w:tcPr>
            <w:tcW w:w="2215" w:type="dxa"/>
            <w:shd w:val="clear" w:color="auto" w:fill="FFFFFF"/>
            <w:vAlign w:val="bottom"/>
          </w:tcPr>
          <w:p w14:paraId="71FBFFF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908" w:type="dxa"/>
            <w:shd w:val="clear" w:color="auto" w:fill="FFFFFF"/>
            <w:vAlign w:val="bottom"/>
          </w:tcPr>
          <w:p w14:paraId="6B968C4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0991586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vAlign w:val="bottom"/>
          </w:tcPr>
          <w:p w14:paraId="27F8B5E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shd w:val="clear" w:color="auto" w:fill="FFFFFF"/>
            <w:vAlign w:val="bottom"/>
          </w:tcPr>
          <w:p w14:paraId="0B66C33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005B271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6C814272" w14:textId="77777777" w:rsidTr="009F50CF">
        <w:trPr>
          <w:jc w:val="center"/>
        </w:trPr>
        <w:tc>
          <w:tcPr>
            <w:tcW w:w="2224" w:type="dxa"/>
            <w:shd w:val="clear" w:color="auto" w:fill="FFFFFF"/>
            <w:vAlign w:val="bottom"/>
          </w:tcPr>
          <w:p w14:paraId="5CB7594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3</w:t>
            </w:r>
          </w:p>
        </w:tc>
        <w:tc>
          <w:tcPr>
            <w:tcW w:w="2215" w:type="dxa"/>
            <w:shd w:val="clear" w:color="auto" w:fill="FFFFFF"/>
          </w:tcPr>
          <w:p w14:paraId="00E7C784"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vAlign w:val="bottom"/>
          </w:tcPr>
          <w:p w14:paraId="56DDCF9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1670EBD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049" w:type="dxa"/>
            <w:shd w:val="clear" w:color="auto" w:fill="FFFFFF"/>
            <w:vAlign w:val="bottom"/>
          </w:tcPr>
          <w:p w14:paraId="0515115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vAlign w:val="bottom"/>
          </w:tcPr>
          <w:p w14:paraId="144810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19</w:t>
            </w:r>
          </w:p>
        </w:tc>
        <w:tc>
          <w:tcPr>
            <w:tcW w:w="1049" w:type="dxa"/>
            <w:shd w:val="clear" w:color="auto" w:fill="FFFFFF"/>
            <w:vAlign w:val="bottom"/>
          </w:tcPr>
          <w:p w14:paraId="2BB57CC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160E509A" w14:textId="77777777" w:rsidTr="009F50CF">
        <w:trPr>
          <w:jc w:val="center"/>
        </w:trPr>
        <w:tc>
          <w:tcPr>
            <w:tcW w:w="2224" w:type="dxa"/>
            <w:vMerge w:val="restart"/>
            <w:shd w:val="clear" w:color="auto" w:fill="FFFFFF"/>
          </w:tcPr>
          <w:p w14:paraId="35DF134A"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tcPr>
          <w:p w14:paraId="49F3CBB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Կիսատ ծածկույթով</w:t>
            </w:r>
          </w:p>
        </w:tc>
        <w:tc>
          <w:tcPr>
            <w:tcW w:w="908" w:type="dxa"/>
            <w:shd w:val="clear" w:color="auto" w:fill="FFFFFF"/>
          </w:tcPr>
          <w:p w14:paraId="28DBBA9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109153A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049" w:type="dxa"/>
            <w:shd w:val="clear" w:color="auto" w:fill="FFFFFF"/>
          </w:tcPr>
          <w:p w14:paraId="3241D9C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 (</w:t>
            </w:r>
            <w:r w:rsidRPr="000A1C6B">
              <w:rPr>
                <w:rStyle w:val="Bodytext29pt"/>
                <w:rFonts w:ascii="GHEA Grapalat" w:hAnsi="GHEA Grapalat"/>
                <w:spacing w:val="0"/>
                <w:sz w:val="24"/>
                <w:szCs w:val="24"/>
              </w:rPr>
              <w:t>8</w:t>
            </w:r>
            <w:r w:rsidRPr="000A1C6B">
              <w:rPr>
                <w:rFonts w:ascii="GHEA Grapalat" w:hAnsi="GHEA Grapalat"/>
                <w:sz w:val="24"/>
                <w:szCs w:val="24"/>
              </w:rPr>
              <w:t>) &lt;1&gt;</w:t>
            </w:r>
          </w:p>
        </w:tc>
        <w:tc>
          <w:tcPr>
            <w:tcW w:w="1049" w:type="dxa"/>
            <w:shd w:val="clear" w:color="auto" w:fill="FFFFFF"/>
            <w:vAlign w:val="bottom"/>
          </w:tcPr>
          <w:p w14:paraId="234C40B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c>
          <w:tcPr>
            <w:tcW w:w="1049" w:type="dxa"/>
            <w:shd w:val="clear" w:color="auto" w:fill="FFFFFF"/>
            <w:vAlign w:val="bottom"/>
          </w:tcPr>
          <w:p w14:paraId="3F5AB63E"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3F488680" w14:textId="77777777" w:rsidTr="009F50CF">
        <w:trPr>
          <w:jc w:val="center"/>
        </w:trPr>
        <w:tc>
          <w:tcPr>
            <w:tcW w:w="2224" w:type="dxa"/>
            <w:vMerge/>
            <w:shd w:val="clear" w:color="auto" w:fill="FFFFFF"/>
          </w:tcPr>
          <w:p w14:paraId="3E36E2E3"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5AAAE81E"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vAlign w:val="bottom"/>
          </w:tcPr>
          <w:p w14:paraId="6997B5F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7C2BBFBB"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w:t>
            </w:r>
          </w:p>
        </w:tc>
        <w:tc>
          <w:tcPr>
            <w:tcW w:w="1049" w:type="dxa"/>
            <w:shd w:val="clear" w:color="auto" w:fill="FFFFFF"/>
            <w:vAlign w:val="bottom"/>
          </w:tcPr>
          <w:p w14:paraId="3567595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21</w:t>
            </w:r>
            <w:r w:rsidRPr="000A1C6B">
              <w:rPr>
                <w:rFonts w:ascii="GHEA Grapalat" w:hAnsi="GHEA Grapalat"/>
                <w:sz w:val="24"/>
                <w:szCs w:val="24"/>
              </w:rPr>
              <w:t xml:space="preserve"> (</w:t>
            </w:r>
            <w:r w:rsidRPr="000A1C6B">
              <w:rPr>
                <w:rStyle w:val="Bodytext29pt"/>
                <w:rFonts w:ascii="GHEA Grapalat" w:hAnsi="GHEA Grapalat"/>
                <w:spacing w:val="0"/>
                <w:sz w:val="24"/>
                <w:szCs w:val="24"/>
              </w:rPr>
              <w:t>8</w:t>
            </w:r>
            <w:r w:rsidRPr="000A1C6B">
              <w:rPr>
                <w:rFonts w:ascii="GHEA Grapalat" w:hAnsi="GHEA Grapalat"/>
                <w:sz w:val="24"/>
                <w:szCs w:val="24"/>
              </w:rPr>
              <w:t>) &lt;1&gt;</w:t>
            </w:r>
          </w:p>
        </w:tc>
        <w:tc>
          <w:tcPr>
            <w:tcW w:w="1049" w:type="dxa"/>
            <w:shd w:val="clear" w:color="auto" w:fill="FFFFFF"/>
            <w:vAlign w:val="bottom"/>
          </w:tcPr>
          <w:p w14:paraId="58DAB0AC"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22</w:t>
            </w:r>
          </w:p>
        </w:tc>
        <w:tc>
          <w:tcPr>
            <w:tcW w:w="1049" w:type="dxa"/>
            <w:shd w:val="clear" w:color="auto" w:fill="FFFFFF"/>
            <w:vAlign w:val="bottom"/>
          </w:tcPr>
          <w:p w14:paraId="58B8A96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6E36F12A" w14:textId="77777777" w:rsidTr="009F50CF">
        <w:trPr>
          <w:jc w:val="center"/>
        </w:trPr>
        <w:tc>
          <w:tcPr>
            <w:tcW w:w="2224" w:type="dxa"/>
            <w:vMerge/>
            <w:shd w:val="clear" w:color="auto" w:fill="FFFFFF"/>
          </w:tcPr>
          <w:p w14:paraId="5C5CB66A"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tcPr>
          <w:p w14:paraId="6BCED92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Վագոնային</w:t>
            </w:r>
          </w:p>
        </w:tc>
        <w:tc>
          <w:tcPr>
            <w:tcW w:w="908" w:type="dxa"/>
            <w:shd w:val="clear" w:color="auto" w:fill="FFFFFF"/>
          </w:tcPr>
          <w:p w14:paraId="796D5C1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737213A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049" w:type="dxa"/>
            <w:shd w:val="clear" w:color="auto" w:fill="FFFFFF"/>
          </w:tcPr>
          <w:p w14:paraId="7A68C3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20309E2F"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c>
          <w:tcPr>
            <w:tcW w:w="1049" w:type="dxa"/>
            <w:shd w:val="clear" w:color="auto" w:fill="FFFFFF"/>
            <w:vAlign w:val="bottom"/>
          </w:tcPr>
          <w:p w14:paraId="0431312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287FA955" w14:textId="77777777" w:rsidTr="009F50CF">
        <w:trPr>
          <w:jc w:val="center"/>
        </w:trPr>
        <w:tc>
          <w:tcPr>
            <w:tcW w:w="2224" w:type="dxa"/>
            <w:vMerge/>
            <w:shd w:val="clear" w:color="auto" w:fill="FFFFFF"/>
          </w:tcPr>
          <w:p w14:paraId="4CCED636"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35FCBC7F"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3BD816A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center"/>
          </w:tcPr>
          <w:p w14:paraId="6BEAA9B6"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w:t>
            </w:r>
          </w:p>
        </w:tc>
        <w:tc>
          <w:tcPr>
            <w:tcW w:w="1049" w:type="dxa"/>
            <w:shd w:val="clear" w:color="auto" w:fill="FFFFFF"/>
            <w:vAlign w:val="center"/>
          </w:tcPr>
          <w:p w14:paraId="247D942B"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21</w:t>
            </w:r>
          </w:p>
        </w:tc>
        <w:tc>
          <w:tcPr>
            <w:tcW w:w="1049" w:type="dxa"/>
            <w:shd w:val="clear" w:color="auto" w:fill="FFFFFF"/>
            <w:vAlign w:val="center"/>
          </w:tcPr>
          <w:p w14:paraId="00AA029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22</w:t>
            </w:r>
          </w:p>
        </w:tc>
        <w:tc>
          <w:tcPr>
            <w:tcW w:w="1049" w:type="dxa"/>
            <w:shd w:val="clear" w:color="auto" w:fill="FFFFFF"/>
          </w:tcPr>
          <w:p w14:paraId="153189C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2871F48B" w14:textId="77777777" w:rsidTr="009F50CF">
        <w:trPr>
          <w:jc w:val="center"/>
        </w:trPr>
        <w:tc>
          <w:tcPr>
            <w:tcW w:w="2224" w:type="dxa"/>
            <w:vMerge/>
            <w:shd w:val="clear" w:color="auto" w:fill="FFFFFF"/>
          </w:tcPr>
          <w:p w14:paraId="448FE188" w14:textId="77777777" w:rsidR="007F3AA7" w:rsidRPr="000A1C6B" w:rsidRDefault="007F3AA7" w:rsidP="000A1C6B">
            <w:pPr>
              <w:spacing w:after="120" w:line="360" w:lineRule="auto"/>
              <w:jc w:val="center"/>
              <w:rPr>
                <w:rFonts w:ascii="GHEA Grapalat" w:hAnsi="GHEA Grapalat"/>
                <w:sz w:val="24"/>
                <w:szCs w:val="24"/>
              </w:rPr>
            </w:pPr>
          </w:p>
        </w:tc>
        <w:tc>
          <w:tcPr>
            <w:tcW w:w="2215" w:type="dxa"/>
            <w:shd w:val="clear" w:color="auto" w:fill="FFFFFF"/>
          </w:tcPr>
          <w:p w14:paraId="5ECBF0B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908" w:type="dxa"/>
            <w:shd w:val="clear" w:color="auto" w:fill="FFFFFF"/>
          </w:tcPr>
          <w:p w14:paraId="50DE779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019ED74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shd w:val="clear" w:color="auto" w:fill="FFFFFF"/>
            <w:vAlign w:val="bottom"/>
          </w:tcPr>
          <w:p w14:paraId="45B50566"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w:t>
            </w:r>
          </w:p>
        </w:tc>
        <w:tc>
          <w:tcPr>
            <w:tcW w:w="1049" w:type="dxa"/>
            <w:shd w:val="clear" w:color="auto" w:fill="FFFFFF"/>
          </w:tcPr>
          <w:p w14:paraId="4C9CEEA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1049" w:type="dxa"/>
            <w:shd w:val="clear" w:color="auto" w:fill="FFFFFF"/>
            <w:vAlign w:val="bottom"/>
          </w:tcPr>
          <w:p w14:paraId="3B7C3E6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6C16FAF5" w14:textId="77777777" w:rsidTr="009F50CF">
        <w:trPr>
          <w:jc w:val="center"/>
        </w:trPr>
        <w:tc>
          <w:tcPr>
            <w:tcW w:w="2224" w:type="dxa"/>
            <w:vMerge/>
            <w:shd w:val="clear" w:color="auto" w:fill="FFFFFF"/>
          </w:tcPr>
          <w:p w14:paraId="36BF4227" w14:textId="77777777" w:rsidR="007F3AA7" w:rsidRPr="000A1C6B" w:rsidRDefault="007F3AA7" w:rsidP="000A1C6B">
            <w:pPr>
              <w:spacing w:after="120" w:line="360" w:lineRule="auto"/>
              <w:jc w:val="center"/>
              <w:rPr>
                <w:rFonts w:ascii="GHEA Grapalat" w:hAnsi="GHEA Grapalat"/>
                <w:sz w:val="24"/>
                <w:szCs w:val="24"/>
              </w:rPr>
            </w:pPr>
          </w:p>
        </w:tc>
        <w:tc>
          <w:tcPr>
            <w:tcW w:w="2215" w:type="dxa"/>
            <w:shd w:val="clear" w:color="auto" w:fill="FFFFFF"/>
          </w:tcPr>
          <w:p w14:paraId="62599AD9"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2296580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7CBB5B7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tcPr>
          <w:p w14:paraId="3AB1693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tcPr>
          <w:p w14:paraId="431DE2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w:t>
            </w:r>
          </w:p>
        </w:tc>
        <w:tc>
          <w:tcPr>
            <w:tcW w:w="1049" w:type="dxa"/>
            <w:shd w:val="clear" w:color="auto" w:fill="FFFFFF"/>
          </w:tcPr>
          <w:p w14:paraId="6C96B12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5B3AD89F" w14:textId="77777777" w:rsidTr="009F50CF">
        <w:trPr>
          <w:jc w:val="center"/>
        </w:trPr>
        <w:tc>
          <w:tcPr>
            <w:tcW w:w="2224" w:type="dxa"/>
            <w:vMerge/>
            <w:shd w:val="clear" w:color="auto" w:fill="FFFFFF"/>
          </w:tcPr>
          <w:p w14:paraId="48A68875" w14:textId="77777777" w:rsidR="007F3AA7" w:rsidRPr="000A1C6B" w:rsidRDefault="007F3AA7" w:rsidP="000A1C6B">
            <w:pPr>
              <w:spacing w:after="120" w:line="360" w:lineRule="auto"/>
              <w:jc w:val="center"/>
              <w:rPr>
                <w:rFonts w:ascii="GHEA Grapalat" w:hAnsi="GHEA Grapalat"/>
                <w:sz w:val="24"/>
                <w:szCs w:val="24"/>
              </w:rPr>
            </w:pPr>
          </w:p>
        </w:tc>
        <w:tc>
          <w:tcPr>
            <w:tcW w:w="2215" w:type="dxa"/>
            <w:shd w:val="clear" w:color="auto" w:fill="FFFFFF"/>
          </w:tcPr>
          <w:p w14:paraId="37CDC94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Կիսատ ծածկույթով</w:t>
            </w:r>
          </w:p>
        </w:tc>
        <w:tc>
          <w:tcPr>
            <w:tcW w:w="908" w:type="dxa"/>
            <w:shd w:val="clear" w:color="auto" w:fill="FFFFFF"/>
          </w:tcPr>
          <w:p w14:paraId="6CB0257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3C99998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vAlign w:val="bottom"/>
          </w:tcPr>
          <w:p w14:paraId="6BA28C8E"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w:t>
            </w:r>
          </w:p>
        </w:tc>
        <w:tc>
          <w:tcPr>
            <w:tcW w:w="1049" w:type="dxa"/>
            <w:shd w:val="clear" w:color="auto" w:fill="FFFFFF"/>
          </w:tcPr>
          <w:p w14:paraId="55F7013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14</w:t>
            </w:r>
          </w:p>
        </w:tc>
        <w:tc>
          <w:tcPr>
            <w:tcW w:w="1049" w:type="dxa"/>
            <w:shd w:val="clear" w:color="auto" w:fill="FFFFFF"/>
            <w:vAlign w:val="bottom"/>
          </w:tcPr>
          <w:p w14:paraId="7FF7A9D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3315E778" w14:textId="77777777" w:rsidTr="009F50CF">
        <w:trPr>
          <w:jc w:val="center"/>
        </w:trPr>
        <w:tc>
          <w:tcPr>
            <w:tcW w:w="2224" w:type="dxa"/>
            <w:shd w:val="clear" w:color="auto" w:fill="FFFFFF"/>
            <w:vAlign w:val="bottom"/>
          </w:tcPr>
          <w:p w14:paraId="7B9524F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1</w:t>
            </w:r>
          </w:p>
        </w:tc>
        <w:tc>
          <w:tcPr>
            <w:tcW w:w="2215" w:type="dxa"/>
            <w:shd w:val="clear" w:color="auto" w:fill="FFFFFF"/>
          </w:tcPr>
          <w:p w14:paraId="23B957A7"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vAlign w:val="center"/>
          </w:tcPr>
          <w:p w14:paraId="186475D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610885BA"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w:t>
            </w:r>
          </w:p>
        </w:tc>
        <w:tc>
          <w:tcPr>
            <w:tcW w:w="1049" w:type="dxa"/>
            <w:shd w:val="clear" w:color="auto" w:fill="FFFFFF"/>
            <w:vAlign w:val="bottom"/>
          </w:tcPr>
          <w:p w14:paraId="1EFF104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vAlign w:val="bottom"/>
          </w:tcPr>
          <w:p w14:paraId="3A1F65B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c>
          <w:tcPr>
            <w:tcW w:w="1049" w:type="dxa"/>
            <w:shd w:val="clear" w:color="auto" w:fill="FFFFFF"/>
            <w:vAlign w:val="center"/>
          </w:tcPr>
          <w:p w14:paraId="618E81C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2A508844" w14:textId="77777777" w:rsidTr="009F50CF">
        <w:trPr>
          <w:jc w:val="center"/>
        </w:trPr>
        <w:tc>
          <w:tcPr>
            <w:tcW w:w="2224" w:type="dxa"/>
            <w:vMerge w:val="restart"/>
            <w:shd w:val="clear" w:color="auto" w:fill="FFFFFF"/>
          </w:tcPr>
          <w:p w14:paraId="6A5DAC33"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tcPr>
          <w:p w14:paraId="26A416E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Շարժիչի վրա խցիկով</w:t>
            </w:r>
          </w:p>
        </w:tc>
        <w:tc>
          <w:tcPr>
            <w:tcW w:w="908" w:type="dxa"/>
            <w:shd w:val="clear" w:color="auto" w:fill="FFFFFF"/>
            <w:vAlign w:val="center"/>
          </w:tcPr>
          <w:p w14:paraId="000FE88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center"/>
          </w:tcPr>
          <w:p w14:paraId="7D591F0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vAlign w:val="center"/>
          </w:tcPr>
          <w:p w14:paraId="5F07ECB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w:t>
            </w:r>
          </w:p>
        </w:tc>
        <w:tc>
          <w:tcPr>
            <w:tcW w:w="1049" w:type="dxa"/>
            <w:shd w:val="clear" w:color="auto" w:fill="FFFFFF"/>
            <w:vAlign w:val="center"/>
          </w:tcPr>
          <w:p w14:paraId="4E101CB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14 (13) &lt;1&gt;</w:t>
            </w:r>
          </w:p>
        </w:tc>
        <w:tc>
          <w:tcPr>
            <w:tcW w:w="1049" w:type="dxa"/>
            <w:shd w:val="clear" w:color="auto" w:fill="FFFFFF"/>
            <w:vAlign w:val="center"/>
          </w:tcPr>
          <w:p w14:paraId="5B2B61B7"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17268B03" w14:textId="77777777" w:rsidTr="009F50CF">
        <w:trPr>
          <w:jc w:val="center"/>
        </w:trPr>
        <w:tc>
          <w:tcPr>
            <w:tcW w:w="2224" w:type="dxa"/>
            <w:vMerge/>
            <w:shd w:val="clear" w:color="auto" w:fill="FFFFFF"/>
          </w:tcPr>
          <w:p w14:paraId="6E8869EC"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02547F0B"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7E9A89A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099FE8E0"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w:t>
            </w:r>
            <w:r w:rsidRPr="000A1C6B">
              <w:rPr>
                <w:rFonts w:ascii="GHEA Grapalat" w:hAnsi="GHEA Grapalat"/>
                <w:sz w:val="24"/>
                <w:szCs w:val="24"/>
              </w:rPr>
              <w:t xml:space="preserve"> (5) &lt;1&gt;</w:t>
            </w:r>
          </w:p>
        </w:tc>
        <w:tc>
          <w:tcPr>
            <w:tcW w:w="1049" w:type="dxa"/>
            <w:shd w:val="clear" w:color="auto" w:fill="FFFFFF"/>
            <w:vAlign w:val="center"/>
          </w:tcPr>
          <w:p w14:paraId="56B580B6"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tcPr>
          <w:p w14:paraId="0C17ADD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 (13) &lt;1&gt;</w:t>
            </w:r>
          </w:p>
        </w:tc>
        <w:tc>
          <w:tcPr>
            <w:tcW w:w="1049" w:type="dxa"/>
            <w:shd w:val="clear" w:color="auto" w:fill="FFFFFF"/>
          </w:tcPr>
          <w:p w14:paraId="037413C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2FBCC776" w14:textId="77777777" w:rsidTr="009F50CF">
        <w:trPr>
          <w:jc w:val="center"/>
        </w:trPr>
        <w:tc>
          <w:tcPr>
            <w:tcW w:w="2224" w:type="dxa"/>
            <w:vMerge w:val="restart"/>
            <w:shd w:val="clear" w:color="auto" w:fill="FFFFFF"/>
            <w:vAlign w:val="center"/>
          </w:tcPr>
          <w:p w14:paraId="3CAFB8E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2</w:t>
            </w:r>
          </w:p>
        </w:tc>
        <w:tc>
          <w:tcPr>
            <w:tcW w:w="2215" w:type="dxa"/>
            <w:vMerge w:val="restart"/>
            <w:shd w:val="clear" w:color="auto" w:fill="FFFFFF"/>
          </w:tcPr>
          <w:p w14:paraId="3C551BF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Բոլոր տարբերակները</w:t>
            </w:r>
          </w:p>
        </w:tc>
        <w:tc>
          <w:tcPr>
            <w:tcW w:w="908" w:type="dxa"/>
            <w:shd w:val="clear" w:color="auto" w:fill="FFFFFF"/>
            <w:vAlign w:val="center"/>
          </w:tcPr>
          <w:p w14:paraId="281F508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546093BF"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vAlign w:val="center"/>
          </w:tcPr>
          <w:p w14:paraId="1810DE4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shd w:val="clear" w:color="auto" w:fill="FFFFFF"/>
            <w:vAlign w:val="center"/>
          </w:tcPr>
          <w:p w14:paraId="5A2C261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6ABEAB4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16</w:t>
            </w:r>
          </w:p>
        </w:tc>
      </w:tr>
      <w:tr w:rsidR="007F3AA7" w:rsidRPr="000A1C6B" w14:paraId="48F7C7E4" w14:textId="77777777" w:rsidTr="009F50CF">
        <w:trPr>
          <w:jc w:val="center"/>
        </w:trPr>
        <w:tc>
          <w:tcPr>
            <w:tcW w:w="2224" w:type="dxa"/>
            <w:vMerge/>
            <w:shd w:val="clear" w:color="auto" w:fill="FFFFFF"/>
            <w:vAlign w:val="center"/>
          </w:tcPr>
          <w:p w14:paraId="783CD474"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50AF5722"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71AE89E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4FECE82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049" w:type="dxa"/>
            <w:shd w:val="clear" w:color="auto" w:fill="FFFFFF"/>
          </w:tcPr>
          <w:p w14:paraId="4E93624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vAlign w:val="center"/>
          </w:tcPr>
          <w:p w14:paraId="072F3C6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c>
          <w:tcPr>
            <w:tcW w:w="1049" w:type="dxa"/>
            <w:shd w:val="clear" w:color="auto" w:fill="FFFFFF"/>
          </w:tcPr>
          <w:p w14:paraId="3A2C1A3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29D6E518" w14:textId="77777777" w:rsidTr="009F50CF">
        <w:trPr>
          <w:jc w:val="center"/>
        </w:trPr>
        <w:tc>
          <w:tcPr>
            <w:tcW w:w="2224" w:type="dxa"/>
            <w:vMerge w:val="restart"/>
            <w:shd w:val="clear" w:color="auto" w:fill="FFFFFF"/>
            <w:vAlign w:val="center"/>
          </w:tcPr>
          <w:p w14:paraId="64BC49F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3</w:t>
            </w:r>
          </w:p>
        </w:tc>
        <w:tc>
          <w:tcPr>
            <w:tcW w:w="2215" w:type="dxa"/>
            <w:vMerge w:val="restart"/>
            <w:shd w:val="clear" w:color="auto" w:fill="FFFFFF"/>
            <w:vAlign w:val="center"/>
          </w:tcPr>
          <w:p w14:paraId="266EAEA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Բոլոր տարբերակները</w:t>
            </w:r>
          </w:p>
        </w:tc>
        <w:tc>
          <w:tcPr>
            <w:tcW w:w="908" w:type="dxa"/>
            <w:shd w:val="clear" w:color="auto" w:fill="FFFFFF"/>
            <w:vAlign w:val="center"/>
          </w:tcPr>
          <w:p w14:paraId="7F2DE97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1F619288"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vAlign w:val="center"/>
          </w:tcPr>
          <w:p w14:paraId="7D3F364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vAlign w:val="center"/>
          </w:tcPr>
          <w:p w14:paraId="7D116D6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209FB45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16</w:t>
            </w:r>
          </w:p>
        </w:tc>
      </w:tr>
      <w:tr w:rsidR="007F3AA7" w:rsidRPr="000A1C6B" w14:paraId="6A3B699F" w14:textId="77777777" w:rsidTr="009F50CF">
        <w:trPr>
          <w:jc w:val="center"/>
        </w:trPr>
        <w:tc>
          <w:tcPr>
            <w:tcW w:w="2224" w:type="dxa"/>
            <w:vMerge/>
            <w:shd w:val="clear" w:color="auto" w:fill="FFFFFF"/>
            <w:vAlign w:val="center"/>
          </w:tcPr>
          <w:p w14:paraId="341FA1FC" w14:textId="77777777" w:rsidR="007F3AA7" w:rsidRPr="000A1C6B" w:rsidRDefault="007F3AA7" w:rsidP="000A1C6B">
            <w:pPr>
              <w:spacing w:after="120" w:line="360" w:lineRule="auto"/>
              <w:rPr>
                <w:rFonts w:ascii="GHEA Grapalat" w:hAnsi="GHEA Grapalat"/>
                <w:sz w:val="24"/>
                <w:szCs w:val="24"/>
              </w:rPr>
            </w:pPr>
          </w:p>
        </w:tc>
        <w:tc>
          <w:tcPr>
            <w:tcW w:w="2215" w:type="dxa"/>
            <w:vMerge/>
            <w:shd w:val="clear" w:color="auto" w:fill="FFFFFF"/>
            <w:vAlign w:val="center"/>
          </w:tcPr>
          <w:p w14:paraId="3C961956" w14:textId="77777777" w:rsidR="007F3AA7" w:rsidRPr="000A1C6B" w:rsidRDefault="007F3AA7" w:rsidP="000A1C6B">
            <w:pPr>
              <w:spacing w:after="120" w:line="360" w:lineRule="auto"/>
              <w:rPr>
                <w:rFonts w:ascii="GHEA Grapalat" w:hAnsi="GHEA Grapalat"/>
                <w:sz w:val="24"/>
                <w:szCs w:val="24"/>
              </w:rPr>
            </w:pPr>
          </w:p>
        </w:tc>
        <w:tc>
          <w:tcPr>
            <w:tcW w:w="908" w:type="dxa"/>
            <w:shd w:val="clear" w:color="auto" w:fill="FFFFFF"/>
          </w:tcPr>
          <w:p w14:paraId="6556DB7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502D912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 (</w:t>
            </w:r>
            <w:r w:rsidRPr="000A1C6B">
              <w:rPr>
                <w:rStyle w:val="Bodytext29pt"/>
                <w:rFonts w:ascii="GHEA Grapalat" w:hAnsi="GHEA Grapalat"/>
                <w:spacing w:val="0"/>
                <w:sz w:val="24"/>
                <w:szCs w:val="24"/>
              </w:rPr>
              <w:t>6</w:t>
            </w:r>
            <w:r w:rsidRPr="000A1C6B">
              <w:rPr>
                <w:rFonts w:ascii="GHEA Grapalat" w:hAnsi="GHEA Grapalat"/>
                <w:sz w:val="24"/>
                <w:szCs w:val="24"/>
              </w:rPr>
              <w:t>&lt;2&gt;)&lt;1&gt;</w:t>
            </w:r>
          </w:p>
        </w:tc>
        <w:tc>
          <w:tcPr>
            <w:tcW w:w="1049" w:type="dxa"/>
            <w:shd w:val="clear" w:color="auto" w:fill="FFFFFF"/>
            <w:vAlign w:val="bottom"/>
          </w:tcPr>
          <w:p w14:paraId="7F25B4B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w:t>
            </w:r>
          </w:p>
        </w:tc>
        <w:tc>
          <w:tcPr>
            <w:tcW w:w="1049" w:type="dxa"/>
            <w:shd w:val="clear" w:color="auto" w:fill="FFFFFF"/>
            <w:vAlign w:val="bottom"/>
          </w:tcPr>
          <w:p w14:paraId="6491E75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c>
          <w:tcPr>
            <w:tcW w:w="1049" w:type="dxa"/>
            <w:shd w:val="clear" w:color="auto" w:fill="FFFFFF"/>
          </w:tcPr>
          <w:p w14:paraId="4C656E0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044FD980"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6570"/>
      </w:tblGrid>
      <w:tr w:rsidR="0073195D" w:rsidRPr="000A1C6B" w14:paraId="5032C77E" w14:textId="77777777" w:rsidTr="0073195D">
        <w:tc>
          <w:tcPr>
            <w:tcW w:w="2300" w:type="dxa"/>
          </w:tcPr>
          <w:p w14:paraId="0657A3B9" w14:textId="77777777" w:rsidR="0073195D" w:rsidRPr="000A1C6B" w:rsidRDefault="0073195D"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87" w:type="dxa"/>
          </w:tcPr>
          <w:p w14:paraId="6B30A7BA"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տրանսպորտային միջոցների համար սահմանված արժեքները կիրառվում են սույն Հավելվածի 7.2.1, 7.2.2 </w:t>
            </w:r>
            <w:r w:rsidR="00BA0247" w:rsidRPr="000A1C6B">
              <w:rPr>
                <w:rFonts w:ascii="GHEA Grapalat" w:hAnsi="GHEA Grapalat"/>
                <w:sz w:val="24"/>
                <w:szCs w:val="24"/>
              </w:rPr>
              <w:t>և</w:t>
            </w:r>
            <w:r w:rsidRPr="000A1C6B">
              <w:rPr>
                <w:rFonts w:ascii="GHEA Grapalat" w:hAnsi="GHEA Grapalat"/>
                <w:sz w:val="24"/>
                <w:szCs w:val="24"/>
              </w:rPr>
              <w:t xml:space="preserve"> 8.2.3 կետերի նպատակներով.</w:t>
            </w:r>
          </w:p>
          <w:p w14:paraId="449F7B43"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 — Բ նորմատիվային գոտու աջ սահմանագիծը </w:t>
            </w:r>
            <w:r w:rsidR="00BA0247" w:rsidRPr="000A1C6B">
              <w:rPr>
                <w:rFonts w:ascii="GHEA Grapalat" w:hAnsi="GHEA Grapalat"/>
                <w:sz w:val="24"/>
                <w:szCs w:val="24"/>
              </w:rPr>
              <w:t>և</w:t>
            </w:r>
            <w:r w:rsidRPr="000A1C6B">
              <w:rPr>
                <w:rFonts w:ascii="GHEA Grapalat" w:hAnsi="GHEA Grapalat"/>
                <w:sz w:val="24"/>
                <w:szCs w:val="24"/>
              </w:rPr>
              <w:t xml:space="preserve"> ձախ սահմանագիծը համաչափ են տրանսպորտային միջոցի միջին երկայնական հարթության նկատմամբ.</w:t>
            </w:r>
          </w:p>
          <w:p w14:paraId="35489A5F"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&lt;1&gt; — փակագծերի մեջ նշված արժեքները կիրառվում են 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1-ն արտադրության ներկայացված տրանսպորտային միջոցների նկատմամբ.</w:t>
            </w:r>
          </w:p>
          <w:p w14:paraId="3D5710F8"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&lt;2&gt; — արժեքը կիրառվում է ծածկույթով հորինվածք ունեցող կազմովի հողմապակիներով </w:t>
            </w:r>
            <w:r w:rsidR="00BA0247" w:rsidRPr="000A1C6B">
              <w:rPr>
                <w:rFonts w:ascii="GHEA Grapalat" w:hAnsi="GHEA Grapalat"/>
                <w:sz w:val="24"/>
                <w:szCs w:val="24"/>
              </w:rPr>
              <w:t>և</w:t>
            </w:r>
            <w:r w:rsidRPr="000A1C6B">
              <w:rPr>
                <w:rFonts w:ascii="GHEA Grapalat" w:hAnsi="GHEA Grapalat"/>
                <w:sz w:val="24"/>
                <w:szCs w:val="24"/>
              </w:rPr>
              <w:t xml:space="preserve"> կողային բաժանիչ կանգնակներով տրանսպորտային միջոցների </w:t>
            </w:r>
            <w:r w:rsidRPr="000A1C6B">
              <w:rPr>
                <w:rFonts w:ascii="GHEA Grapalat" w:hAnsi="GHEA Grapalat"/>
                <w:sz w:val="24"/>
                <w:szCs w:val="24"/>
              </w:rPr>
              <w:lastRenderedPageBreak/>
              <w:t>նկատմամբ։</w:t>
            </w:r>
          </w:p>
        </w:tc>
      </w:tr>
    </w:tbl>
    <w:p w14:paraId="471C1EF7" w14:textId="77777777" w:rsidR="0073195D" w:rsidRPr="000A1C6B" w:rsidRDefault="0073195D" w:rsidP="000A1C6B">
      <w:pPr>
        <w:spacing w:after="160" w:line="360" w:lineRule="auto"/>
        <w:rPr>
          <w:rFonts w:ascii="GHEA Grapalat" w:hAnsi="GHEA Grapalat"/>
          <w:sz w:val="24"/>
          <w:szCs w:val="24"/>
        </w:rPr>
      </w:pPr>
    </w:p>
    <w:p w14:paraId="1CDCBCAE" w14:textId="77777777" w:rsidR="007F3AA7" w:rsidRPr="000A1C6B" w:rsidRDefault="008B064E"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5.2</w:t>
      </w:r>
    </w:p>
    <w:tbl>
      <w:tblPr>
        <w:tblOverlap w:val="never"/>
        <w:tblW w:w="9354" w:type="dxa"/>
        <w:jc w:val="center"/>
        <w:tblLayout w:type="fixed"/>
        <w:tblCellMar>
          <w:left w:w="10" w:type="dxa"/>
          <w:right w:w="10" w:type="dxa"/>
        </w:tblCellMar>
        <w:tblLook w:val="0000" w:firstRow="0" w:lastRow="0" w:firstColumn="0" w:lastColumn="0" w:noHBand="0" w:noVBand="0"/>
      </w:tblPr>
      <w:tblGrid>
        <w:gridCol w:w="3677"/>
        <w:gridCol w:w="19"/>
        <w:gridCol w:w="1599"/>
        <w:gridCol w:w="43"/>
        <w:gridCol w:w="1599"/>
        <w:gridCol w:w="23"/>
        <w:gridCol w:w="2394"/>
      </w:tblGrid>
      <w:tr w:rsidR="007F3AA7" w:rsidRPr="000A1C6B" w14:paraId="39304ACC" w14:textId="77777777" w:rsidTr="000926A5">
        <w:trPr>
          <w:jc w:val="center"/>
        </w:trPr>
        <w:tc>
          <w:tcPr>
            <w:tcW w:w="3696" w:type="dxa"/>
            <w:gridSpan w:val="2"/>
            <w:vMerge w:val="restart"/>
            <w:tcBorders>
              <w:top w:val="single" w:sz="4" w:space="0" w:color="auto"/>
            </w:tcBorders>
            <w:shd w:val="clear" w:color="auto" w:fill="FFFFFF"/>
            <w:vAlign w:val="center"/>
          </w:tcPr>
          <w:p w14:paraId="5B3F159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Դիմապակու կառուցվածքը</w:t>
            </w:r>
          </w:p>
        </w:tc>
        <w:tc>
          <w:tcPr>
            <w:tcW w:w="5654" w:type="dxa"/>
            <w:gridSpan w:val="5"/>
            <w:tcBorders>
              <w:top w:val="single" w:sz="4" w:space="0" w:color="auto"/>
              <w:left w:val="single" w:sz="4" w:space="0" w:color="auto"/>
            </w:tcBorders>
            <w:shd w:val="clear" w:color="auto" w:fill="FFFFFF"/>
            <w:vAlign w:val="bottom"/>
          </w:tcPr>
          <w:p w14:paraId="1E2CD69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Մաքրման աստիճանը, %՝ ոչ պակաս, քան, ըստ նորմատիվային գոտիների</w:t>
            </w:r>
          </w:p>
        </w:tc>
      </w:tr>
      <w:tr w:rsidR="007F3AA7" w:rsidRPr="000A1C6B" w14:paraId="09C42176" w14:textId="77777777" w:rsidTr="000926A5">
        <w:trPr>
          <w:jc w:val="center"/>
        </w:trPr>
        <w:tc>
          <w:tcPr>
            <w:tcW w:w="3696" w:type="dxa"/>
            <w:gridSpan w:val="2"/>
            <w:vMerge/>
            <w:shd w:val="clear" w:color="auto" w:fill="FFFFFF"/>
            <w:vAlign w:val="center"/>
          </w:tcPr>
          <w:p w14:paraId="0CB250F3" w14:textId="77777777" w:rsidR="007F3AA7" w:rsidRPr="000A1C6B" w:rsidRDefault="007F3AA7" w:rsidP="000A1C6B">
            <w:pPr>
              <w:spacing w:after="120" w:line="360" w:lineRule="auto"/>
              <w:rPr>
                <w:rFonts w:ascii="GHEA Grapalat" w:hAnsi="GHEA Grapalat"/>
                <w:sz w:val="24"/>
                <w:szCs w:val="24"/>
              </w:rPr>
            </w:pPr>
          </w:p>
        </w:tc>
        <w:tc>
          <w:tcPr>
            <w:tcW w:w="3264" w:type="dxa"/>
            <w:gridSpan w:val="4"/>
            <w:tcBorders>
              <w:top w:val="single" w:sz="4" w:space="0" w:color="auto"/>
              <w:left w:val="single" w:sz="4" w:space="0" w:color="auto"/>
            </w:tcBorders>
            <w:shd w:val="clear" w:color="auto" w:fill="FFFFFF"/>
            <w:vAlign w:val="bottom"/>
          </w:tcPr>
          <w:p w14:paraId="2FD82FC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2390" w:type="dxa"/>
            <w:tcBorders>
              <w:top w:val="single" w:sz="4" w:space="0" w:color="auto"/>
              <w:left w:val="single" w:sz="4" w:space="0" w:color="auto"/>
            </w:tcBorders>
            <w:shd w:val="clear" w:color="auto" w:fill="FFFFFF"/>
            <w:vAlign w:val="bottom"/>
          </w:tcPr>
          <w:p w14:paraId="13ADB34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r>
      <w:tr w:rsidR="007F3AA7" w:rsidRPr="000A1C6B" w14:paraId="270F1B28" w14:textId="77777777" w:rsidTr="000926A5">
        <w:trPr>
          <w:jc w:val="center"/>
        </w:trPr>
        <w:tc>
          <w:tcPr>
            <w:tcW w:w="3696" w:type="dxa"/>
            <w:gridSpan w:val="2"/>
            <w:vMerge/>
            <w:shd w:val="clear" w:color="auto" w:fill="FFFFFF"/>
            <w:vAlign w:val="center"/>
          </w:tcPr>
          <w:p w14:paraId="44445DD8" w14:textId="77777777" w:rsidR="007F3AA7" w:rsidRPr="000A1C6B" w:rsidRDefault="007F3AA7" w:rsidP="000A1C6B">
            <w:pPr>
              <w:spacing w:after="120" w:line="360" w:lineRule="auto"/>
              <w:rPr>
                <w:rFonts w:ascii="GHEA Grapalat" w:hAnsi="GHEA Grapalat"/>
                <w:sz w:val="24"/>
                <w:szCs w:val="24"/>
              </w:rPr>
            </w:pPr>
          </w:p>
        </w:tc>
        <w:tc>
          <w:tcPr>
            <w:tcW w:w="5654" w:type="dxa"/>
            <w:gridSpan w:val="5"/>
            <w:tcBorders>
              <w:top w:val="single" w:sz="4" w:space="0" w:color="auto"/>
              <w:left w:val="single" w:sz="4" w:space="0" w:color="auto"/>
            </w:tcBorders>
            <w:shd w:val="clear" w:color="auto" w:fill="FFFFFF"/>
            <w:vAlign w:val="bottom"/>
          </w:tcPr>
          <w:p w14:paraId="0DD1073B" w14:textId="77777777" w:rsidR="007F3AA7" w:rsidRPr="000A1C6B" w:rsidRDefault="008B064E"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Տրանսպորտային միջոցի կատեգորիան</w:t>
            </w:r>
          </w:p>
        </w:tc>
      </w:tr>
      <w:tr w:rsidR="007F3AA7" w:rsidRPr="000A1C6B" w14:paraId="73BEA529" w14:textId="77777777" w:rsidTr="000926A5">
        <w:trPr>
          <w:jc w:val="center"/>
        </w:trPr>
        <w:tc>
          <w:tcPr>
            <w:tcW w:w="3696" w:type="dxa"/>
            <w:gridSpan w:val="2"/>
            <w:vMerge/>
            <w:shd w:val="clear" w:color="auto" w:fill="FFFFFF"/>
            <w:vAlign w:val="center"/>
          </w:tcPr>
          <w:p w14:paraId="09919444" w14:textId="77777777" w:rsidR="007F3AA7" w:rsidRPr="000A1C6B" w:rsidRDefault="007F3AA7" w:rsidP="000A1C6B">
            <w:pPr>
              <w:spacing w:after="120" w:line="360" w:lineRule="auto"/>
              <w:rPr>
                <w:rFonts w:ascii="GHEA Grapalat" w:hAnsi="GHEA Grapalat"/>
                <w:sz w:val="24"/>
                <w:szCs w:val="24"/>
              </w:rPr>
            </w:pPr>
          </w:p>
        </w:tc>
        <w:tc>
          <w:tcPr>
            <w:tcW w:w="1642" w:type="dxa"/>
            <w:gridSpan w:val="2"/>
            <w:tcBorders>
              <w:top w:val="single" w:sz="4" w:space="0" w:color="auto"/>
              <w:left w:val="single" w:sz="4" w:space="0" w:color="auto"/>
              <w:right w:val="single" w:sz="4" w:space="0" w:color="auto"/>
            </w:tcBorders>
            <w:shd w:val="clear" w:color="auto" w:fill="FFFFFF"/>
            <w:vAlign w:val="bottom"/>
          </w:tcPr>
          <w:p w14:paraId="30F1BA2A" w14:textId="77777777" w:rsidR="007F3AA7" w:rsidRPr="000A1C6B" w:rsidRDefault="008B064E" w:rsidP="000A1C6B">
            <w:pPr>
              <w:spacing w:after="120" w:line="360" w:lineRule="auto"/>
              <w:ind w:left="-17"/>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1</w:t>
            </w:r>
          </w:p>
        </w:tc>
        <w:tc>
          <w:tcPr>
            <w:tcW w:w="1622" w:type="dxa"/>
            <w:gridSpan w:val="2"/>
            <w:tcBorders>
              <w:top w:val="single" w:sz="4" w:space="0" w:color="auto"/>
              <w:left w:val="single" w:sz="4" w:space="0" w:color="auto"/>
              <w:bottom w:val="single" w:sz="4" w:space="0" w:color="auto"/>
            </w:tcBorders>
            <w:shd w:val="clear" w:color="auto" w:fill="FFFFFF"/>
            <w:vAlign w:val="bottom"/>
          </w:tcPr>
          <w:p w14:paraId="447F9F58" w14:textId="77777777" w:rsidR="007F3AA7" w:rsidRPr="000A1C6B" w:rsidRDefault="008B064E" w:rsidP="000A1C6B">
            <w:pPr>
              <w:spacing w:after="120" w:line="360" w:lineRule="auto"/>
              <w:ind w:left="-17"/>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3</w:t>
            </w:r>
          </w:p>
        </w:tc>
        <w:tc>
          <w:tcPr>
            <w:tcW w:w="2390" w:type="dxa"/>
            <w:tcBorders>
              <w:top w:val="single" w:sz="4" w:space="0" w:color="auto"/>
              <w:left w:val="single" w:sz="4" w:space="0" w:color="auto"/>
            </w:tcBorders>
            <w:shd w:val="clear" w:color="auto" w:fill="FFFFFF"/>
            <w:vAlign w:val="bottom"/>
          </w:tcPr>
          <w:p w14:paraId="6F10D4BF" w14:textId="77777777" w:rsidR="007F3AA7" w:rsidRPr="000A1C6B" w:rsidRDefault="008B064E" w:rsidP="000A1C6B">
            <w:pPr>
              <w:spacing w:after="120" w:line="360" w:lineRule="auto"/>
              <w:ind w:left="-17"/>
              <w:jc w:val="center"/>
              <w:rPr>
                <w:rFonts w:ascii="GHEA Grapalat" w:hAnsi="GHEA Grapalat"/>
                <w:sz w:val="24"/>
                <w:szCs w:val="24"/>
              </w:rPr>
            </w:pPr>
            <w:r w:rsidRPr="000A1C6B">
              <w:rPr>
                <w:rFonts w:ascii="GHEA Grapalat" w:hAnsi="GHEA Grapalat"/>
                <w:sz w:val="24"/>
                <w:szCs w:val="24"/>
              </w:rPr>
              <w:t>М, N</w:t>
            </w:r>
          </w:p>
        </w:tc>
      </w:tr>
      <w:tr w:rsidR="007F3AA7" w:rsidRPr="000A1C6B" w14:paraId="6E9499ED" w14:textId="77777777" w:rsidTr="000926A5">
        <w:trPr>
          <w:jc w:val="center"/>
        </w:trPr>
        <w:tc>
          <w:tcPr>
            <w:tcW w:w="3696" w:type="dxa"/>
            <w:gridSpan w:val="2"/>
            <w:tcBorders>
              <w:top w:val="single" w:sz="4" w:space="0" w:color="auto"/>
            </w:tcBorders>
            <w:shd w:val="clear" w:color="auto" w:fill="FFFFFF"/>
            <w:vAlign w:val="bottom"/>
          </w:tcPr>
          <w:p w14:paraId="73D306C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Առանց մեջտեղի կանգնակի</w:t>
            </w:r>
          </w:p>
        </w:tc>
        <w:tc>
          <w:tcPr>
            <w:tcW w:w="1642" w:type="dxa"/>
            <w:gridSpan w:val="2"/>
            <w:tcBorders>
              <w:top w:val="single" w:sz="4" w:space="0" w:color="auto"/>
            </w:tcBorders>
            <w:shd w:val="clear" w:color="auto" w:fill="FFFFFF"/>
            <w:vAlign w:val="bottom"/>
          </w:tcPr>
          <w:p w14:paraId="01B92937" w14:textId="77777777" w:rsidR="007F3AA7" w:rsidRPr="000A1C6B" w:rsidRDefault="008B064E" w:rsidP="000A1C6B">
            <w:pPr>
              <w:spacing w:after="120" w:line="360" w:lineRule="auto"/>
              <w:ind w:left="360"/>
              <w:jc w:val="center"/>
              <w:rPr>
                <w:rFonts w:ascii="GHEA Grapalat" w:hAnsi="GHEA Grapalat"/>
                <w:sz w:val="24"/>
                <w:szCs w:val="24"/>
              </w:rPr>
            </w:pPr>
            <w:r w:rsidRPr="000A1C6B">
              <w:rPr>
                <w:rFonts w:ascii="GHEA Grapalat" w:hAnsi="GHEA Grapalat"/>
                <w:sz w:val="24"/>
                <w:szCs w:val="24"/>
              </w:rPr>
              <w:t>98 (84)&lt;1&gt;</w:t>
            </w:r>
          </w:p>
        </w:tc>
        <w:tc>
          <w:tcPr>
            <w:tcW w:w="1622" w:type="dxa"/>
            <w:gridSpan w:val="2"/>
            <w:tcBorders>
              <w:top w:val="single" w:sz="4" w:space="0" w:color="auto"/>
            </w:tcBorders>
            <w:shd w:val="clear" w:color="auto" w:fill="FFFFFF"/>
            <w:vAlign w:val="bottom"/>
          </w:tcPr>
          <w:p w14:paraId="376ED9C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100</w:t>
            </w:r>
          </w:p>
        </w:tc>
        <w:tc>
          <w:tcPr>
            <w:tcW w:w="2390" w:type="dxa"/>
            <w:tcBorders>
              <w:top w:val="single" w:sz="4" w:space="0" w:color="auto"/>
            </w:tcBorders>
            <w:shd w:val="clear" w:color="auto" w:fill="FFFFFF"/>
            <w:vAlign w:val="bottom"/>
          </w:tcPr>
          <w:p w14:paraId="32A4927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80 (70)&lt;1&gt;</w:t>
            </w:r>
          </w:p>
        </w:tc>
      </w:tr>
      <w:tr w:rsidR="007F3AA7" w:rsidRPr="000A1C6B" w14:paraId="4E56252D" w14:textId="77777777" w:rsidTr="000926A5">
        <w:trPr>
          <w:jc w:val="center"/>
        </w:trPr>
        <w:tc>
          <w:tcPr>
            <w:tcW w:w="3677" w:type="dxa"/>
            <w:shd w:val="clear" w:color="auto" w:fill="FFFFFF"/>
            <w:vAlign w:val="center"/>
          </w:tcPr>
          <w:p w14:paraId="55E2151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Մեջտեղի կանգնակով</w:t>
            </w:r>
          </w:p>
        </w:tc>
        <w:tc>
          <w:tcPr>
            <w:tcW w:w="1618" w:type="dxa"/>
            <w:gridSpan w:val="2"/>
            <w:shd w:val="clear" w:color="auto" w:fill="FFFFFF"/>
            <w:vAlign w:val="center"/>
          </w:tcPr>
          <w:p w14:paraId="5D5077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97</w:t>
            </w:r>
          </w:p>
        </w:tc>
        <w:tc>
          <w:tcPr>
            <w:tcW w:w="1642" w:type="dxa"/>
            <w:gridSpan w:val="2"/>
            <w:shd w:val="clear" w:color="auto" w:fill="FFFFFF"/>
            <w:vAlign w:val="center"/>
          </w:tcPr>
          <w:p w14:paraId="7316F95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100</w:t>
            </w:r>
          </w:p>
        </w:tc>
        <w:tc>
          <w:tcPr>
            <w:tcW w:w="2417" w:type="dxa"/>
            <w:gridSpan w:val="2"/>
            <w:shd w:val="clear" w:color="auto" w:fill="FFFFFF"/>
            <w:vAlign w:val="center"/>
          </w:tcPr>
          <w:p w14:paraId="5367C0A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r>
      <w:tr w:rsidR="007F3AA7" w:rsidRPr="000A1C6B" w14:paraId="1A47D55B" w14:textId="77777777" w:rsidTr="000926A5">
        <w:trPr>
          <w:jc w:val="center"/>
        </w:trPr>
        <w:tc>
          <w:tcPr>
            <w:tcW w:w="3677" w:type="dxa"/>
            <w:shd w:val="clear" w:color="auto" w:fill="FFFFFF"/>
            <w:vAlign w:val="bottom"/>
          </w:tcPr>
          <w:p w14:paraId="59DD01C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Պատուհանի հետգցովի շրջանակներ</w:t>
            </w:r>
          </w:p>
        </w:tc>
        <w:tc>
          <w:tcPr>
            <w:tcW w:w="1618" w:type="dxa"/>
            <w:gridSpan w:val="2"/>
            <w:shd w:val="clear" w:color="auto" w:fill="FFFFFF"/>
            <w:vAlign w:val="center"/>
          </w:tcPr>
          <w:p w14:paraId="0E99B4E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1642" w:type="dxa"/>
            <w:gridSpan w:val="2"/>
            <w:shd w:val="clear" w:color="auto" w:fill="FFFFFF"/>
            <w:vAlign w:val="center"/>
          </w:tcPr>
          <w:p w14:paraId="39BE406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2417" w:type="dxa"/>
            <w:gridSpan w:val="2"/>
            <w:shd w:val="clear" w:color="auto" w:fill="FFFFFF"/>
            <w:vAlign w:val="center"/>
          </w:tcPr>
          <w:p w14:paraId="52B8E57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r>
    </w:tbl>
    <w:p w14:paraId="50D0D6B4" w14:textId="77777777" w:rsidR="0073195D" w:rsidRPr="000A1C6B" w:rsidRDefault="0073195D" w:rsidP="000A1C6B">
      <w:pPr>
        <w:widowControl/>
        <w:spacing w:line="360" w:lineRule="auto"/>
        <w:rPr>
          <w:rFonts w:ascii="GHEA Grapalat" w:hAnsi="GHEA Grapalat"/>
          <w:sz w:val="24"/>
          <w:szCs w:val="24"/>
        </w:rPr>
      </w:pPr>
      <w:r w:rsidRPr="000A1C6B">
        <w:rPr>
          <w:rFonts w:ascii="GHEA Grapalat" w:hAnsi="GHEA Grapalat"/>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7"/>
        <w:gridCol w:w="6970"/>
      </w:tblGrid>
      <w:tr w:rsidR="0073195D" w:rsidRPr="000A1C6B" w14:paraId="67931DEB" w14:textId="77777777" w:rsidTr="0073195D">
        <w:tc>
          <w:tcPr>
            <w:tcW w:w="1967" w:type="dxa"/>
          </w:tcPr>
          <w:p w14:paraId="76C99EA4" w14:textId="77777777" w:rsidR="0073195D" w:rsidRPr="000A1C6B" w:rsidRDefault="0073195D"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Ծանոթագրություն՝</w:t>
            </w:r>
          </w:p>
        </w:tc>
        <w:tc>
          <w:tcPr>
            <w:tcW w:w="7320" w:type="dxa"/>
          </w:tcPr>
          <w:p w14:paraId="2FD7DEF5" w14:textId="77777777" w:rsidR="0073195D" w:rsidRPr="000A1C6B" w:rsidRDefault="0073195D" w:rsidP="000A1C6B">
            <w:pPr>
              <w:tabs>
                <w:tab w:val="left" w:pos="3119"/>
              </w:tabs>
              <w:spacing w:after="160" w:line="360" w:lineRule="auto"/>
              <w:ind w:right="-8"/>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տրանսպորտային միջոցների համար սահմանված արժեքները կիրառվում են սույն Հավելվածի 8.1.1 կետի նպատակներով. </w:t>
            </w:r>
          </w:p>
          <w:p w14:paraId="07912DB5" w14:textId="77777777" w:rsidR="0073195D" w:rsidRPr="000A1C6B" w:rsidRDefault="0073195D" w:rsidP="000A1C6B">
            <w:pPr>
              <w:spacing w:after="160" w:line="360" w:lineRule="auto"/>
              <w:ind w:right="-8"/>
              <w:jc w:val="both"/>
              <w:rPr>
                <w:rFonts w:ascii="GHEA Grapalat" w:hAnsi="GHEA Grapalat"/>
                <w:sz w:val="24"/>
                <w:szCs w:val="24"/>
              </w:rPr>
            </w:pPr>
            <w:r w:rsidRPr="000A1C6B">
              <w:rPr>
                <w:rFonts w:ascii="GHEA Grapalat" w:hAnsi="GHEA Grapalat"/>
                <w:sz w:val="24"/>
                <w:szCs w:val="24"/>
              </w:rPr>
              <w:t>&lt;1&gt; — փակագծերի մեջ նշված արժեքները կիրառվում են М</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կատեգորիայի՝ վագոնային հորինվածքով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շարժիչի վրա խցիկով տրանսպորտային միջոցների նկատմամբ, որոնք արտադրության են ներկայացվել 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1-ը։</w:t>
            </w:r>
          </w:p>
        </w:tc>
      </w:tr>
    </w:tbl>
    <w:p w14:paraId="11EF9DCF" w14:textId="77777777" w:rsidR="007F3AA7" w:rsidRPr="000A1C6B" w:rsidRDefault="007F3AA7" w:rsidP="000A1C6B">
      <w:pPr>
        <w:spacing w:after="160" w:line="360" w:lineRule="auto"/>
        <w:rPr>
          <w:rFonts w:ascii="GHEA Grapalat" w:hAnsi="GHEA Grapalat"/>
          <w:sz w:val="24"/>
          <w:szCs w:val="24"/>
        </w:rPr>
      </w:pPr>
    </w:p>
    <w:p w14:paraId="3085D515"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5.3</w:t>
      </w:r>
    </w:p>
    <w:tbl>
      <w:tblPr>
        <w:tblOverlap w:val="never"/>
        <w:tblW w:w="9212" w:type="dxa"/>
        <w:jc w:val="center"/>
        <w:tblLayout w:type="fixed"/>
        <w:tblCellMar>
          <w:left w:w="10" w:type="dxa"/>
          <w:right w:w="10" w:type="dxa"/>
        </w:tblCellMar>
        <w:tblLook w:val="0000" w:firstRow="0" w:lastRow="0" w:firstColumn="0" w:lastColumn="0" w:noHBand="0" w:noVBand="0"/>
      </w:tblPr>
      <w:tblGrid>
        <w:gridCol w:w="3968"/>
        <w:gridCol w:w="2743"/>
        <w:gridCol w:w="2501"/>
      </w:tblGrid>
      <w:tr w:rsidR="007F3AA7" w:rsidRPr="000A1C6B" w14:paraId="5BE5507F" w14:textId="77777777" w:rsidTr="00763910">
        <w:trPr>
          <w:jc w:val="center"/>
        </w:trPr>
        <w:tc>
          <w:tcPr>
            <w:tcW w:w="3968" w:type="dxa"/>
            <w:vMerge w:val="restart"/>
            <w:tcBorders>
              <w:top w:val="single" w:sz="4" w:space="0" w:color="auto"/>
            </w:tcBorders>
            <w:shd w:val="clear" w:color="auto" w:fill="FFFFFF"/>
            <w:vAlign w:val="center"/>
          </w:tcPr>
          <w:p w14:paraId="194C5A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5244" w:type="dxa"/>
            <w:gridSpan w:val="2"/>
            <w:tcBorders>
              <w:top w:val="single" w:sz="4" w:space="0" w:color="auto"/>
              <w:left w:val="single" w:sz="4" w:space="0" w:color="auto"/>
            </w:tcBorders>
            <w:shd w:val="clear" w:color="auto" w:fill="FFFFFF"/>
            <w:vAlign w:val="bottom"/>
          </w:tcPr>
          <w:p w14:paraId="2126786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Կանգնակներից առաջացող անկյունները, աստիճանները՝ ոչ ավելի, քան</w:t>
            </w:r>
          </w:p>
        </w:tc>
      </w:tr>
      <w:tr w:rsidR="007F3AA7" w:rsidRPr="000A1C6B" w14:paraId="180966AF" w14:textId="77777777" w:rsidTr="00763910">
        <w:trPr>
          <w:jc w:val="center"/>
        </w:trPr>
        <w:tc>
          <w:tcPr>
            <w:tcW w:w="3968" w:type="dxa"/>
            <w:vMerge/>
            <w:shd w:val="clear" w:color="auto" w:fill="FFFFFF"/>
            <w:vAlign w:val="center"/>
          </w:tcPr>
          <w:p w14:paraId="074DEC82" w14:textId="77777777" w:rsidR="007F3AA7" w:rsidRPr="000A1C6B" w:rsidRDefault="007F3AA7" w:rsidP="000A1C6B">
            <w:pPr>
              <w:spacing w:after="120" w:line="360" w:lineRule="auto"/>
              <w:jc w:val="center"/>
              <w:rPr>
                <w:rFonts w:ascii="GHEA Grapalat" w:hAnsi="GHEA Grapalat"/>
                <w:sz w:val="24"/>
                <w:szCs w:val="24"/>
              </w:rPr>
            </w:pPr>
          </w:p>
        </w:tc>
        <w:tc>
          <w:tcPr>
            <w:tcW w:w="2743" w:type="dxa"/>
            <w:tcBorders>
              <w:top w:val="single" w:sz="4" w:space="0" w:color="auto"/>
              <w:left w:val="single" w:sz="4" w:space="0" w:color="auto"/>
            </w:tcBorders>
            <w:shd w:val="clear" w:color="auto" w:fill="FFFFFF"/>
            <w:vAlign w:val="bottom"/>
          </w:tcPr>
          <w:p w14:paraId="5376FEE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կողային</w:t>
            </w:r>
          </w:p>
        </w:tc>
        <w:tc>
          <w:tcPr>
            <w:tcW w:w="2501" w:type="dxa"/>
            <w:tcBorders>
              <w:top w:val="single" w:sz="4" w:space="0" w:color="auto"/>
              <w:left w:val="single" w:sz="4" w:space="0" w:color="auto"/>
            </w:tcBorders>
            <w:shd w:val="clear" w:color="auto" w:fill="FFFFFF"/>
            <w:vAlign w:val="bottom"/>
          </w:tcPr>
          <w:p w14:paraId="171EEA2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մեջտեղի</w:t>
            </w:r>
          </w:p>
        </w:tc>
      </w:tr>
      <w:tr w:rsidR="007F3AA7" w:rsidRPr="000A1C6B" w14:paraId="2088DD88" w14:textId="77777777" w:rsidTr="00763910">
        <w:trPr>
          <w:jc w:val="center"/>
        </w:trPr>
        <w:tc>
          <w:tcPr>
            <w:tcW w:w="3968" w:type="dxa"/>
            <w:tcBorders>
              <w:top w:val="single" w:sz="4" w:space="0" w:color="auto"/>
            </w:tcBorders>
            <w:shd w:val="clear" w:color="auto" w:fill="FFFFFF"/>
            <w:vAlign w:val="bottom"/>
          </w:tcPr>
          <w:p w14:paraId="3BB507D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1</w:t>
            </w:r>
          </w:p>
        </w:tc>
        <w:tc>
          <w:tcPr>
            <w:tcW w:w="2743" w:type="dxa"/>
            <w:tcBorders>
              <w:top w:val="single" w:sz="4" w:space="0" w:color="auto"/>
            </w:tcBorders>
            <w:shd w:val="clear" w:color="auto" w:fill="FFFFFF"/>
            <w:vAlign w:val="bottom"/>
          </w:tcPr>
          <w:p w14:paraId="2AFB7D4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6 (9)&lt;1&gt;</w:t>
            </w:r>
          </w:p>
        </w:tc>
        <w:tc>
          <w:tcPr>
            <w:tcW w:w="2501" w:type="dxa"/>
            <w:tcBorders>
              <w:top w:val="single" w:sz="4" w:space="0" w:color="auto"/>
            </w:tcBorders>
            <w:shd w:val="clear" w:color="auto" w:fill="FFFFFF"/>
            <w:vAlign w:val="bottom"/>
          </w:tcPr>
          <w:p w14:paraId="0D01FE6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7F3AA7" w:rsidRPr="000A1C6B" w14:paraId="583A4A52" w14:textId="77777777" w:rsidTr="00763910">
        <w:trPr>
          <w:jc w:val="center"/>
        </w:trPr>
        <w:tc>
          <w:tcPr>
            <w:tcW w:w="3968" w:type="dxa"/>
            <w:shd w:val="clear" w:color="auto" w:fill="FFFFFF"/>
            <w:vAlign w:val="bottom"/>
          </w:tcPr>
          <w:p w14:paraId="3DA75B6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3</w:t>
            </w:r>
          </w:p>
        </w:tc>
        <w:tc>
          <w:tcPr>
            <w:tcW w:w="2743" w:type="dxa"/>
            <w:shd w:val="clear" w:color="auto" w:fill="FFFFFF"/>
            <w:vAlign w:val="bottom"/>
          </w:tcPr>
          <w:p w14:paraId="586A9D0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2501" w:type="dxa"/>
            <w:shd w:val="clear" w:color="auto" w:fill="FFFFFF"/>
            <w:vAlign w:val="bottom"/>
          </w:tcPr>
          <w:p w14:paraId="0D1776E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bl>
    <w:p w14:paraId="4F421F07"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1"/>
        <w:gridCol w:w="7066"/>
      </w:tblGrid>
      <w:tr w:rsidR="0073195D" w:rsidRPr="000A1C6B" w14:paraId="491BE03B" w14:textId="77777777" w:rsidTr="0073195D">
        <w:tc>
          <w:tcPr>
            <w:tcW w:w="1951" w:type="dxa"/>
          </w:tcPr>
          <w:p w14:paraId="36AD3752" w14:textId="77777777" w:rsidR="0073195D" w:rsidRPr="000A1C6B" w:rsidRDefault="0073195D" w:rsidP="000A1C6B">
            <w:pPr>
              <w:spacing w:after="160" w:line="360" w:lineRule="auto"/>
              <w:jc w:val="center"/>
              <w:rPr>
                <w:rFonts w:ascii="GHEA Grapalat" w:hAnsi="GHEA Grapalat"/>
                <w:sz w:val="24"/>
                <w:szCs w:val="24"/>
                <w:lang w:val="en-US"/>
              </w:rPr>
            </w:pPr>
            <w:r w:rsidRPr="000A1C6B">
              <w:rPr>
                <w:rFonts w:ascii="GHEA Grapalat" w:hAnsi="GHEA Grapalat"/>
                <w:spacing w:val="-6"/>
                <w:sz w:val="24"/>
                <w:szCs w:val="24"/>
              </w:rPr>
              <w:t>Ծանոթագրություն՝</w:t>
            </w:r>
          </w:p>
        </w:tc>
        <w:tc>
          <w:tcPr>
            <w:tcW w:w="7336" w:type="dxa"/>
          </w:tcPr>
          <w:p w14:paraId="2E300E38" w14:textId="77777777" w:rsidR="0073195D" w:rsidRPr="000A1C6B" w:rsidRDefault="0073195D" w:rsidP="000A1C6B">
            <w:pPr>
              <w:spacing w:after="160" w:line="360" w:lineRule="auto"/>
              <w:ind w:right="-8"/>
              <w:jc w:val="both"/>
              <w:rPr>
                <w:rFonts w:ascii="GHEA Grapalat" w:hAnsi="GHEA Grapalat"/>
                <w:sz w:val="24"/>
                <w:szCs w:val="24"/>
              </w:rPr>
            </w:pPr>
            <w:r w:rsidRPr="000A1C6B">
              <w:rPr>
                <w:rFonts w:ascii="GHEA Grapalat" w:hAnsi="GHEA Grapalat"/>
                <w:spacing w:val="-6"/>
                <w:sz w:val="24"/>
                <w:szCs w:val="24"/>
              </w:rPr>
              <w:t>&lt;1&gt; - փակագծերի մեջ նշված արժեքները կիրառվում են М</w:t>
            </w:r>
            <w:r w:rsidRPr="000A1C6B">
              <w:rPr>
                <w:rStyle w:val="Bodytext29pt"/>
                <w:rFonts w:ascii="GHEA Grapalat" w:hAnsi="GHEA Grapalat"/>
                <w:spacing w:val="-6"/>
                <w:sz w:val="24"/>
                <w:szCs w:val="24"/>
                <w:vertAlign w:val="subscript"/>
              </w:rPr>
              <w:t>2</w:t>
            </w:r>
            <w:r w:rsidRPr="000A1C6B">
              <w:rPr>
                <w:rFonts w:ascii="GHEA Grapalat" w:hAnsi="GHEA Grapalat"/>
                <w:spacing w:val="-6"/>
                <w:sz w:val="24"/>
                <w:szCs w:val="24"/>
              </w:rPr>
              <w:t xml:space="preserve"> կատեգորիայի</w:t>
            </w:r>
            <w:r w:rsidRPr="000A1C6B">
              <w:rPr>
                <w:rFonts w:ascii="GHEA Grapalat" w:hAnsi="GHEA Grapalat"/>
                <w:sz w:val="24"/>
                <w:szCs w:val="24"/>
              </w:rPr>
              <w:t xml:space="preserve">՝ վագոնային հորինվածքով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շարժիչի վրա խցիկով տրանսպորտային միջոցների նկատմամբ, որոնք արտադրության են ներկայացվել 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1-ը։</w:t>
            </w:r>
          </w:p>
          <w:p w14:paraId="049E547D"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 </w:t>
            </w:r>
          </w:p>
        </w:tc>
      </w:tr>
    </w:tbl>
    <w:p w14:paraId="4D760057" w14:textId="77777777" w:rsidR="0073195D" w:rsidRPr="000A1C6B" w:rsidRDefault="0073195D" w:rsidP="000A1C6B">
      <w:pPr>
        <w:spacing w:after="160" w:line="360" w:lineRule="auto"/>
        <w:rPr>
          <w:rFonts w:ascii="GHEA Grapalat" w:hAnsi="GHEA Grapalat"/>
          <w:sz w:val="24"/>
          <w:szCs w:val="24"/>
          <w:lang w:val="en-US"/>
        </w:rPr>
      </w:pPr>
    </w:p>
    <w:p w14:paraId="42F7D954" w14:textId="77777777" w:rsidR="00596CB9" w:rsidRPr="000A1C6B" w:rsidRDefault="00596CB9"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5.5.</w:t>
      </w:r>
      <w:r w:rsidRPr="000A1C6B">
        <w:rPr>
          <w:rFonts w:ascii="GHEA Grapalat" w:hAnsi="GHEA Grapalat"/>
          <w:sz w:val="24"/>
          <w:szCs w:val="24"/>
        </w:rPr>
        <w:tab/>
        <w:t>Տեսանելիության Պ նորմատիվային դաշտի սահմանագծերը բնութագրվում են հետ</w:t>
      </w:r>
      <w:r w:rsidR="00BA0247" w:rsidRPr="000A1C6B">
        <w:rPr>
          <w:rFonts w:ascii="GHEA Grapalat" w:hAnsi="GHEA Grapalat"/>
          <w:sz w:val="24"/>
          <w:szCs w:val="24"/>
        </w:rPr>
        <w:t>և</w:t>
      </w:r>
      <w:r w:rsidRPr="000A1C6B">
        <w:rPr>
          <w:rFonts w:ascii="GHEA Grapalat" w:hAnsi="GHEA Grapalat"/>
          <w:sz w:val="24"/>
          <w:szCs w:val="24"/>
        </w:rPr>
        <w:t>յալ դիրքով։</w:t>
      </w:r>
    </w:p>
    <w:p w14:paraId="39594F8C" w14:textId="77777777" w:rsidR="00596CB9" w:rsidRPr="000A1C6B" w:rsidRDefault="00596CB9" w:rsidP="000A1C6B">
      <w:pPr>
        <w:tabs>
          <w:tab w:val="left" w:pos="1418"/>
        </w:tabs>
        <w:spacing w:after="160" w:line="360" w:lineRule="auto"/>
        <w:ind w:right="-8" w:firstLine="567"/>
        <w:jc w:val="both"/>
        <w:rPr>
          <w:rFonts w:ascii="GHEA Grapalat" w:hAnsi="GHEA Grapalat"/>
          <w:spacing w:val="-6"/>
          <w:sz w:val="24"/>
          <w:szCs w:val="24"/>
        </w:rPr>
      </w:pPr>
      <w:r w:rsidRPr="000A1C6B">
        <w:rPr>
          <w:rFonts w:ascii="GHEA Grapalat" w:hAnsi="GHEA Grapalat"/>
          <w:spacing w:val="-6"/>
          <w:sz w:val="24"/>
          <w:szCs w:val="24"/>
        </w:rPr>
        <w:lastRenderedPageBreak/>
        <w:t>5.5.1.</w:t>
      </w:r>
      <w:r w:rsidRPr="000A1C6B">
        <w:rPr>
          <w:rFonts w:ascii="GHEA Grapalat" w:hAnsi="GHEA Grapalat"/>
          <w:spacing w:val="-6"/>
          <w:sz w:val="24"/>
          <w:szCs w:val="24"/>
        </w:rPr>
        <w:tab/>
        <w:t xml:space="preserve">Տեսանելիության Պ նորմատիվային դաշտը գտնվում է </w:t>
      </w:r>
      <w:r w:rsidRPr="000A1C6B">
        <w:rPr>
          <w:rStyle w:val="Bodytext2Spacing-1pt"/>
          <w:rFonts w:ascii="GHEA Grapalat" w:hAnsi="GHEA Grapalat"/>
          <w:i/>
          <w:spacing w:val="-6"/>
          <w:sz w:val="24"/>
          <w:szCs w:val="24"/>
        </w:rPr>
        <w:t>X(ZУ)</w:t>
      </w:r>
      <w:r w:rsidRPr="000A1C6B">
        <w:rPr>
          <w:rFonts w:ascii="GHEA Grapalat" w:hAnsi="GHEA Grapalat"/>
          <w:spacing w:val="-6"/>
          <w:sz w:val="24"/>
          <w:szCs w:val="24"/>
        </w:rPr>
        <w:t xml:space="preserve">-ին զուգահեռ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w:t>
      </w:r>
      <w:r w:rsidRPr="000A1C6B">
        <w:rPr>
          <w:rFonts w:ascii="GHEA Grapalat" w:hAnsi="GHEA Grapalat"/>
          <w:i/>
          <w:spacing w:val="-6"/>
          <w:sz w:val="24"/>
          <w:szCs w:val="24"/>
        </w:rPr>
        <w:t>V</w:t>
      </w:r>
      <w:r w:rsidRPr="000A1C6B">
        <w:rPr>
          <w:rFonts w:ascii="GHEA Grapalat" w:hAnsi="GHEA Grapalat"/>
          <w:i/>
          <w:spacing w:val="-6"/>
          <w:sz w:val="24"/>
          <w:szCs w:val="24"/>
          <w:vertAlign w:val="subscript"/>
        </w:rPr>
        <w:t>1</w:t>
      </w:r>
      <w:r w:rsidRPr="000A1C6B">
        <w:rPr>
          <w:rFonts w:ascii="GHEA Grapalat" w:hAnsi="GHEA Grapalat"/>
          <w:i/>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w:t>
      </w:r>
      <w:r w:rsidRPr="000A1C6B">
        <w:rPr>
          <w:rFonts w:ascii="GHEA Grapalat" w:hAnsi="GHEA Grapalat"/>
          <w:i/>
          <w:spacing w:val="-6"/>
          <w:sz w:val="24"/>
          <w:szCs w:val="24"/>
        </w:rPr>
        <w:t>V</w:t>
      </w:r>
      <w:r w:rsidRPr="000A1C6B">
        <w:rPr>
          <w:rFonts w:ascii="GHEA Grapalat" w:hAnsi="GHEA Grapalat"/>
          <w:i/>
          <w:spacing w:val="-6"/>
          <w:sz w:val="24"/>
          <w:szCs w:val="24"/>
          <w:vertAlign w:val="subscript"/>
        </w:rPr>
        <w:t>2</w:t>
      </w:r>
      <w:r w:rsidRPr="000A1C6B">
        <w:rPr>
          <w:rFonts w:ascii="GHEA Grapalat" w:hAnsi="GHEA Grapalat"/>
          <w:spacing w:val="-6"/>
          <w:sz w:val="24"/>
          <w:szCs w:val="24"/>
        </w:rPr>
        <w:t xml:space="preserve"> կետերով անցնող հարթության առջ</w:t>
      </w:r>
      <w:r w:rsidR="00BA0247" w:rsidRPr="000A1C6B">
        <w:rPr>
          <w:rFonts w:ascii="GHEA Grapalat" w:hAnsi="GHEA Grapalat"/>
          <w:spacing w:val="-6"/>
          <w:sz w:val="24"/>
          <w:szCs w:val="24"/>
        </w:rPr>
        <w:t>և</w:t>
      </w:r>
      <w:r w:rsidRPr="000A1C6B">
        <w:rPr>
          <w:rFonts w:ascii="GHEA Grapalat" w:hAnsi="GHEA Grapalat"/>
          <w:spacing w:val="-6"/>
          <w:sz w:val="24"/>
          <w:szCs w:val="24"/>
        </w:rPr>
        <w:t>ում (տե՛ս նկար 5.2)։</w:t>
      </w:r>
    </w:p>
    <w:p w14:paraId="324D7425" w14:textId="77777777" w:rsidR="00596CB9" w:rsidRPr="000A1C6B" w:rsidRDefault="00596CB9" w:rsidP="000A1C6B">
      <w:pPr>
        <w:spacing w:after="160" w:line="360" w:lineRule="auto"/>
        <w:ind w:firstLine="567"/>
        <w:jc w:val="both"/>
        <w:rPr>
          <w:rFonts w:ascii="GHEA Grapalat" w:hAnsi="GHEA Grapalat"/>
          <w:sz w:val="24"/>
          <w:szCs w:val="24"/>
        </w:rPr>
      </w:pPr>
      <w:r w:rsidRPr="000A1C6B">
        <w:rPr>
          <w:rStyle w:val="Bodytext2Spacing-1pt"/>
          <w:rFonts w:ascii="GHEA Grapalat" w:hAnsi="GHEA Grapalat"/>
          <w:i/>
          <w:spacing w:val="0"/>
          <w:sz w:val="24"/>
          <w:szCs w:val="24"/>
        </w:rPr>
        <w:t>V</w:t>
      </w:r>
      <w:r w:rsidRPr="000A1C6B">
        <w:rPr>
          <w:rStyle w:val="Bodytext2Spacing-1pt"/>
          <w:rFonts w:ascii="GHEA Grapalat" w:hAnsi="GHEA Grapalat"/>
          <w:i/>
          <w:spacing w:val="0"/>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i/>
          <w:sz w:val="24"/>
          <w:szCs w:val="24"/>
        </w:rPr>
        <w:t>V</w:t>
      </w:r>
      <w:r w:rsidRPr="000A1C6B">
        <w:rPr>
          <w:rFonts w:ascii="GHEA Grapalat" w:hAnsi="GHEA Grapalat"/>
          <w:i/>
          <w:sz w:val="24"/>
          <w:szCs w:val="24"/>
          <w:vertAlign w:val="subscript"/>
        </w:rPr>
        <w:t>2</w:t>
      </w:r>
      <w:r w:rsidRPr="000A1C6B">
        <w:rPr>
          <w:rFonts w:ascii="GHEA Grapalat" w:hAnsi="GHEA Grapalat"/>
          <w:sz w:val="24"/>
          <w:szCs w:val="24"/>
        </w:rPr>
        <w:t xml:space="preserve"> կետերից կողային պատուհանների (խցիկի պատերի) վրա նշում են նշված հարթության հետքերը, որը տեսանելիության Պ նորմատիվային դաշտը շրջափակում է առջ</w:t>
      </w:r>
      <w:r w:rsidR="00BA0247" w:rsidRPr="000A1C6B">
        <w:rPr>
          <w:rFonts w:ascii="GHEA Grapalat" w:hAnsi="GHEA Grapalat"/>
          <w:sz w:val="24"/>
          <w:szCs w:val="24"/>
        </w:rPr>
        <w:t>և</w:t>
      </w:r>
      <w:r w:rsidRPr="000A1C6B">
        <w:rPr>
          <w:rFonts w:ascii="GHEA Grapalat" w:hAnsi="GHEA Grapalat"/>
          <w:sz w:val="24"/>
          <w:szCs w:val="24"/>
        </w:rPr>
        <w:t>ի 180° սեկտորում։</w:t>
      </w:r>
    </w:p>
    <w:p w14:paraId="606D7174" w14:textId="77777777" w:rsidR="0073195D" w:rsidRPr="000A1C6B" w:rsidRDefault="0073195D" w:rsidP="000A1C6B">
      <w:pPr>
        <w:widowControl/>
        <w:spacing w:line="360" w:lineRule="auto"/>
        <w:rPr>
          <w:rFonts w:ascii="GHEA Grapalat" w:hAnsi="GHEA Grapalat"/>
          <w:spacing w:val="-6"/>
          <w:sz w:val="24"/>
          <w:szCs w:val="24"/>
        </w:rPr>
      </w:pPr>
      <w:r w:rsidRPr="000A1C6B">
        <w:rPr>
          <w:rFonts w:ascii="GHEA Grapalat" w:hAnsi="GHEA Grapalat"/>
          <w:spacing w:val="-6"/>
          <w:sz w:val="24"/>
          <w:szCs w:val="24"/>
        </w:rPr>
        <w:br w:type="page"/>
      </w:r>
    </w:p>
    <w:p w14:paraId="61A649F4"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5FE147FE" wp14:editId="6093BF87">
            <wp:extent cx="3784600" cy="4118610"/>
            <wp:effectExtent l="19050" t="0" r="6350" b="0"/>
            <wp:docPr id="21" name="Picture 21" descr="C:\Users\Arsen\Desktop\006-0005-2015-Мин. Эконом. - Тех. регламент - О безопасн. колесн. трансп. средств\Final\Тех.Регл\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rsen\Desktop\006-0005-2015-Мин. Эконом. - Тех. регламент - О безопасн. колесн. трансп. средств\Final\Тех.Регл\media\image3.png"/>
                    <pic:cNvPicPr>
                      <a:picLocks noChangeAspect="1" noChangeArrowheads="1"/>
                    </pic:cNvPicPr>
                  </pic:nvPicPr>
                  <pic:blipFill>
                    <a:blip r:embed="rId20" cstate="print"/>
                    <a:srcRect/>
                    <a:stretch>
                      <a:fillRect/>
                    </a:stretch>
                  </pic:blipFill>
                  <pic:spPr bwMode="auto">
                    <a:xfrm>
                      <a:off x="0" y="0"/>
                      <a:ext cx="3784600" cy="4118610"/>
                    </a:xfrm>
                    <a:prstGeom prst="rect">
                      <a:avLst/>
                    </a:prstGeom>
                    <a:noFill/>
                    <a:ln w="9525">
                      <a:noFill/>
                      <a:miter lim="800000"/>
                      <a:headEnd/>
                      <a:tailEnd/>
                    </a:ln>
                  </pic:spPr>
                </pic:pic>
              </a:graphicData>
            </a:graphic>
          </wp:inline>
        </w:drawing>
      </w:r>
    </w:p>
    <w:p w14:paraId="436FF52D" w14:textId="77777777" w:rsidR="0073195D" w:rsidRPr="000A1C6B" w:rsidRDefault="0073195D"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Նկար 5.2. - Տեսանելիության Պ նորմատիվային դաշտի </w:t>
      </w:r>
      <w:r w:rsidRPr="000A1C6B">
        <w:rPr>
          <w:rFonts w:ascii="GHEA Grapalat" w:hAnsi="GHEA Grapalat"/>
          <w:sz w:val="24"/>
          <w:szCs w:val="24"/>
        </w:rPr>
        <w:br/>
        <w:t>սահմանագծերը հանդիսացող հարթությունների դիրքը</w:t>
      </w:r>
    </w:p>
    <w:p w14:paraId="391D8987" w14:textId="77777777" w:rsidR="007F3AA7" w:rsidRPr="000A1C6B" w:rsidRDefault="007F3AA7" w:rsidP="000A1C6B">
      <w:pPr>
        <w:spacing w:after="160" w:line="360" w:lineRule="auto"/>
        <w:ind w:right="-8"/>
        <w:jc w:val="center"/>
        <w:rPr>
          <w:rFonts w:ascii="GHEA Grapalat" w:hAnsi="GHEA Grapalat"/>
          <w:sz w:val="24"/>
          <w:szCs w:val="24"/>
        </w:rPr>
      </w:pPr>
    </w:p>
    <w:p w14:paraId="3D31D324" w14:textId="77777777" w:rsidR="00596CB9" w:rsidRPr="000A1C6B" w:rsidRDefault="00596CB9"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5.5.2.</w:t>
      </w:r>
      <w:r w:rsidRPr="000A1C6B">
        <w:rPr>
          <w:rFonts w:ascii="GHEA Grapalat" w:hAnsi="GHEA Grapalat"/>
          <w:sz w:val="24"/>
          <w:szCs w:val="24"/>
        </w:rPr>
        <w:tab/>
        <w:t>Վեր</w:t>
      </w:r>
      <w:r w:rsidR="00BA0247" w:rsidRPr="000A1C6B">
        <w:rPr>
          <w:rFonts w:ascii="GHEA Grapalat" w:hAnsi="GHEA Grapalat"/>
          <w:sz w:val="24"/>
          <w:szCs w:val="24"/>
        </w:rPr>
        <w:t>և</w:t>
      </w:r>
      <w:r w:rsidRPr="000A1C6B">
        <w:rPr>
          <w:rFonts w:ascii="GHEA Grapalat" w:hAnsi="GHEA Grapalat"/>
          <w:sz w:val="24"/>
          <w:szCs w:val="24"/>
        </w:rPr>
        <w:t xml:space="preserve">ից տեսանելիության Պ նորմատիվային դաշտը շրջափակվում է </w:t>
      </w:r>
      <w:r w:rsidRPr="000A1C6B">
        <w:rPr>
          <w:rStyle w:val="Bodytext2Spacing-1pt"/>
          <w:rFonts w:ascii="GHEA Grapalat" w:hAnsi="GHEA Grapalat"/>
          <w:i/>
          <w:spacing w:val="0"/>
          <w:sz w:val="24"/>
          <w:szCs w:val="24"/>
        </w:rPr>
        <w:t>V</w:t>
      </w:r>
      <w:r w:rsidRPr="000A1C6B">
        <w:rPr>
          <w:rStyle w:val="Bodytext2Spacing-1pt"/>
          <w:rFonts w:ascii="GHEA Grapalat" w:hAnsi="GHEA Grapalat"/>
          <w:i/>
          <w:spacing w:val="0"/>
          <w:sz w:val="24"/>
          <w:szCs w:val="24"/>
          <w:vertAlign w:val="subscript"/>
        </w:rPr>
        <w:t>1</w:t>
      </w:r>
      <w:r w:rsidRPr="000A1C6B">
        <w:rPr>
          <w:rFonts w:ascii="GHEA Grapalat" w:hAnsi="GHEA Grapalat"/>
          <w:i/>
          <w:sz w:val="24"/>
          <w:szCs w:val="24"/>
        </w:rPr>
        <w:t xml:space="preserve"> </w:t>
      </w:r>
      <w:r w:rsidRPr="000A1C6B">
        <w:rPr>
          <w:rFonts w:ascii="GHEA Grapalat" w:hAnsi="GHEA Grapalat"/>
          <w:sz w:val="24"/>
          <w:szCs w:val="24"/>
        </w:rPr>
        <w:t>կետով անցնող հորիզոնական հարթությամբ:</w:t>
      </w:r>
    </w:p>
    <w:p w14:paraId="3B7DD06A" w14:textId="77777777" w:rsidR="00596CB9" w:rsidRPr="000A1C6B" w:rsidRDefault="00596CB9" w:rsidP="000A1C6B">
      <w:pPr>
        <w:tabs>
          <w:tab w:val="left" w:pos="1134"/>
        </w:tabs>
        <w:spacing w:after="160" w:line="360" w:lineRule="auto"/>
        <w:ind w:firstLine="567"/>
        <w:jc w:val="both"/>
        <w:rPr>
          <w:rFonts w:ascii="GHEA Grapalat" w:hAnsi="GHEA Grapalat"/>
          <w:sz w:val="24"/>
          <w:szCs w:val="24"/>
        </w:rPr>
      </w:pPr>
      <w:r w:rsidRPr="000A1C6B">
        <w:rPr>
          <w:rStyle w:val="Bodytext2Spacing-1pt"/>
          <w:rFonts w:ascii="GHEA Grapalat" w:hAnsi="GHEA Grapalat"/>
          <w:i/>
          <w:spacing w:val="0"/>
          <w:sz w:val="24"/>
          <w:szCs w:val="24"/>
        </w:rPr>
        <w:t>V</w:t>
      </w:r>
      <w:r w:rsidRPr="000A1C6B">
        <w:rPr>
          <w:rStyle w:val="Bodytext2Spacing-1pt"/>
          <w:rFonts w:ascii="GHEA Grapalat" w:hAnsi="GHEA Grapalat"/>
          <w:i/>
          <w:spacing w:val="0"/>
          <w:sz w:val="24"/>
          <w:szCs w:val="24"/>
          <w:vertAlign w:val="subscript"/>
        </w:rPr>
        <w:t>1</w:t>
      </w:r>
      <w:r w:rsidRPr="000A1C6B">
        <w:rPr>
          <w:rStyle w:val="Bodytext2Italic"/>
          <w:rFonts w:ascii="GHEA Grapalat" w:hAnsi="GHEA Grapalat"/>
          <w:sz w:val="24"/>
          <w:szCs w:val="24"/>
        </w:rPr>
        <w:t xml:space="preserve"> </w:t>
      </w:r>
      <w:r w:rsidRPr="000A1C6B">
        <w:rPr>
          <w:rFonts w:ascii="GHEA Grapalat" w:hAnsi="GHEA Grapalat"/>
          <w:sz w:val="24"/>
          <w:szCs w:val="24"/>
        </w:rPr>
        <w:t xml:space="preserve">կետից պատուհանների </w:t>
      </w:r>
      <w:r w:rsidR="00BA0247" w:rsidRPr="000A1C6B">
        <w:rPr>
          <w:rFonts w:ascii="GHEA Grapalat" w:hAnsi="GHEA Grapalat"/>
          <w:sz w:val="24"/>
          <w:szCs w:val="24"/>
        </w:rPr>
        <w:t>և</w:t>
      </w:r>
      <w:r w:rsidRPr="000A1C6B">
        <w:rPr>
          <w:rFonts w:ascii="GHEA Grapalat" w:hAnsi="GHEA Grapalat"/>
          <w:sz w:val="24"/>
          <w:szCs w:val="24"/>
        </w:rPr>
        <w:t xml:space="preserve"> դիմապակու կանգնակների վրա նշում են այն հորիզոնական հարթության հետքը, որը շրջափակում է տեսանելիության Պ նորմատիվային դաշտը վեր</w:t>
      </w:r>
      <w:r w:rsidR="00BA0247" w:rsidRPr="000A1C6B">
        <w:rPr>
          <w:rFonts w:ascii="GHEA Grapalat" w:hAnsi="GHEA Grapalat"/>
          <w:sz w:val="24"/>
          <w:szCs w:val="24"/>
        </w:rPr>
        <w:t>և</w:t>
      </w:r>
      <w:r w:rsidRPr="000A1C6B">
        <w:rPr>
          <w:rFonts w:ascii="GHEA Grapalat" w:hAnsi="GHEA Grapalat"/>
          <w:sz w:val="24"/>
          <w:szCs w:val="24"/>
        </w:rPr>
        <w:t>ից՝ մինչ</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ի 180° սեկտորում տեսանելիության Պ նորմատիվային դաշտը շրջափակող հետքերի հետ հատվելը։</w:t>
      </w:r>
    </w:p>
    <w:p w14:paraId="64B13F28" w14:textId="77777777" w:rsidR="00596CB9" w:rsidRPr="000A1C6B" w:rsidRDefault="00596CB9" w:rsidP="000A1C6B">
      <w:pPr>
        <w:tabs>
          <w:tab w:val="left" w:pos="317"/>
          <w:tab w:val="left" w:pos="1134"/>
        </w:tabs>
        <w:spacing w:after="160" w:line="360" w:lineRule="auto"/>
        <w:ind w:firstLine="567"/>
        <w:jc w:val="both"/>
        <w:rPr>
          <w:rFonts w:ascii="GHEA Grapalat" w:hAnsi="GHEA Grapalat"/>
          <w:sz w:val="24"/>
          <w:szCs w:val="24"/>
        </w:rPr>
      </w:pPr>
      <w:r w:rsidRPr="000A1C6B">
        <w:rPr>
          <w:rFonts w:ascii="GHEA Grapalat" w:hAnsi="GHEA Grapalat"/>
          <w:spacing w:val="-4"/>
          <w:sz w:val="24"/>
          <w:szCs w:val="24"/>
        </w:rPr>
        <w:t>5.5.3.</w:t>
      </w:r>
      <w:r w:rsidRPr="000A1C6B">
        <w:rPr>
          <w:rFonts w:ascii="GHEA Grapalat" w:hAnsi="GHEA Grapalat"/>
          <w:spacing w:val="-4"/>
          <w:sz w:val="24"/>
          <w:szCs w:val="24"/>
        </w:rPr>
        <w:tab/>
        <w:t>Ներք</w:t>
      </w:r>
      <w:r w:rsidR="00BA0247" w:rsidRPr="000A1C6B">
        <w:rPr>
          <w:rFonts w:ascii="GHEA Grapalat" w:hAnsi="GHEA Grapalat"/>
          <w:spacing w:val="-4"/>
          <w:sz w:val="24"/>
          <w:szCs w:val="24"/>
        </w:rPr>
        <w:t>և</w:t>
      </w:r>
      <w:r w:rsidRPr="000A1C6B">
        <w:rPr>
          <w:rFonts w:ascii="GHEA Grapalat" w:hAnsi="GHEA Grapalat"/>
          <w:spacing w:val="-4"/>
          <w:sz w:val="24"/>
          <w:szCs w:val="24"/>
        </w:rPr>
        <w:t>ից տեսանելիության Պ նորմատիվային դաշտը շրջափակվում է երեք հարթություններով</w:t>
      </w:r>
      <w:r w:rsidRPr="000A1C6B">
        <w:rPr>
          <w:rFonts w:ascii="GHEA Grapalat" w:hAnsi="GHEA Grapalat"/>
          <w:sz w:val="24"/>
          <w:szCs w:val="24"/>
        </w:rPr>
        <w:t xml:space="preserve">, որոնք անցնում են </w:t>
      </w:r>
      <w:r w:rsidRPr="000A1C6B">
        <w:rPr>
          <w:rStyle w:val="Bodytext2Spacing-1pt"/>
          <w:rFonts w:ascii="GHEA Grapalat" w:hAnsi="GHEA Grapalat"/>
          <w:i/>
          <w:spacing w:val="0"/>
          <w:sz w:val="24"/>
          <w:szCs w:val="24"/>
        </w:rPr>
        <w:t>V</w:t>
      </w:r>
      <w:r w:rsidRPr="000A1C6B">
        <w:rPr>
          <w:rStyle w:val="Bodytext2Spacing-1pt"/>
          <w:rFonts w:ascii="GHEA Grapalat" w:hAnsi="GHEA Grapalat"/>
          <w:i/>
          <w:spacing w:val="0"/>
          <w:sz w:val="24"/>
          <w:szCs w:val="24"/>
          <w:vertAlign w:val="subscript"/>
        </w:rPr>
        <w:t>2</w:t>
      </w:r>
      <w:r w:rsidRPr="000A1C6B">
        <w:rPr>
          <w:rFonts w:ascii="GHEA Grapalat" w:hAnsi="GHEA Grapalat"/>
          <w:sz w:val="24"/>
          <w:szCs w:val="24"/>
        </w:rPr>
        <w:t xml:space="preserve"> կետով </w:t>
      </w:r>
      <w:r w:rsidR="00BA0247" w:rsidRPr="000A1C6B">
        <w:rPr>
          <w:rFonts w:ascii="GHEA Grapalat" w:hAnsi="GHEA Grapalat"/>
          <w:sz w:val="24"/>
          <w:szCs w:val="24"/>
        </w:rPr>
        <w:t>և</w:t>
      </w:r>
      <w:r w:rsidRPr="000A1C6B">
        <w:rPr>
          <w:rFonts w:ascii="GHEA Grapalat" w:hAnsi="GHEA Grapalat"/>
          <w:sz w:val="24"/>
          <w:szCs w:val="24"/>
        </w:rPr>
        <w:t xml:space="preserve"> ուղղված են ներք</w:t>
      </w:r>
      <w:r w:rsidR="00BA0247" w:rsidRPr="000A1C6B">
        <w:rPr>
          <w:rFonts w:ascii="GHEA Grapalat" w:hAnsi="GHEA Grapalat"/>
          <w:sz w:val="24"/>
          <w:szCs w:val="24"/>
        </w:rPr>
        <w:t>և</w:t>
      </w:r>
      <w:r w:rsidRPr="000A1C6B">
        <w:rPr>
          <w:rFonts w:ascii="GHEA Grapalat" w:hAnsi="GHEA Grapalat"/>
          <w:sz w:val="24"/>
          <w:szCs w:val="24"/>
        </w:rPr>
        <w:t xml:space="preserve">՝ α անկյան տակ՝ դեպի </w:t>
      </w:r>
      <w:r w:rsidRPr="000A1C6B">
        <w:rPr>
          <w:rFonts w:ascii="GHEA Grapalat" w:hAnsi="GHEA Grapalat"/>
          <w:i/>
          <w:sz w:val="24"/>
          <w:szCs w:val="24"/>
        </w:rPr>
        <w:t>Z</w:t>
      </w:r>
      <w:r w:rsidRPr="000A1C6B">
        <w:rPr>
          <w:rStyle w:val="Bodytext2Italic"/>
          <w:rFonts w:ascii="GHEA Grapalat" w:hAnsi="GHEA Grapalat"/>
          <w:i w:val="0"/>
          <w:sz w:val="24"/>
          <w:szCs w:val="24"/>
        </w:rPr>
        <w:t>(</w:t>
      </w:r>
      <w:r w:rsidRPr="000A1C6B">
        <w:rPr>
          <w:rStyle w:val="Bodytext2Spacing-1pt"/>
          <w:rFonts w:ascii="GHEA Grapalat" w:hAnsi="GHEA Grapalat"/>
          <w:i/>
          <w:spacing w:val="0"/>
          <w:sz w:val="24"/>
          <w:szCs w:val="24"/>
        </w:rPr>
        <w:t>ХУ)</w:t>
      </w:r>
      <w:r w:rsidRPr="000A1C6B">
        <w:rPr>
          <w:rFonts w:ascii="GHEA Grapalat" w:hAnsi="GHEA Grapalat"/>
          <w:i/>
          <w:sz w:val="24"/>
          <w:szCs w:val="24"/>
        </w:rPr>
        <w:t>-</w:t>
      </w:r>
      <w:r w:rsidRPr="000A1C6B">
        <w:rPr>
          <w:rFonts w:ascii="GHEA Grapalat" w:hAnsi="GHEA Grapalat"/>
          <w:sz w:val="24"/>
          <w:szCs w:val="24"/>
        </w:rPr>
        <w:t>ին զուգահեռ հորիզոնական հարթությունը։</w:t>
      </w:r>
    </w:p>
    <w:p w14:paraId="7ED0DAC3" w14:textId="77777777" w:rsidR="00596CB9" w:rsidRPr="000A1C6B" w:rsidRDefault="00596CB9"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2D6566FF" w14:textId="77777777" w:rsidR="00596CB9" w:rsidRPr="000A1C6B" w:rsidRDefault="00596CB9"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Առաջին հարթությունն ուղղահայաց է </w:t>
      </w:r>
      <w:r w:rsidRPr="000A1C6B">
        <w:rPr>
          <w:rStyle w:val="Bodytext2Spacing-1pt"/>
          <w:rFonts w:ascii="GHEA Grapalat" w:hAnsi="GHEA Grapalat"/>
          <w:i/>
          <w:spacing w:val="0"/>
          <w:sz w:val="24"/>
          <w:szCs w:val="24"/>
        </w:rPr>
        <w:t>У(Х</w:t>
      </w:r>
      <w:r w:rsidRPr="000A1C6B">
        <w:rPr>
          <w:rFonts w:ascii="GHEA Grapalat" w:hAnsi="GHEA Grapalat"/>
          <w:i/>
          <w:sz w:val="24"/>
          <w:szCs w:val="24"/>
        </w:rPr>
        <w:t>Z</w:t>
      </w:r>
      <w:r w:rsidRPr="000A1C6B">
        <w:rPr>
          <w:rStyle w:val="Bodytext2Spacing-1pt"/>
          <w:rFonts w:ascii="GHEA Grapalat" w:hAnsi="GHEA Grapalat"/>
          <w:i/>
          <w:spacing w:val="0"/>
          <w:sz w:val="24"/>
          <w:szCs w:val="24"/>
        </w:rPr>
        <w:t>)</w:t>
      </w:r>
      <w:r w:rsidRPr="000A1C6B">
        <w:rPr>
          <w:rFonts w:ascii="GHEA Grapalat" w:hAnsi="GHEA Grapalat"/>
          <w:sz w:val="24"/>
          <w:szCs w:val="24"/>
        </w:rPr>
        <w:t xml:space="preserve"> հարթությանը </w:t>
      </w:r>
      <w:r w:rsidR="00BA0247" w:rsidRPr="000A1C6B">
        <w:rPr>
          <w:rFonts w:ascii="GHEA Grapalat" w:hAnsi="GHEA Grapalat"/>
          <w:sz w:val="24"/>
          <w:szCs w:val="24"/>
        </w:rPr>
        <w:t>և</w:t>
      </w:r>
      <w:r w:rsidRPr="000A1C6B">
        <w:rPr>
          <w:rFonts w:ascii="GHEA Grapalat" w:hAnsi="GHEA Grapalat"/>
          <w:sz w:val="24"/>
          <w:szCs w:val="24"/>
        </w:rPr>
        <w:t xml:space="preserve"> թեքությամբ անցնում է առաջ։ Երկրորդ հարթությունն ուղղահայաց է </w:t>
      </w:r>
      <w:r w:rsidRPr="000A1C6B">
        <w:rPr>
          <w:rFonts w:ascii="GHEA Grapalat" w:hAnsi="GHEA Grapalat"/>
          <w:i/>
          <w:sz w:val="24"/>
          <w:szCs w:val="24"/>
        </w:rPr>
        <w:t>X(ZУ)</w:t>
      </w:r>
      <w:r w:rsidRPr="000A1C6B">
        <w:rPr>
          <w:rFonts w:ascii="GHEA Grapalat" w:hAnsi="GHEA Grapalat"/>
          <w:sz w:val="24"/>
          <w:szCs w:val="24"/>
        </w:rPr>
        <w:t xml:space="preserve"> հարթությանը </w:t>
      </w:r>
      <w:r w:rsidR="00BA0247" w:rsidRPr="000A1C6B">
        <w:rPr>
          <w:rFonts w:ascii="GHEA Grapalat" w:hAnsi="GHEA Grapalat"/>
          <w:sz w:val="24"/>
          <w:szCs w:val="24"/>
        </w:rPr>
        <w:t>և</w:t>
      </w:r>
      <w:r w:rsidRPr="000A1C6B">
        <w:rPr>
          <w:rFonts w:ascii="GHEA Grapalat" w:hAnsi="GHEA Grapalat"/>
          <w:sz w:val="24"/>
          <w:szCs w:val="24"/>
        </w:rPr>
        <w:t xml:space="preserve"> թեքությամբ անցնում է դեպի ձախ։ Երրորդ հարթությունն ուղղահայաց է </w:t>
      </w:r>
      <w:r w:rsidRPr="000A1C6B">
        <w:rPr>
          <w:rStyle w:val="Bodytext2Spacing-1pt"/>
          <w:rFonts w:ascii="GHEA Grapalat" w:hAnsi="GHEA Grapalat"/>
          <w:i/>
          <w:spacing w:val="0"/>
          <w:sz w:val="24"/>
          <w:szCs w:val="24"/>
        </w:rPr>
        <w:t>X(ZУ)</w:t>
      </w:r>
      <w:r w:rsidRPr="000A1C6B">
        <w:rPr>
          <w:rFonts w:ascii="GHEA Grapalat" w:hAnsi="GHEA Grapalat"/>
          <w:sz w:val="24"/>
          <w:szCs w:val="24"/>
        </w:rPr>
        <w:t xml:space="preserve"> հարթությանը </w:t>
      </w:r>
      <w:r w:rsidR="00BA0247" w:rsidRPr="000A1C6B">
        <w:rPr>
          <w:rFonts w:ascii="GHEA Grapalat" w:hAnsi="GHEA Grapalat"/>
          <w:sz w:val="24"/>
          <w:szCs w:val="24"/>
        </w:rPr>
        <w:t>և</w:t>
      </w:r>
      <w:r w:rsidRPr="000A1C6B">
        <w:rPr>
          <w:rFonts w:ascii="GHEA Grapalat" w:hAnsi="GHEA Grapalat"/>
          <w:sz w:val="24"/>
          <w:szCs w:val="24"/>
        </w:rPr>
        <w:t xml:space="preserve"> թեքությամբ անցնում է դեպի աջ։</w:t>
      </w:r>
    </w:p>
    <w:p w14:paraId="262D1DBA" w14:textId="77777777" w:rsidR="0073195D" w:rsidRPr="000A1C6B" w:rsidRDefault="00596CB9"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Տրանսպորտային տարբեր կատեգորիաների տրանսպորտային միջոցների համար α անկյունների արժեքները ներկայացված են 5.4 աղյուսակում։</w:t>
      </w:r>
    </w:p>
    <w:p w14:paraId="2BDA4149" w14:textId="77777777" w:rsidR="007F3AA7" w:rsidRPr="000A1C6B" w:rsidRDefault="007F3AA7" w:rsidP="000A1C6B">
      <w:pPr>
        <w:spacing w:after="160" w:line="360" w:lineRule="auto"/>
        <w:jc w:val="right"/>
        <w:rPr>
          <w:rFonts w:ascii="GHEA Grapalat" w:hAnsi="GHEA Grapalat"/>
          <w:sz w:val="24"/>
          <w:szCs w:val="24"/>
        </w:rPr>
      </w:pPr>
    </w:p>
    <w:p w14:paraId="6F0769C1"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5.4</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83"/>
        <w:gridCol w:w="4925"/>
        <w:gridCol w:w="2280"/>
      </w:tblGrid>
      <w:tr w:rsidR="007F3AA7" w:rsidRPr="000A1C6B" w14:paraId="2A1D7466" w14:textId="77777777" w:rsidTr="000926A5">
        <w:trPr>
          <w:jc w:val="center"/>
        </w:trPr>
        <w:tc>
          <w:tcPr>
            <w:tcW w:w="2083" w:type="dxa"/>
            <w:tcBorders>
              <w:top w:val="single" w:sz="4" w:space="0" w:color="auto"/>
            </w:tcBorders>
            <w:shd w:val="clear" w:color="auto" w:fill="FFFFFF"/>
            <w:vAlign w:val="bottom"/>
          </w:tcPr>
          <w:p w14:paraId="0A7101F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4925" w:type="dxa"/>
            <w:tcBorders>
              <w:top w:val="single" w:sz="4" w:space="0" w:color="auto"/>
              <w:left w:val="single" w:sz="4" w:space="0" w:color="auto"/>
            </w:tcBorders>
            <w:shd w:val="clear" w:color="auto" w:fill="FFFFFF"/>
            <w:vAlign w:val="center"/>
          </w:tcPr>
          <w:p w14:paraId="2C64DCC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միջոցներում շարժիչների հորինվածքի տարբերակները</w:t>
            </w:r>
          </w:p>
        </w:tc>
        <w:tc>
          <w:tcPr>
            <w:tcW w:w="2280" w:type="dxa"/>
            <w:tcBorders>
              <w:top w:val="single" w:sz="4" w:space="0" w:color="auto"/>
              <w:left w:val="single" w:sz="4" w:space="0" w:color="auto"/>
            </w:tcBorders>
            <w:shd w:val="clear" w:color="auto" w:fill="FFFFFF"/>
            <w:vAlign w:val="center"/>
          </w:tcPr>
          <w:p w14:paraId="3475E6A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α, աստիճանները</w:t>
            </w:r>
          </w:p>
        </w:tc>
      </w:tr>
      <w:tr w:rsidR="007F3AA7" w:rsidRPr="000A1C6B" w14:paraId="15AA9F47" w14:textId="77777777" w:rsidTr="000926A5">
        <w:trPr>
          <w:jc w:val="center"/>
        </w:trPr>
        <w:tc>
          <w:tcPr>
            <w:tcW w:w="2083" w:type="dxa"/>
            <w:vMerge w:val="restart"/>
            <w:tcBorders>
              <w:top w:val="single" w:sz="4" w:space="0" w:color="auto"/>
            </w:tcBorders>
            <w:shd w:val="clear" w:color="auto" w:fill="FFFFFF"/>
            <w:vAlign w:val="center"/>
          </w:tcPr>
          <w:p w14:paraId="4707329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p>
        </w:tc>
        <w:tc>
          <w:tcPr>
            <w:tcW w:w="4925" w:type="dxa"/>
            <w:tcBorders>
              <w:top w:val="single" w:sz="4" w:space="0" w:color="auto"/>
            </w:tcBorders>
            <w:shd w:val="clear" w:color="auto" w:fill="FFFFFF"/>
            <w:vAlign w:val="bottom"/>
          </w:tcPr>
          <w:p w14:paraId="7A2C93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2280" w:type="dxa"/>
            <w:tcBorders>
              <w:top w:val="single" w:sz="4" w:space="0" w:color="auto"/>
            </w:tcBorders>
            <w:shd w:val="clear" w:color="auto" w:fill="FFFFFF"/>
            <w:vAlign w:val="bottom"/>
          </w:tcPr>
          <w:p w14:paraId="1B332F4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7F3AA7" w:rsidRPr="000A1C6B" w14:paraId="239349C5" w14:textId="77777777" w:rsidTr="000926A5">
        <w:trPr>
          <w:jc w:val="center"/>
        </w:trPr>
        <w:tc>
          <w:tcPr>
            <w:tcW w:w="2083" w:type="dxa"/>
            <w:vMerge/>
            <w:shd w:val="clear" w:color="auto" w:fill="FFFFFF"/>
            <w:vAlign w:val="center"/>
          </w:tcPr>
          <w:p w14:paraId="4DAD1566" w14:textId="77777777" w:rsidR="007F3AA7" w:rsidRPr="000A1C6B" w:rsidRDefault="007F3AA7" w:rsidP="000A1C6B">
            <w:pPr>
              <w:spacing w:after="120" w:line="360" w:lineRule="auto"/>
              <w:jc w:val="center"/>
              <w:rPr>
                <w:rFonts w:ascii="GHEA Grapalat" w:hAnsi="GHEA Grapalat"/>
                <w:sz w:val="24"/>
                <w:szCs w:val="24"/>
              </w:rPr>
            </w:pPr>
          </w:p>
        </w:tc>
        <w:tc>
          <w:tcPr>
            <w:tcW w:w="4925" w:type="dxa"/>
            <w:shd w:val="clear" w:color="auto" w:fill="FFFFFF"/>
            <w:vAlign w:val="center"/>
          </w:tcPr>
          <w:p w14:paraId="041AC32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Կիսատ ծածկույթով</w:t>
            </w:r>
          </w:p>
        </w:tc>
        <w:tc>
          <w:tcPr>
            <w:tcW w:w="2280" w:type="dxa"/>
            <w:shd w:val="clear" w:color="auto" w:fill="FFFFFF"/>
            <w:vAlign w:val="bottom"/>
          </w:tcPr>
          <w:p w14:paraId="11BD3B29"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r>
      <w:tr w:rsidR="007F3AA7" w:rsidRPr="000A1C6B" w14:paraId="44C3B810" w14:textId="77777777" w:rsidTr="000926A5">
        <w:trPr>
          <w:jc w:val="center"/>
        </w:trPr>
        <w:tc>
          <w:tcPr>
            <w:tcW w:w="2083" w:type="dxa"/>
            <w:vMerge/>
            <w:shd w:val="clear" w:color="auto" w:fill="FFFFFF"/>
            <w:vAlign w:val="center"/>
          </w:tcPr>
          <w:p w14:paraId="6481D50B" w14:textId="77777777" w:rsidR="007F3AA7" w:rsidRPr="000A1C6B" w:rsidRDefault="007F3AA7" w:rsidP="000A1C6B">
            <w:pPr>
              <w:spacing w:after="120" w:line="360" w:lineRule="auto"/>
              <w:jc w:val="center"/>
              <w:rPr>
                <w:rFonts w:ascii="GHEA Grapalat" w:hAnsi="GHEA Grapalat"/>
                <w:sz w:val="24"/>
                <w:szCs w:val="24"/>
              </w:rPr>
            </w:pPr>
          </w:p>
        </w:tc>
        <w:tc>
          <w:tcPr>
            <w:tcW w:w="4925" w:type="dxa"/>
            <w:shd w:val="clear" w:color="auto" w:fill="FFFFFF"/>
          </w:tcPr>
          <w:p w14:paraId="63D6F5F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Վագոնային</w:t>
            </w:r>
          </w:p>
        </w:tc>
        <w:tc>
          <w:tcPr>
            <w:tcW w:w="2280" w:type="dxa"/>
            <w:shd w:val="clear" w:color="auto" w:fill="FFFFFF"/>
          </w:tcPr>
          <w:p w14:paraId="48A6DEF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r>
      <w:tr w:rsidR="007F3AA7" w:rsidRPr="000A1C6B" w14:paraId="6E8688B3" w14:textId="77777777" w:rsidTr="000926A5">
        <w:trPr>
          <w:jc w:val="center"/>
        </w:trPr>
        <w:tc>
          <w:tcPr>
            <w:tcW w:w="2083" w:type="dxa"/>
            <w:vMerge w:val="restart"/>
            <w:shd w:val="clear" w:color="auto" w:fill="FFFFFF"/>
            <w:vAlign w:val="center"/>
          </w:tcPr>
          <w:p w14:paraId="237928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3</w:t>
            </w:r>
          </w:p>
        </w:tc>
        <w:tc>
          <w:tcPr>
            <w:tcW w:w="4925" w:type="dxa"/>
            <w:shd w:val="clear" w:color="auto" w:fill="FFFFFF"/>
          </w:tcPr>
          <w:p w14:paraId="7A25357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2280" w:type="dxa"/>
            <w:shd w:val="clear" w:color="auto" w:fill="FFFFFF"/>
            <w:vAlign w:val="center"/>
          </w:tcPr>
          <w:p w14:paraId="0080F6BE"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r>
      <w:tr w:rsidR="007F3AA7" w:rsidRPr="000A1C6B" w14:paraId="452C63A7" w14:textId="77777777" w:rsidTr="000926A5">
        <w:trPr>
          <w:jc w:val="center"/>
        </w:trPr>
        <w:tc>
          <w:tcPr>
            <w:tcW w:w="2083" w:type="dxa"/>
            <w:vMerge/>
            <w:shd w:val="clear" w:color="auto" w:fill="FFFFFF"/>
          </w:tcPr>
          <w:p w14:paraId="3A372547" w14:textId="77777777" w:rsidR="007F3AA7" w:rsidRPr="000A1C6B" w:rsidRDefault="007F3AA7" w:rsidP="000A1C6B">
            <w:pPr>
              <w:spacing w:after="120" w:line="360" w:lineRule="auto"/>
              <w:jc w:val="center"/>
              <w:rPr>
                <w:rFonts w:ascii="GHEA Grapalat" w:hAnsi="GHEA Grapalat"/>
                <w:sz w:val="24"/>
                <w:szCs w:val="24"/>
              </w:rPr>
            </w:pPr>
          </w:p>
        </w:tc>
        <w:tc>
          <w:tcPr>
            <w:tcW w:w="4925" w:type="dxa"/>
            <w:shd w:val="clear" w:color="auto" w:fill="FFFFFF"/>
            <w:vAlign w:val="bottom"/>
          </w:tcPr>
          <w:p w14:paraId="709DE98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Կիսատ ծածկույթով </w:t>
            </w:r>
            <w:r w:rsidR="00BA0247" w:rsidRPr="000A1C6B">
              <w:rPr>
                <w:rFonts w:ascii="GHEA Grapalat" w:hAnsi="GHEA Grapalat"/>
                <w:sz w:val="24"/>
                <w:szCs w:val="24"/>
              </w:rPr>
              <w:t>և</w:t>
            </w:r>
            <w:r w:rsidRPr="000A1C6B">
              <w:rPr>
                <w:rFonts w:ascii="GHEA Grapalat" w:hAnsi="GHEA Grapalat"/>
                <w:sz w:val="24"/>
                <w:szCs w:val="24"/>
              </w:rPr>
              <w:t xml:space="preserve"> վագոնային</w:t>
            </w:r>
          </w:p>
        </w:tc>
        <w:tc>
          <w:tcPr>
            <w:tcW w:w="2280" w:type="dxa"/>
            <w:shd w:val="clear" w:color="auto" w:fill="FFFFFF"/>
            <w:vAlign w:val="bottom"/>
          </w:tcPr>
          <w:p w14:paraId="7515175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 (</w:t>
            </w:r>
            <w:r w:rsidRPr="000A1C6B">
              <w:rPr>
                <w:rStyle w:val="Bodytext29pt"/>
                <w:rFonts w:ascii="GHEA Grapalat" w:hAnsi="GHEA Grapalat"/>
                <w:spacing w:val="0"/>
                <w:sz w:val="24"/>
                <w:szCs w:val="24"/>
              </w:rPr>
              <w:t>6</w:t>
            </w:r>
            <w:r w:rsidRPr="000A1C6B">
              <w:rPr>
                <w:rFonts w:ascii="GHEA Grapalat" w:hAnsi="GHEA Grapalat"/>
                <w:sz w:val="24"/>
                <w:szCs w:val="24"/>
              </w:rPr>
              <w:t>)</w:t>
            </w:r>
          </w:p>
        </w:tc>
      </w:tr>
      <w:tr w:rsidR="007F3AA7" w:rsidRPr="000A1C6B" w14:paraId="6E57EA80" w14:textId="77777777" w:rsidTr="000926A5">
        <w:trPr>
          <w:jc w:val="center"/>
        </w:trPr>
        <w:tc>
          <w:tcPr>
            <w:tcW w:w="2083" w:type="dxa"/>
            <w:vMerge/>
            <w:shd w:val="clear" w:color="auto" w:fill="FFFFFF"/>
          </w:tcPr>
          <w:p w14:paraId="52F7E6CB" w14:textId="77777777" w:rsidR="007F3AA7" w:rsidRPr="000A1C6B" w:rsidRDefault="007F3AA7" w:rsidP="000A1C6B">
            <w:pPr>
              <w:spacing w:after="120" w:line="360" w:lineRule="auto"/>
              <w:jc w:val="center"/>
              <w:rPr>
                <w:rFonts w:ascii="GHEA Grapalat" w:hAnsi="GHEA Grapalat"/>
                <w:sz w:val="24"/>
                <w:szCs w:val="24"/>
              </w:rPr>
            </w:pPr>
          </w:p>
        </w:tc>
        <w:tc>
          <w:tcPr>
            <w:tcW w:w="4925" w:type="dxa"/>
            <w:shd w:val="clear" w:color="auto" w:fill="FFFFFF"/>
          </w:tcPr>
          <w:p w14:paraId="0B5DCD8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2280" w:type="dxa"/>
            <w:shd w:val="clear" w:color="auto" w:fill="FFFFFF"/>
          </w:tcPr>
          <w:p w14:paraId="28A21DA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7F3AA7" w:rsidRPr="000A1C6B" w14:paraId="758A2F45" w14:textId="77777777" w:rsidTr="000926A5">
        <w:trPr>
          <w:jc w:val="center"/>
        </w:trPr>
        <w:tc>
          <w:tcPr>
            <w:tcW w:w="2083" w:type="dxa"/>
            <w:shd w:val="clear" w:color="auto" w:fill="FFFFFF"/>
          </w:tcPr>
          <w:p w14:paraId="3DCC2D1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1</w:t>
            </w:r>
          </w:p>
        </w:tc>
        <w:tc>
          <w:tcPr>
            <w:tcW w:w="4925" w:type="dxa"/>
            <w:shd w:val="clear" w:color="auto" w:fill="FFFFFF"/>
          </w:tcPr>
          <w:p w14:paraId="5CEB415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Կիսատ ծածկույթով </w:t>
            </w:r>
            <w:r w:rsidR="00BA0247" w:rsidRPr="000A1C6B">
              <w:rPr>
                <w:rFonts w:ascii="GHEA Grapalat" w:hAnsi="GHEA Grapalat"/>
                <w:sz w:val="24"/>
                <w:szCs w:val="24"/>
              </w:rPr>
              <w:t>և</w:t>
            </w:r>
            <w:r w:rsidRPr="000A1C6B">
              <w:rPr>
                <w:rFonts w:ascii="GHEA Grapalat" w:hAnsi="GHEA Grapalat"/>
                <w:sz w:val="24"/>
                <w:szCs w:val="24"/>
              </w:rPr>
              <w:t xml:space="preserve"> շարժիչի վրա խցիկով</w:t>
            </w:r>
          </w:p>
        </w:tc>
        <w:tc>
          <w:tcPr>
            <w:tcW w:w="2280" w:type="dxa"/>
            <w:shd w:val="clear" w:color="auto" w:fill="FFFFFF"/>
            <w:vAlign w:val="center"/>
          </w:tcPr>
          <w:p w14:paraId="4836B35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r>
      <w:tr w:rsidR="007F3AA7" w:rsidRPr="000A1C6B" w14:paraId="04DC0C05" w14:textId="77777777" w:rsidTr="000926A5">
        <w:trPr>
          <w:jc w:val="center"/>
        </w:trPr>
        <w:tc>
          <w:tcPr>
            <w:tcW w:w="2083" w:type="dxa"/>
            <w:shd w:val="clear" w:color="auto" w:fill="FFFFFF"/>
            <w:vAlign w:val="center"/>
          </w:tcPr>
          <w:p w14:paraId="51446C2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2</w:t>
            </w:r>
          </w:p>
        </w:tc>
        <w:tc>
          <w:tcPr>
            <w:tcW w:w="4925" w:type="dxa"/>
            <w:vMerge w:val="restart"/>
            <w:shd w:val="clear" w:color="auto" w:fill="FFFFFF"/>
            <w:vAlign w:val="center"/>
          </w:tcPr>
          <w:p w14:paraId="48F5878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Բոլոր տարբերակները</w:t>
            </w:r>
          </w:p>
        </w:tc>
        <w:tc>
          <w:tcPr>
            <w:tcW w:w="2280" w:type="dxa"/>
            <w:shd w:val="clear" w:color="auto" w:fill="FFFFFF"/>
            <w:vAlign w:val="bottom"/>
          </w:tcPr>
          <w:p w14:paraId="0E5C455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r>
      <w:tr w:rsidR="007F3AA7" w:rsidRPr="000A1C6B" w14:paraId="25601325" w14:textId="77777777" w:rsidTr="000926A5">
        <w:trPr>
          <w:jc w:val="center"/>
        </w:trPr>
        <w:tc>
          <w:tcPr>
            <w:tcW w:w="2083" w:type="dxa"/>
            <w:shd w:val="clear" w:color="auto" w:fill="FFFFFF"/>
            <w:vAlign w:val="bottom"/>
          </w:tcPr>
          <w:p w14:paraId="08C5DC4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3</w:t>
            </w:r>
          </w:p>
        </w:tc>
        <w:tc>
          <w:tcPr>
            <w:tcW w:w="4925" w:type="dxa"/>
            <w:vMerge/>
            <w:shd w:val="clear" w:color="auto" w:fill="FFFFFF"/>
            <w:vAlign w:val="center"/>
          </w:tcPr>
          <w:p w14:paraId="299F8B8C" w14:textId="77777777" w:rsidR="007F3AA7" w:rsidRPr="000A1C6B" w:rsidRDefault="007F3AA7" w:rsidP="000A1C6B">
            <w:pPr>
              <w:spacing w:after="120" w:line="360" w:lineRule="auto"/>
              <w:jc w:val="center"/>
              <w:rPr>
                <w:rFonts w:ascii="GHEA Grapalat" w:hAnsi="GHEA Grapalat"/>
                <w:sz w:val="24"/>
                <w:szCs w:val="24"/>
              </w:rPr>
            </w:pPr>
          </w:p>
        </w:tc>
        <w:tc>
          <w:tcPr>
            <w:tcW w:w="2280" w:type="dxa"/>
            <w:shd w:val="clear" w:color="auto" w:fill="FFFFFF"/>
            <w:vAlign w:val="bottom"/>
          </w:tcPr>
          <w:p w14:paraId="68B93CD8"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w:t>
            </w:r>
          </w:p>
        </w:tc>
      </w:tr>
    </w:tbl>
    <w:p w14:paraId="71CB42C3"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7"/>
        <w:gridCol w:w="6970"/>
      </w:tblGrid>
      <w:tr w:rsidR="00596CB9" w:rsidRPr="000A1C6B" w14:paraId="7F3D0F1F" w14:textId="77777777" w:rsidTr="00596CB9">
        <w:tc>
          <w:tcPr>
            <w:tcW w:w="2093" w:type="dxa"/>
          </w:tcPr>
          <w:p w14:paraId="1DCD2841" w14:textId="77777777" w:rsidR="00596CB9" w:rsidRPr="000A1C6B" w:rsidRDefault="00596CB9" w:rsidP="000A1C6B">
            <w:pPr>
              <w:spacing w:after="160" w:line="360" w:lineRule="auto"/>
              <w:jc w:val="both"/>
              <w:rPr>
                <w:rStyle w:val="Bodytext20"/>
                <w:rFonts w:ascii="GHEA Grapalat" w:hAnsi="GHEA Grapalat"/>
                <w:sz w:val="24"/>
                <w:szCs w:val="24"/>
                <w:lang w:val="en-US"/>
              </w:rPr>
            </w:pPr>
            <w:r w:rsidRPr="000A1C6B">
              <w:rPr>
                <w:rStyle w:val="Bodytext20"/>
                <w:rFonts w:ascii="GHEA Grapalat" w:hAnsi="GHEA Grapalat"/>
                <w:sz w:val="24"/>
                <w:szCs w:val="24"/>
              </w:rPr>
              <w:t>Ծանոթագրություն՝</w:t>
            </w:r>
          </w:p>
        </w:tc>
        <w:tc>
          <w:tcPr>
            <w:tcW w:w="7194" w:type="dxa"/>
          </w:tcPr>
          <w:p w14:paraId="628E115D" w14:textId="77777777" w:rsidR="00596CB9" w:rsidRPr="000A1C6B" w:rsidRDefault="00596CB9" w:rsidP="000A1C6B">
            <w:pPr>
              <w:spacing w:after="160" w:line="360" w:lineRule="auto"/>
              <w:jc w:val="both"/>
              <w:rPr>
                <w:rStyle w:val="Bodytext20"/>
                <w:rFonts w:ascii="GHEA Grapalat" w:hAnsi="GHEA Grapalat"/>
                <w:sz w:val="24"/>
                <w:szCs w:val="24"/>
              </w:rPr>
            </w:pPr>
            <w:r w:rsidRPr="000A1C6B">
              <w:rPr>
                <w:rFonts w:ascii="GHEA Grapalat" w:hAnsi="GHEA Grapalat"/>
                <w:sz w:val="24"/>
                <w:szCs w:val="24"/>
              </w:rPr>
              <w:t>Փակագծերում նշված արժեքը՝ միայն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կիսատ ծածկույթով հորինվածքով տրանսպորտային միջոցների համար։ Այս չափը գործում է առաջին անգամ </w:t>
            </w:r>
            <w:r w:rsidRPr="000A1C6B">
              <w:rPr>
                <w:rFonts w:ascii="GHEA Grapalat" w:hAnsi="GHEA Grapalat"/>
                <w:sz w:val="24"/>
                <w:szCs w:val="24"/>
              </w:rPr>
              <w:lastRenderedPageBreak/>
              <w:t>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1-ը շրջանառության մեջ բաց թողնված տրանսպորտային միջոցների համար։</w:t>
            </w:r>
          </w:p>
        </w:tc>
      </w:tr>
    </w:tbl>
    <w:p w14:paraId="647A1F81" w14:textId="77777777" w:rsidR="00A330DD" w:rsidRPr="000A1C6B" w:rsidRDefault="00A330DD" w:rsidP="000A1C6B">
      <w:pPr>
        <w:spacing w:after="160" w:line="360" w:lineRule="auto"/>
        <w:jc w:val="both"/>
        <w:rPr>
          <w:rFonts w:ascii="GHEA Grapalat" w:hAnsi="GHEA Grapalat"/>
          <w:sz w:val="24"/>
          <w:szCs w:val="24"/>
        </w:rPr>
      </w:pPr>
    </w:p>
    <w:p w14:paraId="3C1792D2"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w:t>
      </w:r>
      <w:r w:rsidRPr="000A1C6B">
        <w:rPr>
          <w:rFonts w:ascii="GHEA Grapalat" w:hAnsi="GHEA Grapalat"/>
          <w:sz w:val="24"/>
          <w:szCs w:val="24"/>
        </w:rPr>
        <w:tab/>
        <w:t>Տեսանելիության Պ նորմատիվային դաշտում ոչ դիտելի գոտիներին ներկայացվող պահանջները:</w:t>
      </w:r>
    </w:p>
    <w:p w14:paraId="6F685EE6" w14:textId="77777777" w:rsidR="007F3AA7" w:rsidRPr="000A1C6B" w:rsidRDefault="008B064E" w:rsidP="000A1C6B">
      <w:pPr>
        <w:tabs>
          <w:tab w:val="left" w:pos="1134"/>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5.6.1.</w:t>
      </w:r>
      <w:r w:rsidRPr="000A1C6B">
        <w:rPr>
          <w:rFonts w:ascii="GHEA Grapalat" w:hAnsi="GHEA Grapalat"/>
          <w:sz w:val="24"/>
          <w:szCs w:val="24"/>
        </w:rPr>
        <w:tab/>
        <w:t>Տեսանելիության Պ նորմատիվային դաշտում չպետք է լինեն ոչ դիտելի գոտիներ՝ բացառությամբ այն գոտիների, որոնք ստեղծվում են՝</w:t>
      </w:r>
    </w:p>
    <w:p w14:paraId="120D8AE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դիմապակու մեջտեղի </w:t>
      </w:r>
      <w:r w:rsidR="00BA0247" w:rsidRPr="000A1C6B">
        <w:rPr>
          <w:rFonts w:ascii="GHEA Grapalat" w:hAnsi="GHEA Grapalat"/>
          <w:sz w:val="24"/>
          <w:szCs w:val="24"/>
        </w:rPr>
        <w:t>և</w:t>
      </w:r>
      <w:r w:rsidRPr="000A1C6B">
        <w:rPr>
          <w:rFonts w:ascii="GHEA Grapalat" w:hAnsi="GHEA Grapalat"/>
          <w:sz w:val="24"/>
          <w:szCs w:val="24"/>
        </w:rPr>
        <w:t xml:space="preserve"> կողային կանգնակներով. </w:t>
      </w:r>
    </w:p>
    <w:p w14:paraId="2C958DD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կողային պատուհանների բաժանող կանգնակներով.</w:t>
      </w:r>
    </w:p>
    <w:p w14:paraId="006E479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օդափոխիչ օդանցքների շրջանակներով.</w:t>
      </w:r>
    </w:p>
    <w:p w14:paraId="21BE572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հետին տեսանելիության հայելիներով.</w:t>
      </w:r>
    </w:p>
    <w:p w14:paraId="1E23774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ապակեմաքրիչների մասերով.</w:t>
      </w:r>
    </w:p>
    <w:p w14:paraId="51A4800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արտաքին ռադիոալեհավաքներով.</w:t>
      </w:r>
    </w:p>
    <w:p w14:paraId="2ED1685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ղեկանիվով </w:t>
      </w:r>
      <w:r w:rsidR="00BA0247" w:rsidRPr="000A1C6B">
        <w:rPr>
          <w:rFonts w:ascii="GHEA Grapalat" w:hAnsi="GHEA Grapalat"/>
          <w:sz w:val="24"/>
          <w:szCs w:val="24"/>
        </w:rPr>
        <w:t>և</w:t>
      </w:r>
      <w:r w:rsidRPr="000A1C6B">
        <w:rPr>
          <w:rFonts w:ascii="GHEA Grapalat" w:hAnsi="GHEA Grapalat"/>
          <w:sz w:val="24"/>
          <w:szCs w:val="24"/>
        </w:rPr>
        <w:t xml:space="preserve"> սարքերի համակցությամբ՝ այն պայմանով, որ ղեկանիվի կամ սարքերի վահանակի վերին կետը չի ներթափանցում Ա գոտի.</w:t>
      </w:r>
    </w:p>
    <w:p w14:paraId="329C020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ռադիոալեհավաքների հաղորդիչներով, որոնք լայնությամբ չեն գերազանցում հետ</w:t>
      </w:r>
      <w:r w:rsidR="00BA0247" w:rsidRPr="000A1C6B">
        <w:rPr>
          <w:rFonts w:ascii="GHEA Grapalat" w:hAnsi="GHEA Grapalat"/>
          <w:sz w:val="24"/>
          <w:szCs w:val="24"/>
        </w:rPr>
        <w:t>և</w:t>
      </w:r>
      <w:r w:rsidRPr="000A1C6B">
        <w:rPr>
          <w:rFonts w:ascii="GHEA Grapalat" w:hAnsi="GHEA Grapalat"/>
          <w:sz w:val="24"/>
          <w:szCs w:val="24"/>
        </w:rPr>
        <w:t>յալ արժեքները՝ ապակու մեջ լցված հաղորդիչներով՝ 0,5 մմ, ապակու վրայով անցկացված հաղորդիչներով՝ 1,0 մմ։ Ընդ որում, Ա նորմատիվային գոտիով պետք է անցնեն ռադիոալեհավաքների վերոնշյալ հաղորդիչներից երեքից ոչ ավելին, որոնցից յուրաքանչյուրի լայնությունը չպետք է գերազանցի 0.5 մմ-ը.</w:t>
      </w:r>
    </w:p>
    <w:p w14:paraId="2606CA7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դիմապակու ապասառեցման </w:t>
      </w:r>
      <w:r w:rsidR="00BA0247" w:rsidRPr="000A1C6B">
        <w:rPr>
          <w:rFonts w:ascii="GHEA Grapalat" w:hAnsi="GHEA Grapalat"/>
          <w:sz w:val="24"/>
          <w:szCs w:val="24"/>
        </w:rPr>
        <w:t>և</w:t>
      </w:r>
      <w:r w:rsidRPr="000A1C6B">
        <w:rPr>
          <w:rFonts w:ascii="GHEA Grapalat" w:hAnsi="GHEA Grapalat"/>
          <w:sz w:val="24"/>
          <w:szCs w:val="24"/>
        </w:rPr>
        <w:t xml:space="preserve"> չորացման համար նախատեսված տաքացման մետաղալարե տարրերով, որոնք հիմնականում լինում են զիգզագաձ</w:t>
      </w:r>
      <w:r w:rsidR="00BA0247" w:rsidRPr="000A1C6B">
        <w:rPr>
          <w:rFonts w:ascii="GHEA Grapalat" w:hAnsi="GHEA Grapalat"/>
          <w:sz w:val="24"/>
          <w:szCs w:val="24"/>
        </w:rPr>
        <w:t>և</w:t>
      </w:r>
      <w:r w:rsidRPr="000A1C6B">
        <w:rPr>
          <w:rFonts w:ascii="GHEA Grapalat" w:hAnsi="GHEA Grapalat"/>
          <w:sz w:val="24"/>
          <w:szCs w:val="24"/>
        </w:rPr>
        <w:t xml:space="preserve"> կամ սինուսոիդային, եթե դրանց առավելագույն լայնությունը չի գերազանցում 0,03 մմ-ը, իսկ զուգահեռ անցնող հաղորդալարերը չեն </w:t>
      </w:r>
      <w:r w:rsidRPr="000A1C6B">
        <w:rPr>
          <w:rFonts w:ascii="GHEA Grapalat" w:hAnsi="GHEA Grapalat"/>
          <w:sz w:val="24"/>
          <w:szCs w:val="24"/>
        </w:rPr>
        <w:lastRenderedPageBreak/>
        <w:t xml:space="preserve">գերազանցում </w:t>
      </w:r>
      <w:r w:rsidRPr="000A1C6B">
        <w:rPr>
          <w:rStyle w:val="Bodytext29pt"/>
          <w:rFonts w:ascii="GHEA Grapalat" w:hAnsi="GHEA Grapalat"/>
          <w:spacing w:val="0"/>
          <w:sz w:val="24"/>
          <w:szCs w:val="24"/>
        </w:rPr>
        <w:t xml:space="preserve">8 </w:t>
      </w:r>
      <w:r w:rsidRPr="000A1C6B">
        <w:rPr>
          <w:rFonts w:ascii="GHEA Grapalat" w:hAnsi="GHEA Grapalat"/>
          <w:sz w:val="24"/>
          <w:szCs w:val="24"/>
        </w:rPr>
        <w:t>հատ/սմ</w:t>
      </w:r>
      <w:r w:rsidRPr="000A1C6B">
        <w:rPr>
          <w:rFonts w:ascii="GHEA Grapalat" w:hAnsi="GHEA Grapalat"/>
          <w:sz w:val="24"/>
          <w:szCs w:val="24"/>
          <w:vertAlign w:val="superscript"/>
        </w:rPr>
        <w:t>2</w:t>
      </w:r>
      <w:r w:rsidRPr="000A1C6B">
        <w:rPr>
          <w:rFonts w:ascii="GHEA Grapalat" w:hAnsi="GHEA Grapalat"/>
          <w:sz w:val="24"/>
          <w:szCs w:val="24"/>
        </w:rPr>
        <w:t xml:space="preserve">-ին, իսկ հորիզոնական անցնող հաղորդալալերը՝ </w:t>
      </w:r>
      <w:r w:rsidRPr="000A1C6B">
        <w:rPr>
          <w:rFonts w:ascii="GHEA Grapalat" w:hAnsi="GHEA Grapalat"/>
          <w:sz w:val="24"/>
          <w:szCs w:val="24"/>
        </w:rPr>
        <w:br/>
        <w:t>5 հատ/սմ</w:t>
      </w:r>
      <w:r w:rsidRPr="000A1C6B">
        <w:rPr>
          <w:rFonts w:ascii="GHEA Grapalat" w:hAnsi="GHEA Grapalat"/>
          <w:sz w:val="24"/>
          <w:szCs w:val="24"/>
          <w:vertAlign w:val="superscript"/>
        </w:rPr>
        <w:t>2</w:t>
      </w:r>
      <w:r w:rsidRPr="000A1C6B">
        <w:rPr>
          <w:rFonts w:ascii="GHEA Grapalat" w:hAnsi="GHEA Grapalat"/>
          <w:sz w:val="24"/>
          <w:szCs w:val="24"/>
        </w:rPr>
        <w:t>-ին:</w:t>
      </w:r>
    </w:p>
    <w:p w14:paraId="6D931897"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5.6.2.</w:t>
      </w:r>
      <w:r w:rsidRPr="000A1C6B">
        <w:rPr>
          <w:rFonts w:ascii="GHEA Grapalat" w:hAnsi="GHEA Grapalat"/>
          <w:sz w:val="24"/>
          <w:szCs w:val="24"/>
        </w:rPr>
        <w:tab/>
        <w:t>М</w:t>
      </w:r>
      <w:r w:rsidRPr="000A1C6B">
        <w:rPr>
          <w:rFonts w:ascii="GHEA Grapalat" w:hAnsi="GHEA Grapalat"/>
          <w:sz w:val="24"/>
          <w:szCs w:val="24"/>
          <w:vertAlign w:val="subscript"/>
        </w:rPr>
        <w:t>3</w:t>
      </w:r>
      <w:r w:rsidRPr="000A1C6B">
        <w:rPr>
          <w:rFonts w:ascii="GHEA Grapalat" w:hAnsi="GHEA Grapalat"/>
          <w:sz w:val="24"/>
          <w:szCs w:val="24"/>
        </w:rPr>
        <w:t>, N կատեգորիաների տրանսպորտային միջոցների համար թույլատրվում է դիմապակու կողային բաժանող կանգնակների առկայությունը՝ երկուսից ոչ ավելի քանակով։</w:t>
      </w:r>
    </w:p>
    <w:p w14:paraId="3F234A5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5.6.3.</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կատեգորիայի՝ վագոնային հորինվածքով տրանսպորտային միջոցների համար ներթափանցումը տեսանելիության Պ նորմատիվային դաշտ թույլատրվում է՝</w:t>
      </w:r>
    </w:p>
    <w:p w14:paraId="47E8FF8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կառուցվածքի թափքի տարրերի համար՝ դռների փեղկերի՝ դրանց հարող շրջանակներով, որոնք տեղադրված են շարժման ուղղությամբ աջ կողմում, եթե առջ</w:t>
      </w:r>
      <w:r w:rsidR="00BA0247" w:rsidRPr="000A1C6B">
        <w:rPr>
          <w:rFonts w:ascii="GHEA Grapalat" w:hAnsi="GHEA Grapalat"/>
          <w:sz w:val="24"/>
          <w:szCs w:val="24"/>
        </w:rPr>
        <w:t>և</w:t>
      </w:r>
      <w:r w:rsidRPr="000A1C6B">
        <w:rPr>
          <w:rFonts w:ascii="GHEA Grapalat" w:hAnsi="GHEA Grapalat"/>
          <w:sz w:val="24"/>
          <w:szCs w:val="24"/>
        </w:rPr>
        <w:t xml:space="preserve">ի 180° սեկտորում տեսանելիության Պ նորմատիվային դաշտը շրջափակող հարթության՝ աջ կողային պատուհանի վրա նշված հետքն ընկնում է փեղկի լուսանցքի վրա, կամ ծայրահեղ դեպքում նշված հարթությանն անմիջապես մոտ առկա է </w:t>
      </w:r>
      <w:r w:rsidR="00BA0247" w:rsidRPr="000A1C6B">
        <w:rPr>
          <w:rFonts w:ascii="GHEA Grapalat" w:hAnsi="GHEA Grapalat"/>
          <w:sz w:val="24"/>
          <w:szCs w:val="24"/>
        </w:rPr>
        <w:t>և</w:t>
      </w:r>
      <w:r w:rsidRPr="000A1C6B">
        <w:rPr>
          <w:rFonts w:ascii="GHEA Grapalat" w:hAnsi="GHEA Grapalat"/>
          <w:sz w:val="24"/>
          <w:szCs w:val="24"/>
        </w:rPr>
        <w:t>ս մեկ լուսանցք։ Բոլոր դեպքերում ոչ դիտելի գոտիների անկյունային նշանակությունները, որոնք առաջանում են կառուցվածքի նշված տարրերով, չպետք է գերազանցեն 7°-ը.</w:t>
      </w:r>
    </w:p>
    <w:p w14:paraId="50A059F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տեսանելիության դաշտում շարժման ուղղությամբ աջ կողմից տեղադրված կողային պատուհանի միջով կառուցվածքի ոչ թափանցիկ տարրերի համար՝ պայմանով, որ աջ պատուհանից պահանջվող տեսանելիության դաշտի մակերեսի փոքրացումը չի գերազանցում </w:t>
      </w:r>
      <w:r w:rsidRPr="000A1C6B">
        <w:rPr>
          <w:rStyle w:val="Bodytext29pt"/>
          <w:rFonts w:ascii="GHEA Grapalat" w:hAnsi="GHEA Grapalat"/>
          <w:spacing w:val="0"/>
          <w:sz w:val="24"/>
          <w:szCs w:val="24"/>
        </w:rPr>
        <w:t>20</w:t>
      </w:r>
      <w:r w:rsidRPr="000A1C6B">
        <w:rPr>
          <w:rFonts w:ascii="GHEA Grapalat" w:hAnsi="GHEA Grapalat"/>
          <w:sz w:val="24"/>
          <w:szCs w:val="24"/>
        </w:rPr>
        <w:t xml:space="preserve"> տոկոսն այն տրանսպորտային միջոցների համար, որոնք արտադրության են ներկայացվել մինչ</w:t>
      </w:r>
      <w:r w:rsidR="00BA0247" w:rsidRPr="000A1C6B">
        <w:rPr>
          <w:rFonts w:ascii="GHEA Grapalat" w:hAnsi="GHEA Grapalat"/>
          <w:sz w:val="24"/>
          <w:szCs w:val="24"/>
        </w:rPr>
        <w:t>և</w:t>
      </w:r>
      <w:r w:rsidRPr="000A1C6B">
        <w:rPr>
          <w:rFonts w:ascii="GHEA Grapalat" w:hAnsi="GHEA Grapalat"/>
          <w:sz w:val="24"/>
          <w:szCs w:val="24"/>
        </w:rPr>
        <w:t xml:space="preserve"> 2003 թվականի հունվարի 1-ը, 10 տոկոսն այն տրանսպորտային միջոցների համար, որոնք արտադրության են ներկայացվել՝ սկսած 2003 թվականի հունվարի 1-ից.</w:t>
      </w:r>
    </w:p>
    <w:p w14:paraId="32A7B30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տեսանելիության դաշտում շարժման ուղղությամբ աջ կողմից տեղադրված կողային պատուհանի միջով կառուցվածքի ոչ թափանցիկ տարրերի համար՝ պայմանով, որ աջ պատուհանից պահանջվող տեսանելիության դաշտի մակերեսի փոքրացումը չի գերազանցում </w:t>
      </w:r>
      <w:r w:rsidRPr="000A1C6B">
        <w:rPr>
          <w:rStyle w:val="Bodytext29pt"/>
          <w:rFonts w:ascii="GHEA Grapalat" w:hAnsi="GHEA Grapalat"/>
          <w:spacing w:val="0"/>
          <w:sz w:val="24"/>
          <w:szCs w:val="24"/>
        </w:rPr>
        <w:t>20</w:t>
      </w:r>
      <w:r w:rsidRPr="000A1C6B">
        <w:rPr>
          <w:rFonts w:ascii="GHEA Grapalat" w:hAnsi="GHEA Grapalat"/>
          <w:sz w:val="24"/>
          <w:szCs w:val="24"/>
        </w:rPr>
        <w:t xml:space="preserve"> տոկոսն այն տրանսպորտային </w:t>
      </w:r>
      <w:r w:rsidRPr="000A1C6B">
        <w:rPr>
          <w:rFonts w:ascii="GHEA Grapalat" w:hAnsi="GHEA Grapalat"/>
          <w:sz w:val="24"/>
          <w:szCs w:val="24"/>
        </w:rPr>
        <w:lastRenderedPageBreak/>
        <w:t>միջոցների համար, որոնք «Տրանսպորտային միջոցի տիպի հավանությունն» առաջին անգամ ստացել են մինչ</w:t>
      </w:r>
      <w:r w:rsidR="00BA0247" w:rsidRPr="000A1C6B">
        <w:rPr>
          <w:rFonts w:ascii="GHEA Grapalat" w:hAnsi="GHEA Grapalat"/>
          <w:sz w:val="24"/>
          <w:szCs w:val="24"/>
        </w:rPr>
        <w:t>և</w:t>
      </w:r>
      <w:r w:rsidRPr="000A1C6B">
        <w:rPr>
          <w:rFonts w:ascii="GHEA Grapalat" w:hAnsi="GHEA Grapalat"/>
          <w:sz w:val="24"/>
          <w:szCs w:val="24"/>
        </w:rPr>
        <w:t xml:space="preserve"> 2003 թվականի հունվարի 1-ը, կամ սարքավորված են V դասի հետին տեսանելիության հայելիով, որն ապահովում է կողային աջակողմյան տեսանելիությունը,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տոկոսն այլ տրանսպորտային միջոցների համար։</w:t>
      </w:r>
    </w:p>
    <w:p w14:paraId="668C78D2" w14:textId="77777777" w:rsidR="007F3AA7" w:rsidRPr="000A1C6B" w:rsidRDefault="008B064E" w:rsidP="000A1C6B">
      <w:pPr>
        <w:tabs>
          <w:tab w:val="left" w:pos="1134"/>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5.6.4.</w:t>
      </w:r>
      <w:r w:rsidRPr="000A1C6B">
        <w:rPr>
          <w:rFonts w:ascii="GHEA Grapalat" w:hAnsi="GHEA Grapalat"/>
          <w:sz w:val="24"/>
          <w:szCs w:val="24"/>
        </w:rPr>
        <w:tab/>
        <w:t>Թույլատրվում է կառուցվածքի այլ տարրերի ներթափանցումը կառուցվածքի՝ 5.6.1-5.6.3 կետերում նշված տարրերով ստեղծվող ոչ դիտելի գոտիներ՝ պայմանով, որ ոչ դիտելի գոտիները չեն մեծացվում։</w:t>
      </w:r>
    </w:p>
    <w:p w14:paraId="3604099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5.6.5.</w:t>
      </w:r>
      <w:r w:rsidRPr="000A1C6B">
        <w:rPr>
          <w:rFonts w:ascii="GHEA Grapalat" w:hAnsi="GHEA Grapalat"/>
          <w:sz w:val="24"/>
          <w:szCs w:val="24"/>
        </w:rPr>
        <w:tab/>
        <w:t>Թույլատրվում է խցիկի ներսում տեղադրված տեխնիկական միջոցների ներթափանցումը տեսանելիության Պ նորմատիվային դաշտ՝ հետ</w:t>
      </w:r>
      <w:r w:rsidR="00BA0247" w:rsidRPr="000A1C6B">
        <w:rPr>
          <w:rFonts w:ascii="GHEA Grapalat" w:hAnsi="GHEA Grapalat"/>
          <w:sz w:val="24"/>
          <w:szCs w:val="24"/>
        </w:rPr>
        <w:t>և</w:t>
      </w:r>
      <w:r w:rsidRPr="000A1C6B">
        <w:rPr>
          <w:rFonts w:ascii="GHEA Grapalat" w:hAnsi="GHEA Grapalat"/>
          <w:sz w:val="24"/>
          <w:szCs w:val="24"/>
        </w:rPr>
        <w:t xml:space="preserve">յալ պայմանների կատարման դեպքում՝ </w:t>
      </w:r>
    </w:p>
    <w:p w14:paraId="53F10F58" w14:textId="77777777" w:rsidR="007F3AA7" w:rsidRPr="000A1C6B" w:rsidRDefault="008B064E" w:rsidP="000A1C6B">
      <w:pPr>
        <w:tabs>
          <w:tab w:val="left" w:pos="993"/>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տեխնիկական միջոցների կառուցվածքը պետք է թույլ տա վարորդին առանց դժվարությունների, առանց վարելուց շեղվելու տեսանելիության Պ նորմատիվային դաշտն ազատել դրանցից.</w:t>
      </w:r>
    </w:p>
    <w:p w14:paraId="61E677DC" w14:textId="77777777" w:rsidR="007F3AA7" w:rsidRPr="000A1C6B" w:rsidRDefault="008B064E" w:rsidP="000A1C6B">
      <w:pPr>
        <w:tabs>
          <w:tab w:val="left" w:pos="993"/>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տեխնիկական միջոցների ամրացման կետերը չպետք է գտնվեն Ա, Բ նորմատիվային գոտիներում </w:t>
      </w:r>
      <w:r w:rsidR="00BA0247" w:rsidRPr="000A1C6B">
        <w:rPr>
          <w:rFonts w:ascii="GHEA Grapalat" w:hAnsi="GHEA Grapalat"/>
          <w:sz w:val="24"/>
          <w:szCs w:val="24"/>
        </w:rPr>
        <w:t>և</w:t>
      </w:r>
      <w:r w:rsidRPr="000A1C6B">
        <w:rPr>
          <w:rFonts w:ascii="GHEA Grapalat" w:hAnsi="GHEA Grapalat"/>
          <w:sz w:val="24"/>
          <w:szCs w:val="24"/>
        </w:rPr>
        <w:t xml:space="preserve"> տեսանելիության Պ նորմատիվային դաշտում։</w:t>
      </w:r>
    </w:p>
    <w:p w14:paraId="61912B68"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6. Տրանսպորտային միջոցներին՝ բնակելի շինություններում օդափոխման, ջեռուցման </w:t>
      </w:r>
      <w:r w:rsidR="00BA0247" w:rsidRPr="000A1C6B">
        <w:rPr>
          <w:rFonts w:ascii="GHEA Grapalat" w:hAnsi="GHEA Grapalat"/>
          <w:b/>
          <w:sz w:val="24"/>
          <w:szCs w:val="24"/>
        </w:rPr>
        <w:t>և</w:t>
      </w:r>
      <w:r w:rsidRPr="000A1C6B">
        <w:rPr>
          <w:rFonts w:ascii="GHEA Grapalat" w:hAnsi="GHEA Grapalat"/>
          <w:b/>
          <w:sz w:val="24"/>
          <w:szCs w:val="24"/>
        </w:rPr>
        <w:t xml:space="preserve"> օդորակման նկատմամբ ներկայացվող պահանջները</w:t>
      </w:r>
    </w:p>
    <w:p w14:paraId="193B119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6.1.</w:t>
      </w:r>
      <w:r w:rsidRPr="000A1C6B">
        <w:rPr>
          <w:rFonts w:ascii="GHEA Grapalat" w:hAnsi="GHEA Grapalat"/>
          <w:sz w:val="24"/>
          <w:szCs w:val="24"/>
        </w:rPr>
        <w:tab/>
        <w:t xml:space="preserve">Յուրաքանչյուր տրանսպորտային միջոց սարքավորվում է օդափոխման համակարգով </w:t>
      </w:r>
      <w:r w:rsidR="00BA0247" w:rsidRPr="000A1C6B">
        <w:rPr>
          <w:rFonts w:ascii="GHEA Grapalat" w:hAnsi="GHEA Grapalat"/>
          <w:sz w:val="24"/>
          <w:szCs w:val="24"/>
        </w:rPr>
        <w:t>և</w:t>
      </w:r>
      <w:r w:rsidRPr="000A1C6B">
        <w:rPr>
          <w:rFonts w:ascii="GHEA Grapalat" w:hAnsi="GHEA Grapalat"/>
          <w:sz w:val="24"/>
          <w:szCs w:val="24"/>
        </w:rPr>
        <w:t xml:space="preserve"> խցիկի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որասրահի ջեռուցման համակարգով (համակարգերով)։</w:t>
      </w:r>
    </w:p>
    <w:p w14:paraId="0A1FB64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կառուցվածքում օդորակման համակարգի առկայության դեպքում </w:t>
      </w:r>
      <w:r w:rsidR="00BA0247" w:rsidRPr="000A1C6B">
        <w:rPr>
          <w:rFonts w:ascii="GHEA Grapalat" w:hAnsi="GHEA Grapalat"/>
          <w:sz w:val="24"/>
          <w:szCs w:val="24"/>
        </w:rPr>
        <w:t>և</w:t>
      </w:r>
      <w:r w:rsidRPr="000A1C6B">
        <w:rPr>
          <w:rFonts w:ascii="GHEA Grapalat" w:hAnsi="GHEA Grapalat"/>
          <w:sz w:val="24"/>
          <w:szCs w:val="24"/>
        </w:rPr>
        <w:t xml:space="preserve"> դրա կողմից օդափոխման համակարգին ներկայացվող պահանջները կատարելու դեպքում թույլատրվում է տրանսպորտային միջոցը օդափոխման առանձին համակարգով չսարքավորել։</w:t>
      </w:r>
    </w:p>
    <w:p w14:paraId="7D9FF65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Թույլատրվում է սարքավորել տրանսպորտային միջոցը կլիմայի </w:t>
      </w:r>
      <w:r w:rsidRPr="000A1C6B">
        <w:rPr>
          <w:rFonts w:ascii="GHEA Grapalat" w:hAnsi="GHEA Grapalat"/>
          <w:sz w:val="24"/>
          <w:szCs w:val="24"/>
        </w:rPr>
        <w:lastRenderedPageBreak/>
        <w:t xml:space="preserve">կառավարման համակարգով, որն իրականացնում է օդափոխման, ջեռուցման </w:t>
      </w:r>
      <w:r w:rsidR="00BA0247" w:rsidRPr="000A1C6B">
        <w:rPr>
          <w:rFonts w:ascii="GHEA Grapalat" w:hAnsi="GHEA Grapalat"/>
          <w:sz w:val="24"/>
          <w:szCs w:val="24"/>
        </w:rPr>
        <w:t>և</w:t>
      </w:r>
      <w:r w:rsidRPr="000A1C6B">
        <w:rPr>
          <w:rFonts w:ascii="GHEA Grapalat" w:hAnsi="GHEA Grapalat"/>
          <w:sz w:val="24"/>
          <w:szCs w:val="24"/>
        </w:rPr>
        <w:t xml:space="preserve"> օդորակման համակարգի գործառույթները։</w:t>
      </w:r>
    </w:p>
    <w:p w14:paraId="7CBA44D0"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6.2.</w:t>
      </w:r>
      <w:r w:rsidRPr="000A1C6B">
        <w:rPr>
          <w:rFonts w:ascii="GHEA Grapalat" w:hAnsi="GHEA Grapalat"/>
          <w:sz w:val="24"/>
          <w:szCs w:val="24"/>
        </w:rPr>
        <w:tab/>
        <w:t>Օդափոխման համակարգին ներկայացվող պահանջները:</w:t>
      </w:r>
    </w:p>
    <w:p w14:paraId="10EEDE45" w14:textId="77777777" w:rsidR="00596CB9" w:rsidRPr="000A1C6B" w:rsidRDefault="008B064E" w:rsidP="000A1C6B">
      <w:pPr>
        <w:tabs>
          <w:tab w:val="left" w:pos="1134"/>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6.2.1.</w:t>
      </w:r>
      <w:r w:rsidRPr="000A1C6B">
        <w:rPr>
          <w:rFonts w:ascii="GHEA Grapalat" w:hAnsi="GHEA Grapalat"/>
          <w:sz w:val="24"/>
          <w:szCs w:val="24"/>
        </w:rPr>
        <w:tab/>
        <w:t xml:space="preserve">Ինքնուրույն աշխատանքի կամ ջեռուցման </w:t>
      </w:r>
      <w:r w:rsidR="00BA0247" w:rsidRPr="000A1C6B">
        <w:rPr>
          <w:rFonts w:ascii="GHEA Grapalat" w:hAnsi="GHEA Grapalat"/>
          <w:sz w:val="24"/>
          <w:szCs w:val="24"/>
        </w:rPr>
        <w:t>և</w:t>
      </w:r>
      <w:r w:rsidRPr="000A1C6B">
        <w:rPr>
          <w:rFonts w:ascii="GHEA Grapalat" w:hAnsi="GHEA Grapalat"/>
          <w:sz w:val="24"/>
          <w:szCs w:val="24"/>
        </w:rPr>
        <w:t xml:space="preserve"> օդորակման </w:t>
      </w:r>
      <w:r w:rsidRPr="000A1C6B">
        <w:rPr>
          <w:rFonts w:ascii="GHEA Grapalat" w:hAnsi="GHEA Grapalat"/>
          <w:spacing w:val="-6"/>
          <w:sz w:val="24"/>
          <w:szCs w:val="24"/>
        </w:rPr>
        <w:t xml:space="preserve">համակարգերի կազմում աշխատանքի դեպքում օդափոխման համակարգը պետք է ապահովի թարմ (դրսի) օդի հոսքը խցիկ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ուղ</w:t>
      </w:r>
      <w:r w:rsidR="00BA0247" w:rsidRPr="000A1C6B">
        <w:rPr>
          <w:rFonts w:ascii="GHEA Grapalat" w:hAnsi="GHEA Grapalat"/>
          <w:spacing w:val="-6"/>
          <w:sz w:val="24"/>
          <w:szCs w:val="24"/>
        </w:rPr>
        <w:t>և</w:t>
      </w:r>
      <w:r w:rsidRPr="000A1C6B">
        <w:rPr>
          <w:rFonts w:ascii="GHEA Grapalat" w:hAnsi="GHEA Grapalat"/>
          <w:spacing w:val="-6"/>
          <w:sz w:val="24"/>
          <w:szCs w:val="24"/>
        </w:rPr>
        <w:t>որասրահ՝ մեկ մարդու համար՝</w:t>
      </w:r>
      <w:r w:rsidR="00596CB9" w:rsidRPr="000A1C6B">
        <w:rPr>
          <w:rFonts w:ascii="GHEA Grapalat" w:hAnsi="GHEA Grapalat"/>
          <w:spacing w:val="-6"/>
          <w:sz w:val="24"/>
          <w:szCs w:val="24"/>
        </w:rPr>
        <w:br w:type="page"/>
      </w:r>
    </w:p>
    <w:p w14:paraId="36D1B68A" w14:textId="77777777" w:rsidR="007F3AA7" w:rsidRPr="000A1C6B" w:rsidRDefault="008B064E" w:rsidP="000A1C6B">
      <w:pPr>
        <w:tabs>
          <w:tab w:val="left" w:pos="993"/>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30 մ</w:t>
      </w:r>
      <w:r w:rsidRPr="000A1C6B">
        <w:rPr>
          <w:rFonts w:ascii="GHEA Grapalat" w:hAnsi="GHEA Grapalat"/>
          <w:sz w:val="24"/>
          <w:szCs w:val="24"/>
          <w:vertAlign w:val="superscript"/>
        </w:rPr>
        <w:t>3</w:t>
      </w:r>
      <w:r w:rsidRPr="000A1C6B">
        <w:rPr>
          <w:rFonts w:ascii="GHEA Grapalat" w:hAnsi="GHEA Grapalat"/>
          <w:sz w:val="24"/>
          <w:szCs w:val="24"/>
        </w:rPr>
        <w:t xml:space="preserve">/ժ-ից ոչ պակաս (բացառությամբ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կանոններին համապատասխան I դասին դասվող ավտոբուսների ուղ</w:t>
      </w:r>
      <w:r w:rsidR="00BA0247" w:rsidRPr="000A1C6B">
        <w:rPr>
          <w:rFonts w:ascii="GHEA Grapalat" w:hAnsi="GHEA Grapalat"/>
          <w:sz w:val="24"/>
          <w:szCs w:val="24"/>
        </w:rPr>
        <w:t>և</w:t>
      </w:r>
      <w:r w:rsidRPr="000A1C6B">
        <w:rPr>
          <w:rFonts w:ascii="GHEA Grapalat" w:hAnsi="GHEA Grapalat"/>
          <w:sz w:val="24"/>
          <w:szCs w:val="24"/>
        </w:rPr>
        <w:t>որասրահների՝ վարորդի առանձին խցիկով).</w:t>
      </w:r>
    </w:p>
    <w:p w14:paraId="26548BD3"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484E044"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7 մ</w:t>
      </w:r>
      <w:r w:rsidRPr="000A1C6B">
        <w:rPr>
          <w:rFonts w:ascii="GHEA Grapalat" w:hAnsi="GHEA Grapalat"/>
          <w:sz w:val="24"/>
          <w:szCs w:val="24"/>
          <w:vertAlign w:val="superscript"/>
        </w:rPr>
        <w:t>3</w:t>
      </w:r>
      <w:r w:rsidRPr="000A1C6B">
        <w:rPr>
          <w:rFonts w:ascii="GHEA Grapalat" w:hAnsi="GHEA Grapalat"/>
          <w:sz w:val="24"/>
          <w:szCs w:val="24"/>
        </w:rPr>
        <w:t xml:space="preserve">/ժ-ից ոչ պակաս՝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կանոններին համապատասխան I դասին դասվող ավտոբուսների ուղ</w:t>
      </w:r>
      <w:r w:rsidR="00BA0247" w:rsidRPr="000A1C6B">
        <w:rPr>
          <w:rFonts w:ascii="GHEA Grapalat" w:hAnsi="GHEA Grapalat"/>
          <w:sz w:val="24"/>
          <w:szCs w:val="24"/>
        </w:rPr>
        <w:t>և</w:t>
      </w:r>
      <w:r w:rsidRPr="000A1C6B">
        <w:rPr>
          <w:rFonts w:ascii="GHEA Grapalat" w:hAnsi="GHEA Grapalat"/>
          <w:sz w:val="24"/>
          <w:szCs w:val="24"/>
        </w:rPr>
        <w:t>որասրահներ՝ վարորդի առանձին խցիկով։</w:t>
      </w:r>
    </w:p>
    <w:p w14:paraId="489C568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 6.2.2.</w:t>
      </w:r>
      <w:r w:rsidRPr="000A1C6B">
        <w:rPr>
          <w:rFonts w:ascii="GHEA Grapalat" w:hAnsi="GHEA Grapalat"/>
          <w:sz w:val="24"/>
          <w:szCs w:val="24"/>
        </w:rPr>
        <w:tab/>
        <w:t xml:space="preserve">Արտաքին միջավայրի՝ 17˚С-ից բարձր ջերմաստիճանի դեպքում դեպի խցիկ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 մուտք գործող օդը չպետք է տաքանա արտաքին միջավայրի ջերմաստիճանի նկատմամբ ավելի քան 2˚С-ով։</w:t>
      </w:r>
    </w:p>
    <w:p w14:paraId="30B0AAB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6.2.3.</w:t>
      </w:r>
      <w:r w:rsidRPr="000A1C6B">
        <w:rPr>
          <w:rFonts w:ascii="GHEA Grapalat" w:hAnsi="GHEA Grapalat"/>
          <w:sz w:val="24"/>
          <w:szCs w:val="24"/>
        </w:rPr>
        <w:tab/>
        <w:t xml:space="preserve">Օդափոխման համակարգից դուրս եկող օդային հոսանքների արագությունը չպետք է գերազանցի </w:t>
      </w:r>
      <w:r w:rsidRPr="000A1C6B">
        <w:rPr>
          <w:rStyle w:val="Bodytext29pt"/>
          <w:rFonts w:ascii="GHEA Grapalat" w:hAnsi="GHEA Grapalat"/>
          <w:spacing w:val="0"/>
          <w:sz w:val="24"/>
          <w:szCs w:val="24"/>
        </w:rPr>
        <w:t>12</w:t>
      </w:r>
      <w:r w:rsidRPr="000A1C6B">
        <w:rPr>
          <w:rFonts w:ascii="GHEA Grapalat" w:hAnsi="GHEA Grapalat"/>
          <w:sz w:val="24"/>
          <w:szCs w:val="24"/>
        </w:rPr>
        <w:t xml:space="preserve"> մ/վ-ը։</w:t>
      </w:r>
    </w:p>
    <w:p w14:paraId="0491623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6.2.4.</w:t>
      </w:r>
      <w:r w:rsidRPr="000A1C6B">
        <w:rPr>
          <w:rFonts w:ascii="GHEA Grapalat" w:hAnsi="GHEA Grapalat"/>
          <w:sz w:val="24"/>
          <w:szCs w:val="24"/>
        </w:rPr>
        <w:tab/>
        <w:t xml:space="preserve">Օդափոխման համակարգը պետք է ապահովի՝ </w:t>
      </w:r>
    </w:p>
    <w:p w14:paraId="5871422D"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օդի շարժունակությունը խցիկում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վարորդի գլխի </w:t>
      </w:r>
      <w:r w:rsidR="00BA0247" w:rsidRPr="000A1C6B">
        <w:rPr>
          <w:rFonts w:ascii="GHEA Grapalat" w:hAnsi="GHEA Grapalat"/>
          <w:sz w:val="24"/>
          <w:szCs w:val="24"/>
        </w:rPr>
        <w:t>և</w:t>
      </w:r>
      <w:r w:rsidRPr="000A1C6B">
        <w:rPr>
          <w:rFonts w:ascii="GHEA Grapalat" w:hAnsi="GHEA Grapalat"/>
          <w:sz w:val="24"/>
          <w:szCs w:val="24"/>
        </w:rPr>
        <w:t xml:space="preserve"> գոտկատեղի գոտիներում՝ 0,5-1,5 մ/վ.</w:t>
      </w:r>
    </w:p>
    <w:p w14:paraId="0C0497A9"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շրջապատող օդի 25˚С ջերմաստիճանի դեպքում խցիկում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որասրահում վարորդի (ուղ</w:t>
      </w:r>
      <w:r w:rsidR="00BA0247" w:rsidRPr="000A1C6B">
        <w:rPr>
          <w:rFonts w:ascii="GHEA Grapalat" w:hAnsi="GHEA Grapalat"/>
          <w:sz w:val="24"/>
          <w:szCs w:val="24"/>
        </w:rPr>
        <w:t>և</w:t>
      </w:r>
      <w:r w:rsidRPr="000A1C6B">
        <w:rPr>
          <w:rFonts w:ascii="GHEA Grapalat" w:hAnsi="GHEA Grapalat"/>
          <w:sz w:val="24"/>
          <w:szCs w:val="24"/>
        </w:rPr>
        <w:t xml:space="preserve">որի) գլխի </w:t>
      </w:r>
      <w:r w:rsidR="00BA0247" w:rsidRPr="000A1C6B">
        <w:rPr>
          <w:rFonts w:ascii="GHEA Grapalat" w:hAnsi="GHEA Grapalat"/>
          <w:sz w:val="24"/>
          <w:szCs w:val="24"/>
        </w:rPr>
        <w:t>և</w:t>
      </w:r>
      <w:r w:rsidRPr="000A1C6B">
        <w:rPr>
          <w:rFonts w:ascii="GHEA Grapalat" w:hAnsi="GHEA Grapalat"/>
          <w:sz w:val="24"/>
          <w:szCs w:val="24"/>
        </w:rPr>
        <w:t xml:space="preserve"> գոտկատեղի գոտիներում օդի </w:t>
      </w:r>
      <w:r w:rsidR="00BA0247" w:rsidRPr="000A1C6B">
        <w:rPr>
          <w:rFonts w:ascii="GHEA Grapalat" w:hAnsi="GHEA Grapalat"/>
          <w:sz w:val="24"/>
          <w:szCs w:val="24"/>
        </w:rPr>
        <w:t>և</w:t>
      </w:r>
      <w:r w:rsidRPr="000A1C6B">
        <w:rPr>
          <w:rFonts w:ascii="GHEA Grapalat" w:hAnsi="GHEA Grapalat"/>
          <w:sz w:val="24"/>
          <w:szCs w:val="24"/>
        </w:rPr>
        <w:t xml:space="preserve"> արտաքին օդի ջերմաստիճանի միջ</w:t>
      </w:r>
      <w:r w:rsidR="00BA0247" w:rsidRPr="000A1C6B">
        <w:rPr>
          <w:rFonts w:ascii="GHEA Grapalat" w:hAnsi="GHEA Grapalat"/>
          <w:sz w:val="24"/>
          <w:szCs w:val="24"/>
        </w:rPr>
        <w:t>և</w:t>
      </w:r>
      <w:r w:rsidRPr="000A1C6B">
        <w:rPr>
          <w:rFonts w:ascii="GHEA Grapalat" w:hAnsi="GHEA Grapalat"/>
          <w:sz w:val="24"/>
          <w:szCs w:val="24"/>
        </w:rPr>
        <w:t xml:space="preserve"> անկումը ոչ ավելի, քան 3˚С-ով։</w:t>
      </w:r>
    </w:p>
    <w:p w14:paraId="273AE3AC"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6.3.</w:t>
      </w:r>
      <w:r w:rsidRPr="000A1C6B">
        <w:rPr>
          <w:rFonts w:ascii="GHEA Grapalat" w:hAnsi="GHEA Grapalat"/>
          <w:sz w:val="24"/>
          <w:szCs w:val="24"/>
        </w:rPr>
        <w:tab/>
        <w:t>Ջեռուցման համակարգին ներկայացվող պահանջները:</w:t>
      </w:r>
    </w:p>
    <w:p w14:paraId="193CF69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6.3.1.</w:t>
      </w:r>
      <w:r w:rsidRPr="000A1C6B">
        <w:rPr>
          <w:rFonts w:ascii="GHEA Grapalat" w:hAnsi="GHEA Grapalat"/>
          <w:sz w:val="24"/>
          <w:szCs w:val="24"/>
        </w:rPr>
        <w:tab/>
        <w:t xml:space="preserve">Ջեռուցման համակարգը պետք է ապահովի խցիկում վարորդի գլխի </w:t>
      </w:r>
      <w:r w:rsidR="00BA0247" w:rsidRPr="000A1C6B">
        <w:rPr>
          <w:rFonts w:ascii="GHEA Grapalat" w:hAnsi="GHEA Grapalat"/>
          <w:sz w:val="24"/>
          <w:szCs w:val="24"/>
        </w:rPr>
        <w:t>և</w:t>
      </w:r>
      <w:r w:rsidRPr="000A1C6B">
        <w:rPr>
          <w:rFonts w:ascii="GHEA Grapalat" w:hAnsi="GHEA Grapalat"/>
          <w:sz w:val="24"/>
          <w:szCs w:val="24"/>
        </w:rPr>
        <w:t xml:space="preserve"> գոտկատեղի գոտիներում օդի շարժունակությունը ոչ ավելի, քան </w:t>
      </w:r>
      <w:r w:rsidRPr="000A1C6B">
        <w:rPr>
          <w:rStyle w:val="Bodytext29pt"/>
          <w:rFonts w:ascii="GHEA Grapalat" w:hAnsi="GHEA Grapalat"/>
          <w:spacing w:val="0"/>
          <w:sz w:val="24"/>
          <w:szCs w:val="24"/>
        </w:rPr>
        <w:t xml:space="preserve">0,6 </w:t>
      </w:r>
      <w:r w:rsidRPr="000A1C6B">
        <w:rPr>
          <w:rFonts w:ascii="GHEA Grapalat" w:hAnsi="GHEA Grapalat"/>
          <w:sz w:val="24"/>
          <w:szCs w:val="24"/>
        </w:rPr>
        <w:t>մ/վ-ը։</w:t>
      </w:r>
    </w:p>
    <w:p w14:paraId="52CC755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6.3.2.</w:t>
      </w:r>
      <w:r w:rsidRPr="000A1C6B">
        <w:rPr>
          <w:rFonts w:ascii="GHEA Grapalat" w:hAnsi="GHEA Grapalat"/>
          <w:sz w:val="24"/>
          <w:szCs w:val="24"/>
        </w:rPr>
        <w:tab/>
        <w:t>Խցիկի՝ ջերմության աղբյուրներով տաքացվող ներքին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ջերմաստիճանը չպետք է գերազանցի՝ </w:t>
      </w:r>
    </w:p>
    <w:p w14:paraId="08BE61D3"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+45˚С-ը՝ ջեռուցման աշխատող համակարգի դեպքում (ընդ որում, թույլատրվում է օդատարների արտաքին մակեր</w:t>
      </w:r>
      <w:r w:rsidR="00BA0247" w:rsidRPr="000A1C6B">
        <w:rPr>
          <w:rFonts w:ascii="GHEA Grapalat" w:hAnsi="GHEA Grapalat"/>
          <w:sz w:val="24"/>
          <w:szCs w:val="24"/>
        </w:rPr>
        <w:t>և</w:t>
      </w:r>
      <w:r w:rsidRPr="000A1C6B">
        <w:rPr>
          <w:rFonts w:ascii="GHEA Grapalat" w:hAnsi="GHEA Grapalat"/>
          <w:sz w:val="24"/>
          <w:szCs w:val="24"/>
        </w:rPr>
        <w:t>ույթների ջերմաստիճանի աճ մինչ</w:t>
      </w:r>
      <w:r w:rsidR="00BA0247" w:rsidRPr="000A1C6B">
        <w:rPr>
          <w:rFonts w:ascii="GHEA Grapalat" w:hAnsi="GHEA Grapalat"/>
          <w:sz w:val="24"/>
          <w:szCs w:val="24"/>
        </w:rPr>
        <w:t>և</w:t>
      </w:r>
      <w:r w:rsidRPr="000A1C6B">
        <w:rPr>
          <w:rFonts w:ascii="GHEA Grapalat" w:hAnsi="GHEA Grapalat"/>
          <w:sz w:val="24"/>
          <w:szCs w:val="24"/>
        </w:rPr>
        <w:t xml:space="preserve"> 70˚С).</w:t>
      </w:r>
    </w:p>
    <w:p w14:paraId="0ABB9F9E"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+35˚С-ը՝ ջեռուցման անջատած համակարգի դեպքում։</w:t>
      </w:r>
    </w:p>
    <w:p w14:paraId="5AE71A3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6.3.3.</w:t>
      </w:r>
      <w:r w:rsidRPr="000A1C6B">
        <w:rPr>
          <w:rFonts w:ascii="GHEA Grapalat" w:hAnsi="GHEA Grapalat"/>
          <w:sz w:val="24"/>
          <w:szCs w:val="24"/>
        </w:rPr>
        <w:tab/>
        <w:t>Ջեռուցիչից դուրս եկող օդի ջերմաստիճանը չպետք է գերազանցի 80˚С-ը։</w:t>
      </w:r>
    </w:p>
    <w:p w14:paraId="6EE54AB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6.4.</w:t>
      </w:r>
      <w:r w:rsidRPr="000A1C6B">
        <w:rPr>
          <w:rFonts w:ascii="GHEA Grapalat" w:hAnsi="GHEA Grapalat"/>
          <w:sz w:val="24"/>
          <w:szCs w:val="24"/>
        </w:rPr>
        <w:tab/>
        <w:t>Օդորակման համակարգին ներկայացվող պահանջները (առկայության դեպքում):</w:t>
      </w:r>
    </w:p>
    <w:p w14:paraId="6D70BBD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6.4.1.</w:t>
      </w:r>
      <w:r w:rsidRPr="000A1C6B">
        <w:rPr>
          <w:rFonts w:ascii="GHEA Grapalat" w:hAnsi="GHEA Grapalat"/>
          <w:sz w:val="24"/>
          <w:szCs w:val="24"/>
        </w:rPr>
        <w:tab/>
        <w:t xml:space="preserve">Օդորակման համակարգից դուրս եկող օդային հոսանքի արագությունը չպետք է գերազանցի </w:t>
      </w:r>
      <w:r w:rsidRPr="000A1C6B">
        <w:rPr>
          <w:rStyle w:val="Bodytext29pt"/>
          <w:rFonts w:ascii="GHEA Grapalat" w:hAnsi="GHEA Grapalat"/>
          <w:spacing w:val="0"/>
          <w:sz w:val="24"/>
          <w:szCs w:val="24"/>
        </w:rPr>
        <w:t xml:space="preserve">12 </w:t>
      </w:r>
      <w:r w:rsidRPr="000A1C6B">
        <w:rPr>
          <w:rFonts w:ascii="GHEA Grapalat" w:hAnsi="GHEA Grapalat"/>
          <w:sz w:val="24"/>
          <w:szCs w:val="24"/>
        </w:rPr>
        <w:t xml:space="preserve">մ/վ-ը, իսկ օդի ջերմաստիճանը պետք է լինի առնվազն </w:t>
      </w:r>
      <w:r w:rsidRPr="000A1C6B">
        <w:rPr>
          <w:rStyle w:val="Bodytext29pt"/>
          <w:rFonts w:ascii="GHEA Grapalat" w:hAnsi="GHEA Grapalat"/>
          <w:spacing w:val="0"/>
          <w:sz w:val="24"/>
          <w:szCs w:val="24"/>
        </w:rPr>
        <w:t>0</w:t>
      </w:r>
      <w:r w:rsidRPr="000A1C6B">
        <w:rPr>
          <w:rFonts w:ascii="GHEA Grapalat" w:hAnsi="GHEA Grapalat"/>
          <w:sz w:val="24"/>
          <w:szCs w:val="24"/>
        </w:rPr>
        <w:t>˚С։</w:t>
      </w:r>
    </w:p>
    <w:p w14:paraId="18E384D2" w14:textId="77777777" w:rsidR="007F3AA7" w:rsidRPr="000A1C6B" w:rsidRDefault="008B064E" w:rsidP="000A1C6B">
      <w:pPr>
        <w:tabs>
          <w:tab w:val="left" w:pos="1418"/>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6.4.2.</w:t>
      </w:r>
      <w:r w:rsidRPr="000A1C6B">
        <w:rPr>
          <w:rFonts w:ascii="GHEA Grapalat" w:hAnsi="GHEA Grapalat"/>
          <w:spacing w:val="-6"/>
          <w:sz w:val="24"/>
          <w:szCs w:val="24"/>
        </w:rPr>
        <w:tab/>
        <w:t>Վարորդի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որների) գլխի գոտում օդի արագությունն օդորակման համակարգի աշխատանքի ժամանակ չպետք է գերազանցի 0,5 մ/վ-ը։</w:t>
      </w:r>
    </w:p>
    <w:p w14:paraId="6B6B320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6.4.3.</w:t>
      </w:r>
      <w:r w:rsidRPr="000A1C6B">
        <w:rPr>
          <w:rFonts w:ascii="GHEA Grapalat" w:hAnsi="GHEA Grapalat"/>
          <w:sz w:val="24"/>
          <w:szCs w:val="24"/>
        </w:rPr>
        <w:tab/>
        <w:t>Օդատարների ներքին մակեր</w:t>
      </w:r>
      <w:r w:rsidR="00BA0247" w:rsidRPr="000A1C6B">
        <w:rPr>
          <w:rFonts w:ascii="GHEA Grapalat" w:hAnsi="GHEA Grapalat"/>
          <w:sz w:val="24"/>
          <w:szCs w:val="24"/>
        </w:rPr>
        <w:t>և</w:t>
      </w:r>
      <w:r w:rsidRPr="000A1C6B">
        <w:rPr>
          <w:rFonts w:ascii="GHEA Grapalat" w:hAnsi="GHEA Grapalat"/>
          <w:sz w:val="24"/>
          <w:szCs w:val="24"/>
        </w:rPr>
        <w:t>ույթների ջերմաստիճանը սառը օդի համար պետք է լինի առնվազն 15˚С։</w:t>
      </w:r>
    </w:p>
    <w:p w14:paraId="0A6BD45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6.4.4.</w:t>
      </w:r>
      <w:r w:rsidRPr="000A1C6B">
        <w:rPr>
          <w:rFonts w:ascii="GHEA Grapalat" w:hAnsi="GHEA Grapalat"/>
          <w:sz w:val="24"/>
          <w:szCs w:val="24"/>
        </w:rPr>
        <w:tab/>
        <w:t>Օդի հարաբերական խոնավությունը բնակելի տարածքում չպետք է գերազանցի 60 տոկոսը։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596CB9" w:rsidRPr="000A1C6B" w14:paraId="5E24B309" w14:textId="77777777" w:rsidTr="00596CB9">
        <w:tc>
          <w:tcPr>
            <w:tcW w:w="1980" w:type="dxa"/>
          </w:tcPr>
          <w:p w14:paraId="65BD1F3C" w14:textId="77777777" w:rsidR="00596CB9" w:rsidRPr="000A1C6B" w:rsidRDefault="00596CB9" w:rsidP="000A1C6B">
            <w:pPr>
              <w:tabs>
                <w:tab w:val="left" w:pos="1418"/>
              </w:tabs>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07" w:type="dxa"/>
          </w:tcPr>
          <w:p w14:paraId="23642BA6" w14:textId="77777777" w:rsidR="00596CB9" w:rsidRPr="000A1C6B" w:rsidRDefault="00596CB9" w:rsidP="000A1C6B">
            <w:pPr>
              <w:spacing w:after="160" w:line="360" w:lineRule="auto"/>
              <w:ind w:firstLine="5"/>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Սույն բաժնի պահանջները չեն տարածվում M1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N1</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կատեգորիաների այն տրանսպորտային միջոցների նկատմամբ, որոնք համալրված են համատեղ օդափոխման, ջեռուցման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օդորակման համակարգով (կլիմայի կառավարման համակարգով)։</w:t>
            </w:r>
          </w:p>
          <w:p w14:paraId="54EB3387" w14:textId="77777777" w:rsidR="00596CB9" w:rsidRPr="000A1C6B" w:rsidRDefault="00596CB9" w:rsidP="000A1C6B">
            <w:pPr>
              <w:spacing w:after="160" w:line="360" w:lineRule="auto"/>
              <w:ind w:firstLine="5"/>
              <w:jc w:val="both"/>
              <w:rPr>
                <w:rFonts w:ascii="GHEA Grapalat" w:hAnsi="GHEA Grapalat"/>
                <w:sz w:val="24"/>
                <w:szCs w:val="24"/>
              </w:rPr>
            </w:pPr>
            <w:r w:rsidRPr="000A1C6B">
              <w:rPr>
                <w:rStyle w:val="31"/>
                <w:rFonts w:ascii="GHEA Grapalat" w:eastAsiaTheme="minorHAnsi" w:hAnsi="GHEA Grapalat"/>
                <w:b w:val="0"/>
                <w:sz w:val="24"/>
                <w:szCs w:val="24"/>
              </w:rPr>
              <w:t xml:space="preserve">(ծանոթագրություն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tc>
      </w:tr>
    </w:tbl>
    <w:p w14:paraId="40F536D0"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1A449B89"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lastRenderedPageBreak/>
        <w:br w:type="page"/>
      </w:r>
    </w:p>
    <w:p w14:paraId="550FA5AB"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lastRenderedPageBreak/>
        <w:t>7. М</w:t>
      </w:r>
      <w:r w:rsidRPr="000A1C6B">
        <w:rPr>
          <w:rStyle w:val="Bodytext29pt"/>
          <w:rFonts w:ascii="GHEA Grapalat" w:hAnsi="GHEA Grapalat"/>
          <w:b/>
          <w:spacing w:val="0"/>
          <w:sz w:val="24"/>
          <w:szCs w:val="24"/>
          <w:vertAlign w:val="subscript"/>
        </w:rPr>
        <w:t>1</w:t>
      </w:r>
      <w:r w:rsidRPr="000A1C6B">
        <w:rPr>
          <w:rFonts w:ascii="GHEA Grapalat" w:hAnsi="GHEA Grapalat"/>
          <w:b/>
          <w:sz w:val="24"/>
          <w:szCs w:val="24"/>
        </w:rPr>
        <w:t xml:space="preserve"> կատեգորիայի տրանսպորտային միջոցներին՝ հողմապակու՝ սառցակալումից </w:t>
      </w:r>
      <w:r w:rsidR="00BA0247" w:rsidRPr="000A1C6B">
        <w:rPr>
          <w:rFonts w:ascii="GHEA Grapalat" w:hAnsi="GHEA Grapalat"/>
          <w:b/>
          <w:sz w:val="24"/>
          <w:szCs w:val="24"/>
        </w:rPr>
        <w:t>և</w:t>
      </w:r>
      <w:r w:rsidRPr="000A1C6B">
        <w:rPr>
          <w:rFonts w:ascii="GHEA Grapalat" w:hAnsi="GHEA Grapalat"/>
          <w:b/>
          <w:sz w:val="24"/>
          <w:szCs w:val="24"/>
        </w:rPr>
        <w:t xml:space="preserve"> քրտնակալումից մաքրման համակարգերի նկատմամբ ներկայացվող պահանջները</w:t>
      </w:r>
    </w:p>
    <w:p w14:paraId="5453753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7.1.</w:t>
      </w:r>
      <w:r w:rsidRPr="000A1C6B">
        <w:rPr>
          <w:rFonts w:ascii="GHEA Grapalat" w:hAnsi="GHEA Grapalat"/>
          <w:sz w:val="24"/>
          <w:szCs w:val="24"/>
        </w:rPr>
        <w:tab/>
        <w:t>Սառցակալումից հողմապակու մաքրման համակարգին ներկայացվող պահանջները:</w:t>
      </w:r>
    </w:p>
    <w:p w14:paraId="20C4FF53"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Համակարգի աշխատանքի ժամանակ դրա արդյունավետությունը որոշվում է -18±3˚С ջերմաստիճանում չաշխատող շարժիչով առնվազն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ժամվա ընթացքում սառնարանային խցիկում գտնվող տրանսպորտային միջոցի վրա առաջացած սառցակալումից շարժիչը գործի դնելուց հետո մաքրված հողմապակու հատվածով։</w:t>
      </w:r>
    </w:p>
    <w:p w14:paraId="4083D10B"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7.1.1.</w:t>
      </w:r>
      <w:r w:rsidRPr="000A1C6B">
        <w:rPr>
          <w:rFonts w:ascii="GHEA Grapalat" w:hAnsi="GHEA Grapalat"/>
          <w:sz w:val="24"/>
          <w:szCs w:val="24"/>
        </w:rPr>
        <w:tab/>
        <w:t xml:space="preserve">Փորձարկումների մեկնարկից 20 րոպե անց Ա նորմատիվային գոտին, </w:t>
      </w:r>
      <w:r w:rsidRPr="000A1C6B">
        <w:rPr>
          <w:rFonts w:ascii="GHEA Grapalat" w:hAnsi="GHEA Grapalat"/>
          <w:spacing w:val="-6"/>
          <w:sz w:val="24"/>
          <w:szCs w:val="24"/>
        </w:rPr>
        <w:t>որի չափերը М</w:t>
      </w:r>
      <w:r w:rsidRPr="000A1C6B">
        <w:rPr>
          <w:rStyle w:val="Bodytext29pt"/>
          <w:rFonts w:ascii="GHEA Grapalat" w:hAnsi="GHEA Grapalat"/>
          <w:spacing w:val="-6"/>
          <w:sz w:val="24"/>
          <w:szCs w:val="24"/>
          <w:vertAlign w:val="subscript"/>
        </w:rPr>
        <w:t>1</w:t>
      </w:r>
      <w:r w:rsidRPr="000A1C6B">
        <w:rPr>
          <w:rFonts w:ascii="GHEA Grapalat" w:hAnsi="GHEA Grapalat"/>
          <w:spacing w:val="-6"/>
          <w:sz w:val="24"/>
          <w:szCs w:val="24"/>
        </w:rPr>
        <w:t xml:space="preserve"> կատեգորիայի տրանսպորտային միջոցների համար սահմանված են սույն Հավելվածի</w:t>
      </w:r>
      <w:r w:rsidRPr="000A1C6B">
        <w:rPr>
          <w:rFonts w:ascii="GHEA Grapalat" w:hAnsi="GHEA Grapalat"/>
          <w:sz w:val="24"/>
          <w:szCs w:val="24"/>
        </w:rPr>
        <w:t xml:space="preserve"> 5-րդ կետին համապատասխան, պետք է մաքրված լինի 80 տոկոսով։</w:t>
      </w:r>
    </w:p>
    <w:p w14:paraId="1BF76E30"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7.1.2.</w:t>
      </w:r>
      <w:r w:rsidRPr="000A1C6B">
        <w:rPr>
          <w:rFonts w:ascii="GHEA Grapalat" w:hAnsi="GHEA Grapalat"/>
          <w:sz w:val="24"/>
          <w:szCs w:val="24"/>
        </w:rPr>
        <w:tab/>
        <w:t>Փորձարկումների մեկնարկից 25 րոպե անց հողմապակու մաքրված մակեր</w:t>
      </w:r>
      <w:r w:rsidR="00BA0247" w:rsidRPr="000A1C6B">
        <w:rPr>
          <w:rFonts w:ascii="GHEA Grapalat" w:hAnsi="GHEA Grapalat"/>
          <w:sz w:val="24"/>
          <w:szCs w:val="24"/>
        </w:rPr>
        <w:t>և</w:t>
      </w:r>
      <w:r w:rsidRPr="000A1C6B">
        <w:rPr>
          <w:rFonts w:ascii="GHEA Grapalat" w:hAnsi="GHEA Grapalat"/>
          <w:sz w:val="24"/>
          <w:szCs w:val="24"/>
        </w:rPr>
        <w:t>ույթը ուղ</w:t>
      </w:r>
      <w:r w:rsidR="00BA0247" w:rsidRPr="000A1C6B">
        <w:rPr>
          <w:rFonts w:ascii="GHEA Grapalat" w:hAnsi="GHEA Grapalat"/>
          <w:sz w:val="24"/>
          <w:szCs w:val="24"/>
        </w:rPr>
        <w:t>և</w:t>
      </w:r>
      <w:r w:rsidRPr="000A1C6B">
        <w:rPr>
          <w:rFonts w:ascii="GHEA Grapalat" w:hAnsi="GHEA Grapalat"/>
          <w:sz w:val="24"/>
          <w:szCs w:val="24"/>
        </w:rPr>
        <w:t>որի կողմում պետք է համեմատելի լինի վարորդի կողմում նույնանման մակեր</w:t>
      </w:r>
      <w:r w:rsidR="00BA0247" w:rsidRPr="000A1C6B">
        <w:rPr>
          <w:rFonts w:ascii="GHEA Grapalat" w:hAnsi="GHEA Grapalat"/>
          <w:sz w:val="24"/>
          <w:szCs w:val="24"/>
        </w:rPr>
        <w:t>և</w:t>
      </w:r>
      <w:r w:rsidRPr="000A1C6B">
        <w:rPr>
          <w:rFonts w:ascii="GHEA Grapalat" w:hAnsi="GHEA Grapalat"/>
          <w:sz w:val="24"/>
          <w:szCs w:val="24"/>
        </w:rPr>
        <w:t>ույթի հետ:</w:t>
      </w:r>
    </w:p>
    <w:p w14:paraId="7E4ADD15"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7.1.3.</w:t>
      </w:r>
      <w:r w:rsidRPr="000A1C6B">
        <w:rPr>
          <w:rFonts w:ascii="GHEA Grapalat" w:hAnsi="GHEA Grapalat"/>
          <w:sz w:val="24"/>
          <w:szCs w:val="24"/>
        </w:rPr>
        <w:tab/>
        <w:t xml:space="preserve">Փորձարկումների մեկնարկից 40 րոպե անց Բ նորմատիվային գոտին, </w:t>
      </w:r>
      <w:r w:rsidRPr="000A1C6B">
        <w:rPr>
          <w:rFonts w:ascii="GHEA Grapalat" w:hAnsi="GHEA Grapalat"/>
          <w:spacing w:val="-6"/>
          <w:sz w:val="24"/>
          <w:szCs w:val="24"/>
        </w:rPr>
        <w:t>որի չափերը М</w:t>
      </w:r>
      <w:r w:rsidRPr="000A1C6B">
        <w:rPr>
          <w:rStyle w:val="Bodytext29pt"/>
          <w:rFonts w:ascii="GHEA Grapalat" w:hAnsi="GHEA Grapalat"/>
          <w:spacing w:val="-6"/>
          <w:sz w:val="24"/>
          <w:szCs w:val="24"/>
          <w:vertAlign w:val="subscript"/>
        </w:rPr>
        <w:t>1</w:t>
      </w:r>
      <w:r w:rsidRPr="000A1C6B">
        <w:rPr>
          <w:rFonts w:ascii="GHEA Grapalat" w:hAnsi="GHEA Grapalat"/>
          <w:spacing w:val="-6"/>
          <w:sz w:val="24"/>
          <w:szCs w:val="24"/>
        </w:rPr>
        <w:t xml:space="preserve"> կատեգորիայի տրանսպորտային միջոցների համար սահմանված են սույն Հավելվածի</w:t>
      </w:r>
      <w:r w:rsidRPr="000A1C6B">
        <w:rPr>
          <w:rFonts w:ascii="GHEA Grapalat" w:hAnsi="GHEA Grapalat"/>
          <w:sz w:val="24"/>
          <w:szCs w:val="24"/>
        </w:rPr>
        <w:t xml:space="preserve"> 5-րդ կետին համապատասխան, պետք է մաքրված լինի 95 տոկոսով։</w:t>
      </w:r>
    </w:p>
    <w:p w14:paraId="191070E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7.2.</w:t>
      </w:r>
      <w:r w:rsidRPr="000A1C6B">
        <w:rPr>
          <w:rFonts w:ascii="GHEA Grapalat" w:hAnsi="GHEA Grapalat"/>
          <w:sz w:val="24"/>
          <w:szCs w:val="24"/>
        </w:rPr>
        <w:tab/>
        <w:t>Քրտնակալումից հողմապակու մաքրման համակարգին ներկայացվող պահանջները:</w:t>
      </w:r>
    </w:p>
    <w:p w14:paraId="26C92F8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Համակարգի աշխատանքի ժամանակ դրա արդյունավետությունը որոշվում է ամբողջ փորձարկման ընթացքում -3±1˚С ջերմաստիճան պահպանելու համար սարքավորված կլիմայական խցիկներում գտնվող տրանսպորտային միջոցի վրա շոգեարտադրիչի կիրառմամբ առաջացած քրտնակալումից շարժիչը գործի </w:t>
      </w:r>
      <w:r w:rsidRPr="000A1C6B">
        <w:rPr>
          <w:rFonts w:ascii="GHEA Grapalat" w:hAnsi="GHEA Grapalat"/>
          <w:sz w:val="24"/>
          <w:szCs w:val="24"/>
        </w:rPr>
        <w:lastRenderedPageBreak/>
        <w:t>դնելուց հետո մաքրված հողմապակու հատվածով։</w:t>
      </w:r>
    </w:p>
    <w:p w14:paraId="0F3047E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7.2.1.</w:t>
      </w:r>
      <w:r w:rsidRPr="000A1C6B">
        <w:rPr>
          <w:rFonts w:ascii="GHEA Grapalat" w:hAnsi="GHEA Grapalat"/>
          <w:sz w:val="24"/>
          <w:szCs w:val="24"/>
        </w:rPr>
        <w:tab/>
        <w:t>Փորձարկումների մեկնարկից հետո 10 րոպեի ընթացքում Ա նորմատիվային գոտին, որի չափերը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տրանսպորտային միջոցների համար սահմանված են սույն Հավելվածի 5-րդ կետին համապատասխան, պետք է քրտնակալումից մաքրված լինի 90 տոկոսով:</w:t>
      </w:r>
    </w:p>
    <w:p w14:paraId="4A43FD5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7.2.2.</w:t>
      </w:r>
      <w:r w:rsidRPr="000A1C6B">
        <w:rPr>
          <w:rFonts w:ascii="GHEA Grapalat" w:hAnsi="GHEA Grapalat"/>
          <w:sz w:val="24"/>
          <w:szCs w:val="24"/>
        </w:rPr>
        <w:tab/>
        <w:t>Փորձարկումների մեկնարկից հետո 10 րոպեի ընթացքում Բ նորմատիվային գոտին, որի չափերը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տրանսպորտային միջոցների համար սահմանված են սույն Հավելվածի 5-րդ կետին համապատասխան, պետք է քրտնակալումից մաքրված լինի 80 տոկոսով:</w:t>
      </w:r>
    </w:p>
    <w:p w14:paraId="2D5A5C21" w14:textId="77777777" w:rsidR="007F3AA7" w:rsidRPr="000A1C6B" w:rsidRDefault="007F3AA7" w:rsidP="000A1C6B">
      <w:pPr>
        <w:spacing w:after="160" w:line="360" w:lineRule="auto"/>
        <w:ind w:firstLine="567"/>
        <w:jc w:val="both"/>
        <w:rPr>
          <w:rFonts w:ascii="GHEA Grapalat" w:hAnsi="GHEA Grapalat"/>
          <w:sz w:val="24"/>
          <w:szCs w:val="24"/>
        </w:rPr>
      </w:pPr>
    </w:p>
    <w:p w14:paraId="7E8D24F1"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8. М</w:t>
      </w:r>
      <w:r w:rsidRPr="000A1C6B">
        <w:rPr>
          <w:rStyle w:val="Bodytext29pt"/>
          <w:rFonts w:ascii="GHEA Grapalat" w:hAnsi="GHEA Grapalat"/>
          <w:b/>
          <w:spacing w:val="0"/>
          <w:sz w:val="24"/>
          <w:szCs w:val="24"/>
          <w:vertAlign w:val="subscript"/>
        </w:rPr>
        <w:t>1</w:t>
      </w:r>
      <w:r w:rsidRPr="000A1C6B">
        <w:rPr>
          <w:rFonts w:ascii="GHEA Grapalat" w:hAnsi="GHEA Grapalat"/>
          <w:b/>
          <w:sz w:val="24"/>
          <w:szCs w:val="24"/>
        </w:rPr>
        <w:t xml:space="preserve"> կատեգորիայի տրանսպորտային միջոցներին՝ ապակեմաքրիչների </w:t>
      </w:r>
      <w:r w:rsidR="00BA0247" w:rsidRPr="000A1C6B">
        <w:rPr>
          <w:rFonts w:ascii="GHEA Grapalat" w:hAnsi="GHEA Grapalat"/>
          <w:b/>
          <w:sz w:val="24"/>
          <w:szCs w:val="24"/>
        </w:rPr>
        <w:t>և</w:t>
      </w:r>
      <w:r w:rsidRPr="000A1C6B">
        <w:rPr>
          <w:rFonts w:ascii="GHEA Grapalat" w:hAnsi="GHEA Grapalat"/>
          <w:b/>
          <w:sz w:val="24"/>
          <w:szCs w:val="24"/>
        </w:rPr>
        <w:t xml:space="preserve"> ապակու ողողիչների նկատմամբ ներկայացվող պահանջները</w:t>
      </w:r>
    </w:p>
    <w:p w14:paraId="07CF324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8.1.</w:t>
      </w:r>
      <w:r w:rsidRPr="000A1C6B">
        <w:rPr>
          <w:rFonts w:ascii="GHEA Grapalat" w:hAnsi="GHEA Grapalat"/>
          <w:sz w:val="24"/>
          <w:szCs w:val="24"/>
        </w:rPr>
        <w:tab/>
        <w:t>Հողմապակու մաքրման համակարգին ներկայացվող պահանջները:</w:t>
      </w:r>
    </w:p>
    <w:p w14:paraId="32C8AA0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8.1.1.</w:t>
      </w:r>
      <w:r w:rsidRPr="000A1C6B">
        <w:rPr>
          <w:rFonts w:ascii="GHEA Grapalat" w:hAnsi="GHEA Grapalat"/>
          <w:sz w:val="24"/>
          <w:szCs w:val="24"/>
        </w:rPr>
        <w:tab/>
        <w:t>Հողմապակու մաքրման հատվածին ներկայացվող պահանջները սահմանված են սույն Հավելվածի 5-րդ կետում:</w:t>
      </w:r>
    </w:p>
    <w:p w14:paraId="572FBF6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8.1.2.</w:t>
      </w:r>
      <w:r w:rsidRPr="000A1C6B">
        <w:rPr>
          <w:rFonts w:ascii="GHEA Grapalat" w:hAnsi="GHEA Grapalat"/>
          <w:sz w:val="24"/>
          <w:szCs w:val="24"/>
        </w:rPr>
        <w:tab/>
        <w:t xml:space="preserve">Ապակեմաքրման մեխանիզմը պետք է ապահովի </w:t>
      </w:r>
      <w:r w:rsidRPr="000A1C6B">
        <w:rPr>
          <w:rStyle w:val="Bodytext29pt"/>
          <w:rFonts w:ascii="GHEA Grapalat" w:hAnsi="GHEA Grapalat"/>
          <w:spacing w:val="0"/>
          <w:sz w:val="24"/>
          <w:szCs w:val="24"/>
        </w:rPr>
        <w:t>20</w:t>
      </w:r>
      <w:r w:rsidRPr="000A1C6B">
        <w:rPr>
          <w:rFonts w:ascii="GHEA Grapalat" w:hAnsi="GHEA Grapalat"/>
          <w:sz w:val="24"/>
          <w:szCs w:val="24"/>
        </w:rPr>
        <w:t xml:space="preserve"> րոպեի ընթացքում թաց մակեր</w:t>
      </w:r>
      <w:r w:rsidR="00BA0247" w:rsidRPr="000A1C6B">
        <w:rPr>
          <w:rFonts w:ascii="GHEA Grapalat" w:hAnsi="GHEA Grapalat"/>
          <w:sz w:val="24"/>
          <w:szCs w:val="24"/>
        </w:rPr>
        <w:t>և</w:t>
      </w:r>
      <w:r w:rsidRPr="000A1C6B">
        <w:rPr>
          <w:rFonts w:ascii="GHEA Grapalat" w:hAnsi="GHEA Grapalat"/>
          <w:sz w:val="24"/>
          <w:szCs w:val="24"/>
        </w:rPr>
        <w:t>ույթի վրա նախնական աշխատանքից հետո շարժման առնվազն երկու աշխատանքային հաճախություն՝ հետ</w:t>
      </w:r>
      <w:r w:rsidR="00BA0247" w:rsidRPr="000A1C6B">
        <w:rPr>
          <w:rFonts w:ascii="GHEA Grapalat" w:hAnsi="GHEA Grapalat"/>
          <w:sz w:val="24"/>
          <w:szCs w:val="24"/>
        </w:rPr>
        <w:t>և</w:t>
      </w:r>
      <w:r w:rsidRPr="000A1C6B">
        <w:rPr>
          <w:rFonts w:ascii="GHEA Grapalat" w:hAnsi="GHEA Grapalat"/>
          <w:sz w:val="24"/>
          <w:szCs w:val="24"/>
        </w:rPr>
        <w:t>յալ պահանջների կատարման ժամանակ՝</w:t>
      </w:r>
    </w:p>
    <w:p w14:paraId="5DCE019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առաջին հաճախությունը՝ րոպեում 45 ցիկլից ոչ պակաս.</w:t>
      </w:r>
    </w:p>
    <w:p w14:paraId="431F1841" w14:textId="77777777" w:rsidR="007F3AA7" w:rsidRPr="000A1C6B" w:rsidRDefault="008B064E"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 xml:space="preserve">երկրորդ հաճախությունը՝ րոպեում 10 ցիկլից ոչ պակաս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55 ցիկլից ոչ ավելի.</w:t>
      </w:r>
    </w:p>
    <w:p w14:paraId="1AF243C4"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շարժման ամենամեծ </w:t>
      </w:r>
      <w:r w:rsidR="00BA0247" w:rsidRPr="000A1C6B">
        <w:rPr>
          <w:rFonts w:ascii="GHEA Grapalat" w:hAnsi="GHEA Grapalat"/>
          <w:sz w:val="24"/>
          <w:szCs w:val="24"/>
        </w:rPr>
        <w:t>և</w:t>
      </w:r>
      <w:r w:rsidRPr="000A1C6B">
        <w:rPr>
          <w:rFonts w:ascii="GHEA Grapalat" w:hAnsi="GHEA Grapalat"/>
          <w:sz w:val="24"/>
          <w:szCs w:val="24"/>
        </w:rPr>
        <w:t xml:space="preserve"> ամենափոքր հաճախություններից մեկի միջ</w:t>
      </w:r>
      <w:r w:rsidR="00BA0247" w:rsidRPr="000A1C6B">
        <w:rPr>
          <w:rFonts w:ascii="GHEA Grapalat" w:hAnsi="GHEA Grapalat"/>
          <w:sz w:val="24"/>
          <w:szCs w:val="24"/>
        </w:rPr>
        <w:t>և</w:t>
      </w:r>
      <w:r w:rsidRPr="000A1C6B">
        <w:rPr>
          <w:rFonts w:ascii="GHEA Grapalat" w:hAnsi="GHEA Grapalat"/>
          <w:sz w:val="24"/>
          <w:szCs w:val="24"/>
        </w:rPr>
        <w:t xml:space="preserve"> տարբերությունը պետք է լինի րոպեում 15 ցիկլից ոչ պակաս.</w:t>
      </w:r>
    </w:p>
    <w:p w14:paraId="5B1E7AFC"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համակարգի աշխատանքի ընդհատուն ռեժիմը կարող է օգտագործվել պահանջների կատարման համար՝ պայմանով, որ հաճախություններից մեկը </w:t>
      </w:r>
      <w:r w:rsidRPr="000A1C6B">
        <w:rPr>
          <w:rFonts w:ascii="GHEA Grapalat" w:hAnsi="GHEA Grapalat"/>
          <w:sz w:val="24"/>
          <w:szCs w:val="24"/>
        </w:rPr>
        <w:lastRenderedPageBreak/>
        <w:t xml:space="preserve">կազմի րոպեում 45 ցիկլից ոչ պակաս, իսկ մյուս հաճախությունը, որը ստացվել է գլխավոր հաճախության ընդհատմամբ, կազմի րոպեում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ցիկլից ոչ պակաս։</w:t>
      </w:r>
    </w:p>
    <w:p w14:paraId="3B610C0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8.1.3.</w:t>
      </w:r>
      <w:r w:rsidRPr="000A1C6B">
        <w:rPr>
          <w:rFonts w:ascii="GHEA Grapalat" w:hAnsi="GHEA Grapalat"/>
          <w:sz w:val="24"/>
          <w:szCs w:val="24"/>
        </w:rPr>
        <w:tab/>
        <w:t xml:space="preserve">Տրանսպորտային միջոցի առավելագույն արագության 80 տոկոսին հավասար, սակայն 160 կմ/ժ-ը չգերազանցող արագությամբ ընթացող օդի հոսանքի ազդեցության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առավելագույն հաճախության դեպքում համակարգի աշխատանքի արդյունավետությունը պետք է պահպանվի։</w:t>
      </w:r>
    </w:p>
    <w:p w14:paraId="1516893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8.1.4.</w:t>
      </w:r>
      <w:r w:rsidRPr="000A1C6B">
        <w:rPr>
          <w:rFonts w:ascii="GHEA Grapalat" w:hAnsi="GHEA Grapalat"/>
          <w:sz w:val="24"/>
          <w:szCs w:val="24"/>
        </w:rPr>
        <w:tab/>
        <w:t>Երբ մաքրման համակարգը միացված է կառավարման օրգանի օգնությամբ, խոզանակները պետք է ինքնաբերաբար վերադառնան ելման դիրք։</w:t>
      </w:r>
    </w:p>
    <w:p w14:paraId="1C9B9AD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8.1.5.</w:t>
      </w:r>
      <w:r w:rsidRPr="000A1C6B">
        <w:rPr>
          <w:rFonts w:ascii="GHEA Grapalat" w:hAnsi="GHEA Grapalat"/>
          <w:sz w:val="24"/>
          <w:szCs w:val="24"/>
        </w:rPr>
        <w:tab/>
        <w:t>Համակարգը պետք է դիմակայի հարկադրական ընդհատմանը 15 վայրկյանների ընթացքում։ Թույլատրվում է ավտոմատ ապահովիչների կիրառումը՝ պայմանով, որ աշխատանքային կարգավիճակ վերադարձնելու համար չի պահանջվի ճնշում գործադրել կառավարման այլ օրգանների վրա՝ բացառությամբ ապակեմաքրիչի կառավարման օրգանի։</w:t>
      </w:r>
    </w:p>
    <w:p w14:paraId="188FEDF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8.1.6.</w:t>
      </w:r>
      <w:r w:rsidRPr="000A1C6B">
        <w:rPr>
          <w:rFonts w:ascii="GHEA Grapalat" w:hAnsi="GHEA Grapalat"/>
          <w:sz w:val="24"/>
          <w:szCs w:val="24"/>
        </w:rPr>
        <w:tab/>
        <w:t xml:space="preserve">Խոզանակի ամրացման միջոցը </w:t>
      </w:r>
      <w:r w:rsidR="00BA0247" w:rsidRPr="000A1C6B">
        <w:rPr>
          <w:rFonts w:ascii="GHEA Grapalat" w:hAnsi="GHEA Grapalat"/>
          <w:sz w:val="24"/>
          <w:szCs w:val="24"/>
        </w:rPr>
        <w:t>և</w:t>
      </w:r>
      <w:r w:rsidRPr="000A1C6B">
        <w:rPr>
          <w:rFonts w:ascii="GHEA Grapalat" w:hAnsi="GHEA Grapalat"/>
          <w:sz w:val="24"/>
          <w:szCs w:val="24"/>
        </w:rPr>
        <w:t xml:space="preserve"> կառուցվածքը պետք է ապահովեն խոզանակի հեռացումը հողմապակու մակեր</w:t>
      </w:r>
      <w:r w:rsidR="00BA0247" w:rsidRPr="000A1C6B">
        <w:rPr>
          <w:rFonts w:ascii="GHEA Grapalat" w:hAnsi="GHEA Grapalat"/>
          <w:sz w:val="24"/>
          <w:szCs w:val="24"/>
        </w:rPr>
        <w:t>և</w:t>
      </w:r>
      <w:r w:rsidRPr="000A1C6B">
        <w:rPr>
          <w:rFonts w:ascii="GHEA Grapalat" w:hAnsi="GHEA Grapalat"/>
          <w:sz w:val="24"/>
          <w:szCs w:val="24"/>
        </w:rPr>
        <w:t xml:space="preserve">ույթից՝ այն ձեռքով մաքրելու համար։ Այս պահանջները չեն վերաբերում այն սարքվածքներին, որոնք ելման դիրքում գտնվում են հողմապակու գոտում, որը փակված է տրանսպորտային միջոցի մասերով (ինչպիսիք են ծածկույթը, սարքերի վահանակը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64A9F27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8.1.7.</w:t>
      </w:r>
      <w:r w:rsidRPr="000A1C6B">
        <w:rPr>
          <w:rFonts w:ascii="GHEA Grapalat" w:hAnsi="GHEA Grapalat"/>
          <w:sz w:val="24"/>
          <w:szCs w:val="24"/>
        </w:rPr>
        <w:tab/>
        <w:t xml:space="preserve">Համակարգը պետք է աշխատի 2 րոպե չոր հողմապակու դեպքում </w:t>
      </w:r>
      <w:r w:rsidR="00BA0247" w:rsidRPr="000A1C6B">
        <w:rPr>
          <w:rFonts w:ascii="GHEA Grapalat" w:hAnsi="GHEA Grapalat"/>
          <w:sz w:val="24"/>
          <w:szCs w:val="24"/>
        </w:rPr>
        <w:t>և</w:t>
      </w:r>
      <w:r w:rsidRPr="000A1C6B">
        <w:rPr>
          <w:rFonts w:ascii="GHEA Grapalat" w:hAnsi="GHEA Grapalat"/>
          <w:sz w:val="24"/>
          <w:szCs w:val="24"/>
        </w:rPr>
        <w:t xml:space="preserve"> շրջապատող օդի -18±3˚С ջերմաստիճանի պայմաններում՝ այդպիսի ջերմաստիճանում տրանսպորտային միջոցը 4 ժամից ոչ պակաս պահպանելուց հետո</w:t>
      </w:r>
      <w:r w:rsidRPr="000A1C6B">
        <w:rPr>
          <w:rStyle w:val="Bodytext20"/>
          <w:rFonts w:ascii="GHEA Grapalat" w:hAnsi="GHEA Grapalat"/>
          <w:sz w:val="24"/>
          <w:szCs w:val="24"/>
        </w:rPr>
        <w:t xml:space="preserve">։ </w:t>
      </w:r>
      <w:r w:rsidRPr="000A1C6B">
        <w:rPr>
          <w:rFonts w:ascii="GHEA Grapalat" w:hAnsi="GHEA Grapalat"/>
          <w:sz w:val="24"/>
          <w:szCs w:val="24"/>
        </w:rPr>
        <w:t>Ապակեմաքրիչը պետք է աշխատի 8.1.4 կետում՝ էլեկտրաշարժաբերով համակարգերի համար նշված պայմաններում, իսկ կառավարման օրգանը պետք է գտնվի առավելագույն հաճախությանը համապատասխանող դիրքում։ Ընդ որում, չեն ներկայացնում մաքրման հատվածին վերաբերող պահանջները։</w:t>
      </w:r>
    </w:p>
    <w:p w14:paraId="66C81DE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8.2.</w:t>
      </w:r>
      <w:r w:rsidRPr="000A1C6B">
        <w:rPr>
          <w:rFonts w:ascii="GHEA Grapalat" w:hAnsi="GHEA Grapalat"/>
          <w:sz w:val="24"/>
          <w:szCs w:val="24"/>
        </w:rPr>
        <w:tab/>
        <w:t>Հողմապակու ողողման համակարգին ներկայացվող պահանջները:</w:t>
      </w:r>
    </w:p>
    <w:p w14:paraId="263093EB"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8.1.2.</w:t>
      </w:r>
      <w:r w:rsidRPr="000A1C6B">
        <w:rPr>
          <w:rFonts w:ascii="GHEA Grapalat" w:hAnsi="GHEA Grapalat"/>
          <w:sz w:val="24"/>
          <w:szCs w:val="24"/>
        </w:rPr>
        <w:tab/>
        <w:t xml:space="preserve">Հողմապակու ողողման համակարգը պետք է դիմակայի այն </w:t>
      </w:r>
      <w:r w:rsidRPr="000A1C6B">
        <w:rPr>
          <w:rFonts w:ascii="GHEA Grapalat" w:hAnsi="GHEA Grapalat"/>
          <w:spacing w:val="-6"/>
          <w:sz w:val="24"/>
          <w:szCs w:val="24"/>
        </w:rPr>
        <w:t>ռեժիմին, որի դեպքում բոցամուղներն ուղեփակվում են, իսկ համակարգը գործում է դրանք</w:t>
      </w:r>
      <w:r w:rsidRPr="000A1C6B">
        <w:rPr>
          <w:rFonts w:ascii="GHEA Grapalat" w:hAnsi="GHEA Grapalat"/>
          <w:sz w:val="24"/>
          <w:szCs w:val="24"/>
        </w:rPr>
        <w:t xml:space="preserve"> բացելուց հետո։</w:t>
      </w:r>
    </w:p>
    <w:p w14:paraId="30A7662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8.2.2.</w:t>
      </w:r>
      <w:r w:rsidRPr="000A1C6B">
        <w:rPr>
          <w:rFonts w:ascii="GHEA Grapalat" w:hAnsi="GHEA Grapalat"/>
          <w:sz w:val="24"/>
          <w:szCs w:val="24"/>
        </w:rPr>
        <w:tab/>
        <w:t>Համակարգի շահագործման հատկությունները չպետք է վատթարանան շրջապատող օդի -18±3˚С-ից մինչ</w:t>
      </w:r>
      <w:r w:rsidR="00BA0247" w:rsidRPr="000A1C6B">
        <w:rPr>
          <w:rFonts w:ascii="GHEA Grapalat" w:hAnsi="GHEA Grapalat"/>
          <w:sz w:val="24"/>
          <w:szCs w:val="24"/>
        </w:rPr>
        <w:t>և</w:t>
      </w:r>
      <w:r w:rsidRPr="000A1C6B">
        <w:rPr>
          <w:rFonts w:ascii="GHEA Grapalat" w:hAnsi="GHEA Grapalat"/>
          <w:sz w:val="24"/>
          <w:szCs w:val="24"/>
        </w:rPr>
        <w:t xml:space="preserve"> +80±3˚С ջերմաստիճանի պայմաններում։</w:t>
      </w:r>
    </w:p>
    <w:p w14:paraId="2106C07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8.2.3.</w:t>
      </w:r>
      <w:r w:rsidRPr="000A1C6B">
        <w:rPr>
          <w:rFonts w:ascii="GHEA Grapalat" w:hAnsi="GHEA Grapalat"/>
          <w:sz w:val="24"/>
          <w:szCs w:val="24"/>
        </w:rPr>
        <w:tab/>
        <w:t>Համակարգը պետք է ապահովի հեղուկի մատակարարումը այն քանակով, որը բավարար է Ա նորմատիվային գոտու 60 տոկոսի մաքրման համար՝ ապակեմաքրիչի՝ առավելագույն հաճախությամբ ավտոմատ աշխատանքի 10 լրիվ ցիկլերից հետո՝ սույն Հավելվածի 5-րդ կետին համապատասխան։</w:t>
      </w:r>
    </w:p>
    <w:p w14:paraId="1B121DA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8.2.4.</w:t>
      </w:r>
      <w:r w:rsidRPr="000A1C6B">
        <w:rPr>
          <w:rFonts w:ascii="GHEA Grapalat" w:hAnsi="GHEA Grapalat"/>
          <w:sz w:val="24"/>
          <w:szCs w:val="24"/>
        </w:rPr>
        <w:tab/>
        <w:t>8.2.1-8.2.3 կետերի պահանջների կատարման ստուգումը պետք է իրականացվի համակարգի մի</w:t>
      </w:r>
      <w:r w:rsidR="00BA0247" w:rsidRPr="000A1C6B">
        <w:rPr>
          <w:rFonts w:ascii="GHEA Grapalat" w:hAnsi="GHEA Grapalat"/>
          <w:sz w:val="24"/>
          <w:szCs w:val="24"/>
        </w:rPr>
        <w:t>և</w:t>
      </w:r>
      <w:r w:rsidRPr="000A1C6B">
        <w:rPr>
          <w:rFonts w:ascii="GHEA Grapalat" w:hAnsi="GHEA Grapalat"/>
          <w:sz w:val="24"/>
          <w:szCs w:val="24"/>
        </w:rPr>
        <w:t>նույն նմուշով։</w:t>
      </w:r>
    </w:p>
    <w:p w14:paraId="210743C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8.2.5.</w:t>
      </w:r>
      <w:r w:rsidRPr="000A1C6B">
        <w:rPr>
          <w:rFonts w:ascii="GHEA Grapalat" w:hAnsi="GHEA Grapalat"/>
          <w:sz w:val="24"/>
          <w:szCs w:val="24"/>
        </w:rPr>
        <w:tab/>
        <w:t xml:space="preserve">Ողողող հեղուկի համար նախատեսված ռեզերվուարը պետք է լինի </w:t>
      </w:r>
      <w:r w:rsidRPr="000A1C6B">
        <w:rPr>
          <w:rStyle w:val="Bodytext29pt"/>
          <w:rFonts w:ascii="GHEA Grapalat" w:hAnsi="GHEA Grapalat"/>
          <w:spacing w:val="0"/>
          <w:sz w:val="24"/>
          <w:szCs w:val="24"/>
        </w:rPr>
        <w:t>1</w:t>
      </w:r>
      <w:r w:rsidR="00596CB9" w:rsidRPr="000A1C6B">
        <w:rPr>
          <w:rFonts w:ascii="Calibri" w:hAnsi="Calibri" w:cs="Calibri"/>
          <w:sz w:val="24"/>
          <w:szCs w:val="24"/>
        </w:rPr>
        <w:t> </w:t>
      </w:r>
      <w:r w:rsidRPr="000A1C6B">
        <w:rPr>
          <w:rFonts w:ascii="GHEA Grapalat" w:hAnsi="GHEA Grapalat"/>
          <w:sz w:val="24"/>
          <w:szCs w:val="24"/>
        </w:rPr>
        <w:t>լ-ից ոչ պակաս տարողունակությամբ։</w:t>
      </w:r>
    </w:p>
    <w:p w14:paraId="2EC06CDB" w14:textId="77777777" w:rsidR="007F3AA7" w:rsidRPr="000A1C6B" w:rsidRDefault="007F3AA7" w:rsidP="000A1C6B">
      <w:pPr>
        <w:spacing w:after="160" w:line="360" w:lineRule="auto"/>
        <w:ind w:firstLine="567"/>
        <w:jc w:val="both"/>
        <w:rPr>
          <w:rFonts w:ascii="GHEA Grapalat" w:hAnsi="GHEA Grapalat"/>
          <w:b/>
          <w:sz w:val="24"/>
          <w:szCs w:val="24"/>
        </w:rPr>
      </w:pPr>
    </w:p>
    <w:p w14:paraId="271CEA8C"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9. N </w:t>
      </w:r>
      <w:r w:rsidR="00BA0247" w:rsidRPr="000A1C6B">
        <w:rPr>
          <w:rFonts w:ascii="GHEA Grapalat" w:hAnsi="GHEA Grapalat"/>
          <w:b/>
          <w:sz w:val="24"/>
          <w:szCs w:val="24"/>
        </w:rPr>
        <w:t>և</w:t>
      </w:r>
      <w:r w:rsidRPr="000A1C6B">
        <w:rPr>
          <w:rFonts w:ascii="GHEA Grapalat" w:hAnsi="GHEA Grapalat"/>
          <w:b/>
          <w:sz w:val="24"/>
          <w:szCs w:val="24"/>
        </w:rPr>
        <w:t xml:space="preserve"> О կատեգորիաների տրանսպորտային միջոցներին՝ անիվների տակից ցրցայտումից պաշտպանությանը ներկայացվող պահանջները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6570"/>
      </w:tblGrid>
      <w:tr w:rsidR="00596CB9" w:rsidRPr="000A1C6B" w14:paraId="762A9877" w14:textId="77777777" w:rsidTr="00596CB9">
        <w:tc>
          <w:tcPr>
            <w:tcW w:w="2300" w:type="dxa"/>
          </w:tcPr>
          <w:p w14:paraId="1B5EC04C" w14:textId="77777777" w:rsidR="00596CB9" w:rsidRPr="000A1C6B" w:rsidRDefault="00596CB9" w:rsidP="000A1C6B">
            <w:pPr>
              <w:spacing w:after="160" w:line="360" w:lineRule="auto"/>
              <w:jc w:val="center"/>
              <w:rPr>
                <w:rFonts w:ascii="GHEA Grapalat" w:hAnsi="GHEA Grapalat"/>
                <w:b/>
                <w:sz w:val="24"/>
                <w:szCs w:val="24"/>
                <w:lang w:val="en-US"/>
              </w:rPr>
            </w:pPr>
            <w:r w:rsidRPr="000A1C6B">
              <w:rPr>
                <w:rFonts w:ascii="GHEA Grapalat" w:hAnsi="GHEA Grapalat"/>
                <w:sz w:val="24"/>
                <w:szCs w:val="24"/>
              </w:rPr>
              <w:t>Ծանոթագրություններ՝</w:t>
            </w:r>
          </w:p>
        </w:tc>
        <w:tc>
          <w:tcPr>
            <w:tcW w:w="6987" w:type="dxa"/>
          </w:tcPr>
          <w:p w14:paraId="1D03E95F" w14:textId="77777777" w:rsidR="00596CB9" w:rsidRPr="000A1C6B" w:rsidRDefault="00596CB9" w:rsidP="000A1C6B">
            <w:pPr>
              <w:tabs>
                <w:tab w:val="left" w:pos="524"/>
              </w:tabs>
              <w:spacing w:after="160" w:line="360" w:lineRule="auto"/>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lang w:val="en-US"/>
              </w:rPr>
              <w:tab/>
            </w:r>
            <w:r w:rsidRPr="000A1C6B">
              <w:rPr>
                <w:rFonts w:ascii="GHEA Grapalat" w:hAnsi="GHEA Grapalat"/>
                <w:sz w:val="24"/>
                <w:szCs w:val="24"/>
              </w:rPr>
              <w:t>Սույն Հավելվածի 9-րդ կետի պահանջները չեն տարածվում G կատեգորիայի տրանսպորտային միջոցների վրա.</w:t>
            </w:r>
          </w:p>
          <w:p w14:paraId="3A1C991C" w14:textId="77777777" w:rsidR="00596CB9" w:rsidRPr="000A1C6B" w:rsidRDefault="00596CB9" w:rsidP="000A1C6B">
            <w:pPr>
              <w:tabs>
                <w:tab w:val="left" w:pos="524"/>
              </w:tabs>
              <w:spacing w:after="160" w:line="360" w:lineRule="auto"/>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Սույն Հավելվածի 9-րդ կետի պահանջները, որոնք վերաբերում են ցրցայտումը նվազեցնելու համար նախատեսված սարքվածքներին, չեն տարածվում 7,5 տ-ից ոչ ավելի տեխնիկապես թույլատրելի առավելագույն զանգվածով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О</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2</w:t>
            </w:r>
            <w:r w:rsidRPr="000A1C6B">
              <w:rPr>
                <w:rFonts w:ascii="GHEA Grapalat" w:hAnsi="GHEA Grapalat"/>
                <w:sz w:val="24"/>
                <w:szCs w:val="24"/>
              </w:rPr>
              <w:t xml:space="preserve"> </w:t>
            </w:r>
            <w:r w:rsidRPr="000A1C6B">
              <w:rPr>
                <w:rFonts w:ascii="GHEA Grapalat" w:hAnsi="GHEA Grapalat"/>
                <w:sz w:val="24"/>
                <w:szCs w:val="24"/>
              </w:rPr>
              <w:lastRenderedPageBreak/>
              <w:t>կատեգորիաների տրանսպորտային միջոցների վրա, խցիկով ամրաշրջանակի, ինչպես նա</w:t>
            </w:r>
            <w:r w:rsidR="00BA0247" w:rsidRPr="000A1C6B">
              <w:rPr>
                <w:rFonts w:ascii="GHEA Grapalat" w:hAnsi="GHEA Grapalat"/>
                <w:sz w:val="24"/>
                <w:szCs w:val="24"/>
              </w:rPr>
              <w:t>և</w:t>
            </w:r>
            <w:r w:rsidRPr="000A1C6B">
              <w:rPr>
                <w:rFonts w:ascii="GHEA Grapalat" w:hAnsi="GHEA Grapalat"/>
                <w:sz w:val="24"/>
                <w:szCs w:val="24"/>
              </w:rPr>
              <w:t xml:space="preserve"> այն տրանսպորտային միջոցների վրա, որոնց կառուցվածքը չի թույլատրում իրականացնել անիվների տակից ցրցայտումից պաշտպանության գործառույթը։ Այնուամենայնիվ, եթե այդպիսի տրանսպորտային միջոցները սարքավորված են ցրցայտումը նվազեցնող սարքվածքներով, սույն Հավելվածի 9-րդ կետի պահանջները պետք է կատարվեն ամբողջությամբ։</w:t>
            </w:r>
          </w:p>
        </w:tc>
      </w:tr>
    </w:tbl>
    <w:p w14:paraId="5B28108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9.1.</w:t>
      </w:r>
      <w:r w:rsidRPr="000A1C6B">
        <w:rPr>
          <w:rFonts w:ascii="GHEA Grapalat" w:hAnsi="GHEA Grapalat"/>
          <w:sz w:val="24"/>
          <w:szCs w:val="24"/>
        </w:rPr>
        <w:tab/>
        <w:t>Ընդհանուր պահանջներ:</w:t>
      </w:r>
    </w:p>
    <w:p w14:paraId="2B0E07B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9.1.1.</w:t>
      </w:r>
      <w:r w:rsidRPr="000A1C6B">
        <w:rPr>
          <w:rFonts w:ascii="GHEA Grapalat" w:hAnsi="GHEA Grapalat"/>
          <w:sz w:val="24"/>
          <w:szCs w:val="24"/>
        </w:rPr>
        <w:tab/>
        <w:t xml:space="preserve">Տրանսպորտային միջոցը պետք է սարքավորված լինի ցրցայտումից պաշտպանության համակարգով, որը կազմված է ցեխապաշտպան </w:t>
      </w:r>
      <w:r w:rsidRPr="000A1C6B">
        <w:rPr>
          <w:rFonts w:ascii="GHEA Grapalat" w:hAnsi="GHEA Grapalat"/>
          <w:spacing w:val="-6"/>
          <w:sz w:val="24"/>
          <w:szCs w:val="24"/>
        </w:rPr>
        <w:t xml:space="preserve">պատյաններից, ցայտապաշտպաններից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արտաքին կողամասերից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միացնում է համապատասխանության</w:t>
      </w:r>
      <w:r w:rsidRPr="000A1C6B">
        <w:rPr>
          <w:rFonts w:ascii="GHEA Grapalat" w:hAnsi="GHEA Grapalat"/>
          <w:sz w:val="24"/>
          <w:szCs w:val="24"/>
        </w:rPr>
        <w:t xml:space="preserve"> գնահատում անցած սարքվածքները՝ ցրցայտումը նվազեցնելու համար։ Եթե տրանսպորտային միջոցը համալրված է մեկ կամ մի քանի արտաշարժ սռնիներով, ցրցայտումից պաշտպանության համակարգը պետք է փակի բոլոր անիվները՝ սռնիների ցանկացած դասավորվածության դեպքում։ Եթե տրանսպորտային միջոցը համալրված է ինքնակառավարվող սռնիով, ցրցայտումից պաշտպանության համակարգը պետք է համապատասխանի կառավարվող անիվներով սռնիների նկատմամբ կիրառվող պահանջներին, եթե ցրցայտումից պաշտպանության համակարգը շրջվում է սռնու հետ մեկտեղ, հակառակ դեպքում՝ չկառավարվող անիվներով սռնիներին ներկայացվող պահանջներին։</w:t>
      </w:r>
    </w:p>
    <w:p w14:paraId="544A018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9.1.2.</w:t>
      </w:r>
      <w:r w:rsidRPr="000A1C6B">
        <w:rPr>
          <w:rFonts w:ascii="GHEA Grapalat" w:hAnsi="GHEA Grapalat"/>
          <w:sz w:val="24"/>
          <w:szCs w:val="24"/>
        </w:rPr>
        <w:tab/>
        <w:t>Չկառավարվող անիվների դեպքում դողի կողային արտաքին մակեր</w:t>
      </w:r>
      <w:r w:rsidR="00BA0247" w:rsidRPr="000A1C6B">
        <w:rPr>
          <w:rFonts w:ascii="GHEA Grapalat" w:hAnsi="GHEA Grapalat"/>
          <w:sz w:val="24"/>
          <w:szCs w:val="24"/>
        </w:rPr>
        <w:t>և</w:t>
      </w:r>
      <w:r w:rsidRPr="000A1C6B">
        <w:rPr>
          <w:rFonts w:ascii="GHEA Grapalat" w:hAnsi="GHEA Grapalat"/>
          <w:sz w:val="24"/>
          <w:szCs w:val="24"/>
        </w:rPr>
        <w:t>ույթին (բացառությամբ դրա՝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ույթին մոտ գտնվող դեֆորմացված հատվածների) հպվող երկայնական հարթության </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ներքին եզրի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չպետք է գերազանցի 75 մմ-ը (նկար 9.1)։ Եթե անիվի սռնուց մինչ</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ներքին եզրի միջ</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 xml:space="preserve">շառավղային հեռավորությունը տրանսպորտային միջոցի վրա տեղադրված R </w:t>
      </w:r>
      <w:r w:rsidRPr="000A1C6B">
        <w:rPr>
          <w:rFonts w:ascii="GHEA Grapalat" w:hAnsi="GHEA Grapalat"/>
          <w:spacing w:val="-6"/>
          <w:sz w:val="24"/>
          <w:szCs w:val="24"/>
        </w:rPr>
        <w:t xml:space="preserve">տեսակի դողի շառավղից պակաս է, հեռավորությունը չպետք է գերազանցի 100 մմ-ը։ Կառավարվող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ինքնատեղակայվող անիվների դեպքում հեռավորությունը չպետք է գերազանցի</w:t>
      </w:r>
      <w:r w:rsidRPr="000A1C6B">
        <w:rPr>
          <w:rFonts w:ascii="GHEA Grapalat" w:hAnsi="GHEA Grapalat"/>
          <w:sz w:val="24"/>
          <w:szCs w:val="24"/>
        </w:rPr>
        <w:t xml:space="preserve"> 100 մմ-ը (նկար 9.2 (ա))։</w:t>
      </w:r>
    </w:p>
    <w:p w14:paraId="362A0F1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9.1.3.</w:t>
      </w:r>
      <w:r w:rsidRPr="000A1C6B">
        <w:rPr>
          <w:rFonts w:ascii="GHEA Grapalat" w:hAnsi="GHEA Grapalat"/>
          <w:sz w:val="24"/>
          <w:szCs w:val="24"/>
        </w:rPr>
        <w:tab/>
        <w:t xml:space="preserve">Ցրցայտումը նվազեցնող սարքվածքներով հատուկ սարքերի վրա կատարվող փորձարկումների ժամանակ ջրի պարունակության միջին տոկոսային արժեքը պետք է կազմի՝ </w:t>
      </w:r>
    </w:p>
    <w:p w14:paraId="06916D7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էներգակլանող սարքվածքի համար՝ 70 տոկոսից ոչ պակաս.</w:t>
      </w:r>
    </w:p>
    <w:p w14:paraId="14209FE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«ջուր-օդ» զատիչ տիպի սարքվածքների համար՝ առնվազն 85 տոկոս։</w:t>
      </w:r>
    </w:p>
    <w:p w14:paraId="42A44E6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9.2.</w:t>
      </w:r>
      <w:r w:rsidRPr="000A1C6B">
        <w:rPr>
          <w:rFonts w:ascii="GHEA Grapalat" w:hAnsi="GHEA Grapalat"/>
          <w:sz w:val="24"/>
          <w:szCs w:val="24"/>
        </w:rPr>
        <w:tab/>
        <w:t xml:space="preserve">Ցրցայտումից պաշտպանության՝ կառավարվող, ինքնատեղակայվող, չկառավարվող անիվներով սռնիների համար նախատեսված էներգակլանող սարքվածքով համակարգին ներկայացվող պահանջները (նկարներ 9.2 </w:t>
      </w:r>
      <w:r w:rsidR="00BA0247" w:rsidRPr="000A1C6B">
        <w:rPr>
          <w:rFonts w:ascii="GHEA Grapalat" w:hAnsi="GHEA Grapalat"/>
          <w:sz w:val="24"/>
          <w:szCs w:val="24"/>
        </w:rPr>
        <w:t>և</w:t>
      </w:r>
      <w:r w:rsidRPr="000A1C6B">
        <w:rPr>
          <w:rFonts w:ascii="GHEA Grapalat" w:hAnsi="GHEA Grapalat"/>
          <w:sz w:val="24"/>
          <w:szCs w:val="24"/>
        </w:rPr>
        <w:t xml:space="preserve"> 9.3):</w:t>
      </w:r>
    </w:p>
    <w:p w14:paraId="34613A5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9.1.2.</w:t>
      </w:r>
      <w:r w:rsidRPr="000A1C6B">
        <w:rPr>
          <w:rFonts w:ascii="GHEA Grapalat" w:hAnsi="GHEA Grapalat"/>
          <w:sz w:val="24"/>
          <w:szCs w:val="24"/>
        </w:rPr>
        <w:tab/>
        <w:t>Ցեխապաշտպան պատյանը պետք է փակի անիվի (անիվների) անմիջապես առջ</w:t>
      </w:r>
      <w:r w:rsidR="00BA0247" w:rsidRPr="000A1C6B">
        <w:rPr>
          <w:rFonts w:ascii="GHEA Grapalat" w:hAnsi="GHEA Grapalat"/>
          <w:sz w:val="24"/>
          <w:szCs w:val="24"/>
        </w:rPr>
        <w:t>և</w:t>
      </w:r>
      <w:r w:rsidRPr="000A1C6B">
        <w:rPr>
          <w:rFonts w:ascii="GHEA Grapalat" w:hAnsi="GHEA Grapalat"/>
          <w:sz w:val="24"/>
          <w:szCs w:val="24"/>
        </w:rPr>
        <w:t>ի, վեր</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գոտիները։</w:t>
      </w:r>
    </w:p>
    <w:p w14:paraId="1108ACF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9.2.2.</w:t>
      </w:r>
      <w:r w:rsidRPr="000A1C6B">
        <w:rPr>
          <w:rFonts w:ascii="GHEA Grapalat" w:hAnsi="GHEA Grapalat"/>
          <w:sz w:val="24"/>
          <w:szCs w:val="24"/>
        </w:rPr>
        <w:tab/>
        <w:t>Ցեխապաշտպան վահանակի հետ</w:t>
      </w:r>
      <w:r w:rsidR="00BA0247" w:rsidRPr="000A1C6B">
        <w:rPr>
          <w:rFonts w:ascii="GHEA Grapalat" w:hAnsi="GHEA Grapalat"/>
          <w:sz w:val="24"/>
          <w:szCs w:val="24"/>
        </w:rPr>
        <w:t>և</w:t>
      </w:r>
      <w:r w:rsidRPr="000A1C6B">
        <w:rPr>
          <w:rFonts w:ascii="GHEA Grapalat" w:hAnsi="GHEA Grapalat"/>
          <w:sz w:val="24"/>
          <w:szCs w:val="24"/>
        </w:rPr>
        <w:t>ի հատվածի ներքին կողմում պետք է տեղադրված լինի ցրցայտումը նվազեցնող սարքվածք։ Այդ սարքվածքը պետք է ծածկի ցեխապաշտպան պատյանի ներքին հատվածը մինչ</w:t>
      </w:r>
      <w:r w:rsidR="00BA0247" w:rsidRPr="000A1C6B">
        <w:rPr>
          <w:rFonts w:ascii="GHEA Grapalat" w:hAnsi="GHEA Grapalat"/>
          <w:sz w:val="24"/>
          <w:szCs w:val="24"/>
        </w:rPr>
        <w:t>և</w:t>
      </w:r>
      <w:r w:rsidRPr="000A1C6B">
        <w:rPr>
          <w:rFonts w:ascii="GHEA Grapalat" w:hAnsi="GHEA Grapalat"/>
          <w:sz w:val="24"/>
          <w:szCs w:val="24"/>
        </w:rPr>
        <w:t xml:space="preserve"> դրա՝ անիվի սռնիով՝ հորիզոնագծի նկատմամբ 30°-ից ոչ պակաս անկյունով անցնող հարթության հետ հատման գիծը։ </w:t>
      </w:r>
    </w:p>
    <w:p w14:paraId="14DF8B5F" w14:textId="77777777" w:rsidR="007F3AA7" w:rsidRPr="000A1C6B" w:rsidRDefault="008B064E"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 xml:space="preserve">Նկար 9.1. Ցեխապաշտպան պատյանի </w:t>
      </w:r>
      <w:r w:rsidR="00BA0247" w:rsidRPr="000A1C6B">
        <w:rPr>
          <w:rFonts w:ascii="GHEA Grapalat" w:hAnsi="GHEA Grapalat"/>
          <w:sz w:val="24"/>
          <w:szCs w:val="24"/>
        </w:rPr>
        <w:t>և</w:t>
      </w:r>
      <w:r w:rsidRPr="000A1C6B">
        <w:rPr>
          <w:rFonts w:ascii="GHEA Grapalat" w:hAnsi="GHEA Grapalat"/>
          <w:sz w:val="24"/>
          <w:szCs w:val="24"/>
        </w:rPr>
        <w:t xml:space="preserve"> արտաքին </w:t>
      </w:r>
      <w:r w:rsidRPr="000A1C6B">
        <w:rPr>
          <w:rFonts w:ascii="GHEA Grapalat" w:hAnsi="GHEA Grapalat"/>
          <w:sz w:val="24"/>
          <w:szCs w:val="24"/>
        </w:rPr>
        <w:br/>
        <w:t>կողամասի տեղադրման գծապատկերը</w:t>
      </w:r>
    </w:p>
    <w:p w14:paraId="5EF26B9D"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1F27793C" wp14:editId="4862A872">
            <wp:extent cx="2486643" cy="4538337"/>
            <wp:effectExtent l="19050" t="0" r="8907" b="0"/>
            <wp:docPr id="22" name="Picture 22" descr="C:\Users\Arsen\Desktop\006-0005-2015-Мин. Эконом. - Тех. регламент - О безопасн. колесн. трансп. средств\Final\Тех.Регл\media\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rsen\Desktop\006-0005-2015-Мин. Эконом. - Тех. регламент - О безопасн. колесн. трансп. средств\Final\Тех.Регл\media\image4.png"/>
                    <pic:cNvPicPr>
                      <a:picLocks noChangeAspect="1" noChangeArrowheads="1"/>
                    </pic:cNvPicPr>
                  </pic:nvPicPr>
                  <pic:blipFill>
                    <a:blip r:embed="rId21" cstate="print"/>
                    <a:srcRect/>
                    <a:stretch>
                      <a:fillRect/>
                    </a:stretch>
                  </pic:blipFill>
                  <pic:spPr bwMode="auto">
                    <a:xfrm>
                      <a:off x="0" y="0"/>
                      <a:ext cx="2488943" cy="4542534"/>
                    </a:xfrm>
                    <a:prstGeom prst="rect">
                      <a:avLst/>
                    </a:prstGeom>
                    <a:noFill/>
                    <a:ln w="9525">
                      <a:noFill/>
                      <a:miter lim="800000"/>
                      <a:headEnd/>
                      <a:tailEnd/>
                    </a:ln>
                  </pic:spPr>
                </pic:pic>
              </a:graphicData>
            </a:graphic>
          </wp:inline>
        </w:drawing>
      </w:r>
    </w:p>
    <w:p w14:paraId="15175768" w14:textId="77777777" w:rsidR="007F3AA7" w:rsidRPr="000A1C6B" w:rsidRDefault="008B064E" w:rsidP="000A1C6B">
      <w:pPr>
        <w:spacing w:after="160" w:line="360" w:lineRule="auto"/>
        <w:ind w:left="20"/>
        <w:jc w:val="center"/>
        <w:rPr>
          <w:rFonts w:ascii="GHEA Grapalat" w:hAnsi="GHEA Grapalat"/>
          <w:sz w:val="24"/>
          <w:szCs w:val="24"/>
        </w:rPr>
      </w:pPr>
      <w:r w:rsidRPr="000A1C6B">
        <w:rPr>
          <w:rStyle w:val="Bodytext2Italic"/>
          <w:rFonts w:ascii="GHEA Grapalat" w:hAnsi="GHEA Grapalat"/>
          <w:sz w:val="24"/>
          <w:szCs w:val="24"/>
        </w:rPr>
        <w:t>а</w:t>
      </w:r>
      <w:r w:rsidRPr="000A1C6B">
        <w:rPr>
          <w:rFonts w:ascii="GHEA Grapalat" w:hAnsi="GHEA Grapalat"/>
          <w:sz w:val="24"/>
          <w:szCs w:val="24"/>
        </w:rPr>
        <w:t xml:space="preserve">՝ ցեխապաշտպան պատյան, j՝ արտաքին կողամաս, </w:t>
      </w:r>
      <w:r w:rsidRPr="000A1C6B">
        <w:rPr>
          <w:rStyle w:val="Bodytext2Italic"/>
          <w:rFonts w:ascii="GHEA Grapalat" w:hAnsi="GHEA Grapalat"/>
          <w:sz w:val="24"/>
          <w:szCs w:val="24"/>
        </w:rPr>
        <w:t>с</w:t>
      </w:r>
      <w:r w:rsidRPr="000A1C6B">
        <w:rPr>
          <w:rFonts w:ascii="GHEA Grapalat" w:hAnsi="GHEA Grapalat"/>
          <w:sz w:val="24"/>
          <w:szCs w:val="24"/>
        </w:rPr>
        <w:t>՝ դողի կողային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w:t>
      </w:r>
      <w:r w:rsidR="00BA0247" w:rsidRPr="000A1C6B">
        <w:rPr>
          <w:rFonts w:ascii="GHEA Grapalat" w:hAnsi="GHEA Grapalat"/>
          <w:sz w:val="24"/>
          <w:szCs w:val="24"/>
        </w:rPr>
        <w:t>և</w:t>
      </w:r>
      <w:r w:rsidRPr="000A1C6B">
        <w:rPr>
          <w:rFonts w:ascii="GHEA Grapalat" w:hAnsi="GHEA Grapalat"/>
          <w:sz w:val="24"/>
          <w:szCs w:val="24"/>
        </w:rPr>
        <w:t xml:space="preserve"> ներքին կողամասի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q՝ ցեխապաշտպան պատյանի լայնությունը՝ արտաքին կողամասի հետ միասին, </w:t>
      </w:r>
      <w:r w:rsidRPr="000A1C6B">
        <w:rPr>
          <w:rStyle w:val="Bodytext2Italic"/>
          <w:rFonts w:ascii="GHEA Grapalat" w:hAnsi="GHEA Grapalat"/>
          <w:sz w:val="24"/>
          <w:szCs w:val="24"/>
        </w:rPr>
        <w:t>b</w:t>
      </w:r>
      <w:r w:rsidRPr="000A1C6B">
        <w:rPr>
          <w:rFonts w:ascii="GHEA Grapalat" w:hAnsi="GHEA Grapalat"/>
          <w:sz w:val="24"/>
          <w:szCs w:val="24"/>
        </w:rPr>
        <w:t>՝ դողի լայնությունը, t՝ երկտակ դողերի լայնությունը։</w:t>
      </w:r>
    </w:p>
    <w:p w14:paraId="3B80DD70" w14:textId="77777777" w:rsidR="007F3AA7" w:rsidRPr="000A1C6B" w:rsidRDefault="007F3AA7" w:rsidP="000A1C6B">
      <w:pPr>
        <w:spacing w:after="160" w:line="360" w:lineRule="auto"/>
        <w:ind w:left="23"/>
        <w:rPr>
          <w:rFonts w:ascii="GHEA Grapalat" w:hAnsi="GHEA Grapalat"/>
          <w:sz w:val="24"/>
          <w:szCs w:val="24"/>
        </w:rPr>
      </w:pPr>
    </w:p>
    <w:p w14:paraId="59BBF56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9.2.4.</w:t>
      </w:r>
      <w:r w:rsidRPr="000A1C6B">
        <w:rPr>
          <w:rFonts w:ascii="GHEA Grapalat" w:hAnsi="GHEA Grapalat"/>
          <w:sz w:val="24"/>
          <w:szCs w:val="24"/>
        </w:rPr>
        <w:tab/>
        <w:t>Արտաքին կողամասի խորությունը անիվի կենտրոնով անցնող հորիզոնական գծի բոլոր կետերից մինչ</w:t>
      </w:r>
      <w:r w:rsidR="00BA0247" w:rsidRPr="000A1C6B">
        <w:rPr>
          <w:rFonts w:ascii="GHEA Grapalat" w:hAnsi="GHEA Grapalat"/>
          <w:sz w:val="24"/>
          <w:szCs w:val="24"/>
        </w:rPr>
        <w:t>և</w:t>
      </w:r>
      <w:r w:rsidRPr="000A1C6B">
        <w:rPr>
          <w:rFonts w:ascii="GHEA Grapalat" w:hAnsi="GHEA Grapalat"/>
          <w:sz w:val="24"/>
          <w:szCs w:val="24"/>
        </w:rPr>
        <w:t xml:space="preserve"> կողամասի հետ</w:t>
      </w:r>
      <w:r w:rsidR="00BA0247" w:rsidRPr="000A1C6B">
        <w:rPr>
          <w:rFonts w:ascii="GHEA Grapalat" w:hAnsi="GHEA Grapalat"/>
          <w:sz w:val="24"/>
          <w:szCs w:val="24"/>
        </w:rPr>
        <w:t>և</w:t>
      </w:r>
      <w:r w:rsidRPr="000A1C6B">
        <w:rPr>
          <w:rFonts w:ascii="GHEA Grapalat" w:hAnsi="GHEA Grapalat"/>
          <w:sz w:val="24"/>
          <w:szCs w:val="24"/>
        </w:rPr>
        <w:t>ի հատվածը պետք է լինի առնվազն 45 մմ։ Արտաքին կողամասի խորությունը նշված գծից դեպի առջ</w:t>
      </w:r>
      <w:r w:rsidR="00BA0247" w:rsidRPr="000A1C6B">
        <w:rPr>
          <w:rFonts w:ascii="GHEA Grapalat" w:hAnsi="GHEA Grapalat"/>
          <w:sz w:val="24"/>
          <w:szCs w:val="24"/>
        </w:rPr>
        <w:t>և</w:t>
      </w:r>
      <w:r w:rsidRPr="000A1C6B">
        <w:rPr>
          <w:rFonts w:ascii="GHEA Grapalat" w:hAnsi="GHEA Grapalat"/>
          <w:sz w:val="24"/>
          <w:szCs w:val="24"/>
        </w:rPr>
        <w:t>ի հատվածը կարող է սահուն կերպով նվազել։</w:t>
      </w:r>
    </w:p>
    <w:p w14:paraId="1AC2DAA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9.2.5.</w:t>
      </w:r>
      <w:r w:rsidRPr="000A1C6B">
        <w:rPr>
          <w:rFonts w:ascii="GHEA Grapalat" w:hAnsi="GHEA Grapalat"/>
          <w:sz w:val="24"/>
          <w:szCs w:val="24"/>
        </w:rPr>
        <w:tab/>
        <w:t xml:space="preserve">Արտաքին կողամասի մեջ կամ 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վահանակի այլ հատվածների միջ</w:t>
      </w:r>
      <w:r w:rsidR="00BA0247" w:rsidRPr="000A1C6B">
        <w:rPr>
          <w:rFonts w:ascii="GHEA Grapalat" w:hAnsi="GHEA Grapalat"/>
          <w:sz w:val="24"/>
          <w:szCs w:val="24"/>
        </w:rPr>
        <w:t>և</w:t>
      </w:r>
      <w:r w:rsidRPr="000A1C6B">
        <w:rPr>
          <w:rFonts w:ascii="GHEA Grapalat" w:hAnsi="GHEA Grapalat"/>
          <w:sz w:val="24"/>
          <w:szCs w:val="24"/>
        </w:rPr>
        <w:t xml:space="preserve"> չեն թույլատրվում բացակներ, որոնց միջով կարող է տեղի ունենալ ցրցայտումը։</w:t>
      </w:r>
    </w:p>
    <w:p w14:paraId="404ABE70" w14:textId="77777777" w:rsidR="007F3AA7" w:rsidRPr="000A1C6B" w:rsidRDefault="007F3AA7" w:rsidP="000A1C6B">
      <w:pPr>
        <w:spacing w:after="160" w:line="360" w:lineRule="auto"/>
        <w:ind w:firstLine="760"/>
        <w:jc w:val="both"/>
        <w:rPr>
          <w:rFonts w:ascii="GHEA Grapalat" w:hAnsi="GHEA Grapalat"/>
          <w:sz w:val="24"/>
          <w:szCs w:val="24"/>
        </w:rPr>
      </w:pPr>
    </w:p>
    <w:p w14:paraId="0E78A801" w14:textId="77777777" w:rsidR="007F3AA7" w:rsidRPr="000A1C6B" w:rsidRDefault="008B064E"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 xml:space="preserve">ա) Ցեխապաշտպան պատյանի </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դիրքը </w:t>
      </w:r>
    </w:p>
    <w:p w14:paraId="45D1F59F" w14:textId="77777777" w:rsidR="007F3AA7" w:rsidRPr="000A1C6B" w:rsidRDefault="008B064E"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 xml:space="preserve">Նկար 9.2. Ցրցայտումից պաշտպանության համակարգի գծապատկերն </w:t>
      </w:r>
      <w:r w:rsidRPr="000A1C6B">
        <w:rPr>
          <w:rFonts w:ascii="GHEA Grapalat" w:hAnsi="GHEA Grapalat"/>
          <w:sz w:val="24"/>
          <w:szCs w:val="24"/>
        </w:rPr>
        <w:br/>
        <w:t>առանց կցորդի սռնիների համար</w:t>
      </w:r>
    </w:p>
    <w:p w14:paraId="22C8A4A3" w14:textId="77777777" w:rsidR="007F3AA7" w:rsidRPr="000A1C6B" w:rsidRDefault="007F3AA7" w:rsidP="000A1C6B">
      <w:pPr>
        <w:pStyle w:val="Headerorfooter40"/>
        <w:shd w:val="clear" w:color="auto" w:fill="auto"/>
        <w:spacing w:after="160" w:line="360" w:lineRule="auto"/>
        <w:jc w:val="center"/>
        <w:rPr>
          <w:rFonts w:ascii="GHEA Grapalat" w:hAnsi="GHEA Grapalat"/>
          <w:sz w:val="24"/>
          <w:szCs w:val="24"/>
          <w:lang w:val="hy-AM"/>
        </w:rPr>
      </w:pPr>
    </w:p>
    <w:p w14:paraId="0660CCD2"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0BE4F95B" wp14:editId="6A3EC6A9">
            <wp:extent cx="3005455" cy="2480945"/>
            <wp:effectExtent l="19050" t="0" r="4445" b="0"/>
            <wp:docPr id="23" name="Picture 23" descr="C:\Users\Arsen\Desktop\006-0005-2015-Мин. Эконом. - Тех. регламент - О безопасн. колесн. трансп. средств\Final\Тех.Регл\media\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rsen\Desktop\006-0005-2015-Мин. Эконом. - Тех. регламент - О безопасн. колесн. трансп. средств\Final\Тех.Регл\media\image5.png"/>
                    <pic:cNvPicPr>
                      <a:picLocks noChangeAspect="1" noChangeArrowheads="1"/>
                    </pic:cNvPicPr>
                  </pic:nvPicPr>
                  <pic:blipFill>
                    <a:blip r:embed="rId22" cstate="print"/>
                    <a:srcRect/>
                    <a:stretch>
                      <a:fillRect/>
                    </a:stretch>
                  </pic:blipFill>
                  <pic:spPr bwMode="auto">
                    <a:xfrm>
                      <a:off x="0" y="0"/>
                      <a:ext cx="3005455" cy="2480945"/>
                    </a:xfrm>
                    <a:prstGeom prst="rect">
                      <a:avLst/>
                    </a:prstGeom>
                    <a:noFill/>
                    <a:ln w="9525">
                      <a:noFill/>
                      <a:miter lim="800000"/>
                      <a:headEnd/>
                      <a:tailEnd/>
                    </a:ln>
                  </pic:spPr>
                </pic:pic>
              </a:graphicData>
            </a:graphic>
          </wp:inline>
        </w:drawing>
      </w:r>
    </w:p>
    <w:p w14:paraId="4A9E5254" w14:textId="77777777" w:rsidR="007F3AA7" w:rsidRPr="000A1C6B" w:rsidRDefault="008B064E"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 xml:space="preserve">բ) Ցայտապաշտպանի </w:t>
      </w:r>
      <w:r w:rsidR="00BA0247" w:rsidRPr="000A1C6B">
        <w:rPr>
          <w:rFonts w:ascii="GHEA Grapalat" w:hAnsi="GHEA Grapalat"/>
          <w:sz w:val="24"/>
          <w:szCs w:val="24"/>
        </w:rPr>
        <w:t>և</w:t>
      </w:r>
      <w:r w:rsidRPr="000A1C6B">
        <w:rPr>
          <w:rFonts w:ascii="GHEA Grapalat" w:hAnsi="GHEA Grapalat"/>
          <w:sz w:val="24"/>
          <w:szCs w:val="24"/>
        </w:rPr>
        <w:t xml:space="preserve"> էներգակլանող սարքվածքի դիրքը</w:t>
      </w:r>
    </w:p>
    <w:p w14:paraId="36C949A4"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055840DA" wp14:editId="25BC9D8D">
            <wp:extent cx="3315970" cy="2131060"/>
            <wp:effectExtent l="19050" t="0" r="0" b="0"/>
            <wp:docPr id="24" name="Picture 24" descr="C:\Users\Arsen\Desktop\006-0005-2015-Мин. Эконом. - Тех. регламент - О безопасн. колесн. трансп. средств\Final\Тех.Регл\media\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rsen\Desktop\006-0005-2015-Мин. Эконом. - Тех. регламент - О безопасн. колесн. трансп. средств\Final\Тех.Регл\media\image6.png"/>
                    <pic:cNvPicPr>
                      <a:picLocks noChangeAspect="1" noChangeArrowheads="1"/>
                    </pic:cNvPicPr>
                  </pic:nvPicPr>
                  <pic:blipFill>
                    <a:blip r:embed="rId23" cstate="print"/>
                    <a:srcRect/>
                    <a:stretch>
                      <a:fillRect/>
                    </a:stretch>
                  </pic:blipFill>
                  <pic:spPr bwMode="auto">
                    <a:xfrm>
                      <a:off x="0" y="0"/>
                      <a:ext cx="3315970" cy="2131060"/>
                    </a:xfrm>
                    <a:prstGeom prst="rect">
                      <a:avLst/>
                    </a:prstGeom>
                    <a:noFill/>
                    <a:ln w="9525">
                      <a:noFill/>
                      <a:miter lim="800000"/>
                      <a:headEnd/>
                      <a:tailEnd/>
                    </a:ln>
                  </pic:spPr>
                </pic:pic>
              </a:graphicData>
            </a:graphic>
          </wp:inline>
        </w:drawing>
      </w:r>
    </w:p>
    <w:p w14:paraId="631AEC59" w14:textId="77777777" w:rsidR="007F3AA7" w:rsidRPr="000A1C6B" w:rsidRDefault="008B064E"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 xml:space="preserve">j՝ արտաքին կողամաս, </w:t>
      </w:r>
      <w:r w:rsidRPr="000A1C6B">
        <w:rPr>
          <w:rFonts w:ascii="GHEA Grapalat" w:hAnsi="GHEA Grapalat"/>
          <w:i/>
          <w:sz w:val="24"/>
          <w:szCs w:val="24"/>
        </w:rPr>
        <w:t xml:space="preserve">θ </w:t>
      </w:r>
      <w:r w:rsidRPr="000A1C6B">
        <w:rPr>
          <w:rFonts w:ascii="GHEA Grapalat" w:hAnsi="GHEA Grapalat"/>
          <w:sz w:val="24"/>
          <w:szCs w:val="24"/>
        </w:rPr>
        <w:t xml:space="preserve">՝ (О-Y) հորիզոնագծի </w:t>
      </w:r>
      <w:r w:rsidR="00BA0247" w:rsidRPr="000A1C6B">
        <w:rPr>
          <w:rFonts w:ascii="GHEA Grapalat" w:hAnsi="GHEA Grapalat"/>
          <w:sz w:val="24"/>
          <w:szCs w:val="24"/>
        </w:rPr>
        <w:t>և</w:t>
      </w:r>
      <w:r w:rsidRPr="000A1C6B">
        <w:rPr>
          <w:rFonts w:ascii="GHEA Grapalat" w:hAnsi="GHEA Grapalat"/>
          <w:sz w:val="24"/>
          <w:szCs w:val="24"/>
        </w:rPr>
        <w:t xml:space="preserve"> անիվի սռնիով անցնող հարթության (О-Z) միջ</w:t>
      </w:r>
      <w:r w:rsidR="00BA0247" w:rsidRPr="000A1C6B">
        <w:rPr>
          <w:rFonts w:ascii="GHEA Grapalat" w:hAnsi="GHEA Grapalat"/>
          <w:sz w:val="24"/>
          <w:szCs w:val="24"/>
        </w:rPr>
        <w:t>և</w:t>
      </w:r>
      <w:r w:rsidRPr="000A1C6B">
        <w:rPr>
          <w:rFonts w:ascii="GHEA Grapalat" w:hAnsi="GHEA Grapalat"/>
          <w:sz w:val="24"/>
          <w:szCs w:val="24"/>
        </w:rPr>
        <w:t xml:space="preserve"> անկյունը. </w:t>
      </w:r>
      <w:r w:rsidRPr="000A1C6B">
        <w:rPr>
          <w:rStyle w:val="Bodytext2Italic"/>
          <w:rFonts w:ascii="GHEA Grapalat" w:hAnsi="GHEA Grapalat"/>
          <w:sz w:val="24"/>
          <w:szCs w:val="24"/>
        </w:rPr>
        <w:t xml:space="preserve">Т </w:t>
      </w:r>
      <w:r w:rsidRPr="000A1C6B">
        <w:rPr>
          <w:rFonts w:ascii="GHEA Grapalat" w:hAnsi="GHEA Grapalat"/>
          <w:sz w:val="24"/>
          <w:szCs w:val="24"/>
        </w:rPr>
        <w:t xml:space="preserve">՝ ցեխապաշտպան պատյանի երկարությունը. </w:t>
      </w:r>
      <w:r w:rsidRPr="000A1C6B">
        <w:rPr>
          <w:rFonts w:ascii="GHEA Grapalat" w:hAnsi="GHEA Grapalat"/>
          <w:i/>
          <w:sz w:val="24"/>
          <w:szCs w:val="24"/>
        </w:rPr>
        <w:t>R</w:t>
      </w:r>
      <w:r w:rsidRPr="000A1C6B">
        <w:rPr>
          <w:rFonts w:ascii="GHEA Grapalat" w:hAnsi="GHEA Grapalat"/>
          <w:i/>
          <w:sz w:val="24"/>
          <w:szCs w:val="24"/>
          <w:vertAlign w:val="subscript"/>
        </w:rPr>
        <w:t>v</w:t>
      </w:r>
      <w:r w:rsidRPr="000A1C6B">
        <w:rPr>
          <w:rFonts w:ascii="GHEA Grapalat" w:hAnsi="GHEA Grapalat"/>
          <w:i/>
          <w:sz w:val="24"/>
          <w:szCs w:val="24"/>
        </w:rPr>
        <w:t xml:space="preserve">, R </w:t>
      </w:r>
      <w:r w:rsidRPr="000A1C6B">
        <w:rPr>
          <w:rFonts w:ascii="GHEA Grapalat" w:hAnsi="GHEA Grapalat"/>
          <w:sz w:val="24"/>
          <w:szCs w:val="24"/>
        </w:rPr>
        <w:t>՝ տե՛ս նկար 9.3</w:t>
      </w:r>
    </w:p>
    <w:p w14:paraId="1AE9EF05" w14:textId="77777777" w:rsidR="007F3AA7" w:rsidRPr="000A1C6B" w:rsidRDefault="008B064E" w:rsidP="000A1C6B">
      <w:pPr>
        <w:pStyle w:val="Headerorfooter4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 xml:space="preserve">ա) Ցեխապաշտպան պատյանների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արտաքին կողամասերի դիրքը</w:t>
      </w:r>
    </w:p>
    <w:p w14:paraId="1B8360BF"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4FF4E018" wp14:editId="0045E991">
            <wp:extent cx="4890135" cy="2592070"/>
            <wp:effectExtent l="19050" t="0" r="5715" b="0"/>
            <wp:docPr id="25" name="Picture 25" descr="C:\Users\Arsen\Desktop\006-0005-2015-Мин. Эконом. - Тех. регламент - О безопасн. колесн. трансп. средств\Final\Тех.Регл\media\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rsen\Desktop\006-0005-2015-Мин. Эконом. - Тех. регламент - О безопасн. колесн. трансп. средств\Final\Тех.Регл\media\image7.png"/>
                    <pic:cNvPicPr>
                      <a:picLocks noChangeAspect="1" noChangeArrowheads="1"/>
                    </pic:cNvPicPr>
                  </pic:nvPicPr>
                  <pic:blipFill>
                    <a:blip r:embed="rId24" cstate="print"/>
                    <a:srcRect/>
                    <a:stretch>
                      <a:fillRect/>
                    </a:stretch>
                  </pic:blipFill>
                  <pic:spPr bwMode="auto">
                    <a:xfrm>
                      <a:off x="0" y="0"/>
                      <a:ext cx="4890135" cy="2592070"/>
                    </a:xfrm>
                    <a:prstGeom prst="rect">
                      <a:avLst/>
                    </a:prstGeom>
                    <a:noFill/>
                    <a:ln w="9525">
                      <a:noFill/>
                      <a:miter lim="800000"/>
                      <a:headEnd/>
                      <a:tailEnd/>
                    </a:ln>
                  </pic:spPr>
                </pic:pic>
              </a:graphicData>
            </a:graphic>
          </wp:inline>
        </w:drawing>
      </w:r>
    </w:p>
    <w:p w14:paraId="1A232F45"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բ) Ցայտապաշտպանների </w:t>
      </w:r>
      <w:r w:rsidR="00BA0247" w:rsidRPr="000A1C6B">
        <w:rPr>
          <w:rFonts w:ascii="GHEA Grapalat" w:hAnsi="GHEA Grapalat"/>
          <w:sz w:val="24"/>
          <w:szCs w:val="24"/>
        </w:rPr>
        <w:t>և</w:t>
      </w:r>
      <w:r w:rsidRPr="000A1C6B">
        <w:rPr>
          <w:rFonts w:ascii="GHEA Grapalat" w:hAnsi="GHEA Grapalat"/>
          <w:sz w:val="24"/>
          <w:szCs w:val="24"/>
        </w:rPr>
        <w:t xml:space="preserve"> արտանետումը նվազեցնելու համար </w:t>
      </w:r>
      <w:r w:rsidRPr="000A1C6B">
        <w:rPr>
          <w:rFonts w:ascii="GHEA Grapalat" w:hAnsi="GHEA Grapalat"/>
          <w:sz w:val="24"/>
          <w:szCs w:val="24"/>
        </w:rPr>
        <w:br/>
        <w:t>նախատեսված սարքվածքների դիրքը</w:t>
      </w:r>
    </w:p>
    <w:p w14:paraId="52D9202A"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Նկար 9.3. Բազմասռնի տրանսպորտային միջոցների սռնիների համար ցրցայտումից պաշտպանության համակարգի գծապատկերը</w:t>
      </w:r>
    </w:p>
    <w:p w14:paraId="6EB3CAA4" w14:textId="77777777" w:rsidR="007F3AA7" w:rsidRPr="000A1C6B" w:rsidRDefault="007F3AA7" w:rsidP="000A1C6B">
      <w:pPr>
        <w:spacing w:after="160" w:line="360" w:lineRule="auto"/>
        <w:ind w:right="20"/>
        <w:jc w:val="center"/>
        <w:rPr>
          <w:rFonts w:ascii="GHEA Grapalat" w:hAnsi="GHEA Grapalat"/>
          <w:sz w:val="24"/>
          <w:szCs w:val="24"/>
        </w:rPr>
      </w:pPr>
    </w:p>
    <w:p w14:paraId="0271D830"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151E01EC" wp14:editId="3B3C6E96">
            <wp:extent cx="5041265" cy="2178685"/>
            <wp:effectExtent l="19050" t="0" r="6985" b="0"/>
            <wp:docPr id="26" name="Picture 26" descr="C:\Users\Arsen\Desktop\006-0005-2015-Мин. Эконом. - Тех. регламент - О безопасн. колесн. трансп. средств\Final\Тех.Регл\media\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rsen\Desktop\006-0005-2015-Мин. Эконом. - Тех. регламент - О безопасн. колесн. трансп. средств\Final\Тех.Регл\media\image8.png"/>
                    <pic:cNvPicPr>
                      <a:picLocks noChangeAspect="1" noChangeArrowheads="1"/>
                    </pic:cNvPicPr>
                  </pic:nvPicPr>
                  <pic:blipFill>
                    <a:blip r:embed="rId25" cstate="print"/>
                    <a:srcRect/>
                    <a:stretch>
                      <a:fillRect/>
                    </a:stretch>
                  </pic:blipFill>
                  <pic:spPr bwMode="auto">
                    <a:xfrm>
                      <a:off x="0" y="0"/>
                      <a:ext cx="5041265" cy="2178685"/>
                    </a:xfrm>
                    <a:prstGeom prst="rect">
                      <a:avLst/>
                    </a:prstGeom>
                    <a:noFill/>
                    <a:ln w="9525">
                      <a:noFill/>
                      <a:miter lim="800000"/>
                      <a:headEnd/>
                      <a:tailEnd/>
                    </a:ln>
                  </pic:spPr>
                </pic:pic>
              </a:graphicData>
            </a:graphic>
          </wp:inline>
        </w:drawing>
      </w:r>
    </w:p>
    <w:p w14:paraId="647F5E69" w14:textId="77777777" w:rsidR="007F3AA7" w:rsidRPr="000A1C6B" w:rsidRDefault="008B064E" w:rsidP="000A1C6B">
      <w:pPr>
        <w:spacing w:after="160" w:line="360" w:lineRule="auto"/>
        <w:ind w:right="23"/>
        <w:jc w:val="center"/>
        <w:rPr>
          <w:rFonts w:ascii="GHEA Grapalat" w:hAnsi="GHEA Grapalat"/>
          <w:sz w:val="24"/>
          <w:szCs w:val="24"/>
        </w:rPr>
      </w:pPr>
      <w:r w:rsidRPr="000A1C6B">
        <w:rPr>
          <w:rFonts w:ascii="GHEA Grapalat" w:hAnsi="GHEA Grapalat"/>
          <w:sz w:val="24"/>
          <w:szCs w:val="24"/>
        </w:rPr>
        <w:t xml:space="preserve">d </w:t>
      </w:r>
      <w:r w:rsidRPr="000A1C6B">
        <w:rPr>
          <w:rStyle w:val="Bodytext20"/>
          <w:rFonts w:ascii="GHEA Grapalat" w:hAnsi="GHEA Grapalat"/>
          <w:sz w:val="24"/>
          <w:szCs w:val="24"/>
        </w:rPr>
        <w:t>≤</w:t>
      </w:r>
      <w:r w:rsidRPr="000A1C6B">
        <w:rPr>
          <w:rFonts w:ascii="GHEA Grapalat" w:hAnsi="GHEA Grapalat"/>
          <w:sz w:val="24"/>
          <w:szCs w:val="24"/>
        </w:rPr>
        <w:t xml:space="preserve"> 300 մմ՝ կից սռնիների վրա տեղադրված դողերի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w:t>
      </w:r>
      <w:r w:rsidRPr="000A1C6B">
        <w:rPr>
          <w:rFonts w:ascii="GHEA Grapalat" w:hAnsi="GHEA Grapalat"/>
          <w:sz w:val="24"/>
          <w:szCs w:val="24"/>
        </w:rPr>
        <w:br/>
        <w:t xml:space="preserve">j՝ արտաքին կողամաս. </w:t>
      </w:r>
      <w:r w:rsidRPr="000A1C6B">
        <w:rPr>
          <w:rFonts w:ascii="GHEA Grapalat" w:hAnsi="GHEA Grapalat"/>
          <w:i/>
          <w:sz w:val="24"/>
          <w:szCs w:val="24"/>
        </w:rPr>
        <w:t>θ</w:t>
      </w:r>
      <w:r w:rsidRPr="000A1C6B">
        <w:rPr>
          <w:rFonts w:ascii="GHEA Grapalat" w:hAnsi="GHEA Grapalat"/>
          <w:sz w:val="24"/>
          <w:szCs w:val="24"/>
        </w:rPr>
        <w:t xml:space="preserve"> ՝ (О-Y) հորիզոնագծի </w:t>
      </w:r>
      <w:r w:rsidR="00BA0247" w:rsidRPr="000A1C6B">
        <w:rPr>
          <w:rFonts w:ascii="GHEA Grapalat" w:hAnsi="GHEA Grapalat"/>
          <w:sz w:val="24"/>
          <w:szCs w:val="24"/>
        </w:rPr>
        <w:t>և</w:t>
      </w:r>
      <w:r w:rsidRPr="000A1C6B">
        <w:rPr>
          <w:rFonts w:ascii="GHEA Grapalat" w:hAnsi="GHEA Grapalat"/>
          <w:sz w:val="24"/>
          <w:szCs w:val="24"/>
        </w:rPr>
        <w:t xml:space="preserve"> անիվի սռնիով անցնող հարթության (О-Z) միջ</w:t>
      </w:r>
      <w:r w:rsidR="00BA0247" w:rsidRPr="000A1C6B">
        <w:rPr>
          <w:rFonts w:ascii="GHEA Grapalat" w:hAnsi="GHEA Grapalat"/>
          <w:sz w:val="24"/>
          <w:szCs w:val="24"/>
        </w:rPr>
        <w:t>և</w:t>
      </w:r>
      <w:r w:rsidRPr="000A1C6B">
        <w:rPr>
          <w:rFonts w:ascii="GHEA Grapalat" w:hAnsi="GHEA Grapalat"/>
          <w:sz w:val="24"/>
          <w:szCs w:val="24"/>
        </w:rPr>
        <w:t xml:space="preserve"> անկյունը </w:t>
      </w:r>
      <w:r w:rsidRPr="000A1C6B">
        <w:rPr>
          <w:rFonts w:ascii="GHEA Grapalat" w:hAnsi="GHEA Grapalat"/>
          <w:i/>
          <w:sz w:val="24"/>
          <w:szCs w:val="24"/>
        </w:rPr>
        <w:t>U</w:t>
      </w:r>
      <w:r w:rsidRPr="000A1C6B">
        <w:rPr>
          <w:rFonts w:ascii="GHEA Grapalat" w:hAnsi="GHEA Grapalat"/>
          <w:sz w:val="24"/>
          <w:szCs w:val="24"/>
        </w:rPr>
        <w:t xml:space="preserve"> ՝ կողամասի եզրերի բարձրությունը. </w:t>
      </w:r>
      <w:r w:rsidRPr="000A1C6B">
        <w:rPr>
          <w:rFonts w:ascii="GHEA Grapalat" w:hAnsi="GHEA Grapalat"/>
          <w:sz w:val="24"/>
          <w:szCs w:val="24"/>
        </w:rPr>
        <w:br/>
      </w:r>
      <w:r w:rsidRPr="000A1C6B">
        <w:rPr>
          <w:rFonts w:ascii="GHEA Grapalat" w:hAnsi="GHEA Grapalat"/>
          <w:i/>
          <w:sz w:val="24"/>
          <w:szCs w:val="24"/>
        </w:rPr>
        <w:t>W</w:t>
      </w:r>
      <w:r w:rsidRPr="000A1C6B">
        <w:rPr>
          <w:rFonts w:ascii="GHEA Grapalat" w:hAnsi="GHEA Grapalat"/>
          <w:sz w:val="24"/>
          <w:szCs w:val="24"/>
        </w:rPr>
        <w:t xml:space="preserve"> ՝ կողամասի եզրերի ստորին եզրային կետերի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w:t>
      </w:r>
      <w:r w:rsidRPr="000A1C6B">
        <w:rPr>
          <w:rFonts w:ascii="GHEA Grapalat" w:hAnsi="GHEA Grapalat"/>
          <w:sz w:val="24"/>
          <w:szCs w:val="24"/>
        </w:rPr>
        <w:br/>
      </w:r>
      <w:r w:rsidRPr="000A1C6B">
        <w:rPr>
          <w:rStyle w:val="Bodytext2Italic"/>
          <w:rFonts w:ascii="GHEA Grapalat" w:hAnsi="GHEA Grapalat"/>
          <w:sz w:val="24"/>
          <w:szCs w:val="24"/>
        </w:rPr>
        <w:t xml:space="preserve">Т </w:t>
      </w:r>
      <w:r w:rsidRPr="000A1C6B">
        <w:rPr>
          <w:rFonts w:ascii="GHEA Grapalat" w:hAnsi="GHEA Grapalat"/>
          <w:sz w:val="24"/>
          <w:szCs w:val="24"/>
        </w:rPr>
        <w:t xml:space="preserve">՝ ցեխապաշտպանիչ վահանակի երկարությունը. </w:t>
      </w:r>
      <w:r w:rsidRPr="000A1C6B">
        <w:rPr>
          <w:rFonts w:ascii="GHEA Grapalat" w:hAnsi="GHEA Grapalat"/>
          <w:i/>
          <w:sz w:val="24"/>
          <w:szCs w:val="24"/>
        </w:rPr>
        <w:t>R</w:t>
      </w:r>
      <w:r w:rsidRPr="000A1C6B">
        <w:rPr>
          <w:rFonts w:ascii="GHEA Grapalat" w:hAnsi="GHEA Grapalat"/>
          <w:sz w:val="24"/>
          <w:szCs w:val="24"/>
        </w:rPr>
        <w:t xml:space="preserve"> ՝ տրանսպորտային միջոցի վրա տեղադրված դողի շառավիղը. </w:t>
      </w:r>
      <w:r w:rsidRPr="000A1C6B">
        <w:rPr>
          <w:rFonts w:ascii="GHEA Grapalat" w:hAnsi="GHEA Grapalat"/>
          <w:i/>
          <w:sz w:val="24"/>
          <w:szCs w:val="24"/>
        </w:rPr>
        <w:t>R</w:t>
      </w:r>
      <w:r w:rsidRPr="000A1C6B">
        <w:rPr>
          <w:rFonts w:ascii="GHEA Grapalat" w:hAnsi="GHEA Grapalat"/>
          <w:i/>
          <w:sz w:val="24"/>
          <w:szCs w:val="24"/>
          <w:vertAlign w:val="subscript"/>
        </w:rPr>
        <w:t>v</w:t>
      </w:r>
      <w:r w:rsidRPr="000A1C6B">
        <w:rPr>
          <w:rFonts w:ascii="GHEA Grapalat" w:hAnsi="GHEA Grapalat"/>
          <w:sz w:val="24"/>
          <w:szCs w:val="24"/>
        </w:rPr>
        <w:t xml:space="preserve"> ՝անիվի սռնու </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w:t>
      </w:r>
      <w:r w:rsidRPr="000A1C6B">
        <w:rPr>
          <w:rFonts w:ascii="GHEA Grapalat" w:hAnsi="GHEA Grapalat"/>
          <w:sz w:val="24"/>
          <w:szCs w:val="24"/>
        </w:rPr>
        <w:lastRenderedPageBreak/>
        <w:t>ներքին եզրի ամենահեռավոր կետի միջ</w:t>
      </w:r>
      <w:r w:rsidR="00BA0247" w:rsidRPr="000A1C6B">
        <w:rPr>
          <w:rFonts w:ascii="GHEA Grapalat" w:hAnsi="GHEA Grapalat"/>
          <w:sz w:val="24"/>
          <w:szCs w:val="24"/>
        </w:rPr>
        <w:t>և</w:t>
      </w:r>
      <w:r w:rsidRPr="000A1C6B">
        <w:rPr>
          <w:rFonts w:ascii="GHEA Grapalat" w:hAnsi="GHEA Grapalat"/>
          <w:sz w:val="24"/>
          <w:szCs w:val="24"/>
        </w:rPr>
        <w:t xml:space="preserve"> շառավղային հեռավորությունը</w:t>
      </w:r>
    </w:p>
    <w:p w14:paraId="0555CC1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9.2.6.</w:t>
      </w:r>
      <w:r w:rsidRPr="000A1C6B">
        <w:rPr>
          <w:rFonts w:ascii="GHEA Grapalat" w:hAnsi="GHEA Grapalat"/>
          <w:sz w:val="24"/>
          <w:szCs w:val="24"/>
        </w:rPr>
        <w:tab/>
        <w:t>Ցեխապաշտպան պատյանի ներսում գտնվող ցայտապաշտպանների հատվածի լայնությունը պետք է լինի դողի պահպանաշերտի լայնությունից ոչ պակաս։</w:t>
      </w:r>
    </w:p>
    <w:p w14:paraId="47839F6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9.2.7.</w:t>
      </w:r>
      <w:r w:rsidRPr="000A1C6B">
        <w:rPr>
          <w:rFonts w:ascii="GHEA Grapalat" w:hAnsi="GHEA Grapalat"/>
          <w:sz w:val="24"/>
          <w:szCs w:val="24"/>
        </w:rPr>
        <w:tab/>
        <w:t>Ցայտապաշտպանը պետք է տեղադրված լինի ուղղահայացին մոտ հարթության մեջ։</w:t>
      </w:r>
    </w:p>
    <w:p w14:paraId="1F87988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9.2.8.</w:t>
      </w:r>
      <w:r w:rsidRPr="000A1C6B">
        <w:rPr>
          <w:rFonts w:ascii="GHEA Grapalat" w:hAnsi="GHEA Grapalat"/>
          <w:sz w:val="24"/>
          <w:szCs w:val="24"/>
        </w:rPr>
        <w:tab/>
        <w:t>Ցայտապաշտպանի ստորին եզրի առավելագույն բարձրությունը չպետք է գերազանցի դողի հենման մակեր</w:t>
      </w:r>
      <w:r w:rsidR="00BA0247" w:rsidRPr="000A1C6B">
        <w:rPr>
          <w:rFonts w:ascii="GHEA Grapalat" w:hAnsi="GHEA Grapalat"/>
          <w:sz w:val="24"/>
          <w:szCs w:val="24"/>
        </w:rPr>
        <w:t>և</w:t>
      </w:r>
      <w:r w:rsidRPr="000A1C6B">
        <w:rPr>
          <w:rFonts w:ascii="GHEA Grapalat" w:hAnsi="GHEA Grapalat"/>
          <w:sz w:val="24"/>
          <w:szCs w:val="24"/>
        </w:rPr>
        <w:t>ույթի մակարդակի 200 մմ-ը։ Այս բարձրությունը կարող է մեծանալ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Style w:val="Bodytext29pt"/>
          <w:rFonts w:ascii="GHEA Grapalat" w:hAnsi="GHEA Grapalat"/>
          <w:spacing w:val="0"/>
          <w:sz w:val="24"/>
          <w:szCs w:val="24"/>
        </w:rPr>
        <w:t xml:space="preserve">300 </w:t>
      </w:r>
      <w:r w:rsidRPr="000A1C6B">
        <w:rPr>
          <w:rFonts w:ascii="GHEA Grapalat" w:hAnsi="GHEA Grapalat"/>
          <w:sz w:val="24"/>
          <w:szCs w:val="24"/>
        </w:rPr>
        <w:t>մմ մինչ</w:t>
      </w:r>
      <w:r w:rsidR="00BA0247" w:rsidRPr="000A1C6B">
        <w:rPr>
          <w:rFonts w:ascii="GHEA Grapalat" w:hAnsi="GHEA Grapalat"/>
          <w:sz w:val="24"/>
          <w:szCs w:val="24"/>
        </w:rPr>
        <w:t>և</w:t>
      </w:r>
      <w:r w:rsidRPr="000A1C6B">
        <w:rPr>
          <w:rFonts w:ascii="GHEA Grapalat" w:hAnsi="GHEA Grapalat"/>
          <w:sz w:val="24"/>
          <w:szCs w:val="24"/>
        </w:rPr>
        <w:t xml:space="preserve"> վերջին սռնին, եթե անիվի կամարի </w:t>
      </w:r>
      <w:r w:rsidR="00BA0247" w:rsidRPr="000A1C6B">
        <w:rPr>
          <w:rFonts w:ascii="GHEA Grapalat" w:hAnsi="GHEA Grapalat"/>
          <w:sz w:val="24"/>
          <w:szCs w:val="24"/>
        </w:rPr>
        <w:t>և</w:t>
      </w:r>
      <w:r w:rsidRPr="000A1C6B">
        <w:rPr>
          <w:rFonts w:ascii="GHEA Grapalat" w:hAnsi="GHEA Grapalat"/>
          <w:sz w:val="24"/>
          <w:szCs w:val="24"/>
        </w:rPr>
        <w:t xml:space="preserve"> անիվի միջ</w:t>
      </w:r>
      <w:r w:rsidR="00BA0247" w:rsidRPr="000A1C6B">
        <w:rPr>
          <w:rFonts w:ascii="GHEA Grapalat" w:hAnsi="GHEA Grapalat"/>
          <w:sz w:val="24"/>
          <w:szCs w:val="24"/>
        </w:rPr>
        <w:t>և</w:t>
      </w:r>
      <w:r w:rsidRPr="000A1C6B">
        <w:rPr>
          <w:rFonts w:ascii="GHEA Grapalat" w:hAnsi="GHEA Grapalat"/>
          <w:sz w:val="24"/>
          <w:szCs w:val="24"/>
        </w:rPr>
        <w:t xml:space="preserve"> բացակը շատ փոքր է։</w:t>
      </w:r>
    </w:p>
    <w:p w14:paraId="2FF31F8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9.2.9.</w:t>
      </w:r>
      <w:r w:rsidRPr="000A1C6B">
        <w:rPr>
          <w:rFonts w:ascii="GHEA Grapalat" w:hAnsi="GHEA Grapalat"/>
          <w:sz w:val="24"/>
          <w:szCs w:val="24"/>
        </w:rPr>
        <w:tab/>
        <w:t xml:space="preserve">Ցայտապաշտպանի </w:t>
      </w:r>
      <w:r w:rsidR="00BA0247" w:rsidRPr="000A1C6B">
        <w:rPr>
          <w:rFonts w:ascii="GHEA Grapalat" w:hAnsi="GHEA Grapalat"/>
          <w:sz w:val="24"/>
          <w:szCs w:val="24"/>
        </w:rPr>
        <w:t>և</w:t>
      </w:r>
      <w:r w:rsidRPr="000A1C6B">
        <w:rPr>
          <w:rFonts w:ascii="GHEA Grapalat" w:hAnsi="GHEA Grapalat"/>
          <w:sz w:val="24"/>
          <w:szCs w:val="24"/>
        </w:rPr>
        <w:t xml:space="preserve"> անիվի հետ</w:t>
      </w:r>
      <w:r w:rsidR="00BA0247" w:rsidRPr="000A1C6B">
        <w:rPr>
          <w:rFonts w:ascii="GHEA Grapalat" w:hAnsi="GHEA Grapalat"/>
          <w:sz w:val="24"/>
          <w:szCs w:val="24"/>
        </w:rPr>
        <w:t>և</w:t>
      </w:r>
      <w:r w:rsidRPr="000A1C6B">
        <w:rPr>
          <w:rFonts w:ascii="GHEA Grapalat" w:hAnsi="GHEA Grapalat"/>
          <w:sz w:val="24"/>
          <w:szCs w:val="24"/>
        </w:rPr>
        <w:t>ի եզրի միջ</w:t>
      </w:r>
      <w:r w:rsidR="00BA0247" w:rsidRPr="000A1C6B">
        <w:rPr>
          <w:rFonts w:ascii="GHEA Grapalat" w:hAnsi="GHEA Grapalat"/>
          <w:sz w:val="24"/>
          <w:szCs w:val="24"/>
        </w:rPr>
        <w:t>և</w:t>
      </w:r>
      <w:r w:rsidRPr="000A1C6B">
        <w:rPr>
          <w:rFonts w:ascii="GHEA Grapalat" w:hAnsi="GHEA Grapalat"/>
          <w:sz w:val="24"/>
          <w:szCs w:val="24"/>
        </w:rPr>
        <w:t xml:space="preserve"> հորիզոնական հեռավորությունը պետք է լինի առավելագույնը 300 մմ։</w:t>
      </w:r>
    </w:p>
    <w:p w14:paraId="1D0E3A05"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9.2.10.</w:t>
      </w:r>
      <w:r w:rsidRPr="000A1C6B">
        <w:rPr>
          <w:rFonts w:ascii="GHEA Grapalat" w:hAnsi="GHEA Grapalat"/>
          <w:sz w:val="24"/>
          <w:szCs w:val="24"/>
        </w:rPr>
        <w:tab/>
        <w:t xml:space="preserve">Բազմասռնի այն տրանսպորտային միջոցների սռնիների համար, </w:t>
      </w:r>
      <w:r w:rsidRPr="000A1C6B">
        <w:rPr>
          <w:rFonts w:ascii="GHEA Grapalat" w:hAnsi="GHEA Grapalat"/>
          <w:spacing w:val="-6"/>
          <w:sz w:val="24"/>
          <w:szCs w:val="24"/>
        </w:rPr>
        <w:t>որոնց մեջ առանցքային խմբի դողերի միջ</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հեռավորությունը 250 մմ-ից պակաս է, ցայտապաշտպանները պետք է տեղադրվեն միայն խմբի վերջին սռնու</w:t>
      </w:r>
      <w:r w:rsidRPr="000A1C6B">
        <w:rPr>
          <w:rFonts w:ascii="GHEA Grapalat" w:hAnsi="GHEA Grapalat"/>
          <w:sz w:val="24"/>
          <w:szCs w:val="24"/>
        </w:rPr>
        <w:t xml:space="preserve"> անիվների հետ</w:t>
      </w:r>
      <w:r w:rsidR="00BA0247" w:rsidRPr="000A1C6B">
        <w:rPr>
          <w:rFonts w:ascii="GHEA Grapalat" w:hAnsi="GHEA Grapalat"/>
          <w:sz w:val="24"/>
          <w:szCs w:val="24"/>
        </w:rPr>
        <w:t>և</w:t>
      </w:r>
      <w:r w:rsidRPr="000A1C6B">
        <w:rPr>
          <w:rFonts w:ascii="GHEA Grapalat" w:hAnsi="GHEA Grapalat"/>
          <w:sz w:val="24"/>
          <w:szCs w:val="24"/>
        </w:rPr>
        <w:t>ում։ Եթե դողերի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կազմում է 250 մմ </w:t>
      </w:r>
      <w:r w:rsidR="00BA0247" w:rsidRPr="000A1C6B">
        <w:rPr>
          <w:rFonts w:ascii="GHEA Grapalat" w:hAnsi="GHEA Grapalat"/>
          <w:sz w:val="24"/>
          <w:szCs w:val="24"/>
        </w:rPr>
        <w:t>և</w:t>
      </w:r>
      <w:r w:rsidRPr="000A1C6B">
        <w:rPr>
          <w:rFonts w:ascii="GHEA Grapalat" w:hAnsi="GHEA Grapalat"/>
          <w:sz w:val="24"/>
          <w:szCs w:val="24"/>
        </w:rPr>
        <w:t xml:space="preserve"> ավելի, ցայտապաշտպանը պետք է տեղադրվի յուրաքանչյուր անիվի հետ</w:t>
      </w:r>
      <w:r w:rsidR="00BA0247" w:rsidRPr="000A1C6B">
        <w:rPr>
          <w:rFonts w:ascii="GHEA Grapalat" w:hAnsi="GHEA Grapalat"/>
          <w:sz w:val="24"/>
          <w:szCs w:val="24"/>
        </w:rPr>
        <w:t>և</w:t>
      </w:r>
      <w:r w:rsidRPr="000A1C6B">
        <w:rPr>
          <w:rFonts w:ascii="GHEA Grapalat" w:hAnsi="GHEA Grapalat"/>
          <w:sz w:val="24"/>
          <w:szCs w:val="24"/>
        </w:rPr>
        <w:t>ում։</w:t>
      </w:r>
    </w:p>
    <w:p w14:paraId="45D4847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9.2.11.</w:t>
      </w:r>
      <w:r w:rsidRPr="000A1C6B">
        <w:rPr>
          <w:rFonts w:ascii="GHEA Grapalat" w:hAnsi="GHEA Grapalat"/>
          <w:sz w:val="24"/>
          <w:szCs w:val="24"/>
        </w:rPr>
        <w:tab/>
        <w:t xml:space="preserve">Ցայտապաշտպանի ստորին եզրը չպետք է շեղվի ավելի քան </w:t>
      </w:r>
      <w:r w:rsidRPr="000A1C6B">
        <w:rPr>
          <w:rStyle w:val="Bodytext29pt"/>
          <w:rFonts w:ascii="GHEA Grapalat" w:hAnsi="GHEA Grapalat"/>
          <w:spacing w:val="0"/>
          <w:sz w:val="24"/>
          <w:szCs w:val="24"/>
        </w:rPr>
        <w:t xml:space="preserve">100 </w:t>
      </w:r>
      <w:r w:rsidRPr="000A1C6B">
        <w:rPr>
          <w:rFonts w:ascii="GHEA Grapalat" w:hAnsi="GHEA Grapalat"/>
          <w:sz w:val="24"/>
          <w:szCs w:val="24"/>
        </w:rPr>
        <w:t xml:space="preserve">մմ շարժման հակառակ ուղղությամբ՝ ցայտապաշտպանի լայնության յուրաքանչյուր 100 մմ-ի վրա 3 Н լարման դեպքում այն կետի վրա, որը գտնվում է ցայտապաշտպանի մեջտեղում </w:t>
      </w:r>
      <w:r w:rsidR="00BA0247" w:rsidRPr="000A1C6B">
        <w:rPr>
          <w:rFonts w:ascii="GHEA Grapalat" w:hAnsi="GHEA Grapalat"/>
          <w:sz w:val="24"/>
          <w:szCs w:val="24"/>
        </w:rPr>
        <w:t>և</w:t>
      </w:r>
      <w:r w:rsidRPr="000A1C6B">
        <w:rPr>
          <w:rFonts w:ascii="GHEA Grapalat" w:hAnsi="GHEA Grapalat"/>
          <w:sz w:val="24"/>
          <w:szCs w:val="24"/>
        </w:rPr>
        <w:t xml:space="preserve"> ստորին եզրից 50 մմ հեռավորության վրա։</w:t>
      </w:r>
    </w:p>
    <w:p w14:paraId="04EAC15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9.2.12.</w:t>
      </w:r>
      <w:r w:rsidRPr="000A1C6B">
        <w:rPr>
          <w:rFonts w:ascii="GHEA Grapalat" w:hAnsi="GHEA Grapalat"/>
          <w:sz w:val="24"/>
          <w:szCs w:val="24"/>
        </w:rPr>
        <w:tab/>
        <w:t>Ցայտապաշտպանի ներքին մակեր</w:t>
      </w:r>
      <w:r w:rsidR="00BA0247" w:rsidRPr="000A1C6B">
        <w:rPr>
          <w:rFonts w:ascii="GHEA Grapalat" w:hAnsi="GHEA Grapalat"/>
          <w:sz w:val="24"/>
          <w:szCs w:val="24"/>
        </w:rPr>
        <w:t>և</w:t>
      </w:r>
      <w:r w:rsidRPr="000A1C6B">
        <w:rPr>
          <w:rFonts w:ascii="GHEA Grapalat" w:hAnsi="GHEA Grapalat"/>
          <w:sz w:val="24"/>
          <w:szCs w:val="24"/>
        </w:rPr>
        <w:t>ույթի վրա պետք է տեղադրված լինի արտանետումը նվազեցնող սարքվածք։</w:t>
      </w:r>
    </w:p>
    <w:p w14:paraId="3D0806F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9.2.13.</w:t>
      </w:r>
      <w:r w:rsidRPr="000A1C6B">
        <w:rPr>
          <w:rFonts w:ascii="GHEA Grapalat" w:hAnsi="GHEA Grapalat"/>
          <w:sz w:val="24"/>
          <w:szCs w:val="24"/>
        </w:rPr>
        <w:tab/>
        <w:t xml:space="preserve">Ցեխապաշտպան պատյանի </w:t>
      </w:r>
      <w:r w:rsidR="00BA0247" w:rsidRPr="000A1C6B">
        <w:rPr>
          <w:rFonts w:ascii="GHEA Grapalat" w:hAnsi="GHEA Grapalat"/>
          <w:sz w:val="24"/>
          <w:szCs w:val="24"/>
        </w:rPr>
        <w:t>և</w:t>
      </w:r>
      <w:r w:rsidRPr="000A1C6B">
        <w:rPr>
          <w:rFonts w:ascii="GHEA Grapalat" w:hAnsi="GHEA Grapalat"/>
          <w:sz w:val="24"/>
          <w:szCs w:val="24"/>
        </w:rPr>
        <w:t xml:space="preserve"> ցայտապաշտպանի միջ</w:t>
      </w:r>
      <w:r w:rsidR="00BA0247" w:rsidRPr="000A1C6B">
        <w:rPr>
          <w:rFonts w:ascii="GHEA Grapalat" w:hAnsi="GHEA Grapalat"/>
          <w:sz w:val="24"/>
          <w:szCs w:val="24"/>
        </w:rPr>
        <w:t>և</w:t>
      </w:r>
      <w:r w:rsidRPr="000A1C6B">
        <w:rPr>
          <w:rFonts w:ascii="GHEA Grapalat" w:hAnsi="GHEA Grapalat"/>
          <w:sz w:val="24"/>
          <w:szCs w:val="24"/>
        </w:rPr>
        <w:t xml:space="preserve"> չեն թույլատրվում բացակներ, որոնց միջով կարող է տեղի ունենալ արտանետումը։</w:t>
      </w:r>
    </w:p>
    <w:p w14:paraId="77FFFBD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9.3.</w:t>
      </w:r>
      <w:r w:rsidRPr="000A1C6B">
        <w:rPr>
          <w:rFonts w:ascii="GHEA Grapalat" w:hAnsi="GHEA Grapalat"/>
          <w:sz w:val="24"/>
          <w:szCs w:val="24"/>
        </w:rPr>
        <w:tab/>
        <w:t xml:space="preserve">Արտանետումից պաշտպանության՝ չկառավարվող կամ </w:t>
      </w:r>
      <w:r w:rsidRPr="000A1C6B">
        <w:rPr>
          <w:rFonts w:ascii="GHEA Grapalat" w:hAnsi="GHEA Grapalat"/>
          <w:sz w:val="24"/>
          <w:szCs w:val="24"/>
        </w:rPr>
        <w:lastRenderedPageBreak/>
        <w:t>ինքնատեղակայվող, թափքով կամ բեռնման հենահարթակի ստորին հատվածով փակվող անիվներով սռնիների համար նախատեսված էներգակլանող սարքվածքով համակարգին ներկայացվող պահանջները (նկար 9.4)։</w:t>
      </w:r>
    </w:p>
    <w:p w14:paraId="326D0CD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9.3.1.</w:t>
      </w:r>
      <w:r w:rsidRPr="000A1C6B">
        <w:rPr>
          <w:rFonts w:ascii="GHEA Grapalat" w:hAnsi="GHEA Grapalat"/>
          <w:sz w:val="24"/>
          <w:szCs w:val="24"/>
        </w:rPr>
        <w:tab/>
        <w:t>Ցեխապաշտպան պատյանը պետք է ծածկի դողի կամ դողերի անմիջապես վեր</w:t>
      </w:r>
      <w:r w:rsidR="00BA0247" w:rsidRPr="000A1C6B">
        <w:rPr>
          <w:rFonts w:ascii="GHEA Grapalat" w:hAnsi="GHEA Grapalat"/>
          <w:sz w:val="24"/>
          <w:szCs w:val="24"/>
        </w:rPr>
        <w:t>և</w:t>
      </w:r>
      <w:r w:rsidRPr="000A1C6B">
        <w:rPr>
          <w:rFonts w:ascii="GHEA Grapalat" w:hAnsi="GHEA Grapalat"/>
          <w:sz w:val="24"/>
          <w:szCs w:val="24"/>
        </w:rPr>
        <w:t>ի հատվածը։ Դրա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եզրերը պետք է հասնեն առնվազն հորիզոնական հարթությանը, որը հպվում է դողի կամ դողերի վերին մակեր</w:t>
      </w:r>
      <w:r w:rsidR="00BA0247" w:rsidRPr="000A1C6B">
        <w:rPr>
          <w:rFonts w:ascii="GHEA Grapalat" w:hAnsi="GHEA Grapalat"/>
          <w:sz w:val="24"/>
          <w:szCs w:val="24"/>
        </w:rPr>
        <w:t>և</w:t>
      </w:r>
      <w:r w:rsidRPr="000A1C6B">
        <w:rPr>
          <w:rFonts w:ascii="GHEA Grapalat" w:hAnsi="GHEA Grapalat"/>
          <w:sz w:val="24"/>
          <w:szCs w:val="24"/>
        </w:rPr>
        <w:t>ույթին։ Հետ</w:t>
      </w:r>
      <w:r w:rsidR="00BA0247" w:rsidRPr="000A1C6B">
        <w:rPr>
          <w:rFonts w:ascii="GHEA Grapalat" w:hAnsi="GHEA Grapalat"/>
          <w:sz w:val="24"/>
          <w:szCs w:val="24"/>
        </w:rPr>
        <w:t>և</w:t>
      </w:r>
      <w:r w:rsidRPr="000A1C6B">
        <w:rPr>
          <w:rFonts w:ascii="GHEA Grapalat" w:hAnsi="GHEA Grapalat"/>
          <w:sz w:val="24"/>
          <w:szCs w:val="24"/>
        </w:rPr>
        <w:t xml:space="preserve">ի եզրը կարող է սահմանափակվել ցայտապաշտպանի հարթությամբ, որը կարող է հասնել ցեխապաշտպան պատյանի վերին հատվածին (կամ համարժեք տարրին)։ </w:t>
      </w:r>
    </w:p>
    <w:p w14:paraId="1C938F7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9.3.2.</w:t>
      </w:r>
      <w:r w:rsidRPr="000A1C6B">
        <w:rPr>
          <w:rFonts w:ascii="GHEA Grapalat" w:hAnsi="GHEA Grapalat"/>
          <w:sz w:val="24"/>
          <w:szCs w:val="24"/>
        </w:rPr>
        <w:tab/>
        <w:t>Ցեխապաշտպան պատյանի ներքին մակեր</w:t>
      </w:r>
      <w:r w:rsidR="00BA0247" w:rsidRPr="000A1C6B">
        <w:rPr>
          <w:rFonts w:ascii="GHEA Grapalat" w:hAnsi="GHEA Grapalat"/>
          <w:sz w:val="24"/>
          <w:szCs w:val="24"/>
        </w:rPr>
        <w:t>և</w:t>
      </w:r>
      <w:r w:rsidRPr="000A1C6B">
        <w:rPr>
          <w:rFonts w:ascii="GHEA Grapalat" w:hAnsi="GHEA Grapalat"/>
          <w:sz w:val="24"/>
          <w:szCs w:val="24"/>
        </w:rPr>
        <w:t>ույթի հետ</w:t>
      </w:r>
      <w:r w:rsidR="00BA0247" w:rsidRPr="000A1C6B">
        <w:rPr>
          <w:rFonts w:ascii="GHEA Grapalat" w:hAnsi="GHEA Grapalat"/>
          <w:sz w:val="24"/>
          <w:szCs w:val="24"/>
        </w:rPr>
        <w:t>և</w:t>
      </w:r>
      <w:r w:rsidRPr="000A1C6B">
        <w:rPr>
          <w:rFonts w:ascii="GHEA Grapalat" w:hAnsi="GHEA Grapalat"/>
          <w:sz w:val="24"/>
          <w:szCs w:val="24"/>
        </w:rPr>
        <w:t>ի հատվածը պետք է սարքավորված լինի արտանետումը նվազեցնելու համար նախատեսված սարքվածքով։</w:t>
      </w:r>
    </w:p>
    <w:p w14:paraId="63F3BAD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9.3.3.</w:t>
      </w:r>
      <w:r w:rsidRPr="000A1C6B">
        <w:rPr>
          <w:rFonts w:ascii="GHEA Grapalat" w:hAnsi="GHEA Grapalat"/>
          <w:sz w:val="24"/>
          <w:szCs w:val="24"/>
        </w:rPr>
        <w:tab/>
        <w:t xml:space="preserve">Առանց կցորդի սռնիների կամ բազմասռնի այն տրանսպորտային </w:t>
      </w:r>
      <w:r w:rsidRPr="000A1C6B">
        <w:rPr>
          <w:rFonts w:ascii="GHEA Grapalat" w:hAnsi="GHEA Grapalat"/>
          <w:spacing w:val="-4"/>
          <w:sz w:val="24"/>
          <w:szCs w:val="24"/>
        </w:rPr>
        <w:t>միջոցների սռնիների համար, որոնց մեջ դողերի միջ</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հեռավորությունը կազմում է առնվազն</w:t>
      </w:r>
      <w:r w:rsidRPr="000A1C6B">
        <w:rPr>
          <w:rFonts w:ascii="GHEA Grapalat" w:hAnsi="GHEA Grapalat"/>
          <w:sz w:val="24"/>
          <w:szCs w:val="24"/>
        </w:rPr>
        <w:t xml:space="preserve"> 250 մմ, արտաքին կողամասը պետք է ծածկի այն մակեր</w:t>
      </w:r>
      <w:r w:rsidR="00BA0247" w:rsidRPr="000A1C6B">
        <w:rPr>
          <w:rFonts w:ascii="GHEA Grapalat" w:hAnsi="GHEA Grapalat"/>
          <w:sz w:val="24"/>
          <w:szCs w:val="24"/>
        </w:rPr>
        <w:t>և</w:t>
      </w:r>
      <w:r w:rsidRPr="000A1C6B">
        <w:rPr>
          <w:rFonts w:ascii="GHEA Grapalat" w:hAnsi="GHEA Grapalat"/>
          <w:sz w:val="24"/>
          <w:szCs w:val="24"/>
        </w:rPr>
        <w:t>ույթը, որը սահմանափակվում է՝ առջ</w:t>
      </w:r>
      <w:r w:rsidR="00BA0247" w:rsidRPr="000A1C6B">
        <w:rPr>
          <w:rFonts w:ascii="GHEA Grapalat" w:hAnsi="GHEA Grapalat"/>
          <w:sz w:val="24"/>
          <w:szCs w:val="24"/>
        </w:rPr>
        <w:t>և</w:t>
      </w:r>
      <w:r w:rsidRPr="000A1C6B">
        <w:rPr>
          <w:rFonts w:ascii="GHEA Grapalat" w:hAnsi="GHEA Grapalat"/>
          <w:sz w:val="24"/>
          <w:szCs w:val="24"/>
        </w:rPr>
        <w:t>ից՝ ուղղահայաց հարթությամբ, որը հպվում է դողի առջ</w:t>
      </w:r>
      <w:r w:rsidR="00BA0247" w:rsidRPr="000A1C6B">
        <w:rPr>
          <w:rFonts w:ascii="GHEA Grapalat" w:hAnsi="GHEA Grapalat"/>
          <w:sz w:val="24"/>
          <w:szCs w:val="24"/>
        </w:rPr>
        <w:t>և</w:t>
      </w:r>
      <w:r w:rsidRPr="000A1C6B">
        <w:rPr>
          <w:rFonts w:ascii="GHEA Grapalat" w:hAnsi="GHEA Grapalat"/>
          <w:sz w:val="24"/>
          <w:szCs w:val="24"/>
        </w:rPr>
        <w:t>ի հատվածին, ներք</w:t>
      </w:r>
      <w:r w:rsidR="00BA0247" w:rsidRPr="000A1C6B">
        <w:rPr>
          <w:rFonts w:ascii="GHEA Grapalat" w:hAnsi="GHEA Grapalat"/>
          <w:sz w:val="24"/>
          <w:szCs w:val="24"/>
        </w:rPr>
        <w:t>և</w:t>
      </w:r>
      <w:r w:rsidRPr="000A1C6B">
        <w:rPr>
          <w:rFonts w:ascii="GHEA Grapalat" w:hAnsi="GHEA Grapalat"/>
          <w:sz w:val="24"/>
          <w:szCs w:val="24"/>
        </w:rPr>
        <w:t>ից՝ հորիզոնական հարթությամբ, որը հպվում է դողի վերին հատվածին, հետ</w:t>
      </w:r>
      <w:r w:rsidR="00BA0247" w:rsidRPr="000A1C6B">
        <w:rPr>
          <w:rFonts w:ascii="GHEA Grapalat" w:hAnsi="GHEA Grapalat"/>
          <w:sz w:val="24"/>
          <w:szCs w:val="24"/>
        </w:rPr>
        <w:t>և</w:t>
      </w:r>
      <w:r w:rsidRPr="000A1C6B">
        <w:rPr>
          <w:rFonts w:ascii="GHEA Grapalat" w:hAnsi="GHEA Grapalat"/>
          <w:sz w:val="24"/>
          <w:szCs w:val="24"/>
        </w:rPr>
        <w:t>ից՝ ցայտապաշտպանի հարթությամբ։</w:t>
      </w:r>
    </w:p>
    <w:p w14:paraId="1854D36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9.3.4.</w:t>
      </w:r>
      <w:r w:rsidRPr="000A1C6B">
        <w:rPr>
          <w:rFonts w:ascii="GHEA Grapalat" w:hAnsi="GHEA Grapalat"/>
          <w:sz w:val="24"/>
          <w:szCs w:val="24"/>
        </w:rPr>
        <w:tab/>
        <w:t>Բազմասռնի տրանսպորտային միջոցների սռնիների դեպքում արտաքին կողամասը պետք է տեղադրված լինի յուրաքանչյուր անիվի վեր</w:t>
      </w:r>
      <w:r w:rsidR="00BA0247" w:rsidRPr="000A1C6B">
        <w:rPr>
          <w:rFonts w:ascii="GHEA Grapalat" w:hAnsi="GHEA Grapalat"/>
          <w:sz w:val="24"/>
          <w:szCs w:val="24"/>
        </w:rPr>
        <w:t>և</w:t>
      </w:r>
      <w:r w:rsidRPr="000A1C6B">
        <w:rPr>
          <w:rFonts w:ascii="GHEA Grapalat" w:hAnsi="GHEA Grapalat"/>
          <w:sz w:val="24"/>
          <w:szCs w:val="24"/>
        </w:rPr>
        <w:t>ում։</w:t>
      </w:r>
    </w:p>
    <w:p w14:paraId="093F00D2"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Նկար 9.4. Ցրցայտումից պաշտպանության՝ չկառավարվող կամ ինքնատեղակայվող անիվներով սռնիների համար նախատեսված էներգակլանող սարքվածքով համակարգի գծապատկերը</w:t>
      </w:r>
    </w:p>
    <w:p w14:paraId="510F2911"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ա) Բազմասռնի տրանսպորտային միջոցների սռնիները՝ </w:t>
      </w:r>
      <w:r w:rsidRPr="000A1C6B">
        <w:rPr>
          <w:rFonts w:ascii="GHEA Grapalat" w:hAnsi="GHEA Grapalat"/>
          <w:sz w:val="24"/>
          <w:szCs w:val="24"/>
        </w:rPr>
        <w:br/>
        <w:t>d անիվների միջ</w:t>
      </w:r>
      <w:r w:rsidR="00BA0247" w:rsidRPr="000A1C6B">
        <w:rPr>
          <w:rFonts w:ascii="GHEA Grapalat" w:hAnsi="GHEA Grapalat"/>
          <w:sz w:val="24"/>
          <w:szCs w:val="24"/>
        </w:rPr>
        <w:t>և</w:t>
      </w:r>
      <w:r w:rsidRPr="000A1C6B">
        <w:rPr>
          <w:rFonts w:ascii="GHEA Grapalat" w:hAnsi="GHEA Grapalat"/>
          <w:sz w:val="24"/>
          <w:szCs w:val="24"/>
        </w:rPr>
        <w:t xml:space="preserve"> 250 մմ-ից ոչ պակաս հեռավորության դեպքում </w:t>
      </w:r>
    </w:p>
    <w:p w14:paraId="4DA75488"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186B4D03" wp14:editId="677633F2">
            <wp:extent cx="4540250" cy="2576195"/>
            <wp:effectExtent l="19050" t="0" r="0" b="0"/>
            <wp:docPr id="27" name="Picture 27" descr="C:\Users\Arsen\Desktop\006-0005-2015-Мин. Эконом. - Тех. регламент - О безопасн. колесн. трансп. средств\Final\Тех.Регл\media\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rsen\Desktop\006-0005-2015-Мин. Эконом. - Тех. регламент - О безопасн. колесн. трансп. средств\Final\Тех.Регл\media\image9.png"/>
                    <pic:cNvPicPr>
                      <a:picLocks noChangeAspect="1" noChangeArrowheads="1"/>
                    </pic:cNvPicPr>
                  </pic:nvPicPr>
                  <pic:blipFill>
                    <a:blip r:embed="rId26" cstate="print"/>
                    <a:srcRect/>
                    <a:stretch>
                      <a:fillRect/>
                    </a:stretch>
                  </pic:blipFill>
                  <pic:spPr bwMode="auto">
                    <a:xfrm>
                      <a:off x="0" y="0"/>
                      <a:ext cx="4540250" cy="2576195"/>
                    </a:xfrm>
                    <a:prstGeom prst="rect">
                      <a:avLst/>
                    </a:prstGeom>
                    <a:noFill/>
                    <a:ln w="9525">
                      <a:noFill/>
                      <a:miter lim="800000"/>
                      <a:headEnd/>
                      <a:tailEnd/>
                    </a:ln>
                  </pic:spPr>
                </pic:pic>
              </a:graphicData>
            </a:graphic>
          </wp:inline>
        </w:drawing>
      </w:r>
    </w:p>
    <w:p w14:paraId="2762B9B4"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բ) Մեկ սռնին կամ բազմասռնի տրանսպորտային միջոցների սռնիները՝ </w:t>
      </w:r>
      <w:r w:rsidRPr="000A1C6B">
        <w:rPr>
          <w:rFonts w:ascii="GHEA Grapalat" w:hAnsi="GHEA Grapalat"/>
          <w:sz w:val="24"/>
          <w:szCs w:val="24"/>
        </w:rPr>
        <w:br/>
        <w:t>d անիվների միջ</w:t>
      </w:r>
      <w:r w:rsidR="00BA0247" w:rsidRPr="000A1C6B">
        <w:rPr>
          <w:rFonts w:ascii="GHEA Grapalat" w:hAnsi="GHEA Grapalat"/>
          <w:sz w:val="24"/>
          <w:szCs w:val="24"/>
        </w:rPr>
        <w:t>և</w:t>
      </w:r>
      <w:r w:rsidRPr="000A1C6B">
        <w:rPr>
          <w:rFonts w:ascii="GHEA Grapalat" w:hAnsi="GHEA Grapalat"/>
          <w:sz w:val="24"/>
          <w:szCs w:val="24"/>
        </w:rPr>
        <w:t xml:space="preserve"> 250 մմ-ից ոչ պակաս հեռավորության դեպքում</w:t>
      </w:r>
    </w:p>
    <w:p w14:paraId="117AEF22" w14:textId="77777777" w:rsidR="00596CB9" w:rsidRPr="000A1C6B" w:rsidRDefault="00596CB9" w:rsidP="000A1C6B">
      <w:pPr>
        <w:spacing w:after="160" w:line="360" w:lineRule="auto"/>
        <w:ind w:right="-8"/>
        <w:jc w:val="center"/>
        <w:rPr>
          <w:rFonts w:ascii="GHEA Grapalat" w:hAnsi="GHEA Grapalat"/>
          <w:sz w:val="24"/>
          <w:szCs w:val="24"/>
        </w:rPr>
      </w:pPr>
    </w:p>
    <w:p w14:paraId="34349C6E"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3CB3AC2C" wp14:editId="53E0E4FB">
            <wp:extent cx="4540250" cy="2655570"/>
            <wp:effectExtent l="19050" t="0" r="0" b="0"/>
            <wp:docPr id="28" name="Picture 28" descr="C:\Users\Arsen\Desktop\006-0005-2015-Мин. Эконом. - Тех. регламент - О безопасн. колесн. трансп. средств\Final\Тех.Регл\media\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rsen\Desktop\006-0005-2015-Мин. Эконом. - Тех. регламент - О безопасн. колесн. трансп. средств\Final\Тех.Регл\media\image10.png"/>
                    <pic:cNvPicPr>
                      <a:picLocks noChangeAspect="1" noChangeArrowheads="1"/>
                    </pic:cNvPicPr>
                  </pic:nvPicPr>
                  <pic:blipFill>
                    <a:blip r:embed="rId27" cstate="print"/>
                    <a:srcRect/>
                    <a:stretch>
                      <a:fillRect/>
                    </a:stretch>
                  </pic:blipFill>
                  <pic:spPr bwMode="auto">
                    <a:xfrm>
                      <a:off x="0" y="0"/>
                      <a:ext cx="4540250" cy="2655570"/>
                    </a:xfrm>
                    <a:prstGeom prst="rect">
                      <a:avLst/>
                    </a:prstGeom>
                    <a:noFill/>
                    <a:ln w="9525">
                      <a:noFill/>
                      <a:miter lim="800000"/>
                      <a:headEnd/>
                      <a:tailEnd/>
                    </a:ln>
                  </pic:spPr>
                </pic:pic>
              </a:graphicData>
            </a:graphic>
          </wp:inline>
        </w:drawing>
      </w:r>
    </w:p>
    <w:p w14:paraId="616200D3" w14:textId="77777777" w:rsidR="007F3AA7" w:rsidRPr="000A1C6B" w:rsidRDefault="007F3AA7" w:rsidP="000A1C6B">
      <w:pPr>
        <w:pStyle w:val="Picturecaption0"/>
        <w:shd w:val="clear" w:color="auto" w:fill="auto"/>
        <w:spacing w:after="160" w:line="360" w:lineRule="auto"/>
        <w:jc w:val="center"/>
        <w:rPr>
          <w:rFonts w:ascii="GHEA Grapalat" w:hAnsi="GHEA Grapalat"/>
          <w:sz w:val="24"/>
          <w:szCs w:val="24"/>
          <w:lang w:val="hy-AM"/>
        </w:rPr>
      </w:pPr>
    </w:p>
    <w:p w14:paraId="07C688D4" w14:textId="77777777" w:rsidR="007F3AA7" w:rsidRPr="000A1C6B" w:rsidRDefault="007F3AA7" w:rsidP="000A1C6B">
      <w:pPr>
        <w:spacing w:after="160" w:line="360" w:lineRule="auto"/>
        <w:rPr>
          <w:rFonts w:ascii="GHEA Grapalat" w:hAnsi="GHEA Grapalat"/>
          <w:sz w:val="24"/>
          <w:szCs w:val="24"/>
        </w:rPr>
      </w:pPr>
    </w:p>
    <w:p w14:paraId="667BEF40" w14:textId="77777777" w:rsidR="00596CB9"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9.3.5.</w:t>
      </w:r>
      <w:r w:rsidRPr="000A1C6B">
        <w:rPr>
          <w:rFonts w:ascii="GHEA Grapalat" w:hAnsi="GHEA Grapalat"/>
          <w:sz w:val="24"/>
          <w:szCs w:val="24"/>
        </w:rPr>
        <w:tab/>
        <w:t xml:space="preserve">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ցեխապաշտպան պատյանի ներքին հատվածի միջ</w:t>
      </w:r>
      <w:r w:rsidR="00BA0247" w:rsidRPr="000A1C6B">
        <w:rPr>
          <w:rFonts w:ascii="GHEA Grapalat" w:hAnsi="GHEA Grapalat"/>
          <w:sz w:val="24"/>
          <w:szCs w:val="24"/>
        </w:rPr>
        <w:t>և</w:t>
      </w:r>
      <w:r w:rsidRPr="000A1C6B">
        <w:rPr>
          <w:rFonts w:ascii="GHEA Grapalat" w:hAnsi="GHEA Grapalat"/>
          <w:sz w:val="24"/>
          <w:szCs w:val="24"/>
        </w:rPr>
        <w:t xml:space="preserve"> չեն թույլատրվում բացակներ, որոնց միջով կարող է տեղի ունենալ ցրցայտումը։</w:t>
      </w:r>
    </w:p>
    <w:p w14:paraId="3B9659F8" w14:textId="77777777" w:rsidR="00596CB9" w:rsidRPr="000A1C6B" w:rsidRDefault="00596CB9"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1206524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9.3.6.</w:t>
      </w:r>
      <w:r w:rsidRPr="000A1C6B">
        <w:rPr>
          <w:rFonts w:ascii="GHEA Grapalat" w:hAnsi="GHEA Grapalat"/>
          <w:sz w:val="24"/>
          <w:szCs w:val="24"/>
        </w:rPr>
        <w:tab/>
        <w:t>Բազմասռնի այն տրանսպորտային միջոցների սռնիների համար, որոնց մեջ անիվների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կազմում է 250 մմ-ից պակաս, արտաքին կողամասը պետք է լինի ամբողջական </w:t>
      </w:r>
      <w:r w:rsidR="00BA0247" w:rsidRPr="000A1C6B">
        <w:rPr>
          <w:rFonts w:ascii="GHEA Grapalat" w:hAnsi="GHEA Grapalat"/>
          <w:sz w:val="24"/>
          <w:szCs w:val="24"/>
        </w:rPr>
        <w:t>և</w:t>
      </w:r>
      <w:r w:rsidRPr="000A1C6B">
        <w:rPr>
          <w:rFonts w:ascii="GHEA Grapalat" w:hAnsi="GHEA Grapalat"/>
          <w:sz w:val="24"/>
          <w:szCs w:val="24"/>
        </w:rPr>
        <w:t xml:space="preserve"> սահմանափակվի՝ առջ</w:t>
      </w:r>
      <w:r w:rsidR="00BA0247" w:rsidRPr="000A1C6B">
        <w:rPr>
          <w:rFonts w:ascii="GHEA Grapalat" w:hAnsi="GHEA Grapalat"/>
          <w:sz w:val="24"/>
          <w:szCs w:val="24"/>
        </w:rPr>
        <w:t>և</w:t>
      </w:r>
      <w:r w:rsidRPr="000A1C6B">
        <w:rPr>
          <w:rFonts w:ascii="GHEA Grapalat" w:hAnsi="GHEA Grapalat"/>
          <w:sz w:val="24"/>
          <w:szCs w:val="24"/>
        </w:rPr>
        <w:t>ից՝ ուղղահայաց հարթությամբ, որը հպվում է առաջին սռնու դողի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ույթին, հետ</w:t>
      </w:r>
      <w:r w:rsidR="00BA0247" w:rsidRPr="000A1C6B">
        <w:rPr>
          <w:rFonts w:ascii="GHEA Grapalat" w:hAnsi="GHEA Grapalat"/>
          <w:sz w:val="24"/>
          <w:szCs w:val="24"/>
        </w:rPr>
        <w:t>և</w:t>
      </w:r>
      <w:r w:rsidRPr="000A1C6B">
        <w:rPr>
          <w:rFonts w:ascii="GHEA Grapalat" w:hAnsi="GHEA Grapalat"/>
          <w:sz w:val="24"/>
          <w:szCs w:val="24"/>
        </w:rPr>
        <w:t>ից՝ ցայտապաշտպանի հարթությամբ։</w:t>
      </w:r>
    </w:p>
    <w:p w14:paraId="178EC60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9.3.7.</w:t>
      </w:r>
      <w:r w:rsidRPr="000A1C6B">
        <w:rPr>
          <w:rFonts w:ascii="GHEA Grapalat" w:hAnsi="GHEA Grapalat"/>
          <w:sz w:val="24"/>
          <w:szCs w:val="24"/>
        </w:rPr>
        <w:tab/>
        <w:t>Արտաքին կողամասի ամբողջ ներքին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որի բարձրությունը պետք է լինի </w:t>
      </w:r>
      <w:r w:rsidRPr="000A1C6B">
        <w:rPr>
          <w:rStyle w:val="Bodytext29pt"/>
          <w:rFonts w:ascii="GHEA Grapalat" w:hAnsi="GHEA Grapalat"/>
          <w:spacing w:val="0"/>
          <w:sz w:val="24"/>
          <w:szCs w:val="24"/>
        </w:rPr>
        <w:t xml:space="preserve">100 </w:t>
      </w:r>
      <w:r w:rsidRPr="000A1C6B">
        <w:rPr>
          <w:rFonts w:ascii="GHEA Grapalat" w:hAnsi="GHEA Grapalat"/>
          <w:sz w:val="24"/>
          <w:szCs w:val="24"/>
        </w:rPr>
        <w:t>մմ-ից ոչ պակաս, պետք է տեղադրվի էներգակլանող սարքվածք։</w:t>
      </w:r>
    </w:p>
    <w:p w14:paraId="5B4F034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9.3.8.</w:t>
      </w:r>
      <w:r w:rsidRPr="000A1C6B">
        <w:rPr>
          <w:rFonts w:ascii="GHEA Grapalat" w:hAnsi="GHEA Grapalat"/>
          <w:sz w:val="24"/>
          <w:szCs w:val="24"/>
        </w:rPr>
        <w:tab/>
        <w:t>Ցայտապաշտպանը պետք է տեղադրված լինի ցեխապաշտպան պատյանի հետ</w:t>
      </w:r>
      <w:r w:rsidR="00BA0247" w:rsidRPr="000A1C6B">
        <w:rPr>
          <w:rFonts w:ascii="GHEA Grapalat" w:hAnsi="GHEA Grapalat"/>
          <w:sz w:val="24"/>
          <w:szCs w:val="24"/>
        </w:rPr>
        <w:t>և</w:t>
      </w:r>
      <w:r w:rsidRPr="000A1C6B">
        <w:rPr>
          <w:rFonts w:ascii="GHEA Grapalat" w:hAnsi="GHEA Grapalat"/>
          <w:sz w:val="24"/>
          <w:szCs w:val="24"/>
        </w:rPr>
        <w:t xml:space="preserve">ի եզրին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համապատասխանի 9.2.6-9.2.13 կետերի պահանջներին։</w:t>
      </w:r>
    </w:p>
    <w:p w14:paraId="013CCE3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9.4.</w:t>
      </w:r>
      <w:r w:rsidRPr="000A1C6B">
        <w:rPr>
          <w:rFonts w:ascii="GHEA Grapalat" w:hAnsi="GHEA Grapalat"/>
          <w:sz w:val="24"/>
          <w:szCs w:val="24"/>
        </w:rPr>
        <w:tab/>
        <w:t xml:space="preserve">Ցրցայտումից պաշտպանության՝ կառավարվող, ինքնատեղակայվող </w:t>
      </w:r>
      <w:r w:rsidR="00BA0247" w:rsidRPr="000A1C6B">
        <w:rPr>
          <w:rFonts w:ascii="GHEA Grapalat" w:hAnsi="GHEA Grapalat"/>
          <w:sz w:val="24"/>
          <w:szCs w:val="24"/>
        </w:rPr>
        <w:t>և</w:t>
      </w:r>
      <w:r w:rsidRPr="000A1C6B">
        <w:rPr>
          <w:rFonts w:ascii="GHEA Grapalat" w:hAnsi="GHEA Grapalat"/>
          <w:sz w:val="24"/>
          <w:szCs w:val="24"/>
        </w:rPr>
        <w:t xml:space="preserve"> չկառավարվող անիվներով սռնիների համար «ջուր-օդ» զատիչ տիպի սարքվածքով համակարգին ներկայացվող պահանջները: </w:t>
      </w:r>
    </w:p>
    <w:p w14:paraId="14C032F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9.4.1.</w:t>
      </w:r>
      <w:r w:rsidRPr="000A1C6B">
        <w:rPr>
          <w:rFonts w:ascii="GHEA Grapalat" w:hAnsi="GHEA Grapalat"/>
          <w:sz w:val="24"/>
          <w:szCs w:val="24"/>
        </w:rPr>
        <w:tab/>
        <w:t>Ցեխապաշտպան պատյանը պետք է համապատասխանի 9.3.1 կետի պահանջներին։</w:t>
      </w:r>
    </w:p>
    <w:p w14:paraId="2C708B9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9.4.2.</w:t>
      </w:r>
      <w:r w:rsidRPr="000A1C6B">
        <w:rPr>
          <w:rFonts w:ascii="GHEA Grapalat" w:hAnsi="GHEA Grapalat"/>
          <w:sz w:val="24"/>
          <w:szCs w:val="24"/>
        </w:rPr>
        <w:tab/>
        <w:t>Արտաքին կողամասի ստորին եզրին պետք է տեղադրված լինի «ջուր-օդ» զատիչ տիպի սարքվածք։</w:t>
      </w:r>
    </w:p>
    <w:p w14:paraId="74A8255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9.4.3.</w:t>
      </w:r>
      <w:r w:rsidRPr="000A1C6B">
        <w:rPr>
          <w:rFonts w:ascii="GHEA Grapalat" w:hAnsi="GHEA Grapalat"/>
          <w:sz w:val="24"/>
          <w:szCs w:val="24"/>
        </w:rPr>
        <w:tab/>
        <w:t>Արտաքին կողամասի խորությունը անիվի կենտրոնով անցնող հորիզոնական գծի բոլոր կետերից մինչ</w:t>
      </w:r>
      <w:r w:rsidR="00BA0247" w:rsidRPr="000A1C6B">
        <w:rPr>
          <w:rFonts w:ascii="GHEA Grapalat" w:hAnsi="GHEA Grapalat"/>
          <w:sz w:val="24"/>
          <w:szCs w:val="24"/>
        </w:rPr>
        <w:t>և</w:t>
      </w:r>
      <w:r w:rsidRPr="000A1C6B">
        <w:rPr>
          <w:rFonts w:ascii="GHEA Grapalat" w:hAnsi="GHEA Grapalat"/>
          <w:sz w:val="24"/>
          <w:szCs w:val="24"/>
        </w:rPr>
        <w:t xml:space="preserve"> կողամասի հետ</w:t>
      </w:r>
      <w:r w:rsidR="00BA0247" w:rsidRPr="000A1C6B">
        <w:rPr>
          <w:rFonts w:ascii="GHEA Grapalat" w:hAnsi="GHEA Grapalat"/>
          <w:sz w:val="24"/>
          <w:szCs w:val="24"/>
        </w:rPr>
        <w:t>և</w:t>
      </w:r>
      <w:r w:rsidRPr="000A1C6B">
        <w:rPr>
          <w:rFonts w:ascii="GHEA Grapalat" w:hAnsi="GHEA Grapalat"/>
          <w:sz w:val="24"/>
          <w:szCs w:val="24"/>
        </w:rPr>
        <w:t>ի հատվածը պետք է լինի առնվազն 45 մմ։ Արտաքին կողամասի խորությունը նշված գծից դեպի առջ</w:t>
      </w:r>
      <w:r w:rsidR="00BA0247" w:rsidRPr="000A1C6B">
        <w:rPr>
          <w:rFonts w:ascii="GHEA Grapalat" w:hAnsi="GHEA Grapalat"/>
          <w:sz w:val="24"/>
          <w:szCs w:val="24"/>
        </w:rPr>
        <w:t>և</w:t>
      </w:r>
      <w:r w:rsidRPr="000A1C6B">
        <w:rPr>
          <w:rFonts w:ascii="GHEA Grapalat" w:hAnsi="GHEA Grapalat"/>
          <w:sz w:val="24"/>
          <w:szCs w:val="24"/>
        </w:rPr>
        <w:t>ի հատվածը կարող է սահուն կերպով նվազել։</w:t>
      </w:r>
    </w:p>
    <w:p w14:paraId="71AD5800" w14:textId="77777777" w:rsidR="00596CB9"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9.4.4.</w:t>
      </w:r>
      <w:r w:rsidRPr="000A1C6B">
        <w:rPr>
          <w:rFonts w:ascii="GHEA Grapalat" w:hAnsi="GHEA Grapalat"/>
          <w:sz w:val="24"/>
          <w:szCs w:val="24"/>
        </w:rPr>
        <w:tab/>
        <w:t xml:space="preserve">Արտաքին կողամասում կամ 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վահանակի միջ</w:t>
      </w:r>
      <w:r w:rsidR="00BA0247" w:rsidRPr="000A1C6B">
        <w:rPr>
          <w:rFonts w:ascii="GHEA Grapalat" w:hAnsi="GHEA Grapalat"/>
          <w:sz w:val="24"/>
          <w:szCs w:val="24"/>
        </w:rPr>
        <w:t>և</w:t>
      </w:r>
      <w:r w:rsidRPr="000A1C6B">
        <w:rPr>
          <w:rFonts w:ascii="GHEA Grapalat" w:hAnsi="GHEA Grapalat"/>
          <w:sz w:val="24"/>
          <w:szCs w:val="24"/>
        </w:rPr>
        <w:t xml:space="preserve"> չեն թույլատրվում բացակները, որոնց միջով կարող է տեղի ունենալ արտանետումը։</w:t>
      </w:r>
    </w:p>
    <w:p w14:paraId="2215F50F" w14:textId="77777777" w:rsidR="00596CB9" w:rsidRPr="000A1C6B" w:rsidRDefault="00596CB9"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3F66FA1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9.4.5.</w:t>
      </w:r>
      <w:r w:rsidRPr="000A1C6B">
        <w:rPr>
          <w:rFonts w:ascii="GHEA Grapalat" w:hAnsi="GHEA Grapalat"/>
          <w:sz w:val="24"/>
          <w:szCs w:val="24"/>
        </w:rPr>
        <w:tab/>
        <w:t xml:space="preserve">Ցայտապաշտպանը պետք է համապատասխանի առնվազն 9.3.6, 9.3.7, 9.3.10 </w:t>
      </w:r>
      <w:r w:rsidR="00BA0247" w:rsidRPr="000A1C6B">
        <w:rPr>
          <w:rFonts w:ascii="GHEA Grapalat" w:hAnsi="GHEA Grapalat"/>
          <w:sz w:val="24"/>
          <w:szCs w:val="24"/>
        </w:rPr>
        <w:t>և</w:t>
      </w:r>
      <w:r w:rsidRPr="000A1C6B">
        <w:rPr>
          <w:rFonts w:ascii="GHEA Grapalat" w:hAnsi="GHEA Grapalat"/>
          <w:sz w:val="24"/>
          <w:szCs w:val="24"/>
        </w:rPr>
        <w:t xml:space="preserve"> 9.3.13 կետերի պահանջներին։</w:t>
      </w:r>
    </w:p>
    <w:p w14:paraId="6C94522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9.4.6.</w:t>
      </w:r>
      <w:r w:rsidRPr="000A1C6B">
        <w:rPr>
          <w:rFonts w:ascii="GHEA Grapalat" w:hAnsi="GHEA Grapalat"/>
          <w:sz w:val="24"/>
          <w:szCs w:val="24"/>
        </w:rPr>
        <w:tab/>
        <w:t>Ցրցայտումը նվազեցնելու համար նախատեսված սարքվածքը, որում խցանված ջրի պարունակության միջին տոկոսային արժեքը պետք է համապատասխանի 9.2.3 կետին, պետք է տեղադրվի ցայտապաշտպանի ստորին եզրին, ընդ որում՝ սարքվածքի լայնությունը չպետք է լինի ցայտապաշտպանի լայնությունից պակաս։ Ցրցայտումը նվազեցնելու համար նախատեսված սարքվածքի ստորին եզրը պետք է գտնվի դողի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առավելագույնը </w:t>
      </w:r>
      <w:r w:rsidRPr="000A1C6B">
        <w:rPr>
          <w:rStyle w:val="Bodytext29pt"/>
          <w:rFonts w:ascii="GHEA Grapalat" w:hAnsi="GHEA Grapalat"/>
          <w:spacing w:val="0"/>
          <w:sz w:val="24"/>
          <w:szCs w:val="24"/>
        </w:rPr>
        <w:t xml:space="preserve">200 </w:t>
      </w:r>
      <w:r w:rsidRPr="000A1C6B">
        <w:rPr>
          <w:rFonts w:ascii="GHEA Grapalat" w:hAnsi="GHEA Grapalat"/>
          <w:sz w:val="24"/>
          <w:szCs w:val="24"/>
        </w:rPr>
        <w:t xml:space="preserve">մմ հեռավորության վրա։ Ցրցայտումը նվազեցնելու համար նախատեսված սարքվածքը պետք է գտնվի ցայտապաշտպանի ստորին եզրից առնվազն </w:t>
      </w:r>
      <w:r w:rsidRPr="000A1C6B">
        <w:rPr>
          <w:rStyle w:val="Bodytext29pt"/>
          <w:rFonts w:ascii="GHEA Grapalat" w:hAnsi="GHEA Grapalat"/>
          <w:spacing w:val="0"/>
          <w:sz w:val="24"/>
          <w:szCs w:val="24"/>
        </w:rPr>
        <w:t xml:space="preserve">100 </w:t>
      </w:r>
      <w:r w:rsidRPr="000A1C6B">
        <w:rPr>
          <w:rFonts w:ascii="GHEA Grapalat" w:hAnsi="GHEA Grapalat"/>
          <w:sz w:val="24"/>
          <w:szCs w:val="24"/>
        </w:rPr>
        <w:t>մմ հեռավորության վրա։</w:t>
      </w:r>
    </w:p>
    <w:p w14:paraId="1120F5FE" w14:textId="77777777" w:rsidR="007F3AA7" w:rsidRPr="000A1C6B" w:rsidRDefault="008B064E" w:rsidP="000A1C6B">
      <w:pPr>
        <w:spacing w:after="160" w:line="360" w:lineRule="auto"/>
        <w:ind w:right="-6"/>
        <w:jc w:val="center"/>
        <w:rPr>
          <w:rFonts w:ascii="GHEA Grapalat" w:hAnsi="GHEA Grapalat"/>
          <w:sz w:val="24"/>
          <w:szCs w:val="24"/>
        </w:rPr>
      </w:pPr>
      <w:r w:rsidRPr="000A1C6B">
        <w:rPr>
          <w:rFonts w:ascii="GHEA Grapalat" w:hAnsi="GHEA Grapalat"/>
          <w:sz w:val="24"/>
          <w:szCs w:val="24"/>
        </w:rPr>
        <w:t xml:space="preserve">ա) Առանց կցորդի սռնիները կամ բազմասռնի տրանսպորտային միջոցների սռնիները՝ </w:t>
      </w:r>
      <w:r w:rsidR="00596CB9" w:rsidRPr="000A1C6B">
        <w:rPr>
          <w:rFonts w:ascii="GHEA Grapalat" w:hAnsi="GHEA Grapalat"/>
          <w:sz w:val="24"/>
          <w:szCs w:val="24"/>
        </w:rPr>
        <w:br/>
      </w:r>
      <w:r w:rsidRPr="000A1C6B">
        <w:rPr>
          <w:rFonts w:ascii="GHEA Grapalat" w:hAnsi="GHEA Grapalat"/>
          <w:sz w:val="24"/>
          <w:szCs w:val="24"/>
        </w:rPr>
        <w:t>անիվների միջ</w:t>
      </w:r>
      <w:r w:rsidR="00BA0247" w:rsidRPr="000A1C6B">
        <w:rPr>
          <w:rFonts w:ascii="GHEA Grapalat" w:hAnsi="GHEA Grapalat"/>
          <w:sz w:val="24"/>
          <w:szCs w:val="24"/>
        </w:rPr>
        <w:t>և</w:t>
      </w:r>
      <w:r w:rsidRPr="000A1C6B">
        <w:rPr>
          <w:rFonts w:ascii="GHEA Grapalat" w:hAnsi="GHEA Grapalat"/>
          <w:sz w:val="24"/>
          <w:szCs w:val="24"/>
        </w:rPr>
        <w:t xml:space="preserve"> 300 մմ-ից ավելի հեռավորության դեպքում</w:t>
      </w:r>
    </w:p>
    <w:p w14:paraId="3889D7EE" w14:textId="77777777" w:rsidR="007F3AA7" w:rsidRPr="000A1C6B" w:rsidRDefault="008B064E" w:rsidP="000A1C6B">
      <w:pPr>
        <w:spacing w:after="160" w:line="360" w:lineRule="auto"/>
        <w:ind w:right="20"/>
        <w:jc w:val="center"/>
        <w:rPr>
          <w:rFonts w:ascii="GHEA Grapalat" w:hAnsi="GHEA Grapalat"/>
          <w:sz w:val="24"/>
          <w:szCs w:val="24"/>
        </w:rPr>
      </w:pPr>
      <w:r w:rsidRPr="000A1C6B">
        <w:rPr>
          <w:rFonts w:ascii="GHEA Grapalat" w:hAnsi="GHEA Grapalat"/>
          <w:sz w:val="24"/>
          <w:szCs w:val="24"/>
        </w:rPr>
        <w:t xml:space="preserve">Նկար 9.5. Ցրցայտումից պաշտպանության՝ </w:t>
      </w:r>
      <w:r w:rsidRPr="000A1C6B">
        <w:rPr>
          <w:rFonts w:ascii="GHEA Grapalat" w:hAnsi="GHEA Grapalat"/>
          <w:sz w:val="24"/>
          <w:szCs w:val="24"/>
        </w:rPr>
        <w:br/>
        <w:t>«ջուր-օդ» զատիչով համակարգի գծապատկերը</w:t>
      </w:r>
    </w:p>
    <w:p w14:paraId="1B2DAA51" w14:textId="77777777" w:rsidR="007F3AA7" w:rsidRPr="000A1C6B" w:rsidRDefault="007F3AA7" w:rsidP="000A1C6B">
      <w:pPr>
        <w:spacing w:after="160" w:line="360" w:lineRule="auto"/>
        <w:ind w:right="-6"/>
        <w:jc w:val="center"/>
        <w:rPr>
          <w:rFonts w:ascii="GHEA Grapalat" w:hAnsi="GHEA Grapalat"/>
          <w:sz w:val="24"/>
          <w:szCs w:val="24"/>
        </w:rPr>
      </w:pPr>
    </w:p>
    <w:p w14:paraId="41EBABA2"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75BD5895" wp14:editId="7BFC3F71">
            <wp:extent cx="2910205" cy="2393315"/>
            <wp:effectExtent l="19050" t="0" r="4445" b="0"/>
            <wp:docPr id="29" name="Picture 29" descr="C:\Users\Arsen\Desktop\006-0005-2015-Мин. Эконом. - Тех. регламент - О безопасн. колесн. трансп. средств\Final\Тех.Регл\media\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rsen\Desktop\006-0005-2015-Мин. Эконом. - Тех. регламент - О безопасн. колесн. трансп. средств\Final\Тех.Регл\media\image11.png"/>
                    <pic:cNvPicPr>
                      <a:picLocks noChangeAspect="1" noChangeArrowheads="1"/>
                    </pic:cNvPicPr>
                  </pic:nvPicPr>
                  <pic:blipFill>
                    <a:blip r:embed="rId28" cstate="print"/>
                    <a:srcRect/>
                    <a:stretch>
                      <a:fillRect/>
                    </a:stretch>
                  </pic:blipFill>
                  <pic:spPr bwMode="auto">
                    <a:xfrm>
                      <a:off x="0" y="0"/>
                      <a:ext cx="2910205" cy="2393315"/>
                    </a:xfrm>
                    <a:prstGeom prst="rect">
                      <a:avLst/>
                    </a:prstGeom>
                    <a:noFill/>
                    <a:ln w="9525">
                      <a:noFill/>
                      <a:miter lim="800000"/>
                      <a:headEnd/>
                      <a:tailEnd/>
                    </a:ln>
                  </pic:spPr>
                </pic:pic>
              </a:graphicData>
            </a:graphic>
          </wp:inline>
        </w:drawing>
      </w:r>
    </w:p>
    <w:p w14:paraId="09244743" w14:textId="77777777" w:rsidR="007F3AA7" w:rsidRPr="000A1C6B" w:rsidRDefault="008B064E" w:rsidP="000A1C6B">
      <w:pPr>
        <w:spacing w:after="160" w:line="360" w:lineRule="auto"/>
        <w:ind w:right="-6"/>
        <w:jc w:val="center"/>
        <w:rPr>
          <w:rFonts w:ascii="GHEA Grapalat" w:hAnsi="GHEA Grapalat"/>
          <w:sz w:val="24"/>
          <w:szCs w:val="24"/>
        </w:rPr>
      </w:pPr>
      <w:r w:rsidRPr="000A1C6B">
        <w:rPr>
          <w:rFonts w:ascii="GHEA Grapalat" w:hAnsi="GHEA Grapalat"/>
          <w:sz w:val="24"/>
          <w:szCs w:val="24"/>
        </w:rPr>
        <w:t xml:space="preserve">բ) Բազմասռնի տրանսպորտային միջոցների սռնիները՝ </w:t>
      </w:r>
      <w:r w:rsidRPr="000A1C6B">
        <w:rPr>
          <w:rFonts w:ascii="GHEA Grapalat" w:hAnsi="GHEA Grapalat"/>
          <w:sz w:val="24"/>
          <w:szCs w:val="24"/>
        </w:rPr>
        <w:br/>
        <w:t>d անիվների միջ</w:t>
      </w:r>
      <w:r w:rsidR="00BA0247" w:rsidRPr="000A1C6B">
        <w:rPr>
          <w:rFonts w:ascii="GHEA Grapalat" w:hAnsi="GHEA Grapalat"/>
          <w:sz w:val="24"/>
          <w:szCs w:val="24"/>
        </w:rPr>
        <w:t>և</w:t>
      </w:r>
      <w:r w:rsidRPr="000A1C6B">
        <w:rPr>
          <w:rFonts w:ascii="GHEA Grapalat" w:hAnsi="GHEA Grapalat"/>
          <w:sz w:val="24"/>
          <w:szCs w:val="24"/>
        </w:rPr>
        <w:t xml:space="preserve"> 300 մմ-ից ոչ ավելի հեռավորության դեպքում</w:t>
      </w:r>
    </w:p>
    <w:p w14:paraId="4FCE8DE9"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171AC0DF" wp14:editId="7865F75C">
            <wp:extent cx="4659630" cy="2480945"/>
            <wp:effectExtent l="19050" t="0" r="7620" b="0"/>
            <wp:docPr id="30" name="Picture 30" descr="C:\Users\Arsen\Desktop\006-0005-2015-Мин. Эконом. - Тех. регламент - О безопасн. колесн. трансп. средств\Final\Тех.Регл\media\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rsen\Desktop\006-0005-2015-Мин. Эконом. - Тех. регламент - О безопасн. колесн. трансп. средств\Final\Тех.Регл\media\image12.png"/>
                    <pic:cNvPicPr>
                      <a:picLocks noChangeAspect="1" noChangeArrowheads="1"/>
                    </pic:cNvPicPr>
                  </pic:nvPicPr>
                  <pic:blipFill>
                    <a:blip r:embed="rId29" cstate="print"/>
                    <a:srcRect/>
                    <a:stretch>
                      <a:fillRect/>
                    </a:stretch>
                  </pic:blipFill>
                  <pic:spPr bwMode="auto">
                    <a:xfrm>
                      <a:off x="0" y="0"/>
                      <a:ext cx="4659630" cy="2480945"/>
                    </a:xfrm>
                    <a:prstGeom prst="rect">
                      <a:avLst/>
                    </a:prstGeom>
                    <a:noFill/>
                    <a:ln w="9525">
                      <a:noFill/>
                      <a:miter lim="800000"/>
                      <a:headEnd/>
                      <a:tailEnd/>
                    </a:ln>
                  </pic:spPr>
                </pic:pic>
              </a:graphicData>
            </a:graphic>
          </wp:inline>
        </w:drawing>
      </w:r>
    </w:p>
    <w:p w14:paraId="422702CE" w14:textId="77777777" w:rsidR="007F3AA7" w:rsidRPr="000A1C6B" w:rsidRDefault="008B064E" w:rsidP="000A1C6B">
      <w:pPr>
        <w:spacing w:after="160" w:line="360" w:lineRule="auto"/>
        <w:ind w:right="23"/>
        <w:jc w:val="center"/>
        <w:rPr>
          <w:rFonts w:ascii="GHEA Grapalat" w:hAnsi="GHEA Grapalat"/>
          <w:sz w:val="24"/>
          <w:szCs w:val="24"/>
        </w:rPr>
      </w:pPr>
      <w:r w:rsidRPr="000A1C6B">
        <w:rPr>
          <w:rStyle w:val="Bodytext2Italic"/>
          <w:rFonts w:ascii="GHEA Grapalat" w:hAnsi="GHEA Grapalat"/>
          <w:sz w:val="24"/>
          <w:szCs w:val="24"/>
        </w:rPr>
        <w:t>j՝</w:t>
      </w:r>
      <w:r w:rsidRPr="000A1C6B">
        <w:rPr>
          <w:rFonts w:ascii="GHEA Grapalat" w:hAnsi="GHEA Grapalat"/>
          <w:sz w:val="24"/>
          <w:szCs w:val="24"/>
        </w:rPr>
        <w:t xml:space="preserve"> արտաքին կողամաս. </w:t>
      </w:r>
      <w:r w:rsidRPr="000A1C6B">
        <w:rPr>
          <w:rFonts w:ascii="GHEA Grapalat" w:hAnsi="GHEA Grapalat"/>
          <w:i/>
          <w:sz w:val="24"/>
          <w:szCs w:val="24"/>
        </w:rPr>
        <w:t>θ</w:t>
      </w:r>
      <w:r w:rsidRPr="000A1C6B">
        <w:rPr>
          <w:rFonts w:ascii="GHEA Grapalat" w:hAnsi="GHEA Grapalat"/>
          <w:sz w:val="24"/>
          <w:szCs w:val="24"/>
        </w:rPr>
        <w:t xml:space="preserve"> ՝ (О-Y) հորիզոնագծի </w:t>
      </w:r>
      <w:r w:rsidR="00BA0247" w:rsidRPr="000A1C6B">
        <w:rPr>
          <w:rFonts w:ascii="GHEA Grapalat" w:hAnsi="GHEA Grapalat"/>
          <w:sz w:val="24"/>
          <w:szCs w:val="24"/>
        </w:rPr>
        <w:t>և</w:t>
      </w:r>
      <w:r w:rsidRPr="000A1C6B">
        <w:rPr>
          <w:rFonts w:ascii="GHEA Grapalat" w:hAnsi="GHEA Grapalat"/>
          <w:sz w:val="24"/>
          <w:szCs w:val="24"/>
        </w:rPr>
        <w:t xml:space="preserve"> անիվի սռնիով անցնող հարթության (О-Z) միջ</w:t>
      </w:r>
      <w:r w:rsidR="00BA0247" w:rsidRPr="000A1C6B">
        <w:rPr>
          <w:rFonts w:ascii="GHEA Grapalat" w:hAnsi="GHEA Grapalat"/>
          <w:sz w:val="24"/>
          <w:szCs w:val="24"/>
        </w:rPr>
        <w:t>և</w:t>
      </w:r>
      <w:r w:rsidRPr="000A1C6B">
        <w:rPr>
          <w:rFonts w:ascii="GHEA Grapalat" w:hAnsi="GHEA Grapalat"/>
          <w:sz w:val="24"/>
          <w:szCs w:val="24"/>
        </w:rPr>
        <w:t xml:space="preserve"> անկյունը, </w:t>
      </w:r>
      <w:r w:rsidRPr="000A1C6B">
        <w:rPr>
          <w:rFonts w:ascii="GHEA Grapalat" w:hAnsi="GHEA Grapalat"/>
          <w:i/>
          <w:sz w:val="24"/>
          <w:szCs w:val="24"/>
        </w:rPr>
        <w:t>S</w:t>
      </w:r>
      <w:r w:rsidRPr="000A1C6B">
        <w:rPr>
          <w:rFonts w:ascii="GHEA Grapalat" w:hAnsi="GHEA Grapalat"/>
          <w:sz w:val="24"/>
          <w:szCs w:val="24"/>
        </w:rPr>
        <w:t xml:space="preserve"> ՝ «ջուր-օդ» զատիչ տիպի սարքվածք. </w:t>
      </w:r>
      <w:r w:rsidRPr="000A1C6B">
        <w:rPr>
          <w:rStyle w:val="Bodytext2Italic"/>
          <w:rFonts w:ascii="GHEA Grapalat" w:hAnsi="GHEA Grapalat"/>
          <w:sz w:val="24"/>
          <w:szCs w:val="24"/>
        </w:rPr>
        <w:t xml:space="preserve">Т </w:t>
      </w:r>
      <w:r w:rsidRPr="000A1C6B">
        <w:rPr>
          <w:rFonts w:ascii="GHEA Grapalat" w:hAnsi="GHEA Grapalat"/>
          <w:sz w:val="24"/>
          <w:szCs w:val="24"/>
        </w:rPr>
        <w:t xml:space="preserve">՝ ցեխապաշտպան պատյանի երկարությունը. </w:t>
      </w:r>
      <w:r w:rsidRPr="000A1C6B">
        <w:rPr>
          <w:rStyle w:val="Bodytext2Italic"/>
          <w:rFonts w:ascii="GHEA Grapalat" w:hAnsi="GHEA Grapalat"/>
          <w:sz w:val="24"/>
          <w:szCs w:val="24"/>
        </w:rPr>
        <w:t xml:space="preserve">V </w:t>
      </w:r>
      <w:r w:rsidRPr="000A1C6B">
        <w:rPr>
          <w:rFonts w:ascii="GHEA Grapalat" w:hAnsi="GHEA Grapalat"/>
          <w:sz w:val="24"/>
          <w:szCs w:val="24"/>
        </w:rPr>
        <w:t xml:space="preserve">՝ ցայտապաշտպան. </w:t>
      </w:r>
      <w:r w:rsidRPr="000A1C6B">
        <w:rPr>
          <w:rFonts w:ascii="GHEA Grapalat" w:hAnsi="GHEA Grapalat"/>
          <w:i/>
          <w:sz w:val="24"/>
          <w:szCs w:val="24"/>
        </w:rPr>
        <w:t>R</w:t>
      </w:r>
      <w:r w:rsidRPr="000A1C6B">
        <w:rPr>
          <w:rFonts w:ascii="GHEA Grapalat" w:hAnsi="GHEA Grapalat"/>
          <w:sz w:val="24"/>
          <w:szCs w:val="24"/>
        </w:rPr>
        <w:t xml:space="preserve"> ՝ տրանսպորտային միջոցի վրա տեղադրված դողի շառավիղը. </w:t>
      </w:r>
      <w:r w:rsidRPr="000A1C6B">
        <w:rPr>
          <w:rFonts w:ascii="GHEA Grapalat" w:hAnsi="GHEA Grapalat"/>
          <w:i/>
          <w:sz w:val="24"/>
          <w:szCs w:val="24"/>
        </w:rPr>
        <w:t>R</w:t>
      </w:r>
      <w:r w:rsidRPr="000A1C6B">
        <w:rPr>
          <w:rFonts w:ascii="GHEA Grapalat" w:hAnsi="GHEA Grapalat"/>
          <w:i/>
          <w:sz w:val="24"/>
          <w:szCs w:val="24"/>
          <w:vertAlign w:val="subscript"/>
        </w:rPr>
        <w:t>v</w:t>
      </w:r>
      <w:r w:rsidRPr="000A1C6B">
        <w:rPr>
          <w:rFonts w:ascii="GHEA Grapalat" w:hAnsi="GHEA Grapalat"/>
          <w:sz w:val="24"/>
          <w:szCs w:val="24"/>
        </w:rPr>
        <w:t xml:space="preserve">՝ անիվի սռնու </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ներքին եզրի ամենահեռավոր կետի միջ</w:t>
      </w:r>
      <w:r w:rsidR="00BA0247" w:rsidRPr="000A1C6B">
        <w:rPr>
          <w:rFonts w:ascii="GHEA Grapalat" w:hAnsi="GHEA Grapalat"/>
          <w:sz w:val="24"/>
          <w:szCs w:val="24"/>
        </w:rPr>
        <w:t>և</w:t>
      </w:r>
      <w:r w:rsidRPr="000A1C6B">
        <w:rPr>
          <w:rFonts w:ascii="GHEA Grapalat" w:hAnsi="GHEA Grapalat"/>
          <w:sz w:val="24"/>
          <w:szCs w:val="24"/>
        </w:rPr>
        <w:t xml:space="preserve"> շառավղային հեռավորությունը. d </w:t>
      </w:r>
      <w:r w:rsidRPr="000A1C6B">
        <w:rPr>
          <w:rStyle w:val="Bodytext20"/>
          <w:rFonts w:ascii="GHEA Grapalat" w:hAnsi="GHEA Grapalat"/>
          <w:sz w:val="24"/>
          <w:szCs w:val="24"/>
        </w:rPr>
        <w:t>≤</w:t>
      </w:r>
      <w:r w:rsidRPr="000A1C6B">
        <w:rPr>
          <w:rFonts w:ascii="GHEA Grapalat" w:hAnsi="GHEA Grapalat"/>
          <w:sz w:val="24"/>
          <w:szCs w:val="24"/>
        </w:rPr>
        <w:t xml:space="preserve"> 300 մմ՝ կից սռնիների վրա տեղադրված դողերի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d </w:t>
      </w:r>
      <w:r w:rsidRPr="000A1C6B">
        <w:rPr>
          <w:rStyle w:val="Bodytext20"/>
          <w:rFonts w:ascii="GHEA Grapalat" w:hAnsi="GHEA Grapalat"/>
          <w:sz w:val="24"/>
          <w:szCs w:val="24"/>
        </w:rPr>
        <w:t xml:space="preserve">≥ </w:t>
      </w:r>
      <w:r w:rsidRPr="000A1C6B">
        <w:rPr>
          <w:rFonts w:ascii="GHEA Grapalat" w:hAnsi="GHEA Grapalat"/>
          <w:sz w:val="24"/>
          <w:szCs w:val="24"/>
        </w:rPr>
        <w:t>250 մմ-ի դեպքում անիվների միջ</w:t>
      </w:r>
      <w:r w:rsidR="00BA0247" w:rsidRPr="000A1C6B">
        <w:rPr>
          <w:rFonts w:ascii="GHEA Grapalat" w:hAnsi="GHEA Grapalat"/>
          <w:sz w:val="24"/>
          <w:szCs w:val="24"/>
        </w:rPr>
        <w:t>և</w:t>
      </w:r>
      <w:r w:rsidRPr="000A1C6B">
        <w:rPr>
          <w:rFonts w:ascii="GHEA Grapalat" w:hAnsi="GHEA Grapalat"/>
          <w:sz w:val="24"/>
          <w:szCs w:val="24"/>
        </w:rPr>
        <w:t xml:space="preserve"> պետք է տեղադրվի ցայտապաշտպան։</w:t>
      </w:r>
    </w:p>
    <w:p w14:paraId="6DA36689" w14:textId="77777777" w:rsidR="00596CB9" w:rsidRPr="000A1C6B" w:rsidRDefault="00596CB9" w:rsidP="000A1C6B">
      <w:pPr>
        <w:tabs>
          <w:tab w:val="left" w:pos="1418"/>
        </w:tabs>
        <w:spacing w:after="160" w:line="360" w:lineRule="auto"/>
        <w:ind w:firstLine="567"/>
        <w:jc w:val="both"/>
        <w:rPr>
          <w:rFonts w:ascii="GHEA Grapalat" w:hAnsi="GHEA Grapalat"/>
          <w:sz w:val="24"/>
          <w:szCs w:val="24"/>
        </w:rPr>
      </w:pPr>
    </w:p>
    <w:p w14:paraId="30A17D7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9.4.7.</w:t>
      </w:r>
      <w:r w:rsidRPr="000A1C6B">
        <w:rPr>
          <w:rFonts w:ascii="GHEA Grapalat" w:hAnsi="GHEA Grapalat"/>
          <w:sz w:val="24"/>
          <w:szCs w:val="24"/>
        </w:rPr>
        <w:tab/>
        <w:t>Բացառությամբ ստորին հատվածի, որը ներառում է ցրցայտումը նվազեցնելու համար նախատեսված սարքվածքը՝ ցայտապաշտպանը չպետք է թեքվի ավելի, քան 100 մմ՝ շարժմանը հակառակ ուղղությամբ։</w:t>
      </w:r>
    </w:p>
    <w:p w14:paraId="3E574D6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9.4.8.</w:t>
      </w:r>
      <w:r w:rsidRPr="000A1C6B">
        <w:rPr>
          <w:rFonts w:ascii="GHEA Grapalat" w:hAnsi="GHEA Grapalat"/>
          <w:sz w:val="24"/>
          <w:szCs w:val="24"/>
        </w:rPr>
        <w:tab/>
        <w:t>Ցայտապաշտպանը պետք է գտնվի դողի հետ</w:t>
      </w:r>
      <w:r w:rsidR="00BA0247" w:rsidRPr="000A1C6B">
        <w:rPr>
          <w:rFonts w:ascii="GHEA Grapalat" w:hAnsi="GHEA Grapalat"/>
          <w:sz w:val="24"/>
          <w:szCs w:val="24"/>
        </w:rPr>
        <w:t>և</w:t>
      </w:r>
      <w:r w:rsidRPr="000A1C6B">
        <w:rPr>
          <w:rFonts w:ascii="GHEA Grapalat" w:hAnsi="GHEA Grapalat"/>
          <w:sz w:val="24"/>
          <w:szCs w:val="24"/>
        </w:rPr>
        <w:t>ի եզրից առավելագույնը 200 մմ հորիզոնական հեռավորության վրա։</w:t>
      </w:r>
    </w:p>
    <w:p w14:paraId="3641E022" w14:textId="77777777" w:rsidR="007F3AA7" w:rsidRPr="000A1C6B" w:rsidRDefault="007F3AA7" w:rsidP="000A1C6B">
      <w:pPr>
        <w:spacing w:after="160" w:line="360" w:lineRule="auto"/>
        <w:ind w:right="1160" w:firstLine="760"/>
        <w:rPr>
          <w:rFonts w:ascii="GHEA Grapalat" w:hAnsi="GHEA Grapalat"/>
          <w:sz w:val="24"/>
          <w:szCs w:val="24"/>
        </w:rPr>
      </w:pPr>
    </w:p>
    <w:p w14:paraId="18403F29"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10. М</w:t>
      </w:r>
      <w:r w:rsidRPr="000A1C6B">
        <w:rPr>
          <w:rFonts w:ascii="GHEA Grapalat" w:hAnsi="GHEA Grapalat"/>
          <w:b/>
          <w:sz w:val="24"/>
          <w:szCs w:val="24"/>
          <w:vertAlign w:val="subscript"/>
        </w:rPr>
        <w:t>1</w:t>
      </w:r>
      <w:r w:rsidRPr="000A1C6B">
        <w:rPr>
          <w:rFonts w:ascii="GHEA Grapalat" w:hAnsi="GHEA Grapalat"/>
          <w:b/>
          <w:sz w:val="24"/>
          <w:szCs w:val="24"/>
        </w:rPr>
        <w:t xml:space="preserve"> կատեգորիայի տրանսպորտային միջոցներին անիվների տակից ցրցայտումից պաշտպանությանը ներկայացվող պահանջները</w:t>
      </w:r>
    </w:p>
    <w:p w14:paraId="73C3D452"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10.1.</w:t>
      </w:r>
      <w:r w:rsidRPr="000A1C6B">
        <w:rPr>
          <w:rFonts w:ascii="GHEA Grapalat" w:hAnsi="GHEA Grapalat"/>
          <w:sz w:val="24"/>
          <w:szCs w:val="24"/>
        </w:rPr>
        <w:tab/>
        <w:t>Ընդհանուր պահանջներ:</w:t>
      </w:r>
    </w:p>
    <w:p w14:paraId="3AB5321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10.1.1.</w:t>
      </w:r>
      <w:r w:rsidRPr="000A1C6B">
        <w:rPr>
          <w:rFonts w:ascii="GHEA Grapalat" w:hAnsi="GHEA Grapalat"/>
          <w:sz w:val="24"/>
          <w:szCs w:val="24"/>
        </w:rPr>
        <w:tab/>
        <w:t>Տրանսպորտային միջոցը պետք է սարքավորված լինի ցրցայտումից պաշտպանության համակարգով։</w:t>
      </w:r>
    </w:p>
    <w:p w14:paraId="54508B2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10.1.2.</w:t>
      </w:r>
      <w:r w:rsidRPr="000A1C6B">
        <w:rPr>
          <w:rFonts w:ascii="GHEA Grapalat" w:hAnsi="GHEA Grapalat"/>
          <w:sz w:val="24"/>
          <w:szCs w:val="24"/>
        </w:rPr>
        <w:tab/>
        <w:t>Ցրցայտումից պաշտպանության համակարգը պետք է նախագծված լինի այնպես, որ որքան հնարավոր է պաշտպանի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մյուս անդամներին տրանսպորտային միջոցների անիվների տակից ջրի, ինչպես նա</w:t>
      </w:r>
      <w:r w:rsidR="00BA0247" w:rsidRPr="000A1C6B">
        <w:rPr>
          <w:rFonts w:ascii="GHEA Grapalat" w:hAnsi="GHEA Grapalat"/>
          <w:sz w:val="24"/>
          <w:szCs w:val="24"/>
        </w:rPr>
        <w:t>և</w:t>
      </w:r>
      <w:r w:rsidRPr="000A1C6B">
        <w:rPr>
          <w:rFonts w:ascii="GHEA Grapalat" w:hAnsi="GHEA Grapalat"/>
          <w:sz w:val="24"/>
          <w:szCs w:val="24"/>
        </w:rPr>
        <w:t xml:space="preserve"> ցեխի, սառույցի, ձյան </w:t>
      </w:r>
      <w:r w:rsidR="00BA0247" w:rsidRPr="000A1C6B">
        <w:rPr>
          <w:rFonts w:ascii="GHEA Grapalat" w:hAnsi="GHEA Grapalat"/>
          <w:sz w:val="24"/>
          <w:szCs w:val="24"/>
        </w:rPr>
        <w:t>և</w:t>
      </w:r>
      <w:r w:rsidRPr="000A1C6B">
        <w:rPr>
          <w:rFonts w:ascii="GHEA Grapalat" w:hAnsi="GHEA Grapalat"/>
          <w:sz w:val="24"/>
          <w:szCs w:val="24"/>
        </w:rPr>
        <w:t xml:space="preserve"> քարերի արտանետումներից </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մասնակիցների համար նվազեցնի այնպիսի վտանգների հավանականությունը, որոնք կարող են ծագել շարժվող անիվների հետ շփման արդյունքում։</w:t>
      </w:r>
    </w:p>
    <w:p w14:paraId="30F64FD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10.2.</w:t>
      </w:r>
      <w:r w:rsidRPr="000A1C6B">
        <w:rPr>
          <w:rFonts w:ascii="GHEA Grapalat" w:hAnsi="GHEA Grapalat"/>
          <w:sz w:val="24"/>
          <w:szCs w:val="24"/>
        </w:rPr>
        <w:tab/>
        <w:t>Հատուկ պահանջներ:</w:t>
      </w:r>
    </w:p>
    <w:p w14:paraId="7462100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10.2.1.</w:t>
      </w:r>
      <w:r w:rsidRPr="000A1C6B">
        <w:rPr>
          <w:rFonts w:ascii="GHEA Grapalat" w:hAnsi="GHEA Grapalat"/>
          <w:sz w:val="24"/>
          <w:szCs w:val="24"/>
        </w:rPr>
        <w:tab/>
        <w:t>Լրակազմված վիճակում գտնվող՝ առջ</w:t>
      </w:r>
      <w:r w:rsidR="00BA0247" w:rsidRPr="000A1C6B">
        <w:rPr>
          <w:rFonts w:ascii="GHEA Grapalat" w:hAnsi="GHEA Grapalat"/>
          <w:sz w:val="24"/>
          <w:szCs w:val="24"/>
        </w:rPr>
        <w:t>և</w:t>
      </w:r>
      <w:r w:rsidRPr="000A1C6B">
        <w:rPr>
          <w:rFonts w:ascii="GHEA Grapalat" w:hAnsi="GHEA Grapalat"/>
          <w:sz w:val="24"/>
          <w:szCs w:val="24"/>
        </w:rPr>
        <w:t>ի նստելատեղին մեկ ուղ</w:t>
      </w:r>
      <w:r w:rsidR="00BA0247" w:rsidRPr="000A1C6B">
        <w:rPr>
          <w:rFonts w:ascii="GHEA Grapalat" w:hAnsi="GHEA Grapalat"/>
          <w:sz w:val="24"/>
          <w:szCs w:val="24"/>
        </w:rPr>
        <w:t>և</w:t>
      </w:r>
      <w:r w:rsidRPr="000A1C6B">
        <w:rPr>
          <w:rFonts w:ascii="GHEA Grapalat" w:hAnsi="GHEA Grapalat"/>
          <w:sz w:val="24"/>
          <w:szCs w:val="24"/>
        </w:rPr>
        <w:t xml:space="preserve">որով </w:t>
      </w:r>
      <w:r w:rsidR="00BA0247" w:rsidRPr="000A1C6B">
        <w:rPr>
          <w:rFonts w:ascii="GHEA Grapalat" w:hAnsi="GHEA Grapalat"/>
          <w:sz w:val="24"/>
          <w:szCs w:val="24"/>
        </w:rPr>
        <w:t>և</w:t>
      </w:r>
      <w:r w:rsidRPr="000A1C6B">
        <w:rPr>
          <w:rFonts w:ascii="GHEA Grapalat" w:hAnsi="GHEA Grapalat"/>
          <w:sz w:val="24"/>
          <w:szCs w:val="24"/>
        </w:rPr>
        <w:t xml:space="preserve"> ուղիղ գծով շարժման համար տեղադրված անիվներով տրանսպորտային միջոցի համար պաշտպանության սարքվածքները պետք է համապատասխանեն ստոր</w:t>
      </w:r>
      <w:r w:rsidR="00BA0247" w:rsidRPr="000A1C6B">
        <w:rPr>
          <w:rFonts w:ascii="GHEA Grapalat" w:hAnsi="GHEA Grapalat"/>
          <w:sz w:val="24"/>
          <w:szCs w:val="24"/>
        </w:rPr>
        <w:t>և</w:t>
      </w:r>
      <w:r w:rsidRPr="000A1C6B">
        <w:rPr>
          <w:rFonts w:ascii="GHEA Grapalat" w:hAnsi="GHEA Grapalat"/>
          <w:sz w:val="24"/>
          <w:szCs w:val="24"/>
        </w:rPr>
        <w:t xml:space="preserve"> թվարկված պահանջներին։</w:t>
      </w:r>
    </w:p>
    <w:p w14:paraId="710D8800"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10.2.1.1.</w:t>
      </w:r>
      <w:r w:rsidRPr="000A1C6B">
        <w:rPr>
          <w:rFonts w:ascii="GHEA Grapalat" w:hAnsi="GHEA Grapalat"/>
          <w:sz w:val="24"/>
          <w:szCs w:val="24"/>
        </w:rPr>
        <w:tab/>
        <w:t xml:space="preserve">Անիվների պտտման կենտրոնի նկատմամբ առաջընթաց շարժման ուղղությամբ 30 աստիճան </w:t>
      </w:r>
      <w:r w:rsidR="00BA0247" w:rsidRPr="000A1C6B">
        <w:rPr>
          <w:rFonts w:ascii="GHEA Grapalat" w:hAnsi="GHEA Grapalat"/>
          <w:sz w:val="24"/>
          <w:szCs w:val="24"/>
        </w:rPr>
        <w:t>և</w:t>
      </w:r>
      <w:r w:rsidRPr="000A1C6B">
        <w:rPr>
          <w:rFonts w:ascii="GHEA Grapalat" w:hAnsi="GHEA Grapalat"/>
          <w:sz w:val="24"/>
          <w:szCs w:val="24"/>
        </w:rPr>
        <w:t xml:space="preserve"> հետընթաց շարժման ուղղությամբ 50 աստիճան անկյունով տեղակայված շառավղային հարթություններով ձ</w:t>
      </w:r>
      <w:r w:rsidR="00BA0247" w:rsidRPr="000A1C6B">
        <w:rPr>
          <w:rFonts w:ascii="GHEA Grapalat" w:hAnsi="GHEA Grapalat"/>
          <w:sz w:val="24"/>
          <w:szCs w:val="24"/>
        </w:rPr>
        <w:t>և</w:t>
      </w:r>
      <w:r w:rsidRPr="000A1C6B">
        <w:rPr>
          <w:rFonts w:ascii="GHEA Grapalat" w:hAnsi="GHEA Grapalat"/>
          <w:sz w:val="24"/>
          <w:szCs w:val="24"/>
        </w:rPr>
        <w:t>ավորված գոտում պաշտպանության սարքվածքների եզրաչափքային լայնությունը պետք է առնվազն բավարար լինի անիվի եզրաչափքային լայնությունը դողով փակելու համար՝ հաշվի առնելով դողի / անիվի համակցության՝ արտադրողի կողմից սահմանված սահմանները։ Երկտակ անիվների դեպքում պետք է հաշվի առնել դողով երկու անիվների ընդհանուր լայնությունը։</w:t>
      </w:r>
    </w:p>
    <w:p w14:paraId="2F274F54"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Դողի լայնությունը որոշելիս հաշվի չեն առնվում մականշվածքը </w:t>
      </w:r>
      <w:r w:rsidR="00BA0247" w:rsidRPr="000A1C6B">
        <w:rPr>
          <w:rFonts w:ascii="GHEA Grapalat" w:hAnsi="GHEA Grapalat"/>
          <w:sz w:val="24"/>
          <w:szCs w:val="24"/>
        </w:rPr>
        <w:t>և</w:t>
      </w:r>
      <w:r w:rsidRPr="000A1C6B">
        <w:rPr>
          <w:rFonts w:ascii="GHEA Grapalat" w:hAnsi="GHEA Grapalat"/>
          <w:sz w:val="24"/>
          <w:szCs w:val="24"/>
        </w:rPr>
        <w:t xml:space="preserve"> ապրանքային նշանները, պաշտպանիչ շրջակողերը </w:t>
      </w:r>
      <w:r w:rsidR="00BA0247" w:rsidRPr="000A1C6B">
        <w:rPr>
          <w:rFonts w:ascii="GHEA Grapalat" w:hAnsi="GHEA Grapalat"/>
          <w:sz w:val="24"/>
          <w:szCs w:val="24"/>
        </w:rPr>
        <w:t>և</w:t>
      </w:r>
      <w:r w:rsidRPr="000A1C6B">
        <w:rPr>
          <w:rFonts w:ascii="GHEA Grapalat" w:hAnsi="GHEA Grapalat"/>
          <w:sz w:val="24"/>
          <w:szCs w:val="24"/>
        </w:rPr>
        <w:t xml:space="preserve"> դողերի կողային մակեր</w:t>
      </w:r>
      <w:r w:rsidR="00BA0247" w:rsidRPr="000A1C6B">
        <w:rPr>
          <w:rFonts w:ascii="GHEA Grapalat" w:hAnsi="GHEA Grapalat"/>
          <w:sz w:val="24"/>
          <w:szCs w:val="24"/>
        </w:rPr>
        <w:t>և</w:t>
      </w:r>
      <w:r w:rsidRPr="000A1C6B">
        <w:rPr>
          <w:rFonts w:ascii="GHEA Grapalat" w:hAnsi="GHEA Grapalat"/>
          <w:sz w:val="24"/>
          <w:szCs w:val="24"/>
        </w:rPr>
        <w:t>ույթների կողերը։</w:t>
      </w:r>
    </w:p>
    <w:p w14:paraId="121B0F94"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10.2.1.2.</w:t>
      </w:r>
      <w:r w:rsidRPr="000A1C6B">
        <w:rPr>
          <w:rFonts w:ascii="GHEA Grapalat" w:hAnsi="GHEA Grapalat"/>
          <w:sz w:val="24"/>
          <w:szCs w:val="24"/>
        </w:rPr>
        <w:tab/>
        <w:t>Պաշտպանության սարքվածքների հետ</w:t>
      </w:r>
      <w:r w:rsidR="00BA0247" w:rsidRPr="000A1C6B">
        <w:rPr>
          <w:rFonts w:ascii="GHEA Grapalat" w:hAnsi="GHEA Grapalat"/>
          <w:sz w:val="24"/>
          <w:szCs w:val="24"/>
        </w:rPr>
        <w:t>և</w:t>
      </w:r>
      <w:r w:rsidRPr="000A1C6B">
        <w:rPr>
          <w:rFonts w:ascii="GHEA Grapalat" w:hAnsi="GHEA Grapalat"/>
          <w:sz w:val="24"/>
          <w:szCs w:val="24"/>
        </w:rPr>
        <w:t xml:space="preserve">ի հատվածը չպետք է վերջանա անիվների պտտման առանցքի նկատմամբ 150 մմ հեռավորության վրա </w:t>
      </w:r>
      <w:r w:rsidRPr="000A1C6B">
        <w:rPr>
          <w:rFonts w:ascii="GHEA Grapalat" w:hAnsi="GHEA Grapalat"/>
          <w:sz w:val="24"/>
          <w:szCs w:val="24"/>
        </w:rPr>
        <w:lastRenderedPageBreak/>
        <w:t>տեղադրված հորիզոնական հարթությունից վեր</w:t>
      </w:r>
      <w:r w:rsidR="00BA0247" w:rsidRPr="000A1C6B">
        <w:rPr>
          <w:rFonts w:ascii="GHEA Grapalat" w:hAnsi="GHEA Grapalat"/>
          <w:sz w:val="24"/>
          <w:szCs w:val="24"/>
        </w:rPr>
        <w:t>և</w:t>
      </w:r>
      <w:r w:rsidRPr="000A1C6B">
        <w:rPr>
          <w:rFonts w:ascii="GHEA Grapalat" w:hAnsi="GHEA Grapalat"/>
          <w:sz w:val="24"/>
          <w:szCs w:val="24"/>
        </w:rPr>
        <w:t>։ Պաշտպանության սարքվածքի եզրի՝ այդ հարթության հետ հատման կետը պետք լինի դողով անիվի կենտրոնական երկայնական հարթությունից դուրս կամ, երկտակ անիվների դեպքում, դողով անիվի կենտրոնական երկայնական հարթությունից դուրս։</w:t>
      </w:r>
    </w:p>
    <w:p w14:paraId="33314DE0"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10.2.1.3.</w:t>
      </w:r>
      <w:r w:rsidRPr="000A1C6B">
        <w:rPr>
          <w:rFonts w:ascii="GHEA Grapalat" w:hAnsi="GHEA Grapalat"/>
          <w:sz w:val="24"/>
          <w:szCs w:val="24"/>
        </w:rPr>
        <w:tab/>
        <w:t xml:space="preserve">Պաշտպանության սարքվածքի եզրագիծը </w:t>
      </w:r>
      <w:r w:rsidR="00BA0247" w:rsidRPr="000A1C6B">
        <w:rPr>
          <w:rFonts w:ascii="GHEA Grapalat" w:hAnsi="GHEA Grapalat"/>
          <w:sz w:val="24"/>
          <w:szCs w:val="24"/>
        </w:rPr>
        <w:t>և</w:t>
      </w:r>
      <w:r w:rsidRPr="000A1C6B">
        <w:rPr>
          <w:rFonts w:ascii="GHEA Grapalat" w:hAnsi="GHEA Grapalat"/>
          <w:sz w:val="24"/>
          <w:szCs w:val="24"/>
        </w:rPr>
        <w:t xml:space="preserve"> դիրքը պետք է լինեն այնպիսին, որ սարքվածքի </w:t>
      </w:r>
      <w:r w:rsidR="00BA0247" w:rsidRPr="000A1C6B">
        <w:rPr>
          <w:rFonts w:ascii="GHEA Grapalat" w:hAnsi="GHEA Grapalat"/>
          <w:sz w:val="24"/>
          <w:szCs w:val="24"/>
        </w:rPr>
        <w:t>և</w:t>
      </w:r>
      <w:r w:rsidRPr="000A1C6B">
        <w:rPr>
          <w:rFonts w:ascii="GHEA Grapalat" w:hAnsi="GHEA Grapalat"/>
          <w:sz w:val="24"/>
          <w:szCs w:val="24"/>
        </w:rPr>
        <w:t xml:space="preserve"> դողի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լինի հնարավորինս փոքր՝ մասնավորապես, </w:t>
      </w:r>
      <w:r w:rsidRPr="000A1C6B">
        <w:rPr>
          <w:rStyle w:val="Bodytext29pt"/>
          <w:rFonts w:ascii="GHEA Grapalat" w:hAnsi="GHEA Grapalat"/>
          <w:spacing w:val="0"/>
          <w:sz w:val="24"/>
          <w:szCs w:val="24"/>
        </w:rPr>
        <w:t>10</w:t>
      </w:r>
      <w:r w:rsidRPr="000A1C6B">
        <w:rPr>
          <w:rFonts w:ascii="GHEA Grapalat" w:hAnsi="GHEA Grapalat"/>
          <w:sz w:val="24"/>
          <w:szCs w:val="24"/>
        </w:rPr>
        <w:t>.</w:t>
      </w:r>
      <w:r w:rsidRPr="000A1C6B">
        <w:rPr>
          <w:rStyle w:val="Bodytext29pt"/>
          <w:rFonts w:ascii="GHEA Grapalat" w:hAnsi="GHEA Grapalat"/>
          <w:spacing w:val="0"/>
          <w:sz w:val="24"/>
          <w:szCs w:val="24"/>
        </w:rPr>
        <w:t>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կետում նկարագրված հարթություններով ձ</w:t>
      </w:r>
      <w:r w:rsidR="00BA0247" w:rsidRPr="000A1C6B">
        <w:rPr>
          <w:rFonts w:ascii="GHEA Grapalat" w:hAnsi="GHEA Grapalat"/>
          <w:sz w:val="24"/>
          <w:szCs w:val="24"/>
        </w:rPr>
        <w:t>և</w:t>
      </w:r>
      <w:r w:rsidRPr="000A1C6B">
        <w:rPr>
          <w:rFonts w:ascii="GHEA Grapalat" w:hAnsi="GHEA Grapalat"/>
          <w:sz w:val="24"/>
          <w:szCs w:val="24"/>
        </w:rPr>
        <w:t>ավորված գոտիների սահմաններում։</w:t>
      </w:r>
    </w:p>
    <w:p w14:paraId="05854B31"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10.2.1.4.</w:t>
      </w:r>
      <w:r w:rsidRPr="000A1C6B">
        <w:rPr>
          <w:rFonts w:ascii="GHEA Grapalat" w:hAnsi="GHEA Grapalat"/>
          <w:sz w:val="24"/>
          <w:szCs w:val="24"/>
        </w:rPr>
        <w:tab/>
        <w:t>Այն դեպքում, երբ տրանսպորտային միջոցն ունի ըստ բարձրության կառավարվող կախոց, վերը ներկայացված պահանջները պետք է կատարվեն, երբ տրանսպորտային միջոցը գտնվում է տրանսպորտային միջոցն արտադրողի կողմից սահմանված վիճակում։</w:t>
      </w:r>
    </w:p>
    <w:p w14:paraId="65A24ED8" w14:textId="77777777" w:rsidR="007F3AA7" w:rsidRPr="000A1C6B" w:rsidRDefault="008B064E" w:rsidP="000A1C6B">
      <w:pPr>
        <w:tabs>
          <w:tab w:val="left" w:pos="1418"/>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10.2.2.</w:t>
      </w:r>
      <w:r w:rsidRPr="000A1C6B">
        <w:rPr>
          <w:rFonts w:ascii="GHEA Grapalat" w:hAnsi="GHEA Grapalat"/>
          <w:sz w:val="24"/>
          <w:szCs w:val="24"/>
        </w:rPr>
        <w:tab/>
        <w:t>Պաշտպանության սարքվածքները կարող են կազմված լինել տարբեր տարրերից, որոնք ապահովում են սարքվածքի՝ հավաքված վիճակում առանձին մասերի միջ</w:t>
      </w:r>
      <w:r w:rsidR="00BA0247" w:rsidRPr="000A1C6B">
        <w:rPr>
          <w:rFonts w:ascii="GHEA Grapalat" w:hAnsi="GHEA Grapalat"/>
          <w:sz w:val="24"/>
          <w:szCs w:val="24"/>
        </w:rPr>
        <w:t>և</w:t>
      </w:r>
      <w:r w:rsidRPr="000A1C6B">
        <w:rPr>
          <w:rFonts w:ascii="GHEA Grapalat" w:hAnsi="GHEA Grapalat"/>
          <w:sz w:val="24"/>
          <w:szCs w:val="24"/>
        </w:rPr>
        <w:t xml:space="preserve"> կամ ներսում բացակների բացակայությունը։</w:t>
      </w:r>
    </w:p>
    <w:p w14:paraId="1EB7AF94" w14:textId="77777777" w:rsidR="007F3AA7" w:rsidRPr="000A1C6B" w:rsidRDefault="008B064E" w:rsidP="000A1C6B">
      <w:pPr>
        <w:tabs>
          <w:tab w:val="left" w:pos="1418"/>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10.2.3.</w:t>
      </w:r>
      <w:r w:rsidRPr="000A1C6B">
        <w:rPr>
          <w:rFonts w:ascii="GHEA Grapalat" w:hAnsi="GHEA Grapalat"/>
          <w:sz w:val="24"/>
          <w:szCs w:val="24"/>
        </w:rPr>
        <w:tab/>
        <w:t>Պաշտպանության սարքվածքները պետք է ամուր ամրացված լինեն։ Սակայն դրանք կարող են հանվել ինչպես մասերով, այնպես էլ՝ ամբողջությամբ։</w:t>
      </w:r>
    </w:p>
    <w:p w14:paraId="07D784F4" w14:textId="77777777" w:rsidR="00596CB9" w:rsidRPr="000A1C6B" w:rsidRDefault="00596CB9" w:rsidP="000A1C6B">
      <w:pPr>
        <w:spacing w:after="160" w:line="360" w:lineRule="auto"/>
        <w:jc w:val="center"/>
        <w:rPr>
          <w:rFonts w:ascii="GHEA Grapalat" w:hAnsi="GHEA Grapalat"/>
          <w:b/>
          <w:sz w:val="24"/>
          <w:szCs w:val="24"/>
        </w:rPr>
      </w:pPr>
    </w:p>
    <w:p w14:paraId="7214435A"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11. Տրոլեյբուսների էլեկտրամագնիսական համատեղելիությանը </w:t>
      </w:r>
      <w:r w:rsidRPr="000A1C6B">
        <w:rPr>
          <w:rFonts w:ascii="GHEA Grapalat" w:hAnsi="GHEA Grapalat"/>
          <w:b/>
          <w:sz w:val="24"/>
          <w:szCs w:val="24"/>
        </w:rPr>
        <w:br/>
        <w:t>ներկայացվող պահանջները</w:t>
      </w:r>
    </w:p>
    <w:p w14:paraId="0E68D52D" w14:textId="77777777" w:rsidR="00596CB9"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 մկՎ/մ-ի հարաբերակցությամբ դեցիբելներով արտահայտված՝ ռադիոխանգարումների դաշտի լարման գագաթնակետային արժեքները, որոնք ստեղծվում են տրոլեյբուսների կողմից, չպետք է գերազանցեն </w:t>
      </w:r>
      <w:r w:rsidRPr="000A1C6B">
        <w:rPr>
          <w:rStyle w:val="Bodytext29pt"/>
          <w:rFonts w:ascii="GHEA Grapalat" w:hAnsi="GHEA Grapalat"/>
          <w:spacing w:val="0"/>
          <w:sz w:val="24"/>
          <w:szCs w:val="24"/>
        </w:rPr>
        <w:t>11</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աղյուսակում սահմանված արժեքները:</w:t>
      </w:r>
    </w:p>
    <w:p w14:paraId="66C6CE07" w14:textId="77777777" w:rsidR="00596CB9" w:rsidRPr="000A1C6B" w:rsidRDefault="00596CB9"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73DAC299" w14:textId="77777777" w:rsidR="007F3AA7" w:rsidRPr="000A1C6B" w:rsidRDefault="008B064E"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lastRenderedPageBreak/>
        <w:t>Աղյուսակ 11.1</w:t>
      </w:r>
    </w:p>
    <w:tbl>
      <w:tblPr>
        <w:tblOverlap w:val="never"/>
        <w:tblW w:w="9278" w:type="dxa"/>
        <w:jc w:val="center"/>
        <w:tblLayout w:type="fixed"/>
        <w:tblCellMar>
          <w:left w:w="10" w:type="dxa"/>
          <w:right w:w="10" w:type="dxa"/>
        </w:tblCellMar>
        <w:tblLook w:val="0000" w:firstRow="0" w:lastRow="0" w:firstColumn="0" w:lastColumn="0" w:noHBand="0" w:noVBand="0"/>
      </w:tblPr>
      <w:tblGrid>
        <w:gridCol w:w="2092"/>
        <w:gridCol w:w="3969"/>
        <w:gridCol w:w="3217"/>
      </w:tblGrid>
      <w:tr w:rsidR="007F3AA7" w:rsidRPr="000A1C6B" w14:paraId="395FC63A" w14:textId="77777777" w:rsidTr="00134F0F">
        <w:trPr>
          <w:jc w:val="center"/>
        </w:trPr>
        <w:tc>
          <w:tcPr>
            <w:tcW w:w="2092" w:type="dxa"/>
            <w:tcBorders>
              <w:top w:val="single" w:sz="4" w:space="0" w:color="auto"/>
            </w:tcBorders>
            <w:shd w:val="clear" w:color="auto" w:fill="FFFFFF"/>
          </w:tcPr>
          <w:p w14:paraId="2A68628A" w14:textId="77777777" w:rsidR="007F3AA7" w:rsidRPr="000A1C6B" w:rsidRDefault="008B064E" w:rsidP="000A1C6B">
            <w:pPr>
              <w:spacing w:after="120" w:line="360" w:lineRule="auto"/>
              <w:ind w:left="320"/>
              <w:jc w:val="center"/>
              <w:rPr>
                <w:rFonts w:ascii="GHEA Grapalat" w:hAnsi="GHEA Grapalat"/>
                <w:sz w:val="24"/>
                <w:szCs w:val="24"/>
              </w:rPr>
            </w:pPr>
            <w:r w:rsidRPr="000A1C6B">
              <w:rPr>
                <w:rFonts w:ascii="GHEA Grapalat" w:hAnsi="GHEA Grapalat"/>
                <w:sz w:val="24"/>
                <w:szCs w:val="24"/>
              </w:rPr>
              <w:t>Աշխատանքի ռեժիմը</w:t>
            </w:r>
          </w:p>
        </w:tc>
        <w:tc>
          <w:tcPr>
            <w:tcW w:w="3969" w:type="dxa"/>
            <w:tcBorders>
              <w:top w:val="single" w:sz="4" w:space="0" w:color="auto"/>
              <w:left w:val="single" w:sz="4" w:space="0" w:color="auto"/>
            </w:tcBorders>
            <w:shd w:val="clear" w:color="auto" w:fill="FFFFFF"/>
          </w:tcPr>
          <w:p w14:paraId="019924D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Հաճախությունների շերտը, f,ՄՀց</w:t>
            </w:r>
          </w:p>
        </w:tc>
        <w:tc>
          <w:tcPr>
            <w:tcW w:w="3217" w:type="dxa"/>
            <w:tcBorders>
              <w:top w:val="single" w:sz="4" w:space="0" w:color="auto"/>
              <w:left w:val="single" w:sz="4" w:space="0" w:color="auto"/>
            </w:tcBorders>
            <w:shd w:val="clear" w:color="auto" w:fill="FFFFFF"/>
          </w:tcPr>
          <w:p w14:paraId="6B265A3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Լարումը, դԲ</w:t>
            </w:r>
          </w:p>
        </w:tc>
      </w:tr>
      <w:tr w:rsidR="007F3AA7" w:rsidRPr="000A1C6B" w14:paraId="1607BEDD" w14:textId="77777777" w:rsidTr="00134F0F">
        <w:trPr>
          <w:jc w:val="center"/>
        </w:trPr>
        <w:tc>
          <w:tcPr>
            <w:tcW w:w="2092" w:type="dxa"/>
            <w:tcBorders>
              <w:top w:val="single" w:sz="4" w:space="0" w:color="auto"/>
            </w:tcBorders>
            <w:shd w:val="clear" w:color="auto" w:fill="FFFFFF"/>
            <w:vAlign w:val="center"/>
          </w:tcPr>
          <w:p w14:paraId="2A4460C9" w14:textId="77777777" w:rsidR="007F3AA7" w:rsidRPr="000A1C6B" w:rsidRDefault="008B064E" w:rsidP="000A1C6B">
            <w:pPr>
              <w:spacing w:after="120" w:line="360" w:lineRule="auto"/>
              <w:ind w:left="97"/>
              <w:rPr>
                <w:rFonts w:ascii="GHEA Grapalat" w:hAnsi="GHEA Grapalat"/>
                <w:sz w:val="24"/>
                <w:szCs w:val="24"/>
              </w:rPr>
            </w:pPr>
            <w:r w:rsidRPr="000A1C6B">
              <w:rPr>
                <w:rFonts w:ascii="GHEA Grapalat" w:hAnsi="GHEA Grapalat"/>
                <w:sz w:val="24"/>
                <w:szCs w:val="24"/>
              </w:rPr>
              <w:t>Սահմանված</w:t>
            </w:r>
          </w:p>
        </w:tc>
        <w:tc>
          <w:tcPr>
            <w:tcW w:w="3969" w:type="dxa"/>
            <w:tcBorders>
              <w:top w:val="single" w:sz="4" w:space="0" w:color="auto"/>
            </w:tcBorders>
            <w:shd w:val="clear" w:color="auto" w:fill="FFFFFF"/>
            <w:vAlign w:val="bottom"/>
          </w:tcPr>
          <w:p w14:paraId="1C41BD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0,15 - 300</w:t>
            </w:r>
          </w:p>
        </w:tc>
        <w:tc>
          <w:tcPr>
            <w:tcW w:w="3217" w:type="dxa"/>
            <w:tcBorders>
              <w:top w:val="single" w:sz="4" w:space="0" w:color="auto"/>
            </w:tcBorders>
            <w:shd w:val="clear" w:color="auto" w:fill="FFFFFF"/>
            <w:vAlign w:val="center"/>
          </w:tcPr>
          <w:p w14:paraId="2121500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Е = 50 - 10,4 lg(f/0,15) &lt;1&gt;</w:t>
            </w:r>
          </w:p>
        </w:tc>
      </w:tr>
      <w:tr w:rsidR="007F3AA7" w:rsidRPr="000A1C6B" w14:paraId="4EA67E47" w14:textId="77777777" w:rsidTr="00134F0F">
        <w:trPr>
          <w:jc w:val="center"/>
        </w:trPr>
        <w:tc>
          <w:tcPr>
            <w:tcW w:w="2092" w:type="dxa"/>
            <w:vMerge w:val="restart"/>
            <w:shd w:val="clear" w:color="auto" w:fill="FFFFFF"/>
            <w:vAlign w:val="center"/>
          </w:tcPr>
          <w:p w14:paraId="4231DF1B" w14:textId="77777777" w:rsidR="007F3AA7" w:rsidRPr="000A1C6B" w:rsidRDefault="008B064E" w:rsidP="000A1C6B">
            <w:pPr>
              <w:spacing w:after="120" w:line="360" w:lineRule="auto"/>
              <w:ind w:left="97"/>
              <w:rPr>
                <w:rFonts w:ascii="GHEA Grapalat" w:hAnsi="GHEA Grapalat"/>
                <w:sz w:val="24"/>
                <w:szCs w:val="24"/>
              </w:rPr>
            </w:pPr>
            <w:r w:rsidRPr="000A1C6B">
              <w:rPr>
                <w:rFonts w:ascii="GHEA Grapalat" w:hAnsi="GHEA Grapalat"/>
                <w:sz w:val="24"/>
                <w:szCs w:val="24"/>
              </w:rPr>
              <w:t>Անցումային</w:t>
            </w:r>
          </w:p>
        </w:tc>
        <w:tc>
          <w:tcPr>
            <w:tcW w:w="3969" w:type="dxa"/>
            <w:shd w:val="clear" w:color="auto" w:fill="FFFFFF"/>
            <w:vAlign w:val="bottom"/>
          </w:tcPr>
          <w:p w14:paraId="0E48D8D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0,15 - 30</w:t>
            </w:r>
          </w:p>
        </w:tc>
        <w:tc>
          <w:tcPr>
            <w:tcW w:w="3217" w:type="dxa"/>
            <w:shd w:val="clear" w:color="auto" w:fill="FFFFFF"/>
            <w:vAlign w:val="bottom"/>
          </w:tcPr>
          <w:p w14:paraId="1BB3754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Е = 60 - 11,3 lg(f/0,15)</w:t>
            </w:r>
          </w:p>
        </w:tc>
      </w:tr>
      <w:tr w:rsidR="007F3AA7" w:rsidRPr="000A1C6B" w14:paraId="021C3FDF" w14:textId="77777777" w:rsidTr="00134F0F">
        <w:trPr>
          <w:jc w:val="center"/>
        </w:trPr>
        <w:tc>
          <w:tcPr>
            <w:tcW w:w="2092" w:type="dxa"/>
            <w:vMerge/>
            <w:shd w:val="clear" w:color="auto" w:fill="FFFFFF"/>
            <w:vAlign w:val="center"/>
          </w:tcPr>
          <w:p w14:paraId="64475C0F" w14:textId="77777777" w:rsidR="007F3AA7" w:rsidRPr="000A1C6B" w:rsidRDefault="007F3AA7" w:rsidP="000A1C6B">
            <w:pPr>
              <w:spacing w:after="120" w:line="360" w:lineRule="auto"/>
              <w:rPr>
                <w:rFonts w:ascii="GHEA Grapalat" w:hAnsi="GHEA Grapalat"/>
                <w:sz w:val="24"/>
                <w:szCs w:val="24"/>
              </w:rPr>
            </w:pPr>
          </w:p>
        </w:tc>
        <w:tc>
          <w:tcPr>
            <w:tcW w:w="3969" w:type="dxa"/>
            <w:shd w:val="clear" w:color="auto" w:fill="FFFFFF"/>
            <w:vAlign w:val="bottom"/>
          </w:tcPr>
          <w:p w14:paraId="20A3855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30 - 300</w:t>
            </w:r>
          </w:p>
        </w:tc>
        <w:tc>
          <w:tcPr>
            <w:tcW w:w="3217" w:type="dxa"/>
            <w:shd w:val="clear" w:color="auto" w:fill="FFFFFF"/>
            <w:vAlign w:val="bottom"/>
          </w:tcPr>
          <w:p w14:paraId="3C40196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34</w:t>
            </w:r>
          </w:p>
        </w:tc>
      </w:tr>
    </w:tbl>
    <w:p w14:paraId="10CAF640"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7"/>
        <w:gridCol w:w="6970"/>
      </w:tblGrid>
      <w:tr w:rsidR="00134F0F" w:rsidRPr="000A1C6B" w14:paraId="6E1064EC" w14:textId="77777777" w:rsidTr="00134F0F">
        <w:tc>
          <w:tcPr>
            <w:tcW w:w="1967" w:type="dxa"/>
          </w:tcPr>
          <w:p w14:paraId="5555BD7B" w14:textId="77777777" w:rsidR="00134F0F" w:rsidRPr="000A1C6B" w:rsidRDefault="00134F0F"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20" w:type="dxa"/>
          </w:tcPr>
          <w:p w14:paraId="55530C6C" w14:textId="77777777" w:rsidR="00134F0F" w:rsidRPr="000A1C6B" w:rsidRDefault="00134F0F" w:rsidP="000A1C6B">
            <w:pPr>
              <w:spacing w:after="160" w:line="360" w:lineRule="auto"/>
              <w:rPr>
                <w:rFonts w:ascii="GHEA Grapalat" w:hAnsi="GHEA Grapalat"/>
                <w:sz w:val="24"/>
                <w:szCs w:val="24"/>
                <w:lang w:val="en-US"/>
              </w:rPr>
            </w:pPr>
            <w:r w:rsidRPr="000A1C6B">
              <w:rPr>
                <w:rFonts w:ascii="GHEA Grapalat" w:hAnsi="GHEA Grapalat"/>
                <w:sz w:val="24"/>
                <w:szCs w:val="24"/>
              </w:rPr>
              <w:t xml:space="preserve">&lt;1&gt; 0,15-0,5 ՄՀց հաճախությունների շերտում հպալարի կոշտ ամրակման կետերի անցման ժամանակ թույլատրվում է լարման գերազանցումն առավելագույնը </w:t>
            </w:r>
            <w:r w:rsidRPr="000A1C6B">
              <w:rPr>
                <w:rStyle w:val="Bodytext29pt"/>
                <w:rFonts w:ascii="GHEA Grapalat" w:hAnsi="GHEA Grapalat"/>
                <w:spacing w:val="0"/>
                <w:sz w:val="24"/>
                <w:szCs w:val="24"/>
              </w:rPr>
              <w:t>10</w:t>
            </w:r>
            <w:r w:rsidRPr="000A1C6B">
              <w:rPr>
                <w:rFonts w:ascii="GHEA Grapalat" w:hAnsi="GHEA Grapalat"/>
                <w:sz w:val="24"/>
                <w:szCs w:val="24"/>
              </w:rPr>
              <w:t>դԲ-ով։</w:t>
            </w:r>
          </w:p>
        </w:tc>
      </w:tr>
    </w:tbl>
    <w:p w14:paraId="05FC9BD6" w14:textId="77777777" w:rsidR="00134F0F" w:rsidRPr="000A1C6B" w:rsidRDefault="00134F0F" w:rsidP="000A1C6B">
      <w:pPr>
        <w:spacing w:after="160" w:line="360" w:lineRule="auto"/>
        <w:rPr>
          <w:rFonts w:ascii="GHEA Grapalat" w:hAnsi="GHEA Grapalat"/>
          <w:sz w:val="24"/>
          <w:szCs w:val="24"/>
          <w:lang w:val="en-US"/>
        </w:rPr>
      </w:pPr>
    </w:p>
    <w:p w14:paraId="46F31C03"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12. M</w:t>
      </w:r>
      <w:r w:rsidRPr="000A1C6B">
        <w:rPr>
          <w:rStyle w:val="Bodytext29pt"/>
          <w:rFonts w:ascii="GHEA Grapalat" w:hAnsi="GHEA Grapalat"/>
          <w:b/>
          <w:spacing w:val="0"/>
          <w:sz w:val="24"/>
          <w:szCs w:val="24"/>
          <w:vertAlign w:val="subscript"/>
        </w:rPr>
        <w:t xml:space="preserve">1 </w:t>
      </w:r>
      <w:r w:rsidRPr="000A1C6B">
        <w:rPr>
          <w:rFonts w:ascii="GHEA Grapalat" w:hAnsi="GHEA Grapalat"/>
          <w:b/>
          <w:sz w:val="24"/>
          <w:szCs w:val="24"/>
        </w:rPr>
        <w:t xml:space="preserve">կատեգորիայի՝ 3,5 տ-ից ավելի առավելագույն զանգվածով, </w:t>
      </w:r>
      <w:r w:rsidRPr="000A1C6B">
        <w:rPr>
          <w:rFonts w:ascii="GHEA Grapalat" w:hAnsi="GHEA Grapalat"/>
          <w:b/>
          <w:sz w:val="24"/>
          <w:szCs w:val="24"/>
        </w:rPr>
        <w:br/>
        <w:t>M</w:t>
      </w:r>
      <w:r w:rsidRPr="000A1C6B">
        <w:rPr>
          <w:rFonts w:ascii="GHEA Grapalat" w:hAnsi="GHEA Grapalat"/>
          <w:b/>
          <w:sz w:val="24"/>
          <w:szCs w:val="24"/>
          <w:vertAlign w:val="subscript"/>
        </w:rPr>
        <w:t>2</w:t>
      </w:r>
      <w:r w:rsidRPr="000A1C6B">
        <w:rPr>
          <w:rFonts w:ascii="GHEA Grapalat" w:hAnsi="GHEA Grapalat"/>
          <w:b/>
          <w:sz w:val="24"/>
          <w:szCs w:val="24"/>
        </w:rPr>
        <w:t>, M</w:t>
      </w:r>
      <w:r w:rsidRPr="000A1C6B">
        <w:rPr>
          <w:rFonts w:ascii="GHEA Grapalat" w:hAnsi="GHEA Grapalat"/>
          <w:b/>
          <w:sz w:val="24"/>
          <w:szCs w:val="24"/>
          <w:vertAlign w:val="subscript"/>
        </w:rPr>
        <w:t>3</w:t>
      </w:r>
      <w:r w:rsidRPr="000A1C6B">
        <w:rPr>
          <w:rFonts w:ascii="GHEA Grapalat" w:hAnsi="GHEA Grapalat"/>
          <w:b/>
          <w:sz w:val="24"/>
          <w:szCs w:val="24"/>
        </w:rPr>
        <w:t>, N</w:t>
      </w:r>
      <w:r w:rsidRPr="000A1C6B">
        <w:rPr>
          <w:rStyle w:val="Bodytext29pt"/>
          <w:rFonts w:ascii="GHEA Grapalat" w:hAnsi="GHEA Grapalat"/>
          <w:b/>
          <w:spacing w:val="0"/>
          <w:sz w:val="24"/>
          <w:szCs w:val="24"/>
          <w:vertAlign w:val="subscript"/>
        </w:rPr>
        <w:t>2</w:t>
      </w:r>
      <w:r w:rsidRPr="000A1C6B">
        <w:rPr>
          <w:rFonts w:ascii="GHEA Grapalat" w:hAnsi="GHEA Grapalat"/>
          <w:b/>
          <w:sz w:val="24"/>
          <w:szCs w:val="24"/>
        </w:rPr>
        <w:t>, N</w:t>
      </w:r>
      <w:r w:rsidRPr="000A1C6B">
        <w:rPr>
          <w:rStyle w:val="Bodytext29pt"/>
          <w:rFonts w:ascii="GHEA Grapalat" w:hAnsi="GHEA Grapalat"/>
          <w:b/>
          <w:spacing w:val="0"/>
          <w:sz w:val="24"/>
          <w:szCs w:val="24"/>
          <w:vertAlign w:val="subscript"/>
        </w:rPr>
        <w:t>3</w:t>
      </w:r>
      <w:r w:rsidRPr="000A1C6B">
        <w:rPr>
          <w:rStyle w:val="Bodytext29pt"/>
          <w:rFonts w:ascii="GHEA Grapalat" w:hAnsi="GHEA Grapalat"/>
          <w:b/>
          <w:spacing w:val="0"/>
          <w:sz w:val="24"/>
          <w:szCs w:val="24"/>
        </w:rPr>
        <w:t xml:space="preserve"> </w:t>
      </w:r>
      <w:r w:rsidRPr="000A1C6B">
        <w:rPr>
          <w:rFonts w:ascii="GHEA Grapalat" w:hAnsi="GHEA Grapalat"/>
          <w:b/>
          <w:sz w:val="24"/>
          <w:szCs w:val="24"/>
        </w:rPr>
        <w:t>կատեգորիաների՝ բենզինային շարժիչներով տրանսպորտային միջոցների արտանետումներին ներկայացվող պահանջները</w:t>
      </w:r>
    </w:p>
    <w:p w14:paraId="77866C90"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Էկոլոգիական առանձին դասերի համար արտանետումների մակարդակները սահմանվում են </w:t>
      </w:r>
      <w:r w:rsidRPr="000A1C6B">
        <w:rPr>
          <w:rStyle w:val="Bodytext29pt"/>
          <w:rFonts w:ascii="GHEA Grapalat" w:hAnsi="GHEA Grapalat"/>
          <w:spacing w:val="0"/>
          <w:sz w:val="24"/>
          <w:szCs w:val="24"/>
        </w:rPr>
        <w:t>12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աղյուսակին համապատասխան։</w:t>
      </w:r>
    </w:p>
    <w:p w14:paraId="7AFFC978" w14:textId="77777777" w:rsidR="00134F0F" w:rsidRPr="000A1C6B" w:rsidRDefault="00134F0F" w:rsidP="000A1C6B">
      <w:pPr>
        <w:pStyle w:val="Tablecaption0"/>
        <w:shd w:val="clear" w:color="auto" w:fill="auto"/>
        <w:spacing w:after="160" w:line="360" w:lineRule="auto"/>
        <w:jc w:val="right"/>
        <w:rPr>
          <w:rFonts w:ascii="GHEA Grapalat" w:hAnsi="GHEA Grapalat"/>
          <w:sz w:val="24"/>
          <w:szCs w:val="24"/>
          <w:lang w:val="hy-AM"/>
        </w:rPr>
      </w:pPr>
    </w:p>
    <w:p w14:paraId="41E0F5DB"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12.1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04"/>
        <w:gridCol w:w="6806"/>
      </w:tblGrid>
      <w:tr w:rsidR="007F3AA7" w:rsidRPr="000A1C6B" w14:paraId="2D164BDF" w14:textId="77777777" w:rsidTr="00134F0F">
        <w:trPr>
          <w:jc w:val="center"/>
        </w:trPr>
        <w:tc>
          <w:tcPr>
            <w:tcW w:w="2304" w:type="dxa"/>
            <w:tcBorders>
              <w:top w:val="single" w:sz="4" w:space="0" w:color="auto"/>
              <w:bottom w:val="single" w:sz="4" w:space="0" w:color="auto"/>
            </w:tcBorders>
            <w:shd w:val="clear" w:color="auto" w:fill="FFFFFF"/>
          </w:tcPr>
          <w:p w14:paraId="6E44B6B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Էկոլոգիական դասը</w:t>
            </w:r>
          </w:p>
        </w:tc>
        <w:tc>
          <w:tcPr>
            <w:tcW w:w="6806" w:type="dxa"/>
            <w:tcBorders>
              <w:top w:val="single" w:sz="4" w:space="0" w:color="auto"/>
              <w:left w:val="single" w:sz="4" w:space="0" w:color="auto"/>
              <w:bottom w:val="single" w:sz="4" w:space="0" w:color="auto"/>
            </w:tcBorders>
            <w:shd w:val="clear" w:color="auto" w:fill="FFFFFF"/>
            <w:vAlign w:val="bottom"/>
          </w:tcPr>
          <w:p w14:paraId="5D2344E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Արտանետումների մակարդակները</w:t>
            </w:r>
          </w:p>
        </w:tc>
      </w:tr>
      <w:tr w:rsidR="007F3AA7" w:rsidRPr="000A1C6B" w14:paraId="7BFE8885" w14:textId="77777777" w:rsidTr="00134F0F">
        <w:trPr>
          <w:jc w:val="center"/>
        </w:trPr>
        <w:tc>
          <w:tcPr>
            <w:tcW w:w="2304" w:type="dxa"/>
            <w:tcBorders>
              <w:top w:val="single" w:sz="4" w:space="0" w:color="auto"/>
            </w:tcBorders>
            <w:shd w:val="clear" w:color="auto" w:fill="FFFFFF"/>
          </w:tcPr>
          <w:p w14:paraId="4B69859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6806" w:type="dxa"/>
            <w:tcBorders>
              <w:top w:val="single" w:sz="4" w:space="0" w:color="auto"/>
            </w:tcBorders>
            <w:shd w:val="clear" w:color="auto" w:fill="FFFFFF"/>
            <w:vAlign w:val="center"/>
          </w:tcPr>
          <w:p w14:paraId="2A3630E5" w14:textId="77777777" w:rsidR="007F3AA7" w:rsidRPr="000A1C6B" w:rsidRDefault="008B064E" w:rsidP="000A1C6B">
            <w:pPr>
              <w:spacing w:after="120" w:line="360" w:lineRule="auto"/>
              <w:ind w:left="119" w:right="146"/>
              <w:jc w:val="both"/>
              <w:rPr>
                <w:rFonts w:ascii="GHEA Grapalat" w:hAnsi="GHEA Grapalat"/>
                <w:sz w:val="24"/>
                <w:szCs w:val="24"/>
              </w:rPr>
            </w:pPr>
            <w:r w:rsidRPr="000A1C6B">
              <w:rPr>
                <w:rFonts w:ascii="GHEA Grapalat" w:hAnsi="GHEA Grapalat"/>
                <w:sz w:val="24"/>
                <w:szCs w:val="24"/>
              </w:rPr>
              <w:t>CO` 20 գ/կՎտ·ժ, HC` 1.1 գ/կՎտ·ժ, NO</w:t>
            </w:r>
            <w:r w:rsidRPr="000A1C6B">
              <w:rPr>
                <w:rFonts w:ascii="GHEA Grapalat" w:hAnsi="GHEA Grapalat"/>
                <w:sz w:val="24"/>
                <w:szCs w:val="24"/>
                <w:vertAlign w:val="subscript"/>
              </w:rPr>
              <w:t>x</w:t>
            </w:r>
            <w:r w:rsidRPr="000A1C6B">
              <w:rPr>
                <w:rFonts w:ascii="GHEA Grapalat" w:hAnsi="GHEA Grapalat"/>
                <w:sz w:val="24"/>
                <w:szCs w:val="24"/>
              </w:rPr>
              <w:t>` 7 գ/կՎտ·ժ (ՄԱԿ-ի 49-04 կանոններով փորձարկումների ժամանակ (ESC փորձարկման ցիկլ))</w:t>
            </w:r>
          </w:p>
        </w:tc>
      </w:tr>
      <w:tr w:rsidR="007F3AA7" w:rsidRPr="000A1C6B" w14:paraId="1639033D" w14:textId="77777777" w:rsidTr="00134F0F">
        <w:trPr>
          <w:jc w:val="center"/>
        </w:trPr>
        <w:tc>
          <w:tcPr>
            <w:tcW w:w="9110" w:type="dxa"/>
            <w:gridSpan w:val="2"/>
            <w:shd w:val="clear" w:color="auto" w:fill="FFFFFF"/>
          </w:tcPr>
          <w:p w14:paraId="6EC85385" w14:textId="77777777" w:rsidR="007F3AA7" w:rsidRPr="000A1C6B" w:rsidRDefault="008B064E" w:rsidP="000A1C6B">
            <w:pPr>
              <w:spacing w:after="120" w:line="360" w:lineRule="auto"/>
              <w:ind w:left="119" w:right="14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7F3AA7" w:rsidRPr="000A1C6B" w14:paraId="2043879E" w14:textId="77777777" w:rsidTr="00134F0F">
        <w:trPr>
          <w:jc w:val="center"/>
        </w:trPr>
        <w:tc>
          <w:tcPr>
            <w:tcW w:w="2304" w:type="dxa"/>
            <w:shd w:val="clear" w:color="auto" w:fill="FFFFFF"/>
          </w:tcPr>
          <w:p w14:paraId="243E009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w:t>
            </w:r>
          </w:p>
        </w:tc>
        <w:tc>
          <w:tcPr>
            <w:tcW w:w="6806" w:type="dxa"/>
            <w:shd w:val="clear" w:color="auto" w:fill="FFFFFF"/>
            <w:vAlign w:val="center"/>
          </w:tcPr>
          <w:p w14:paraId="79AA95D8" w14:textId="77777777" w:rsidR="007F3AA7" w:rsidRPr="000A1C6B" w:rsidRDefault="008B064E" w:rsidP="000A1C6B">
            <w:pPr>
              <w:spacing w:after="120" w:line="360" w:lineRule="auto"/>
              <w:ind w:left="119" w:right="146"/>
              <w:jc w:val="both"/>
              <w:rPr>
                <w:rFonts w:ascii="GHEA Grapalat" w:hAnsi="GHEA Grapalat"/>
                <w:sz w:val="24"/>
                <w:szCs w:val="24"/>
              </w:rPr>
            </w:pPr>
            <w:r w:rsidRPr="000A1C6B">
              <w:rPr>
                <w:rFonts w:ascii="GHEA Grapalat" w:hAnsi="GHEA Grapalat"/>
                <w:sz w:val="24"/>
                <w:szCs w:val="24"/>
              </w:rPr>
              <w:t>CO` 4 գ/կՎտ·ժ, HC` 0.55 գ/կՎտ·ժ, NO</w:t>
            </w:r>
            <w:r w:rsidRPr="000A1C6B">
              <w:rPr>
                <w:rFonts w:ascii="GHEA Grapalat" w:hAnsi="GHEA Grapalat"/>
                <w:sz w:val="24"/>
                <w:szCs w:val="24"/>
                <w:vertAlign w:val="subscript"/>
              </w:rPr>
              <w:t>x</w:t>
            </w:r>
            <w:r w:rsidRPr="000A1C6B">
              <w:rPr>
                <w:rFonts w:ascii="GHEA Grapalat" w:hAnsi="GHEA Grapalat"/>
                <w:sz w:val="24"/>
                <w:szCs w:val="24"/>
              </w:rPr>
              <w:t>` 2 գ/կՎտ·ժ (ՄԱԿ-ի 49-05 կանոններով փորձարկումների ժամանակ (ESC փորձարկման ցիկլ))</w:t>
            </w:r>
          </w:p>
        </w:tc>
      </w:tr>
      <w:tr w:rsidR="007F3AA7" w:rsidRPr="000A1C6B" w14:paraId="46947F34" w14:textId="77777777" w:rsidTr="00134F0F">
        <w:trPr>
          <w:jc w:val="center"/>
        </w:trPr>
        <w:tc>
          <w:tcPr>
            <w:tcW w:w="9110" w:type="dxa"/>
            <w:gridSpan w:val="2"/>
            <w:shd w:val="clear" w:color="auto" w:fill="FFFFFF"/>
          </w:tcPr>
          <w:p w14:paraId="59B66D85" w14:textId="77777777" w:rsidR="007F3AA7" w:rsidRPr="000A1C6B" w:rsidRDefault="008B064E" w:rsidP="000A1C6B">
            <w:pPr>
              <w:spacing w:after="120" w:line="360" w:lineRule="auto"/>
              <w:ind w:left="119" w:right="14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bl>
    <w:p w14:paraId="49E0B958" w14:textId="77777777" w:rsidR="00134F0F" w:rsidRPr="000A1C6B" w:rsidRDefault="00134F0F" w:rsidP="000A1C6B">
      <w:pPr>
        <w:spacing w:after="160" w:line="360" w:lineRule="auto"/>
        <w:rPr>
          <w:rFonts w:ascii="GHEA Grapalat" w:hAnsi="GHEA Grapalat"/>
          <w:sz w:val="24"/>
          <w:szCs w:val="24"/>
        </w:rPr>
      </w:pPr>
    </w:p>
    <w:p w14:paraId="4D333B6F" w14:textId="77777777" w:rsidR="00134F0F" w:rsidRPr="000A1C6B" w:rsidRDefault="00134F0F"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417C02B1"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13. 2</w:t>
      </w:r>
      <w:r w:rsidRPr="000A1C6B">
        <w:rPr>
          <w:rFonts w:ascii="Calibri" w:hAnsi="Calibri" w:cs="Calibri"/>
          <w:b/>
          <w:sz w:val="24"/>
          <w:szCs w:val="24"/>
        </w:rPr>
        <w:t> </w:t>
      </w:r>
      <w:r w:rsidRPr="000A1C6B">
        <w:rPr>
          <w:rFonts w:ascii="GHEA Grapalat" w:hAnsi="GHEA Grapalat"/>
          <w:b/>
          <w:sz w:val="24"/>
          <w:szCs w:val="24"/>
        </w:rPr>
        <w:t xml:space="preserve">610 կգ-ից ավելի չբեռնված զանգվածով </w:t>
      </w:r>
      <w:r w:rsidR="00BA0247" w:rsidRPr="000A1C6B">
        <w:rPr>
          <w:rFonts w:ascii="GHEA Grapalat" w:hAnsi="GHEA Grapalat"/>
          <w:b/>
          <w:sz w:val="24"/>
          <w:szCs w:val="24"/>
        </w:rPr>
        <w:t>և</w:t>
      </w:r>
      <w:r w:rsidRPr="000A1C6B">
        <w:rPr>
          <w:rFonts w:ascii="GHEA Grapalat" w:hAnsi="GHEA Grapalat"/>
          <w:b/>
          <w:sz w:val="24"/>
          <w:szCs w:val="24"/>
        </w:rPr>
        <w:t xml:space="preserve"> իրենց վրա տեղադրվող էներգիական սարքերով hիբրիդային տրանսպորտային միջոցների</w:t>
      </w:r>
      <w:r w:rsidRPr="000A1C6B">
        <w:rPr>
          <w:rFonts w:ascii="GHEA Grapalat" w:hAnsi="GHEA Grapalat"/>
          <w:sz w:val="24"/>
          <w:szCs w:val="24"/>
        </w:rPr>
        <w:t xml:space="preserve"> </w:t>
      </w:r>
      <w:r w:rsidRPr="000A1C6B">
        <w:rPr>
          <w:rFonts w:ascii="GHEA Grapalat" w:hAnsi="GHEA Grapalat"/>
          <w:b/>
          <w:sz w:val="24"/>
          <w:szCs w:val="24"/>
        </w:rPr>
        <w:t>արտանետումներին ներկայացվող պահանջները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9"/>
        <w:gridCol w:w="6978"/>
      </w:tblGrid>
      <w:tr w:rsidR="00134F0F" w:rsidRPr="000A1C6B" w14:paraId="5C44CFD8" w14:textId="77777777" w:rsidTr="00134F0F">
        <w:tc>
          <w:tcPr>
            <w:tcW w:w="2093" w:type="dxa"/>
          </w:tcPr>
          <w:p w14:paraId="4D801352" w14:textId="77777777" w:rsidR="00134F0F" w:rsidRPr="000A1C6B" w:rsidRDefault="00134F0F" w:rsidP="000A1C6B">
            <w:pPr>
              <w:spacing w:after="160" w:line="360" w:lineRule="auto"/>
              <w:ind w:right="-8"/>
              <w:jc w:val="center"/>
              <w:rPr>
                <w:rFonts w:ascii="GHEA Grapalat" w:hAnsi="GHEA Grapalat"/>
                <w:b/>
                <w:sz w:val="24"/>
                <w:szCs w:val="24"/>
                <w:lang w:val="en-US"/>
              </w:rPr>
            </w:pPr>
            <w:r w:rsidRPr="000A1C6B">
              <w:rPr>
                <w:rFonts w:ascii="GHEA Grapalat" w:hAnsi="GHEA Grapalat"/>
                <w:sz w:val="24"/>
                <w:szCs w:val="24"/>
              </w:rPr>
              <w:t>Ծանոթագրություն՝</w:t>
            </w:r>
          </w:p>
        </w:tc>
        <w:tc>
          <w:tcPr>
            <w:tcW w:w="7194" w:type="dxa"/>
          </w:tcPr>
          <w:p w14:paraId="45721485" w14:textId="77777777" w:rsidR="00134F0F" w:rsidRPr="000A1C6B" w:rsidRDefault="00134F0F"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 xml:space="preserve">610 կգ-ից պակաս ելակետային զանգվածով տրանսպորտային միջոցների արտանետումների նկատմամբ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պահանջները:(Եվրասիական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Pr="000A1C6B">
              <w:rPr>
                <w:rFonts w:ascii="GHEA Grapalat" w:hAnsi="GHEA Grapalat"/>
                <w:sz w:val="24"/>
                <w:szCs w:val="24"/>
                <w:lang w:val="en-US"/>
              </w:rPr>
              <w:t xml:space="preserve"> </w:t>
            </w:r>
          </w:p>
          <w:p w14:paraId="448A0317"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13.1.Հիբրիդային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դրանց էներգիական սարքերի արտանետումները պետք է համապատասխանեն առանձին էկոլոգիական դասերի համար նախատեսված 13.1 աղյուսակում նշված արժեքներին հավաքած էներգիական սարքերի փորձարկումների իրականացման ժամանակ՝ 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կանոնների մեթոդիկայով՝ ЕТС ցիկլի օգտագործմամբ:</w:t>
            </w:r>
          </w:p>
          <w:p w14:paraId="7DA55BD9"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BC19382" w14:textId="77777777" w:rsidR="00134F0F" w:rsidRPr="000A1C6B" w:rsidRDefault="00134F0F" w:rsidP="000A1C6B">
            <w:pPr>
              <w:spacing w:after="160" w:line="360" w:lineRule="auto"/>
              <w:ind w:right="-8"/>
              <w:jc w:val="center"/>
              <w:rPr>
                <w:rFonts w:ascii="GHEA Grapalat" w:hAnsi="GHEA Grapalat"/>
                <w:b/>
                <w:sz w:val="24"/>
                <w:szCs w:val="24"/>
              </w:rPr>
            </w:pPr>
          </w:p>
        </w:tc>
      </w:tr>
    </w:tbl>
    <w:p w14:paraId="56E687B4" w14:textId="77777777" w:rsidR="00134F0F" w:rsidRPr="000A1C6B" w:rsidRDefault="00134F0F" w:rsidP="000A1C6B">
      <w:pPr>
        <w:spacing w:after="160" w:line="360" w:lineRule="auto"/>
        <w:ind w:right="-8"/>
        <w:jc w:val="center"/>
        <w:rPr>
          <w:rFonts w:ascii="GHEA Grapalat" w:hAnsi="GHEA Grapalat"/>
          <w:b/>
          <w:sz w:val="24"/>
          <w:szCs w:val="24"/>
        </w:rPr>
      </w:pPr>
    </w:p>
    <w:p w14:paraId="64F0F65B"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13.1</w:t>
      </w:r>
    </w:p>
    <w:tbl>
      <w:tblPr>
        <w:tblOverlap w:val="never"/>
        <w:tblW w:w="9254" w:type="dxa"/>
        <w:jc w:val="center"/>
        <w:tblLayout w:type="fixed"/>
        <w:tblCellMar>
          <w:left w:w="10" w:type="dxa"/>
          <w:right w:w="10" w:type="dxa"/>
        </w:tblCellMar>
        <w:tblLook w:val="0000" w:firstRow="0" w:lastRow="0" w:firstColumn="0" w:lastColumn="0" w:noHBand="0" w:noVBand="0"/>
      </w:tblPr>
      <w:tblGrid>
        <w:gridCol w:w="1655"/>
        <w:gridCol w:w="1519"/>
        <w:gridCol w:w="1520"/>
        <w:gridCol w:w="1520"/>
        <w:gridCol w:w="1520"/>
        <w:gridCol w:w="1520"/>
      </w:tblGrid>
      <w:tr w:rsidR="007F3AA7" w:rsidRPr="000A1C6B" w14:paraId="111D8C0C" w14:textId="77777777" w:rsidTr="000926A5">
        <w:trPr>
          <w:jc w:val="center"/>
        </w:trPr>
        <w:tc>
          <w:tcPr>
            <w:tcW w:w="1655" w:type="dxa"/>
            <w:vMerge w:val="restart"/>
            <w:tcBorders>
              <w:top w:val="single" w:sz="4" w:space="0" w:color="auto"/>
            </w:tcBorders>
            <w:shd w:val="clear" w:color="auto" w:fill="FFFFFF"/>
            <w:vAlign w:val="center"/>
          </w:tcPr>
          <w:p w14:paraId="0B27E577"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Էկոլոգիական դասը</w:t>
            </w:r>
          </w:p>
        </w:tc>
        <w:tc>
          <w:tcPr>
            <w:tcW w:w="7599" w:type="dxa"/>
            <w:gridSpan w:val="5"/>
            <w:tcBorders>
              <w:top w:val="single" w:sz="4" w:space="0" w:color="auto"/>
              <w:left w:val="single" w:sz="4" w:space="0" w:color="auto"/>
            </w:tcBorders>
            <w:shd w:val="clear" w:color="auto" w:fill="FFFFFF"/>
            <w:vAlign w:val="bottom"/>
          </w:tcPr>
          <w:p w14:paraId="149AC8FF"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 xml:space="preserve">Արտանետումների </w:t>
            </w:r>
            <w:r w:rsidR="00BA0247" w:rsidRPr="000A1C6B">
              <w:rPr>
                <w:rFonts w:ascii="GHEA Grapalat" w:hAnsi="GHEA Grapalat"/>
                <w:sz w:val="24"/>
                <w:szCs w:val="24"/>
              </w:rPr>
              <w:t>և</w:t>
            </w:r>
            <w:r w:rsidRPr="000A1C6B">
              <w:rPr>
                <w:rFonts w:ascii="GHEA Grapalat" w:hAnsi="GHEA Grapalat"/>
                <w:sz w:val="24"/>
                <w:szCs w:val="24"/>
              </w:rPr>
              <w:t xml:space="preserve"> ծխայնության սահմանային արժեքները</w:t>
            </w:r>
          </w:p>
        </w:tc>
      </w:tr>
      <w:tr w:rsidR="007F3AA7" w:rsidRPr="000A1C6B" w14:paraId="550145E2" w14:textId="77777777" w:rsidTr="000926A5">
        <w:trPr>
          <w:jc w:val="center"/>
        </w:trPr>
        <w:tc>
          <w:tcPr>
            <w:tcW w:w="1655" w:type="dxa"/>
            <w:vMerge/>
            <w:shd w:val="clear" w:color="auto" w:fill="FFFFFF"/>
            <w:vAlign w:val="center"/>
          </w:tcPr>
          <w:p w14:paraId="35925EAF" w14:textId="77777777" w:rsidR="007F3AA7" w:rsidRPr="000A1C6B" w:rsidRDefault="007F3AA7" w:rsidP="000A1C6B">
            <w:pPr>
              <w:spacing w:after="120" w:line="360" w:lineRule="auto"/>
              <w:ind w:right="9"/>
              <w:jc w:val="center"/>
              <w:rPr>
                <w:rFonts w:ascii="GHEA Grapalat" w:hAnsi="GHEA Grapalat"/>
                <w:sz w:val="24"/>
                <w:szCs w:val="24"/>
              </w:rPr>
            </w:pPr>
          </w:p>
        </w:tc>
        <w:tc>
          <w:tcPr>
            <w:tcW w:w="1519" w:type="dxa"/>
            <w:tcBorders>
              <w:top w:val="single" w:sz="4" w:space="0" w:color="auto"/>
              <w:left w:val="single" w:sz="4" w:space="0" w:color="auto"/>
            </w:tcBorders>
            <w:shd w:val="clear" w:color="auto" w:fill="FFFFFF"/>
            <w:vAlign w:val="center"/>
          </w:tcPr>
          <w:p w14:paraId="4B472D80"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 xml:space="preserve">CO </w:t>
            </w:r>
            <w:r w:rsidRPr="000A1C6B">
              <w:rPr>
                <w:rFonts w:ascii="GHEA Grapalat" w:hAnsi="GHEA Grapalat"/>
                <w:sz w:val="24"/>
                <w:szCs w:val="24"/>
              </w:rPr>
              <w:br/>
              <w:t>գ/կՎտ·ժ</w:t>
            </w:r>
          </w:p>
        </w:tc>
        <w:tc>
          <w:tcPr>
            <w:tcW w:w="1520" w:type="dxa"/>
            <w:tcBorders>
              <w:top w:val="single" w:sz="4" w:space="0" w:color="auto"/>
              <w:left w:val="single" w:sz="4" w:space="0" w:color="auto"/>
            </w:tcBorders>
            <w:shd w:val="clear" w:color="auto" w:fill="FFFFFF"/>
            <w:vAlign w:val="center"/>
          </w:tcPr>
          <w:p w14:paraId="04A95DBF"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NMHC գ/կՎտ·ժ</w:t>
            </w:r>
          </w:p>
        </w:tc>
        <w:tc>
          <w:tcPr>
            <w:tcW w:w="1520" w:type="dxa"/>
            <w:tcBorders>
              <w:top w:val="single" w:sz="4" w:space="0" w:color="auto"/>
              <w:left w:val="single" w:sz="4" w:space="0" w:color="auto"/>
            </w:tcBorders>
            <w:shd w:val="clear" w:color="auto" w:fill="FFFFFF"/>
            <w:vAlign w:val="center"/>
          </w:tcPr>
          <w:p w14:paraId="707E1E7B"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CH</w:t>
            </w:r>
            <w:r w:rsidRPr="000A1C6B">
              <w:rPr>
                <w:rFonts w:ascii="GHEA Grapalat" w:hAnsi="GHEA Grapalat"/>
                <w:sz w:val="24"/>
                <w:szCs w:val="24"/>
                <w:vertAlign w:val="subscript"/>
              </w:rPr>
              <w:t>4</w:t>
            </w:r>
            <w:r w:rsidRPr="000A1C6B">
              <w:rPr>
                <w:rFonts w:ascii="GHEA Grapalat" w:hAnsi="GHEA Grapalat"/>
                <w:sz w:val="24"/>
                <w:szCs w:val="24"/>
              </w:rPr>
              <w:t xml:space="preserve"> </w:t>
            </w:r>
            <w:r w:rsidRPr="000A1C6B">
              <w:rPr>
                <w:rFonts w:ascii="GHEA Grapalat" w:hAnsi="GHEA Grapalat"/>
                <w:sz w:val="24"/>
                <w:szCs w:val="24"/>
              </w:rPr>
              <w:br/>
              <w:t>գ/կՎտ·ժ</w:t>
            </w:r>
          </w:p>
        </w:tc>
        <w:tc>
          <w:tcPr>
            <w:tcW w:w="1520" w:type="dxa"/>
            <w:tcBorders>
              <w:top w:val="single" w:sz="4" w:space="0" w:color="auto"/>
              <w:left w:val="single" w:sz="4" w:space="0" w:color="auto"/>
            </w:tcBorders>
            <w:shd w:val="clear" w:color="auto" w:fill="FFFFFF"/>
            <w:vAlign w:val="center"/>
          </w:tcPr>
          <w:p w14:paraId="31645A6F" w14:textId="77777777" w:rsidR="007F3AA7" w:rsidRPr="000A1C6B" w:rsidRDefault="008B064E" w:rsidP="000A1C6B">
            <w:pPr>
              <w:spacing w:after="120" w:line="360" w:lineRule="auto"/>
              <w:ind w:right="9"/>
              <w:jc w:val="center"/>
              <w:rPr>
                <w:rFonts w:ascii="GHEA Grapalat" w:hAnsi="GHEA Grapalat"/>
                <w:sz w:val="24"/>
                <w:szCs w:val="24"/>
              </w:rPr>
            </w:pPr>
            <w:r w:rsidRPr="000A1C6B">
              <w:rPr>
                <w:rStyle w:val="Bodytext2SmallCaps"/>
                <w:rFonts w:ascii="GHEA Grapalat" w:hAnsi="GHEA Grapalat"/>
                <w:sz w:val="24"/>
                <w:szCs w:val="24"/>
              </w:rPr>
              <w:t>NO</w:t>
            </w:r>
            <w:r w:rsidRPr="000A1C6B">
              <w:rPr>
                <w:rStyle w:val="Bodytext2SmallCaps"/>
                <w:rFonts w:ascii="GHEA Grapalat" w:hAnsi="GHEA Grapalat"/>
                <w:sz w:val="24"/>
                <w:szCs w:val="24"/>
                <w:vertAlign w:val="subscript"/>
              </w:rPr>
              <w:t>X</w:t>
            </w:r>
            <w:r w:rsidRPr="000A1C6B">
              <w:rPr>
                <w:rStyle w:val="Bodytext2SmallCaps"/>
                <w:rFonts w:ascii="GHEA Grapalat" w:hAnsi="GHEA Grapalat"/>
                <w:sz w:val="24"/>
                <w:szCs w:val="24"/>
              </w:rPr>
              <w:t xml:space="preserve"> </w:t>
            </w:r>
            <w:r w:rsidRPr="000A1C6B">
              <w:rPr>
                <w:rStyle w:val="Bodytext2SmallCaps"/>
                <w:rFonts w:ascii="GHEA Grapalat" w:hAnsi="GHEA Grapalat"/>
                <w:sz w:val="24"/>
                <w:szCs w:val="24"/>
              </w:rPr>
              <w:br/>
            </w:r>
            <w:r w:rsidRPr="000A1C6B">
              <w:rPr>
                <w:rFonts w:ascii="GHEA Grapalat" w:hAnsi="GHEA Grapalat"/>
                <w:sz w:val="24"/>
                <w:szCs w:val="24"/>
              </w:rPr>
              <w:t>գ/կՎտ·ժ</w:t>
            </w:r>
          </w:p>
        </w:tc>
        <w:tc>
          <w:tcPr>
            <w:tcW w:w="1520" w:type="dxa"/>
            <w:tcBorders>
              <w:top w:val="single" w:sz="4" w:space="0" w:color="auto"/>
              <w:left w:val="single" w:sz="4" w:space="0" w:color="auto"/>
            </w:tcBorders>
            <w:shd w:val="clear" w:color="auto" w:fill="FFFFFF"/>
            <w:vAlign w:val="center"/>
          </w:tcPr>
          <w:p w14:paraId="71EE10A4"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 xml:space="preserve">PM </w:t>
            </w:r>
            <w:r w:rsidRPr="000A1C6B">
              <w:rPr>
                <w:rFonts w:ascii="GHEA Grapalat" w:hAnsi="GHEA Grapalat"/>
                <w:sz w:val="24"/>
                <w:szCs w:val="24"/>
              </w:rPr>
              <w:br/>
              <w:t>գ/կՎտ·ժ</w:t>
            </w:r>
          </w:p>
        </w:tc>
      </w:tr>
      <w:tr w:rsidR="007F3AA7" w:rsidRPr="000A1C6B" w14:paraId="2F69907F" w14:textId="77777777" w:rsidTr="000926A5">
        <w:trPr>
          <w:jc w:val="center"/>
        </w:trPr>
        <w:tc>
          <w:tcPr>
            <w:tcW w:w="1655" w:type="dxa"/>
            <w:tcBorders>
              <w:top w:val="single" w:sz="4" w:space="0" w:color="auto"/>
            </w:tcBorders>
            <w:shd w:val="clear" w:color="auto" w:fill="FFFFFF"/>
            <w:vAlign w:val="center"/>
          </w:tcPr>
          <w:p w14:paraId="2CE2D4E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519" w:type="dxa"/>
            <w:tcBorders>
              <w:top w:val="single" w:sz="4" w:space="0" w:color="auto"/>
            </w:tcBorders>
            <w:shd w:val="clear" w:color="auto" w:fill="FFFFFF"/>
            <w:vAlign w:val="center"/>
          </w:tcPr>
          <w:p w14:paraId="150F828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c>
          <w:tcPr>
            <w:tcW w:w="1520" w:type="dxa"/>
            <w:tcBorders>
              <w:top w:val="single" w:sz="4" w:space="0" w:color="auto"/>
            </w:tcBorders>
            <w:shd w:val="clear" w:color="auto" w:fill="FFFFFF"/>
            <w:vAlign w:val="center"/>
          </w:tcPr>
          <w:p w14:paraId="0F0F6D9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0.55</w:t>
            </w:r>
          </w:p>
        </w:tc>
        <w:tc>
          <w:tcPr>
            <w:tcW w:w="1520" w:type="dxa"/>
            <w:tcBorders>
              <w:top w:val="single" w:sz="4" w:space="0" w:color="auto"/>
            </w:tcBorders>
            <w:shd w:val="clear" w:color="auto" w:fill="FFFFFF"/>
            <w:vAlign w:val="center"/>
          </w:tcPr>
          <w:p w14:paraId="5DEC90C0" w14:textId="77777777" w:rsidR="007F3AA7" w:rsidRPr="000A1C6B" w:rsidRDefault="008B064E" w:rsidP="000A1C6B">
            <w:pPr>
              <w:spacing w:after="120" w:line="360" w:lineRule="auto"/>
              <w:ind w:left="540"/>
              <w:jc w:val="center"/>
              <w:rPr>
                <w:rFonts w:ascii="GHEA Grapalat" w:hAnsi="GHEA Grapalat"/>
                <w:sz w:val="24"/>
                <w:szCs w:val="24"/>
              </w:rPr>
            </w:pPr>
            <w:r w:rsidRPr="000A1C6B">
              <w:rPr>
                <w:rFonts w:ascii="GHEA Grapalat" w:hAnsi="GHEA Grapalat"/>
                <w:sz w:val="24"/>
                <w:szCs w:val="24"/>
              </w:rPr>
              <w:t>1,1 &lt;1&gt;</w:t>
            </w:r>
            <w:r w:rsidRPr="000A1C6B">
              <w:rPr>
                <w:rFonts w:ascii="GHEA Grapalat" w:hAnsi="GHEA Grapalat"/>
                <w:sz w:val="24"/>
                <w:szCs w:val="24"/>
                <w:vertAlign w:val="superscript"/>
              </w:rPr>
              <w:t>)</w:t>
            </w:r>
          </w:p>
        </w:tc>
        <w:tc>
          <w:tcPr>
            <w:tcW w:w="1520" w:type="dxa"/>
            <w:tcBorders>
              <w:top w:val="single" w:sz="4" w:space="0" w:color="auto"/>
            </w:tcBorders>
            <w:shd w:val="clear" w:color="auto" w:fill="FFFFFF"/>
            <w:vAlign w:val="center"/>
          </w:tcPr>
          <w:p w14:paraId="5779ED7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3.5</w:t>
            </w:r>
          </w:p>
        </w:tc>
        <w:tc>
          <w:tcPr>
            <w:tcW w:w="1520" w:type="dxa"/>
            <w:tcBorders>
              <w:top w:val="single" w:sz="4" w:space="0" w:color="auto"/>
            </w:tcBorders>
            <w:shd w:val="clear" w:color="auto" w:fill="FFFFFF"/>
            <w:vAlign w:val="center"/>
          </w:tcPr>
          <w:p w14:paraId="7B98C925" w14:textId="77777777" w:rsidR="007F3AA7" w:rsidRPr="000A1C6B" w:rsidRDefault="008B064E" w:rsidP="000A1C6B">
            <w:pPr>
              <w:spacing w:after="120" w:line="360" w:lineRule="auto"/>
              <w:ind w:left="400"/>
              <w:jc w:val="center"/>
              <w:rPr>
                <w:rFonts w:ascii="GHEA Grapalat" w:hAnsi="GHEA Grapalat"/>
                <w:sz w:val="24"/>
                <w:szCs w:val="24"/>
              </w:rPr>
            </w:pPr>
            <w:r w:rsidRPr="000A1C6B">
              <w:rPr>
                <w:rFonts w:ascii="GHEA Grapalat" w:hAnsi="GHEA Grapalat"/>
                <w:sz w:val="24"/>
                <w:szCs w:val="24"/>
              </w:rPr>
              <w:t>0,03 &lt;2&gt;</w:t>
            </w:r>
            <w:r w:rsidRPr="000A1C6B">
              <w:rPr>
                <w:rFonts w:ascii="GHEA Grapalat" w:hAnsi="GHEA Grapalat"/>
                <w:sz w:val="24"/>
                <w:szCs w:val="24"/>
                <w:vertAlign w:val="superscript"/>
              </w:rPr>
              <w:t>)</w:t>
            </w:r>
          </w:p>
        </w:tc>
      </w:tr>
      <w:tr w:rsidR="007F3AA7" w:rsidRPr="000A1C6B" w14:paraId="75B15C3F" w14:textId="77777777" w:rsidTr="000926A5">
        <w:trPr>
          <w:jc w:val="center"/>
        </w:trPr>
        <w:tc>
          <w:tcPr>
            <w:tcW w:w="1655" w:type="dxa"/>
            <w:shd w:val="clear" w:color="auto" w:fill="FFFFFF"/>
            <w:vAlign w:val="center"/>
          </w:tcPr>
          <w:p w14:paraId="7FD91BF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5</w:t>
            </w:r>
          </w:p>
        </w:tc>
        <w:tc>
          <w:tcPr>
            <w:tcW w:w="1519" w:type="dxa"/>
            <w:shd w:val="clear" w:color="auto" w:fill="FFFFFF"/>
            <w:vAlign w:val="center"/>
          </w:tcPr>
          <w:p w14:paraId="4711FB8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c>
          <w:tcPr>
            <w:tcW w:w="1520" w:type="dxa"/>
            <w:shd w:val="clear" w:color="auto" w:fill="FFFFFF"/>
            <w:vAlign w:val="center"/>
          </w:tcPr>
          <w:p w14:paraId="17EAC05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0.55</w:t>
            </w:r>
          </w:p>
        </w:tc>
        <w:tc>
          <w:tcPr>
            <w:tcW w:w="1520" w:type="dxa"/>
            <w:shd w:val="clear" w:color="auto" w:fill="FFFFFF"/>
            <w:vAlign w:val="center"/>
          </w:tcPr>
          <w:p w14:paraId="23E069DF" w14:textId="77777777" w:rsidR="007F3AA7" w:rsidRPr="000A1C6B" w:rsidRDefault="008B064E" w:rsidP="000A1C6B">
            <w:pPr>
              <w:spacing w:after="120" w:line="360" w:lineRule="auto"/>
              <w:ind w:left="540"/>
              <w:jc w:val="center"/>
              <w:rPr>
                <w:rFonts w:ascii="GHEA Grapalat" w:hAnsi="GHEA Grapalat"/>
                <w:sz w:val="24"/>
                <w:szCs w:val="24"/>
              </w:rPr>
            </w:pPr>
            <w:r w:rsidRPr="000A1C6B">
              <w:rPr>
                <w:rFonts w:ascii="GHEA Grapalat" w:hAnsi="GHEA Grapalat"/>
                <w:sz w:val="24"/>
                <w:szCs w:val="24"/>
              </w:rPr>
              <w:t>1,1 &lt;1&gt;</w:t>
            </w:r>
            <w:r w:rsidRPr="000A1C6B">
              <w:rPr>
                <w:rFonts w:ascii="GHEA Grapalat" w:hAnsi="GHEA Grapalat"/>
                <w:sz w:val="24"/>
                <w:szCs w:val="24"/>
                <w:vertAlign w:val="superscript"/>
              </w:rPr>
              <w:t>)</w:t>
            </w:r>
          </w:p>
        </w:tc>
        <w:tc>
          <w:tcPr>
            <w:tcW w:w="1520" w:type="dxa"/>
            <w:shd w:val="clear" w:color="auto" w:fill="FFFFFF"/>
            <w:vAlign w:val="center"/>
          </w:tcPr>
          <w:p w14:paraId="734A5B5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520" w:type="dxa"/>
            <w:shd w:val="clear" w:color="auto" w:fill="FFFFFF"/>
            <w:vAlign w:val="center"/>
          </w:tcPr>
          <w:p w14:paraId="069DFAF6" w14:textId="77777777" w:rsidR="007F3AA7" w:rsidRPr="000A1C6B" w:rsidRDefault="008B064E" w:rsidP="000A1C6B">
            <w:pPr>
              <w:spacing w:after="120" w:line="360" w:lineRule="auto"/>
              <w:ind w:left="400"/>
              <w:jc w:val="center"/>
              <w:rPr>
                <w:rFonts w:ascii="GHEA Grapalat" w:hAnsi="GHEA Grapalat"/>
                <w:sz w:val="24"/>
                <w:szCs w:val="24"/>
              </w:rPr>
            </w:pPr>
            <w:r w:rsidRPr="000A1C6B">
              <w:rPr>
                <w:rFonts w:ascii="GHEA Grapalat" w:hAnsi="GHEA Grapalat"/>
                <w:sz w:val="24"/>
                <w:szCs w:val="24"/>
              </w:rPr>
              <w:t>0,03 &lt;2&gt;</w:t>
            </w:r>
            <w:r w:rsidRPr="000A1C6B">
              <w:rPr>
                <w:rFonts w:ascii="GHEA Grapalat" w:hAnsi="GHEA Grapalat"/>
                <w:sz w:val="24"/>
                <w:szCs w:val="24"/>
                <w:vertAlign w:val="superscript"/>
              </w:rPr>
              <w:t>)</w:t>
            </w:r>
          </w:p>
        </w:tc>
      </w:tr>
    </w:tbl>
    <w:p w14:paraId="302CD586"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6570"/>
      </w:tblGrid>
      <w:tr w:rsidR="00134F0F" w:rsidRPr="000A1C6B" w14:paraId="3952B05F" w14:textId="77777777" w:rsidTr="00134F0F">
        <w:tc>
          <w:tcPr>
            <w:tcW w:w="2300" w:type="dxa"/>
          </w:tcPr>
          <w:p w14:paraId="43083A3D" w14:textId="77777777" w:rsidR="00134F0F" w:rsidRPr="000A1C6B" w:rsidRDefault="00134F0F"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87" w:type="dxa"/>
          </w:tcPr>
          <w:p w14:paraId="2DAF17B8"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&lt;1&gt; Միայն սեղմված բնական գազով (ՍԲԳ) աշխատող շարժիչների համար.</w:t>
            </w:r>
          </w:p>
          <w:p w14:paraId="312DB45A"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&lt;2&gt; Միայն դիզելային վառելիքով աշխատող շարժիչների համար.</w:t>
            </w:r>
          </w:p>
          <w:p w14:paraId="416CB79D"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 &lt;3&gt; Միայն դիզելի համար:</w:t>
            </w:r>
          </w:p>
          <w:p w14:paraId="02CCD07D" w14:textId="77777777" w:rsidR="00134F0F" w:rsidRPr="000A1C6B" w:rsidRDefault="00134F0F" w:rsidP="000A1C6B">
            <w:pPr>
              <w:tabs>
                <w:tab w:val="left" w:pos="535"/>
              </w:tabs>
              <w:spacing w:after="160" w:line="360" w:lineRule="auto"/>
              <w:jc w:val="both"/>
              <w:rPr>
                <w:rFonts w:ascii="GHEA Grapalat" w:hAnsi="GHEA Grapalat"/>
                <w:sz w:val="24"/>
                <w:szCs w:val="24"/>
              </w:rPr>
            </w:pPr>
            <w:r w:rsidRPr="000A1C6B">
              <w:rPr>
                <w:rFonts w:ascii="GHEA Grapalat" w:hAnsi="GHEA Grapalat"/>
                <w:sz w:val="24"/>
                <w:szCs w:val="24"/>
              </w:rPr>
              <w:t>13.2.</w:t>
            </w:r>
            <w:r w:rsidRPr="000A1C6B">
              <w:rPr>
                <w:rFonts w:ascii="GHEA Grapalat" w:hAnsi="GHEA Grapalat"/>
                <w:sz w:val="24"/>
                <w:szCs w:val="24"/>
              </w:rPr>
              <w:tab/>
              <w:t xml:space="preserve">Տրանսպորտային միջոցները </w:t>
            </w:r>
            <w:r w:rsidR="00BA0247" w:rsidRPr="000A1C6B">
              <w:rPr>
                <w:rFonts w:ascii="GHEA Grapalat" w:hAnsi="GHEA Grapalat"/>
                <w:sz w:val="24"/>
                <w:szCs w:val="24"/>
              </w:rPr>
              <w:t>և</w:t>
            </w:r>
            <w:r w:rsidRPr="000A1C6B">
              <w:rPr>
                <w:rFonts w:ascii="GHEA Grapalat" w:hAnsi="GHEA Grapalat"/>
                <w:sz w:val="24"/>
                <w:szCs w:val="24"/>
              </w:rPr>
              <w:t xml:space="preserve"> դրանց վրա տեղադրվող էներգիական սարքերը պետք է համապատասխանեն կողային արատորոշման </w:t>
            </w:r>
            <w:r w:rsidR="00BA0247" w:rsidRPr="000A1C6B">
              <w:rPr>
                <w:rFonts w:ascii="GHEA Grapalat" w:hAnsi="GHEA Grapalat"/>
                <w:sz w:val="24"/>
                <w:szCs w:val="24"/>
              </w:rPr>
              <w:t>և</w:t>
            </w:r>
            <w:r w:rsidRPr="000A1C6B">
              <w:rPr>
                <w:rFonts w:ascii="GHEA Grapalat" w:hAnsi="GHEA Grapalat"/>
                <w:sz w:val="24"/>
                <w:szCs w:val="24"/>
              </w:rPr>
              <w:t xml:space="preserve"> հուսալիության պահանջներին՝ ՄԱԿ </w:t>
            </w:r>
            <w:r w:rsidR="00BA0247" w:rsidRPr="000A1C6B">
              <w:rPr>
                <w:rFonts w:ascii="GHEA Grapalat" w:hAnsi="GHEA Grapalat"/>
                <w:sz w:val="24"/>
                <w:szCs w:val="24"/>
              </w:rPr>
              <w:t>N</w:t>
            </w:r>
            <w:r w:rsidRPr="000A1C6B">
              <w:rPr>
                <w:rFonts w:ascii="GHEA Grapalat" w:hAnsi="GHEA Grapalat"/>
                <w:sz w:val="24"/>
                <w:szCs w:val="24"/>
              </w:rPr>
              <w:t xml:space="preserve"> 49-05 կարգադրություններին համապատասխան:</w:t>
            </w:r>
          </w:p>
          <w:p w14:paraId="066705B5" w14:textId="77777777" w:rsidR="00134F0F" w:rsidRPr="000A1C6B" w:rsidRDefault="00134F0F" w:rsidP="000A1C6B">
            <w:pPr>
              <w:tabs>
                <w:tab w:val="left" w:pos="1276"/>
              </w:tabs>
              <w:spacing w:after="16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bl>
    <w:p w14:paraId="3444FF26" w14:textId="77777777" w:rsidR="00134F0F" w:rsidRPr="000A1C6B" w:rsidRDefault="00134F0F" w:rsidP="000A1C6B">
      <w:pPr>
        <w:spacing w:after="160" w:line="360" w:lineRule="auto"/>
        <w:ind w:firstLine="567"/>
        <w:jc w:val="both"/>
        <w:rPr>
          <w:rFonts w:ascii="GHEA Grapalat" w:hAnsi="GHEA Grapalat"/>
          <w:sz w:val="24"/>
          <w:szCs w:val="24"/>
        </w:rPr>
      </w:pPr>
    </w:p>
    <w:p w14:paraId="55FD2CC5"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14. Տրանսպորտային միջոցների նկատմամբ գործող </w:t>
      </w:r>
      <w:r w:rsidRPr="000A1C6B">
        <w:rPr>
          <w:rFonts w:ascii="GHEA Grapalat" w:hAnsi="GHEA Grapalat"/>
          <w:b/>
          <w:sz w:val="24"/>
          <w:szCs w:val="24"/>
        </w:rPr>
        <w:br/>
        <w:t>քաշային սահմանափակումները</w:t>
      </w:r>
    </w:p>
    <w:p w14:paraId="6CAB64D8"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թույլատրելի առավելագույն տեխնիկական զանգվածը բեռնված N կատեգորիայի տրանսպորտային միջոցի (առանձին կամ ավտոգնացքի կազմում) տանող սռնուն կամ սռնիներին բաժին ընկնող բեռնվածությունը չպետք է գերազանցի այդ սռնուն (կամ սռնիներին) բաժին ընկնող թույլատրելի առավելագույն տեխնիկական բեռնվածությունը:</w:t>
      </w:r>
    </w:p>
    <w:p w14:paraId="0648A62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14.2.</w:t>
      </w:r>
      <w:r w:rsidRPr="000A1C6B">
        <w:rPr>
          <w:rFonts w:ascii="GHEA Grapalat" w:hAnsi="GHEA Grapalat"/>
          <w:sz w:val="24"/>
          <w:szCs w:val="24"/>
        </w:rPr>
        <w:tab/>
        <w:t>Այն դեպքում, երբ N կատեգորիայի տրանսպորտային միջոցը բեռնված է մինչ</w:t>
      </w:r>
      <w:r w:rsidR="00BA0247" w:rsidRPr="000A1C6B">
        <w:rPr>
          <w:rFonts w:ascii="GHEA Grapalat" w:hAnsi="GHEA Grapalat"/>
          <w:sz w:val="24"/>
          <w:szCs w:val="24"/>
        </w:rPr>
        <w:t>և</w:t>
      </w:r>
      <w:r w:rsidRPr="000A1C6B">
        <w:rPr>
          <w:rFonts w:ascii="GHEA Grapalat" w:hAnsi="GHEA Grapalat"/>
          <w:sz w:val="24"/>
          <w:szCs w:val="24"/>
        </w:rPr>
        <w:t xml:space="preserve"> թույլատրելի առավելագույն տեխնիկական զանգվածը, ապա դրա հետ</w:t>
      </w:r>
      <w:r w:rsidR="00BA0247" w:rsidRPr="000A1C6B">
        <w:rPr>
          <w:rFonts w:ascii="GHEA Grapalat" w:hAnsi="GHEA Grapalat"/>
          <w:sz w:val="24"/>
          <w:szCs w:val="24"/>
        </w:rPr>
        <w:t>և</w:t>
      </w:r>
      <w:r w:rsidRPr="000A1C6B">
        <w:rPr>
          <w:rFonts w:ascii="GHEA Grapalat" w:hAnsi="GHEA Grapalat"/>
          <w:sz w:val="24"/>
          <w:szCs w:val="24"/>
        </w:rPr>
        <w:t xml:space="preserve">ի սռնու (սռնիների խմբի) թույլատրելի առավելագույն տեխնիկական </w:t>
      </w:r>
      <w:r w:rsidRPr="000A1C6B">
        <w:rPr>
          <w:rFonts w:ascii="GHEA Grapalat" w:hAnsi="GHEA Grapalat"/>
          <w:sz w:val="24"/>
          <w:szCs w:val="24"/>
        </w:rPr>
        <w:lastRenderedPageBreak/>
        <w:t>բեռնվածության դեպքում տանող սռնուն կամ սռնիներին բաժին ընկնող զանգվածը պետք է կազմի այդ տրանսպորտային միջոցի՝ տեխնիկապես թույլատրելի առավելագույն զանգվածի առնվազն 20 տոկոսը:</w:t>
      </w:r>
    </w:p>
    <w:p w14:paraId="2C1B37C1"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M</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միջոցով քարշակման համար նախատեսված կցորդի զանգվածը չպետք է գերազանցի քարշակող տրանսպորտային միջոցն արտադրողի կողմից սահմանված տեխնիկապես թույլատրելի զանգվածը`</w:t>
      </w:r>
    </w:p>
    <w:p w14:paraId="2B36BE2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եթե կցորդն ունի աշխատող արգելակային համակարգ՝ քարշակող տրանսպորտային միջոցի՝ տեխնիկապես թույլատրելի առավելագույն զանգվածը կամ М</w:t>
      </w:r>
      <w:r w:rsidRPr="000A1C6B">
        <w:rPr>
          <w:rFonts w:ascii="GHEA Grapalat" w:hAnsi="GHEA Grapalat"/>
          <w:sz w:val="24"/>
          <w:szCs w:val="24"/>
          <w:vertAlign w:val="subscript"/>
        </w:rPr>
        <w:t>1</w:t>
      </w:r>
      <w:r w:rsidRPr="000A1C6B">
        <w:rPr>
          <w:rFonts w:ascii="GHEA Grapalat" w:hAnsi="GHEA Grapalat"/>
          <w:sz w:val="24"/>
          <w:szCs w:val="24"/>
        </w:rPr>
        <w:t xml:space="preserve">0 կատեգորիայի տրանսպորտային միջոցների համար՝ քարշակող տրանսպորտային միջոցի՝ տեխնիկապես թույլատրելի առավելագույն զանգվածի 1,5-ապատիկ արժեքը, </w:t>
      </w:r>
      <w:r w:rsidR="00BA0247" w:rsidRPr="000A1C6B">
        <w:rPr>
          <w:rFonts w:ascii="GHEA Grapalat" w:hAnsi="GHEA Grapalat"/>
          <w:sz w:val="24"/>
          <w:szCs w:val="24"/>
        </w:rPr>
        <w:t>և</w:t>
      </w:r>
      <w:r w:rsidRPr="000A1C6B">
        <w:rPr>
          <w:rFonts w:ascii="GHEA Grapalat" w:hAnsi="GHEA Grapalat"/>
          <w:sz w:val="24"/>
          <w:szCs w:val="24"/>
        </w:rPr>
        <w:t xml:space="preserve"> բոլոր դեպքերում՝ 3</w:t>
      </w:r>
      <w:r w:rsidRPr="000A1C6B">
        <w:rPr>
          <w:rFonts w:ascii="Calibri" w:hAnsi="Calibri" w:cs="Calibri"/>
          <w:sz w:val="24"/>
          <w:szCs w:val="24"/>
        </w:rPr>
        <w:t> </w:t>
      </w:r>
      <w:r w:rsidRPr="000A1C6B">
        <w:rPr>
          <w:rFonts w:ascii="GHEA Grapalat" w:hAnsi="GHEA Grapalat"/>
          <w:sz w:val="24"/>
          <w:szCs w:val="24"/>
        </w:rPr>
        <w:t>500 կգ-ը.</w:t>
      </w:r>
    </w:p>
    <w:p w14:paraId="6E2AC71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եթե կցորդը չունի աշխատող արգելակային համակարգ՝ լրակազմված վիճակում գտնվող քարշակող տրանսպորտային միջոցի զանգվածի կեսը, </w:t>
      </w:r>
      <w:r w:rsidR="00BA0247" w:rsidRPr="000A1C6B">
        <w:rPr>
          <w:rFonts w:ascii="GHEA Grapalat" w:hAnsi="GHEA Grapalat"/>
          <w:sz w:val="24"/>
          <w:szCs w:val="24"/>
        </w:rPr>
        <w:t>և</w:t>
      </w:r>
      <w:r w:rsidRPr="000A1C6B">
        <w:rPr>
          <w:rFonts w:ascii="GHEA Grapalat" w:hAnsi="GHEA Grapalat"/>
          <w:sz w:val="24"/>
          <w:szCs w:val="24"/>
        </w:rPr>
        <w:t xml:space="preserve"> բոլոր դեպքերում՝ 750 կգ-ը:</w:t>
      </w:r>
    </w:p>
    <w:p w14:paraId="7A24E27F"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14.4.</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քարշակման համար նախատեսված կցորդի զանգվածը չպետք է գերազանցի 3</w:t>
      </w:r>
      <w:r w:rsidRPr="000A1C6B">
        <w:rPr>
          <w:rFonts w:ascii="Calibri" w:hAnsi="Calibri" w:cs="Calibri"/>
          <w:sz w:val="24"/>
          <w:szCs w:val="24"/>
        </w:rPr>
        <w:t> </w:t>
      </w:r>
      <w:r w:rsidRPr="000A1C6B">
        <w:rPr>
          <w:rFonts w:ascii="GHEA Grapalat" w:hAnsi="GHEA Grapalat"/>
          <w:sz w:val="24"/>
          <w:szCs w:val="24"/>
        </w:rPr>
        <w:t>500 կգ-ը:</w:t>
      </w:r>
    </w:p>
    <w:p w14:paraId="741208DC"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14.5.</w:t>
      </w:r>
      <w:r w:rsidRPr="000A1C6B">
        <w:rPr>
          <w:rFonts w:ascii="GHEA Grapalat" w:hAnsi="GHEA Grapalat"/>
          <w:sz w:val="24"/>
          <w:szCs w:val="24"/>
        </w:rPr>
        <w:tab/>
        <w:t xml:space="preserve">M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կենտրոնական սռնիով կցորդի քարշակման համար նախատեսված տրանսպորտային միջոցի քարշակցորդման սարքվածքին բաժին ընկնող առավելագույն բեռնվածությունը՝</w:t>
      </w:r>
    </w:p>
    <w:p w14:paraId="72EAE152"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w:t>
      </w:r>
      <w:r w:rsidRPr="000A1C6B">
        <w:rPr>
          <w:rFonts w:ascii="Calibri" w:hAnsi="Calibri" w:cs="Calibri"/>
          <w:sz w:val="24"/>
          <w:szCs w:val="24"/>
        </w:rPr>
        <w:t> </w:t>
      </w:r>
      <w:r w:rsidRPr="000A1C6B">
        <w:rPr>
          <w:rFonts w:ascii="GHEA Grapalat" w:hAnsi="GHEA Grapalat"/>
          <w:sz w:val="24"/>
          <w:szCs w:val="24"/>
        </w:rPr>
        <w:t>500 կգ-ը գերազանցող կցորդի՝ տեխնիկապես թույլատրելի առավելագույն զանգվածի դեպքում պետք է կազմի դրա՝ տեխնիկապես թույլատրելի առավելագույն զանգվածի առնվազն 10 տոկոսը կամ 1</w:t>
      </w:r>
      <w:r w:rsidRPr="000A1C6B">
        <w:rPr>
          <w:rFonts w:ascii="Calibri" w:hAnsi="Calibri" w:cs="Calibri"/>
          <w:sz w:val="24"/>
          <w:szCs w:val="24"/>
        </w:rPr>
        <w:t> </w:t>
      </w:r>
      <w:r w:rsidRPr="000A1C6B">
        <w:rPr>
          <w:rFonts w:ascii="GHEA Grapalat" w:hAnsi="GHEA Grapalat"/>
          <w:sz w:val="24"/>
          <w:szCs w:val="24"/>
        </w:rPr>
        <w:t>000 կգ (ընտրվում է ամենափոքր արժեքը).</w:t>
      </w:r>
    </w:p>
    <w:p w14:paraId="37D2FB4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w:t>
      </w:r>
      <w:r w:rsidRPr="000A1C6B">
        <w:rPr>
          <w:rFonts w:ascii="Calibri" w:hAnsi="Calibri" w:cs="Calibri"/>
          <w:sz w:val="24"/>
          <w:szCs w:val="24"/>
        </w:rPr>
        <w:t> </w:t>
      </w:r>
      <w:r w:rsidRPr="000A1C6B">
        <w:rPr>
          <w:rFonts w:ascii="GHEA Grapalat" w:hAnsi="GHEA Grapalat"/>
          <w:sz w:val="24"/>
          <w:szCs w:val="24"/>
        </w:rPr>
        <w:t xml:space="preserve">500 կգ-ը չգերազանցող կցորդի՝ տեխնիկապես թույլատրելի առավելագույն զանգվածի դեպքում պետք է կազմի դրա՝ տեխնիկապես </w:t>
      </w:r>
      <w:r w:rsidRPr="000A1C6B">
        <w:rPr>
          <w:rFonts w:ascii="GHEA Grapalat" w:hAnsi="GHEA Grapalat"/>
          <w:spacing w:val="-6"/>
          <w:sz w:val="24"/>
          <w:szCs w:val="24"/>
        </w:rPr>
        <w:lastRenderedPageBreak/>
        <w:t>թույլատրելի առավելագույն զանգվածի առնվազն 4 տոկոսը կամ 25 կգ (ընտրվում է ամենափոքր</w:t>
      </w:r>
      <w:r w:rsidRPr="000A1C6B">
        <w:rPr>
          <w:rFonts w:ascii="GHEA Grapalat" w:hAnsi="GHEA Grapalat"/>
          <w:sz w:val="24"/>
          <w:szCs w:val="24"/>
        </w:rPr>
        <w:t xml:space="preserve"> արժեքը):</w:t>
      </w:r>
    </w:p>
    <w:p w14:paraId="33FFA432" w14:textId="77777777" w:rsidR="007F3AA7" w:rsidRPr="000A1C6B" w:rsidRDefault="007F3AA7" w:rsidP="000A1C6B">
      <w:pPr>
        <w:spacing w:after="160" w:line="360" w:lineRule="auto"/>
        <w:ind w:left="1276" w:right="1409"/>
        <w:rPr>
          <w:rFonts w:ascii="GHEA Grapalat" w:hAnsi="GHEA Grapalat"/>
          <w:sz w:val="24"/>
          <w:szCs w:val="24"/>
        </w:rPr>
      </w:pPr>
    </w:p>
    <w:p w14:paraId="714AE93A"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15. М</w:t>
      </w:r>
      <w:r w:rsidRPr="000A1C6B">
        <w:rPr>
          <w:rFonts w:ascii="GHEA Grapalat" w:hAnsi="GHEA Grapalat"/>
          <w:b/>
          <w:sz w:val="24"/>
          <w:szCs w:val="24"/>
          <w:vertAlign w:val="subscript"/>
        </w:rPr>
        <w:t>1</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N</w:t>
      </w:r>
      <w:r w:rsidRPr="000A1C6B">
        <w:rPr>
          <w:rFonts w:ascii="GHEA Grapalat" w:hAnsi="GHEA Grapalat"/>
          <w:b/>
          <w:sz w:val="24"/>
          <w:szCs w:val="24"/>
          <w:vertAlign w:val="subscript"/>
        </w:rPr>
        <w:t>1</w:t>
      </w:r>
      <w:r w:rsidRPr="000A1C6B">
        <w:rPr>
          <w:rFonts w:ascii="GHEA Grapalat" w:hAnsi="GHEA Grapalat"/>
          <w:b/>
          <w:sz w:val="24"/>
          <w:szCs w:val="24"/>
        </w:rPr>
        <w:t xml:space="preserve"> կատեգորիաների՝ սահմանափակ ֆիզիկական հնարավորություններով անձանց համար նախատեսված տրանսպորտային միջոցներին ներկայացվող լրացուցիչ պահանջները</w:t>
      </w:r>
    </w:p>
    <w:p w14:paraId="61E258D2"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 xml:space="preserve">Եվրասիական տնտեսական միության տարածքում շրջանառության մեջ դրվող տրանսպորտային միջոցները, որոնք նախատեսված են սահմանափակ ֆիզիկական հնարավորություններով անձանց համար, ունեն ավտոմատ, արգելակների հակաբլոկավորման համակարգ </w:t>
      </w:r>
      <w:r w:rsidR="00BA0247" w:rsidRPr="000A1C6B">
        <w:rPr>
          <w:rFonts w:ascii="GHEA Grapalat" w:hAnsi="GHEA Grapalat"/>
          <w:sz w:val="24"/>
          <w:szCs w:val="24"/>
        </w:rPr>
        <w:t>և</w:t>
      </w:r>
      <w:r w:rsidRPr="000A1C6B">
        <w:rPr>
          <w:rFonts w:ascii="GHEA Grapalat" w:hAnsi="GHEA Grapalat"/>
          <w:sz w:val="24"/>
          <w:szCs w:val="24"/>
        </w:rPr>
        <w:t xml:space="preserve"> կառավարման հարմարեցված օրգաններ: </w:t>
      </w:r>
    </w:p>
    <w:p w14:paraId="437648C8"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(15.1 ենթակետը՝ Եվրասիական տնտեսական հանձնաժողովի խորհրդի 2016</w:t>
      </w:r>
      <w:r w:rsidR="00134F0F" w:rsidRPr="000A1C6B">
        <w:rPr>
          <w:rFonts w:ascii="Calibri" w:hAnsi="Calibri" w:cs="Calibri"/>
          <w:sz w:val="24"/>
          <w:szCs w:val="24"/>
        </w:rPr>
        <w:t> </w:t>
      </w:r>
      <w:r w:rsidRPr="000A1C6B">
        <w:rPr>
          <w:rFonts w:ascii="GHEA Grapalat" w:hAnsi="GHEA Grapalat"/>
          <w:sz w:val="24"/>
          <w:szCs w:val="24"/>
        </w:rPr>
        <w:t xml:space="preserve">թվականի հուլիսի 11-ի </w:t>
      </w:r>
      <w:r w:rsidR="00BA0247" w:rsidRPr="000A1C6B">
        <w:rPr>
          <w:rFonts w:ascii="GHEA Grapalat" w:hAnsi="GHEA Grapalat"/>
          <w:sz w:val="24"/>
          <w:szCs w:val="24"/>
        </w:rPr>
        <w:t>N</w:t>
      </w:r>
      <w:r w:rsidRPr="000A1C6B">
        <w:rPr>
          <w:rFonts w:ascii="GHEA Grapalat" w:hAnsi="GHEA Grapalat"/>
          <w:sz w:val="24"/>
          <w:szCs w:val="24"/>
        </w:rPr>
        <w:t xml:space="preserve"> 56 որոշման խմբագրությամբ)</w:t>
      </w:r>
    </w:p>
    <w:p w14:paraId="2BD2E7FD"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Սահմանափակ ֆիզիկական հնարավորություններով անձանց համար նախատեսված տրանսպորտային միջոցների նկատմամբ կիրառվում են սույն տեխնիկական կանոնակարգի՝ համապատասխան տրանսպորտային միջոցի համար նախատեսված բոլոր պահանջները: Արգելակային համակարգերի արդյունավետությանը ներկայացվող պահանջների կիրառման առանձնահատկությունները սահմանված են 15.3 կետում:</w:t>
      </w:r>
    </w:p>
    <w:p w14:paraId="551AABC0"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 xml:space="preserve">Աշխատող </w:t>
      </w:r>
      <w:r w:rsidR="00BA0247" w:rsidRPr="000A1C6B">
        <w:rPr>
          <w:rFonts w:ascii="GHEA Grapalat" w:hAnsi="GHEA Grapalat"/>
          <w:sz w:val="24"/>
          <w:szCs w:val="24"/>
        </w:rPr>
        <w:t>և</w:t>
      </w:r>
      <w:r w:rsidRPr="000A1C6B">
        <w:rPr>
          <w:rFonts w:ascii="GHEA Grapalat" w:hAnsi="GHEA Grapalat"/>
          <w:sz w:val="24"/>
          <w:szCs w:val="24"/>
        </w:rPr>
        <w:t xml:space="preserve"> պահեստային արգելակային համակարգերի արդյունավետությունը ստուգելիս աշխատող արգելակային համակարգի ձեռքի կառավարող օրգանին բաժին ընկնող լարումը պետք է լինի առնվազն 65 Н </w:t>
      </w:r>
      <w:r w:rsidR="00BA0247" w:rsidRPr="000A1C6B">
        <w:rPr>
          <w:rFonts w:ascii="GHEA Grapalat" w:hAnsi="GHEA Grapalat"/>
          <w:sz w:val="24"/>
          <w:szCs w:val="24"/>
        </w:rPr>
        <w:t>և</w:t>
      </w:r>
      <w:r w:rsidRPr="000A1C6B">
        <w:rPr>
          <w:rFonts w:ascii="GHEA Grapalat" w:hAnsi="GHEA Grapalat"/>
          <w:sz w:val="24"/>
          <w:szCs w:val="24"/>
        </w:rPr>
        <w:t xml:space="preserve"> առավելագույնը՝ 275 Н, ընդ որում՝ կառավարող օրգանի աշխատանքային ընթացքը պետք է լինի վարորդի ուղղությամբ:</w:t>
      </w:r>
    </w:p>
    <w:p w14:paraId="7B3BD297"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Ձեռքի կառավարող օրգանին բաժին ընկնող լարման աճի դեպքում անցկացվում են լրացուցիչ փորձարկումներ՝ 80 կմ/ժ արգելակման սկզբնական արագությամբ, </w:t>
      </w:r>
      <w:r w:rsidR="00BA0247" w:rsidRPr="000A1C6B">
        <w:rPr>
          <w:rFonts w:ascii="GHEA Grapalat" w:hAnsi="GHEA Grapalat"/>
          <w:sz w:val="24"/>
          <w:szCs w:val="24"/>
        </w:rPr>
        <w:t>և</w:t>
      </w:r>
      <w:r w:rsidRPr="000A1C6B">
        <w:rPr>
          <w:rFonts w:ascii="GHEA Grapalat" w:hAnsi="GHEA Grapalat"/>
          <w:sz w:val="24"/>
          <w:szCs w:val="24"/>
        </w:rPr>
        <w:t xml:space="preserve"> որոշվում է առավելագույն սկզբնական արագությունը՝ </w:t>
      </w:r>
      <w:r w:rsidRPr="000A1C6B">
        <w:rPr>
          <w:rFonts w:ascii="GHEA Grapalat" w:hAnsi="GHEA Grapalat"/>
          <w:sz w:val="24"/>
          <w:szCs w:val="24"/>
        </w:rPr>
        <w:lastRenderedPageBreak/>
        <w:t>արգելակման տրված արդյունավետությամբ, որի դեպքում ձեռքի կառավարվող օրգանին բաժին ընկնող լարումը չի գերազանցում 275 Н-ը: Այդ արագությունը պետք է առաջարկված լինի արտադրողի կողմից որպես տրանսպորտային միջոցի թույլատրելի առավելագույն արագություն:</w:t>
      </w:r>
    </w:p>
    <w:p w14:paraId="410AF5FF"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Տրանսպորտային միջոցի շահագործման ձեռնարկում զգուշացվում է այն մասին, որ չի կարելի գերազանցել թույլատրելի առավելագույն արագությունը՝ կապված աշխատող արգելակային համակարգի կառավարող օրգանի վրա լարման հնարավոր մեծացման մասին, որը կարող է չկատարվել սահմանափակ ֆիզիկական հնարավորություններով վարորդի կողմից:</w:t>
      </w:r>
    </w:p>
    <w:p w14:paraId="5C8C1D50"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15.4.</w:t>
      </w:r>
      <w:r w:rsidRPr="000A1C6B">
        <w:rPr>
          <w:rFonts w:ascii="GHEA Grapalat" w:hAnsi="GHEA Grapalat"/>
          <w:sz w:val="24"/>
          <w:szCs w:val="24"/>
        </w:rPr>
        <w:tab/>
        <w:t>Սահմանափակ ֆիզիկական հնարավորություններով անձանց համար հարմարեցված կառավարման օրգանները:</w:t>
      </w:r>
    </w:p>
    <w:p w14:paraId="064D7290"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15.4.1.</w:t>
      </w:r>
      <w:r w:rsidRPr="000A1C6B">
        <w:rPr>
          <w:rFonts w:ascii="GHEA Grapalat" w:hAnsi="GHEA Grapalat"/>
          <w:sz w:val="24"/>
          <w:szCs w:val="24"/>
        </w:rPr>
        <w:tab/>
        <w:t xml:space="preserve">Պետք է ապահովեն տրանսպորտային միջոցի սրահի </w:t>
      </w:r>
      <w:r w:rsidR="00BA0247" w:rsidRPr="000A1C6B">
        <w:rPr>
          <w:rFonts w:ascii="GHEA Grapalat" w:hAnsi="GHEA Grapalat"/>
          <w:sz w:val="24"/>
          <w:szCs w:val="24"/>
        </w:rPr>
        <w:t>և</w:t>
      </w:r>
      <w:r w:rsidRPr="000A1C6B">
        <w:rPr>
          <w:rFonts w:ascii="GHEA Grapalat" w:hAnsi="GHEA Grapalat"/>
          <w:sz w:val="24"/>
          <w:szCs w:val="24"/>
        </w:rPr>
        <w:t xml:space="preserve"> վարորդի աշխատանքային տեղի հասանելիության հարմարությունը:</w:t>
      </w:r>
    </w:p>
    <w:p w14:paraId="6430B263"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15.4.2.</w:t>
      </w:r>
      <w:r w:rsidRPr="000A1C6B">
        <w:rPr>
          <w:rFonts w:ascii="GHEA Grapalat" w:hAnsi="GHEA Grapalat"/>
          <w:sz w:val="24"/>
          <w:szCs w:val="24"/>
        </w:rPr>
        <w:tab/>
        <w:t>Պետք է ունենան կոնկրետ վարորդի համար անհատական ադապտացիայի կարգավորման հնարավորություն:</w:t>
      </w:r>
    </w:p>
    <w:p w14:paraId="3B386305"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15.4.3.</w:t>
      </w:r>
      <w:r w:rsidRPr="000A1C6B">
        <w:rPr>
          <w:rFonts w:ascii="GHEA Grapalat" w:hAnsi="GHEA Grapalat"/>
          <w:sz w:val="24"/>
          <w:szCs w:val="24"/>
        </w:rPr>
        <w:tab/>
        <w:t xml:space="preserve">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12-03 </w:t>
      </w:r>
      <w:r w:rsidR="00BA0247" w:rsidRPr="000A1C6B">
        <w:rPr>
          <w:rFonts w:ascii="GHEA Grapalat" w:hAnsi="GHEA Grapalat"/>
          <w:sz w:val="24"/>
          <w:szCs w:val="24"/>
        </w:rPr>
        <w:t>և</w:t>
      </w:r>
      <w:r w:rsidRPr="000A1C6B">
        <w:rPr>
          <w:rFonts w:ascii="GHEA Grapalat" w:hAnsi="GHEA Grapalat"/>
          <w:sz w:val="24"/>
          <w:szCs w:val="24"/>
        </w:rPr>
        <w:t xml:space="preserve"> 21-01 կանոններին՝ վնասվածքաանվտանգության մասով:</w:t>
      </w:r>
    </w:p>
    <w:p w14:paraId="7D3B9599"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1E7062A"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15.4.4.</w:t>
      </w:r>
      <w:r w:rsidRPr="000A1C6B">
        <w:rPr>
          <w:rFonts w:ascii="GHEA Grapalat" w:hAnsi="GHEA Grapalat"/>
          <w:sz w:val="24"/>
          <w:szCs w:val="24"/>
        </w:rPr>
        <w:tab/>
        <w:t>Կառավարող ներգործություն իրականացնելիս մի քանի օրգանների միաժամանակյա կիրառման դեպքում չպետք է խանգարեն իրար:</w:t>
      </w:r>
    </w:p>
    <w:p w14:paraId="46E47590"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15.4.5.</w:t>
      </w:r>
      <w:r w:rsidRPr="000A1C6B">
        <w:rPr>
          <w:rFonts w:ascii="GHEA Grapalat" w:hAnsi="GHEA Grapalat"/>
          <w:sz w:val="24"/>
          <w:szCs w:val="24"/>
        </w:rPr>
        <w:tab/>
        <w:t>Չպետք է խոչընդոտեն կառավարման հաստիքային օրգանների միջոցով (առկայության դեպքում) տրանսպորտային միջոցի կառավարման հնարավորությունը:</w:t>
      </w:r>
    </w:p>
    <w:p w14:paraId="457EFC57"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15.4.6.</w:t>
      </w:r>
      <w:r w:rsidRPr="000A1C6B">
        <w:rPr>
          <w:rFonts w:ascii="GHEA Grapalat" w:hAnsi="GHEA Grapalat"/>
          <w:sz w:val="24"/>
          <w:szCs w:val="24"/>
        </w:rPr>
        <w:tab/>
        <w:t xml:space="preserve">Չպետք է վատթարացնեն տրանսպորտային միջոցի կառավարման այլ օրգանների հասանելիությունը </w:t>
      </w:r>
      <w:r w:rsidR="00BA0247" w:rsidRPr="000A1C6B">
        <w:rPr>
          <w:rFonts w:ascii="GHEA Grapalat" w:hAnsi="GHEA Grapalat"/>
          <w:sz w:val="24"/>
          <w:szCs w:val="24"/>
        </w:rPr>
        <w:t>և</w:t>
      </w:r>
      <w:r w:rsidRPr="000A1C6B">
        <w:rPr>
          <w:rFonts w:ascii="GHEA Grapalat" w:hAnsi="GHEA Grapalat"/>
          <w:sz w:val="24"/>
          <w:szCs w:val="24"/>
        </w:rPr>
        <w:t xml:space="preserve"> հարմարավետությունը:</w:t>
      </w:r>
    </w:p>
    <w:p w14:paraId="33A36614"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15.5.</w:t>
      </w:r>
      <w:r w:rsidRPr="000A1C6B">
        <w:rPr>
          <w:rFonts w:ascii="GHEA Grapalat" w:hAnsi="GHEA Grapalat"/>
          <w:sz w:val="24"/>
          <w:szCs w:val="24"/>
        </w:rPr>
        <w:tab/>
        <w:t>Կառավարող օրգանների աշխատանքային ընթացքը պետք է ապահովի կառավարող ներգործություն իրականացնելիս վարորդի աշխատանքային դիրքի անփոփոխելիությունը։</w:t>
      </w:r>
    </w:p>
    <w:p w14:paraId="1E8FEA41"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15.6.</w:t>
      </w:r>
      <w:r w:rsidRPr="000A1C6B">
        <w:rPr>
          <w:rFonts w:ascii="GHEA Grapalat" w:hAnsi="GHEA Grapalat"/>
          <w:sz w:val="24"/>
          <w:szCs w:val="24"/>
        </w:rPr>
        <w:tab/>
        <w:t xml:space="preserve">Կառավարող օրգանների շարժաբերը պետք է ապահովի հուսալի փոխանցումը </w:t>
      </w:r>
      <w:r w:rsidR="00BA0247" w:rsidRPr="000A1C6B">
        <w:rPr>
          <w:rFonts w:ascii="GHEA Grapalat" w:hAnsi="GHEA Grapalat"/>
          <w:sz w:val="24"/>
          <w:szCs w:val="24"/>
        </w:rPr>
        <w:t>և</w:t>
      </w:r>
      <w:r w:rsidRPr="000A1C6B">
        <w:rPr>
          <w:rFonts w:ascii="GHEA Grapalat" w:hAnsi="GHEA Grapalat"/>
          <w:sz w:val="24"/>
          <w:szCs w:val="24"/>
        </w:rPr>
        <w:t xml:space="preserve"> լարման սահուն փոփոխումն առանց խաղացքների, դադարի </w:t>
      </w:r>
      <w:r w:rsidR="00BA0247" w:rsidRPr="000A1C6B">
        <w:rPr>
          <w:rFonts w:ascii="GHEA Grapalat" w:hAnsi="GHEA Grapalat"/>
          <w:sz w:val="24"/>
          <w:szCs w:val="24"/>
        </w:rPr>
        <w:t>և</w:t>
      </w:r>
      <w:r w:rsidRPr="000A1C6B">
        <w:rPr>
          <w:rFonts w:ascii="GHEA Grapalat" w:hAnsi="GHEA Grapalat"/>
          <w:sz w:val="24"/>
          <w:szCs w:val="24"/>
        </w:rPr>
        <w:t xml:space="preserve"> ցնցումների </w:t>
      </w:r>
      <w:r w:rsidR="00BA0247" w:rsidRPr="000A1C6B">
        <w:rPr>
          <w:rFonts w:ascii="GHEA Grapalat" w:hAnsi="GHEA Grapalat"/>
          <w:sz w:val="24"/>
          <w:szCs w:val="24"/>
        </w:rPr>
        <w:t>և</w:t>
      </w:r>
      <w:r w:rsidRPr="000A1C6B">
        <w:rPr>
          <w:rFonts w:ascii="GHEA Grapalat" w:hAnsi="GHEA Grapalat"/>
          <w:sz w:val="24"/>
          <w:szCs w:val="24"/>
        </w:rPr>
        <w:t xml:space="preserve"> կառավարման օրգանների շարժման հետագիծն առանց տարրերի </w:t>
      </w:r>
      <w:r w:rsidR="00BA0247" w:rsidRPr="000A1C6B">
        <w:rPr>
          <w:rFonts w:ascii="GHEA Grapalat" w:hAnsi="GHEA Grapalat"/>
          <w:sz w:val="24"/>
          <w:szCs w:val="24"/>
        </w:rPr>
        <w:t>և</w:t>
      </w:r>
      <w:r w:rsidRPr="000A1C6B">
        <w:rPr>
          <w:rFonts w:ascii="GHEA Grapalat" w:hAnsi="GHEA Grapalat"/>
          <w:sz w:val="24"/>
          <w:szCs w:val="24"/>
        </w:rPr>
        <w:t xml:space="preserve"> շարժաբերների օղակների նկատելի ձ</w:t>
      </w:r>
      <w:r w:rsidR="00BA0247" w:rsidRPr="000A1C6B">
        <w:rPr>
          <w:rFonts w:ascii="GHEA Grapalat" w:hAnsi="GHEA Grapalat"/>
          <w:sz w:val="24"/>
          <w:szCs w:val="24"/>
        </w:rPr>
        <w:t>և</w:t>
      </w:r>
      <w:r w:rsidRPr="000A1C6B">
        <w:rPr>
          <w:rFonts w:ascii="GHEA Grapalat" w:hAnsi="GHEA Grapalat"/>
          <w:sz w:val="24"/>
          <w:szCs w:val="24"/>
        </w:rPr>
        <w:t>ախախտումների:</w:t>
      </w:r>
    </w:p>
    <w:p w14:paraId="121A830D"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sectPr w:rsidR="007F3AA7" w:rsidRPr="000A1C6B" w:rsidSect="00FF68BA">
          <w:pgSz w:w="11907" w:h="16839" w:code="9"/>
          <w:pgMar w:top="1418" w:right="1418" w:bottom="1418" w:left="1418" w:header="720" w:footer="720" w:gutter="0"/>
          <w:cols w:space="720"/>
          <w:docGrid w:linePitch="360"/>
        </w:sectPr>
      </w:pPr>
      <w:r w:rsidRPr="000A1C6B">
        <w:rPr>
          <w:rFonts w:ascii="GHEA Grapalat" w:hAnsi="GHEA Grapalat"/>
          <w:sz w:val="24"/>
          <w:szCs w:val="24"/>
        </w:rPr>
        <w:t>15.7.</w:t>
      </w:r>
      <w:r w:rsidRPr="000A1C6B">
        <w:rPr>
          <w:rFonts w:ascii="GHEA Grapalat" w:hAnsi="GHEA Grapalat"/>
          <w:sz w:val="24"/>
          <w:szCs w:val="24"/>
        </w:rPr>
        <w:tab/>
        <w:t>Տրանսպորտային միջոցի շարժման արագության կառավարման ձեռքի օրգանի լարումը չպետք է գերազանցի 35 Н-ը:</w:t>
      </w:r>
    </w:p>
    <w:p w14:paraId="1E224F7C" w14:textId="77777777" w:rsidR="00134F0F" w:rsidRPr="000A1C6B" w:rsidRDefault="00134F0F" w:rsidP="000A1C6B">
      <w:pPr>
        <w:spacing w:after="160" w:line="360" w:lineRule="auto"/>
        <w:ind w:left="4536" w:right="-8"/>
        <w:jc w:val="center"/>
        <w:rPr>
          <w:rFonts w:ascii="GHEA Grapalat" w:hAnsi="GHEA Grapalat"/>
          <w:sz w:val="24"/>
          <w:szCs w:val="24"/>
        </w:rPr>
        <w:sectPr w:rsidR="00134F0F" w:rsidRPr="000A1C6B" w:rsidSect="00FF68BA">
          <w:type w:val="continuous"/>
          <w:pgSz w:w="11907" w:h="16839" w:code="9"/>
          <w:pgMar w:top="1418" w:right="1418" w:bottom="1418" w:left="1418" w:header="720" w:footer="720" w:gutter="0"/>
          <w:cols w:space="720"/>
          <w:docGrid w:linePitch="360"/>
        </w:sectPr>
      </w:pPr>
    </w:p>
    <w:p w14:paraId="254FFFA5" w14:textId="77777777" w:rsidR="002E59FA" w:rsidRPr="000A1C6B" w:rsidRDefault="002E59FA" w:rsidP="000A1C6B">
      <w:pPr>
        <w:pStyle w:val="a0"/>
        <w:shd w:val="clear" w:color="auto" w:fill="auto"/>
        <w:spacing w:after="160" w:line="360" w:lineRule="auto"/>
        <w:ind w:left="567" w:right="566"/>
        <w:rPr>
          <w:rFonts w:ascii="GHEA Grapalat" w:hAnsi="GHEA Grapalat"/>
          <w:b/>
          <w:sz w:val="24"/>
          <w:szCs w:val="24"/>
          <w:lang w:val="hy-AM"/>
        </w:rPr>
      </w:pPr>
      <w:r w:rsidRPr="000A1C6B">
        <w:rPr>
          <w:rFonts w:ascii="GHEA Grapalat" w:hAnsi="GHEA Grapalat"/>
          <w:b/>
          <w:sz w:val="24"/>
          <w:szCs w:val="24"/>
          <w:lang w:val="hy-AM"/>
        </w:rPr>
        <w:lastRenderedPageBreak/>
        <w:t>16. Տրանսպորտային միջոցների նկատմամբ</w:t>
      </w:r>
      <w:r w:rsidRPr="000A1C6B">
        <w:rPr>
          <w:rFonts w:ascii="GHEA Grapalat" w:hAnsi="GHEA Grapalat"/>
          <w:b/>
          <w:sz w:val="24"/>
          <w:szCs w:val="24"/>
          <w:lang w:val="hy-AM"/>
        </w:rPr>
        <w:br/>
        <w:t>ներկայացվող պահանջները արտակարգ օպերատիվ ծառայությունների կանչի սարքի տեղակայման մասով</w:t>
      </w:r>
    </w:p>
    <w:p w14:paraId="090F2E3E" w14:textId="77777777" w:rsidR="002E59FA" w:rsidRPr="000A1C6B" w:rsidRDefault="002E59FA" w:rsidP="000A1C6B">
      <w:pPr>
        <w:tabs>
          <w:tab w:val="left" w:pos="1418"/>
        </w:tabs>
        <w:spacing w:after="160" w:line="360" w:lineRule="auto"/>
        <w:ind w:left="567" w:right="566"/>
        <w:jc w:val="center"/>
        <w:rPr>
          <w:rFonts w:ascii="GHEA Grapalat" w:hAnsi="GHEA Grapalat"/>
          <w:sz w:val="24"/>
          <w:szCs w:val="24"/>
        </w:rPr>
      </w:pPr>
      <w:r w:rsidRPr="000A1C6B">
        <w:rPr>
          <w:rFonts w:ascii="GHEA Grapalat" w:hAnsi="GHEA Grapalat"/>
          <w:sz w:val="24"/>
          <w:szCs w:val="24"/>
        </w:rPr>
        <w:t xml:space="preserve">(ավելացվել է 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որոշմամբ)</w:t>
      </w:r>
    </w:p>
    <w:p w14:paraId="266DB713"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16.1.</w:t>
      </w:r>
      <w:r w:rsidRPr="000A1C6B">
        <w:rPr>
          <w:rFonts w:ascii="GHEA Grapalat" w:hAnsi="GHEA Grapalat"/>
          <w:sz w:val="24"/>
          <w:szCs w:val="24"/>
          <w:lang w:val="hy-AM"/>
        </w:rPr>
        <w:tab/>
        <w:t xml:space="preserve">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կանոնների կիրառման ոլորտ չմտնող М</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կատեգորիայի,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95 կանոնների կիրառման ոլորտ չմտնող N</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կատեգորիայի М</w:t>
      </w:r>
      <w:r w:rsidRPr="000A1C6B">
        <w:rPr>
          <w:rFonts w:ascii="GHEA Grapalat" w:hAnsi="GHEA Grapalat"/>
          <w:sz w:val="24"/>
          <w:szCs w:val="24"/>
          <w:vertAlign w:val="subscript"/>
          <w:lang w:val="hy-AM"/>
        </w:rPr>
        <w:t>2</w:t>
      </w:r>
      <w:r w:rsidRPr="000A1C6B">
        <w:rPr>
          <w:rFonts w:ascii="GHEA Grapalat" w:hAnsi="GHEA Grapalat"/>
          <w:sz w:val="24"/>
          <w:szCs w:val="24"/>
          <w:lang w:val="hy-AM"/>
        </w:rPr>
        <w:t>, М</w:t>
      </w:r>
      <w:r w:rsidRPr="000A1C6B">
        <w:rPr>
          <w:rFonts w:ascii="GHEA Grapalat" w:hAnsi="GHEA Grapalat"/>
          <w:sz w:val="24"/>
          <w:szCs w:val="24"/>
          <w:vertAlign w:val="subscript"/>
          <w:lang w:val="hy-AM"/>
        </w:rPr>
        <w:t>3</w:t>
      </w:r>
      <w:r w:rsidRPr="000A1C6B">
        <w:rPr>
          <w:rFonts w:ascii="GHEA Grapalat" w:hAnsi="GHEA Grapalat"/>
          <w:sz w:val="24"/>
          <w:szCs w:val="24"/>
          <w:lang w:val="hy-AM"/>
        </w:rPr>
        <w:t>, N</w:t>
      </w:r>
      <w:r w:rsidRPr="000A1C6B">
        <w:rPr>
          <w:rFonts w:ascii="GHEA Grapalat" w:hAnsi="GHEA Grapalat"/>
          <w:sz w:val="24"/>
          <w:szCs w:val="24"/>
          <w:vertAlign w:val="subscript"/>
          <w:lang w:val="hy-AM"/>
        </w:rPr>
        <w:t>2</w:t>
      </w:r>
      <w:r w:rsidRPr="000A1C6B">
        <w:rPr>
          <w:rFonts w:ascii="GHEA Grapalat" w:hAnsi="GHEA Grapalat"/>
          <w:sz w:val="24"/>
          <w:szCs w:val="24"/>
          <w:lang w:val="hy-AM"/>
        </w:rPr>
        <w:t xml:space="preserve">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N</w:t>
      </w:r>
      <w:r w:rsidRPr="000A1C6B">
        <w:rPr>
          <w:rFonts w:ascii="GHEA Grapalat" w:hAnsi="GHEA Grapalat"/>
          <w:sz w:val="24"/>
          <w:szCs w:val="24"/>
          <w:vertAlign w:val="subscript"/>
          <w:lang w:val="hy-AM"/>
        </w:rPr>
        <w:t>3</w:t>
      </w:r>
      <w:r w:rsidRPr="000A1C6B">
        <w:rPr>
          <w:rFonts w:ascii="GHEA Grapalat" w:hAnsi="GHEA Grapalat"/>
          <w:sz w:val="24"/>
          <w:szCs w:val="24"/>
          <w:lang w:val="hy-AM"/>
        </w:rPr>
        <w:t xml:space="preserve"> կատեգորիաների տրանսպորտային միջոցները պետք է համալրվեն սույն Տեխնիկական կանոնակարգի 10-րդ հավելվածի 118-րդ կետի պահանջներին համապատասխանող՝ արտակարգ օպերատիվ ծառայությունների կանչի սարքով (այսուհետ՝ սարք): </w:t>
      </w:r>
    </w:p>
    <w:p w14:paraId="5A15105E" w14:textId="77777777" w:rsidR="002E59FA" w:rsidRPr="000A1C6B" w:rsidRDefault="002E59FA"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521D663"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16.2.</w:t>
      </w:r>
      <w:r w:rsidRPr="000A1C6B">
        <w:rPr>
          <w:rFonts w:ascii="GHEA Grapalat" w:hAnsi="GHEA Grapalat"/>
          <w:sz w:val="24"/>
          <w:szCs w:val="24"/>
          <w:lang w:val="hy-AM"/>
        </w:rPr>
        <w:tab/>
        <w:t>Սարքը պետք է ապահովի՝</w:t>
      </w:r>
    </w:p>
    <w:p w14:paraId="2E2A97EA"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16.2.1.</w:t>
      </w:r>
      <w:r w:rsidRPr="000A1C6B">
        <w:rPr>
          <w:rFonts w:ascii="GHEA Grapalat" w:hAnsi="GHEA Grapalat"/>
          <w:sz w:val="24"/>
          <w:szCs w:val="24"/>
          <w:lang w:val="hy-AM"/>
        </w:rPr>
        <w:tab/>
        <w:t>Տրանսպորտային միջոցի, դրա ընթացիկ տեղադիրքի, շարժման</w:t>
      </w:r>
      <w:r w:rsidR="00325B78" w:rsidRPr="000A1C6B">
        <w:rPr>
          <w:rFonts w:ascii="Calibri" w:hAnsi="Calibri" w:cs="Calibri"/>
          <w:sz w:val="24"/>
          <w:szCs w:val="24"/>
          <w:lang w:val="hy-AM"/>
        </w:rPr>
        <w:t> </w:t>
      </w:r>
      <w:r w:rsidRPr="000A1C6B">
        <w:rPr>
          <w:rFonts w:ascii="GHEA Grapalat" w:hAnsi="GHEA Grapalat"/>
          <w:sz w:val="24"/>
          <w:szCs w:val="24"/>
          <w:lang w:val="hy-AM"/>
        </w:rPr>
        <w:t xml:space="preserve">ուղղության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արագության մասին հաղորդագրության փոխանցումը</w:t>
      </w:r>
      <w:r w:rsidR="00325B78" w:rsidRPr="000A1C6B">
        <w:rPr>
          <w:rFonts w:ascii="Calibri" w:hAnsi="Calibri" w:cs="Calibri"/>
          <w:sz w:val="24"/>
          <w:szCs w:val="24"/>
          <w:lang w:val="hy-AM"/>
        </w:rPr>
        <w:t> </w:t>
      </w:r>
      <w:r w:rsidRPr="000A1C6B">
        <w:rPr>
          <w:rFonts w:ascii="GHEA Grapalat" w:hAnsi="GHEA Grapalat"/>
          <w:sz w:val="24"/>
          <w:szCs w:val="24"/>
          <w:lang w:val="hy-AM"/>
        </w:rPr>
        <w:t>արտակարգ կանչի կոճակը սեղմելուց հետո, իսկ 2017 թվականի հունվարի 1-ից՝ 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ավտոմատ կերպով՝ տրանսպորտային միջոցի շրջվելու դեպքում. </w:t>
      </w:r>
    </w:p>
    <w:p w14:paraId="3312C0E7"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16.2.2.</w:t>
      </w:r>
      <w:r w:rsidRPr="000A1C6B">
        <w:rPr>
          <w:rFonts w:ascii="GHEA Grapalat" w:hAnsi="GHEA Grapalat"/>
          <w:sz w:val="24"/>
          <w:szCs w:val="24"/>
          <w:lang w:val="hy-AM"/>
        </w:rPr>
        <w:tab/>
        <w:t>Շարժական ռադիոհեռախոսային կապի ցանցերի միջոցով</w:t>
      </w:r>
      <w:r w:rsidR="00325B78" w:rsidRPr="000A1C6B">
        <w:rPr>
          <w:rFonts w:ascii="Calibri" w:hAnsi="Calibri" w:cs="Calibri"/>
          <w:sz w:val="24"/>
          <w:szCs w:val="24"/>
          <w:lang w:val="hy-AM"/>
        </w:rPr>
        <w:t> </w:t>
      </w:r>
      <w:r w:rsidRPr="000A1C6B">
        <w:rPr>
          <w:rFonts w:ascii="GHEA Grapalat" w:hAnsi="GHEA Grapalat"/>
          <w:sz w:val="24"/>
          <w:szCs w:val="24"/>
          <w:lang w:val="hy-AM"/>
        </w:rPr>
        <w:t xml:space="preserve">արտակարգ օպերատիվ ծառայությունների հետ երկկողմ բարձր ձայնային կապ: </w:t>
      </w:r>
    </w:p>
    <w:p w14:paraId="717F3009"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16.3.</w:t>
      </w:r>
      <w:r w:rsidRPr="000A1C6B">
        <w:rPr>
          <w:rFonts w:ascii="GHEA Grapalat" w:hAnsi="GHEA Grapalat"/>
          <w:sz w:val="24"/>
          <w:szCs w:val="24"/>
          <w:lang w:val="hy-AM"/>
        </w:rPr>
        <w:tab/>
        <w:t xml:space="preserve">Արտակարգ օպերատիվ ծառայությունների կանչի կոճակը պետք է տեղակայվի այնպիսի տեղում, որը գտնվում է անմիջական տեսանելիության գոտում վարորդի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առջ</w:t>
      </w:r>
      <w:r w:rsidR="00BA0247" w:rsidRPr="000A1C6B">
        <w:rPr>
          <w:rFonts w:ascii="GHEA Grapalat" w:hAnsi="GHEA Grapalat"/>
          <w:sz w:val="24"/>
          <w:szCs w:val="24"/>
          <w:lang w:val="hy-AM"/>
        </w:rPr>
        <w:t>և</w:t>
      </w:r>
      <w:r w:rsidRPr="000A1C6B">
        <w:rPr>
          <w:rFonts w:ascii="GHEA Grapalat" w:hAnsi="GHEA Grapalat"/>
          <w:sz w:val="24"/>
          <w:szCs w:val="24"/>
          <w:lang w:val="hy-AM"/>
        </w:rPr>
        <w:t>ում նստող ուղ</w:t>
      </w:r>
      <w:r w:rsidR="00BA0247" w:rsidRPr="000A1C6B">
        <w:rPr>
          <w:rFonts w:ascii="GHEA Grapalat" w:hAnsi="GHEA Grapalat"/>
          <w:sz w:val="24"/>
          <w:szCs w:val="24"/>
          <w:lang w:val="hy-AM"/>
        </w:rPr>
        <w:t>և</w:t>
      </w:r>
      <w:r w:rsidRPr="000A1C6B">
        <w:rPr>
          <w:rFonts w:ascii="GHEA Grapalat" w:hAnsi="GHEA Grapalat"/>
          <w:sz w:val="24"/>
          <w:szCs w:val="24"/>
          <w:lang w:val="hy-AM"/>
        </w:rPr>
        <w:t>որի՝ 50 տոկոսանոց ներկայացուցչականությամբ տղամարդկանց նստատեղից (եթե տրանսպորտային միջոցի կառուցվածքով նախատեսվում է առջ</w:t>
      </w:r>
      <w:r w:rsidR="00BA0247" w:rsidRPr="000A1C6B">
        <w:rPr>
          <w:rFonts w:ascii="GHEA Grapalat" w:hAnsi="GHEA Grapalat"/>
          <w:sz w:val="24"/>
          <w:szCs w:val="24"/>
          <w:lang w:val="hy-AM"/>
        </w:rPr>
        <w:t>և</w:t>
      </w:r>
      <w:r w:rsidRPr="000A1C6B">
        <w:rPr>
          <w:rFonts w:ascii="GHEA Grapalat" w:hAnsi="GHEA Grapalat"/>
          <w:sz w:val="24"/>
          <w:szCs w:val="24"/>
          <w:lang w:val="hy-AM"/>
        </w:rPr>
        <w:t>ում նստող ուղ</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որի՝ վարորդի </w:t>
      </w:r>
      <w:r w:rsidRPr="000A1C6B">
        <w:rPr>
          <w:rFonts w:ascii="GHEA Grapalat" w:hAnsi="GHEA Grapalat"/>
          <w:sz w:val="24"/>
          <w:szCs w:val="24"/>
          <w:lang w:val="hy-AM"/>
        </w:rPr>
        <w:lastRenderedPageBreak/>
        <w:t xml:space="preserve">նստատեղին մոտ գտնվելը)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ապահովում է նրանց կողմից կանչի կոճակի հասանելիության հնարավորությունը առանց անվտանգության գոտիների արձակման: </w:t>
      </w:r>
    </w:p>
    <w:p w14:paraId="3762CC78"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16.4.</w:t>
      </w:r>
      <w:r w:rsidRPr="000A1C6B">
        <w:rPr>
          <w:rFonts w:ascii="GHEA Grapalat" w:hAnsi="GHEA Grapalat"/>
          <w:sz w:val="24"/>
          <w:szCs w:val="24"/>
          <w:lang w:val="hy-AM"/>
        </w:rPr>
        <w:tab/>
        <w:t xml:space="preserve">Արտակարգ օպերատիվ ծառայությունների կանչի կոճակը պետք է ունենա մեխանիկական եղանակով չկանխամտածված սեղմելուց պաշտպանություն: </w:t>
      </w:r>
    </w:p>
    <w:p w14:paraId="644AF387"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16.5.</w:t>
      </w:r>
      <w:r w:rsidRPr="000A1C6B">
        <w:rPr>
          <w:rFonts w:ascii="GHEA Grapalat" w:hAnsi="GHEA Grapalat"/>
          <w:sz w:val="24"/>
          <w:szCs w:val="24"/>
          <w:lang w:val="hy-AM"/>
        </w:rPr>
        <w:tab/>
        <w:t xml:space="preserve">Արտակարգ օպերատիվ ծառայությունների կանչի կոճակը պետք է ապահովված լինի լուսավորմամբ: </w:t>
      </w:r>
    </w:p>
    <w:p w14:paraId="2A6D7D60"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16.6.</w:t>
      </w:r>
      <w:r w:rsidRPr="000A1C6B">
        <w:rPr>
          <w:rFonts w:ascii="GHEA Grapalat" w:hAnsi="GHEA Grapalat"/>
          <w:sz w:val="24"/>
          <w:szCs w:val="24"/>
          <w:lang w:val="hy-AM"/>
        </w:rPr>
        <w:tab/>
        <w:t>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օրվա ցերեկային ժամերին տեսանելի՝ մշտական (չթարթող) լուսարձակման կարմիր գույնի սարքի վիճակի օպտիկական ցուցասարքը տեղադրվում է 16.3-րդ կետով սահմանված չափանիշներին բավարարող՝ վարորդի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առջ</w:t>
      </w:r>
      <w:r w:rsidR="00BA0247" w:rsidRPr="000A1C6B">
        <w:rPr>
          <w:rFonts w:ascii="GHEA Grapalat" w:hAnsi="GHEA Grapalat"/>
          <w:sz w:val="24"/>
          <w:szCs w:val="24"/>
          <w:lang w:val="hy-AM"/>
        </w:rPr>
        <w:t>և</w:t>
      </w:r>
      <w:r w:rsidRPr="000A1C6B">
        <w:rPr>
          <w:rFonts w:ascii="GHEA Grapalat" w:hAnsi="GHEA Grapalat"/>
          <w:sz w:val="24"/>
          <w:szCs w:val="24"/>
          <w:lang w:val="hy-AM"/>
        </w:rPr>
        <w:t>ում նստող ուղ</w:t>
      </w:r>
      <w:r w:rsidR="00BA0247" w:rsidRPr="000A1C6B">
        <w:rPr>
          <w:rFonts w:ascii="GHEA Grapalat" w:hAnsi="GHEA Grapalat"/>
          <w:sz w:val="24"/>
          <w:szCs w:val="24"/>
          <w:lang w:val="hy-AM"/>
        </w:rPr>
        <w:t>և</w:t>
      </w:r>
      <w:r w:rsidRPr="000A1C6B">
        <w:rPr>
          <w:rFonts w:ascii="GHEA Grapalat" w:hAnsi="GHEA Grapalat"/>
          <w:sz w:val="24"/>
          <w:szCs w:val="24"/>
          <w:lang w:val="hy-AM"/>
        </w:rPr>
        <w:t>որի նստատեղից անմիջական տեսանելիության շրջանում: Նշված ցուցասարքը միացվում է՝</w:t>
      </w:r>
    </w:p>
    <w:p w14:paraId="456FA4F7" w14:textId="77777777" w:rsidR="002E59FA" w:rsidRPr="000A1C6B" w:rsidRDefault="002E59FA" w:rsidP="000A1C6B">
      <w:pPr>
        <w:pStyle w:val="a0"/>
        <w:shd w:val="clear" w:color="auto" w:fill="auto"/>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կարճատ</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(3-ից 10 վայրկյան) վառքի գործարկիչը (գործարկման փոխարկիչ)՝ «միացված է» (աշխատանքային դիրք) դիրքի փոխելիս տրանսպորտային միջոցի էլեկտրական սարքավորմանն էլեկտրաէներգիա հաղորդելիս.</w:t>
      </w:r>
    </w:p>
    <w:p w14:paraId="67187072" w14:textId="77777777" w:rsidR="002E59FA" w:rsidRPr="000A1C6B" w:rsidRDefault="002E59FA" w:rsidP="000A1C6B">
      <w:pPr>
        <w:pStyle w:val="a0"/>
        <w:shd w:val="clear" w:color="auto" w:fill="auto"/>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 xml:space="preserve">համակարգում այնպիսի անսարքության առաջացման (առկայության) դեպքում, որը թույլ չի տալիս կատարել 16.2-րդ կետի պահանջները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մնում է միացված անսարքության առկայության ամբողջ ժամանակահատվածում վառքի գործարկչի (գործարկման փոխարկչի)՝ «միացված է» (աշխատանքային դիրք) դիրքում գտնվելու ժամանակ:</w:t>
      </w:r>
    </w:p>
    <w:p w14:paraId="2F9EA1A7" w14:textId="77777777" w:rsidR="002E59FA" w:rsidRPr="000A1C6B" w:rsidRDefault="002E59FA" w:rsidP="000A1C6B">
      <w:pPr>
        <w:pStyle w:val="a0"/>
        <w:shd w:val="clear" w:color="auto" w:fill="auto"/>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 xml:space="preserve">Թույլատրվում է նշված պահանջները բավարարող օպտիկական ցուցասարքի բացակայությունը՝ այլ օպտիկական ցուցասարքի օգտագործման միջոցով վառքի գործարկչի (գործարկման փոխարկչի)՝ «միացված է» (աշխատանքային դիրք) դիրքի փոխելիս, տրանսպորտային միջոցի էլեկտրական սարքավորմանը էլեկտրաէներգիայի յուրաքանչյուր մատուցման ժամանակ սարքի </w:t>
      </w:r>
      <w:r w:rsidRPr="000A1C6B">
        <w:rPr>
          <w:rFonts w:ascii="GHEA Grapalat" w:hAnsi="GHEA Grapalat"/>
          <w:sz w:val="24"/>
          <w:szCs w:val="24"/>
          <w:lang w:val="hy-AM"/>
        </w:rPr>
        <w:lastRenderedPageBreak/>
        <w:t>անսարնության հաստատման հավանականության ապահովման, ինչպես 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տեքստային հաղորդագրության սարքերի համակցության վրա սարքի անսարքության մասին արտածման դեպքում, որը պահպանվում է վառքի գործարկչի (գործարկման փոխարկչի)՝ «միացված է» (աշխատանքային դիրք) դիրքում գտնվելու ժամանակ անսարքության առկայության ամբողջ ժամանակահատվածում:</w:t>
      </w:r>
    </w:p>
    <w:p w14:paraId="73AC4E25"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16.7.</w:t>
      </w:r>
      <w:r w:rsidRPr="000A1C6B">
        <w:rPr>
          <w:rFonts w:ascii="GHEA Grapalat" w:hAnsi="GHEA Grapalat"/>
          <w:sz w:val="24"/>
          <w:szCs w:val="24"/>
          <w:lang w:val="hy-AM"/>
        </w:rPr>
        <w:tab/>
        <w:t xml:space="preserve">Արտակարգ օպերատիվ ծառայությունների կանչի կոճակը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սարքի վիճակի ցուցասարքը պետք է ունենան դրանք նույնականացնող նշաններ: Սարքի վիճակի ցուցիչը կարող է կառուցվածքով համատեղվել արտակարգ օպերատիվ ծառայությունների կանչի կոճակի հետ: </w:t>
      </w:r>
    </w:p>
    <w:p w14:paraId="343ED069"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w:t>
      </w:r>
      <w:r w:rsidRPr="000A1C6B">
        <w:rPr>
          <w:rFonts w:ascii="GHEA Grapalat" w:hAnsi="GHEA Grapalat"/>
          <w:sz w:val="24"/>
          <w:szCs w:val="24"/>
          <w:lang w:val="hy-AM"/>
        </w:rPr>
        <w:tab/>
      </w:r>
      <w:r w:rsidR="00B32897" w:rsidRPr="000A1C6B">
        <w:rPr>
          <w:rFonts w:ascii="GHEA Grapalat" w:hAnsi="GHEA Grapalat"/>
          <w:sz w:val="24"/>
          <w:szCs w:val="24"/>
          <w:lang w:val="hy-AM"/>
        </w:rPr>
        <w:t>Արտակարգ օպերատիվ ծառայությունների կանչի սարքի (համակարգի) տեղակայման մասով տրանսպորտային միջոցների նկատմամբ ներկայացվող պահանջները</w:t>
      </w:r>
    </w:p>
    <w:p w14:paraId="68CE266E" w14:textId="77777777" w:rsidR="002E59FA" w:rsidRPr="000A1C6B" w:rsidRDefault="002E59FA" w:rsidP="000A1C6B">
      <w:pPr>
        <w:pStyle w:val="a0"/>
        <w:shd w:val="clear" w:color="auto" w:fill="auto"/>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(ավելացվել է Եվրասիական տնտեսական հանձնաժողովի խորհրդի 2013</w:t>
      </w:r>
      <w:r w:rsidR="00325B78" w:rsidRPr="000A1C6B">
        <w:rPr>
          <w:rFonts w:ascii="Calibri" w:hAnsi="Calibri" w:cs="Calibri"/>
          <w:sz w:val="24"/>
          <w:szCs w:val="24"/>
          <w:lang w:val="hy-AM"/>
        </w:rPr>
        <w:t> </w:t>
      </w:r>
      <w:r w:rsidRPr="000A1C6B">
        <w:rPr>
          <w:rFonts w:ascii="GHEA Grapalat" w:hAnsi="GHEA Grapalat"/>
          <w:sz w:val="24"/>
          <w:szCs w:val="24"/>
          <w:lang w:val="hy-AM"/>
        </w:rPr>
        <w:t xml:space="preserve">թվականի հունվարի 30-ի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6 որոշմամբ) </w:t>
      </w:r>
    </w:p>
    <w:p w14:paraId="47A54571"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17.1.</w:t>
      </w:r>
      <w:r w:rsidRPr="000A1C6B">
        <w:rPr>
          <w:rFonts w:ascii="GHEA Grapalat" w:hAnsi="GHEA Grapalat"/>
          <w:sz w:val="24"/>
          <w:szCs w:val="24"/>
          <w:lang w:val="hy-AM"/>
        </w:rPr>
        <w:tab/>
        <w:t xml:space="preserve">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կանոնների կիրառման ոլորտ մտնող М</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95 կանոնների կիրառման ոլորտ մտնող N</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կատեգորիաների տրանսպորտային միջոցները պետք է </w:t>
      </w:r>
      <w:r w:rsidR="00325B78" w:rsidRPr="000A1C6B">
        <w:rPr>
          <w:rFonts w:ascii="GHEA Grapalat" w:hAnsi="GHEA Grapalat"/>
          <w:sz w:val="24"/>
          <w:szCs w:val="24"/>
          <w:lang w:val="hy-AM"/>
        </w:rPr>
        <w:t>լրակազմվեն սույն հավելվածի 16.2-</w:t>
      </w:r>
      <w:r w:rsidRPr="000A1C6B">
        <w:rPr>
          <w:rFonts w:ascii="GHEA Grapalat" w:hAnsi="GHEA Grapalat"/>
          <w:sz w:val="24"/>
          <w:szCs w:val="24"/>
          <w:lang w:val="hy-AM"/>
        </w:rPr>
        <w:t xml:space="preserve">16.7-րդ </w:t>
      </w:r>
      <w:r w:rsidRPr="000A1C6B">
        <w:rPr>
          <w:rFonts w:ascii="GHEA Grapalat" w:hAnsi="GHEA Grapalat"/>
          <w:spacing w:val="6"/>
          <w:sz w:val="24"/>
          <w:szCs w:val="24"/>
          <w:lang w:val="hy-AM"/>
        </w:rPr>
        <w:t>կետերի, ինչպես նա</w:t>
      </w:r>
      <w:r w:rsidR="00BA0247" w:rsidRPr="000A1C6B">
        <w:rPr>
          <w:rFonts w:ascii="GHEA Grapalat" w:hAnsi="GHEA Grapalat"/>
          <w:spacing w:val="6"/>
          <w:sz w:val="24"/>
          <w:szCs w:val="24"/>
          <w:lang w:val="hy-AM"/>
        </w:rPr>
        <w:t>և</w:t>
      </w:r>
      <w:r w:rsidRPr="000A1C6B">
        <w:rPr>
          <w:rFonts w:ascii="GHEA Grapalat" w:hAnsi="GHEA Grapalat"/>
          <w:spacing w:val="6"/>
          <w:sz w:val="24"/>
          <w:szCs w:val="24"/>
          <w:lang w:val="hy-AM"/>
        </w:rPr>
        <w:t xml:space="preserve"> սույն Տեխնիկական կանոնակարգի 10-րդ հավելվածի</w:t>
      </w:r>
      <w:r w:rsidR="00325B78" w:rsidRPr="000A1C6B">
        <w:rPr>
          <w:rFonts w:ascii="Calibri" w:hAnsi="Calibri" w:cs="Calibri"/>
          <w:spacing w:val="6"/>
          <w:sz w:val="24"/>
          <w:szCs w:val="24"/>
          <w:lang w:val="hy-AM"/>
        </w:rPr>
        <w:t> </w:t>
      </w:r>
      <w:r w:rsidRPr="000A1C6B">
        <w:rPr>
          <w:rFonts w:ascii="GHEA Grapalat" w:hAnsi="GHEA Grapalat"/>
          <w:spacing w:val="6"/>
          <w:sz w:val="24"/>
          <w:szCs w:val="24"/>
          <w:lang w:val="hy-AM"/>
        </w:rPr>
        <w:t>118-րդ</w:t>
      </w:r>
      <w:r w:rsidRPr="000A1C6B">
        <w:rPr>
          <w:rFonts w:ascii="GHEA Grapalat" w:hAnsi="GHEA Grapalat"/>
          <w:sz w:val="24"/>
          <w:szCs w:val="24"/>
          <w:lang w:val="hy-AM"/>
        </w:rPr>
        <w:t xml:space="preserve"> կետի պահանջները բավարարող արտակարգ օպերատիվ ծառայությունների կանչի համակարգով (այսուհետ՝ համակարգ): </w:t>
      </w:r>
    </w:p>
    <w:p w14:paraId="2A65E714" w14:textId="77777777" w:rsidR="002E59FA" w:rsidRPr="000A1C6B" w:rsidRDefault="002E59FA"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25EBABE" w14:textId="77777777" w:rsidR="00325B78"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17.2.</w:t>
      </w:r>
      <w:r w:rsidRPr="000A1C6B">
        <w:rPr>
          <w:rFonts w:ascii="GHEA Grapalat" w:hAnsi="GHEA Grapalat"/>
          <w:sz w:val="24"/>
          <w:szCs w:val="24"/>
          <w:lang w:val="hy-AM"/>
        </w:rPr>
        <w:tab/>
        <w:t xml:space="preserve">Համակարգը պետք է լրացուցիչ ապահովի՝ </w:t>
      </w:r>
      <w:r w:rsidR="00325B78" w:rsidRPr="000A1C6B">
        <w:rPr>
          <w:rFonts w:ascii="GHEA Grapalat" w:hAnsi="GHEA Grapalat"/>
          <w:sz w:val="24"/>
          <w:szCs w:val="24"/>
          <w:lang w:val="hy-AM"/>
        </w:rPr>
        <w:br w:type="page"/>
      </w:r>
    </w:p>
    <w:p w14:paraId="272EC1A6"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lastRenderedPageBreak/>
        <w:t>17.2.1.</w:t>
      </w:r>
      <w:r w:rsidRPr="000A1C6B">
        <w:rPr>
          <w:rFonts w:ascii="GHEA Grapalat" w:hAnsi="GHEA Grapalat"/>
          <w:sz w:val="24"/>
          <w:szCs w:val="24"/>
          <w:lang w:val="hy-AM"/>
        </w:rPr>
        <w:tab/>
        <w:t xml:space="preserve">Տրանսպորտային միջոցի մասին հաղորդագրության փոխանցումը ավտոմատ կերպով՝ անվտանգության բարձիկի (բարձիկների) գործարկման ժամանակ կամ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կանոններով նախատեսված փորձարկումներն անցկացնելիս տրանսպորտային միջոցի դանդաղեցման մակարդակը որոշող՝ պասիվ անվտանգության համակարգի այլ բաղադրիչների կամ տրանսպորտային միջոցի այլ համակարգերի տվիչի (տվիչների) ազդանշանով (այն տրանսպորտային միջոցների համար, որոնց վրա տարածվում</w:t>
      </w:r>
      <w:r w:rsidR="00325B78" w:rsidRPr="000A1C6B">
        <w:rPr>
          <w:rFonts w:ascii="Calibri" w:hAnsi="Calibri" w:cs="Calibri"/>
          <w:sz w:val="24"/>
          <w:szCs w:val="24"/>
          <w:lang w:val="hy-AM"/>
        </w:rPr>
        <w:t> </w:t>
      </w:r>
      <w:r w:rsidRPr="000A1C6B">
        <w:rPr>
          <w:rFonts w:ascii="GHEA Grapalat" w:hAnsi="GHEA Grapalat"/>
          <w:sz w:val="24"/>
          <w:szCs w:val="24"/>
          <w:lang w:val="hy-AM"/>
        </w:rPr>
        <w:t>է նշված Կանոնների գործողությունը: N</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կատեգորիայի տրանսպորտային միջոցների համար ՄԱԿ-ի ԵՏՀ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կանոնների համաձայն փորձարկումների փոխարեն անց են կացվում փորձարկումներ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12 կանոնների համաձայն). </w:t>
      </w:r>
    </w:p>
    <w:p w14:paraId="47C7C0BD" w14:textId="77777777" w:rsidR="002E59FA" w:rsidRPr="000A1C6B" w:rsidRDefault="002E59FA"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539FEC8"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17.2.2.</w:t>
      </w:r>
      <w:r w:rsidRPr="000A1C6B">
        <w:rPr>
          <w:rFonts w:ascii="GHEA Grapalat" w:hAnsi="GHEA Grapalat"/>
          <w:sz w:val="24"/>
          <w:szCs w:val="24"/>
          <w:lang w:val="hy-AM"/>
        </w:rPr>
        <w:tab/>
        <w:t xml:space="preserve">17.2.1 կետում նշված փորձարկումները անցկացնելուց հետո աշխատունակության պահպանում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արտակարգ օպերատիվ ծառայությունների հետ երկկողմ ձայնային կապ: </w:t>
      </w:r>
    </w:p>
    <w:p w14:paraId="2CF01C9E"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17.3.</w:t>
      </w:r>
      <w:r w:rsidRPr="000A1C6B">
        <w:rPr>
          <w:rFonts w:ascii="GHEA Grapalat" w:hAnsi="GHEA Grapalat"/>
          <w:sz w:val="24"/>
          <w:szCs w:val="24"/>
          <w:lang w:val="hy-AM"/>
        </w:rPr>
        <w:tab/>
        <w:t xml:space="preserve">17.2.1-րդ կետի պահանջները կատարելու նպատակներով տրանսպորտային միջոցները պետք է սարքավորվեն առնվազն վարորդի անվտանգության բարձիկով:»: </w:t>
      </w:r>
    </w:p>
    <w:p w14:paraId="1286AAB3" w14:textId="77777777" w:rsidR="002E59FA" w:rsidRPr="000A1C6B" w:rsidRDefault="002E59FA" w:rsidP="000A1C6B">
      <w:pPr>
        <w:spacing w:line="360" w:lineRule="auto"/>
        <w:rPr>
          <w:rFonts w:ascii="GHEA Grapalat" w:hAnsi="GHEA Grapalat"/>
          <w:sz w:val="24"/>
          <w:szCs w:val="24"/>
        </w:rPr>
      </w:pPr>
    </w:p>
    <w:p w14:paraId="534F4B93" w14:textId="77777777" w:rsidR="002E59FA" w:rsidRPr="000A1C6B" w:rsidRDefault="002E59FA" w:rsidP="000A1C6B">
      <w:pPr>
        <w:widowControl/>
        <w:spacing w:line="360" w:lineRule="auto"/>
        <w:rPr>
          <w:rFonts w:ascii="GHEA Grapalat" w:hAnsi="GHEA Grapalat"/>
          <w:sz w:val="24"/>
          <w:szCs w:val="24"/>
        </w:rPr>
      </w:pPr>
      <w:r w:rsidRPr="000A1C6B">
        <w:rPr>
          <w:rFonts w:ascii="GHEA Grapalat" w:hAnsi="GHEA Grapalat"/>
          <w:sz w:val="24"/>
          <w:szCs w:val="24"/>
        </w:rPr>
        <w:t xml:space="preserve"> </w:t>
      </w:r>
      <w:r w:rsidRPr="000A1C6B">
        <w:rPr>
          <w:rFonts w:ascii="GHEA Grapalat" w:hAnsi="GHEA Grapalat"/>
          <w:sz w:val="24"/>
          <w:szCs w:val="24"/>
        </w:rPr>
        <w:br w:type="page"/>
      </w:r>
    </w:p>
    <w:p w14:paraId="2413293C"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4</w:t>
      </w:r>
    </w:p>
    <w:p w14:paraId="0E21ACAE"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134F0F"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w:t>
      </w:r>
      <w:r w:rsidR="00134F0F" w:rsidRPr="000A1C6B">
        <w:rPr>
          <w:rFonts w:ascii="GHEA Grapalat" w:hAnsi="GHEA Grapalat"/>
          <w:sz w:val="24"/>
          <w:szCs w:val="24"/>
        </w:rPr>
        <w:t xml:space="preserve"> </w:t>
      </w:r>
      <w:r w:rsidRPr="000A1C6B">
        <w:rPr>
          <w:rFonts w:ascii="GHEA Grapalat" w:hAnsi="GHEA Grapalat"/>
          <w:sz w:val="24"/>
          <w:szCs w:val="24"/>
        </w:rPr>
        <w:t>(ՄՄ ՏԿ 018/2011)</w:t>
      </w:r>
    </w:p>
    <w:p w14:paraId="3CEA466F" w14:textId="77777777" w:rsidR="007F3AA7" w:rsidRPr="000A1C6B" w:rsidRDefault="007F3AA7" w:rsidP="000A1C6B">
      <w:pPr>
        <w:spacing w:after="160" w:line="360" w:lineRule="auto"/>
        <w:ind w:right="-1"/>
        <w:jc w:val="center"/>
        <w:rPr>
          <w:rFonts w:ascii="GHEA Grapalat" w:hAnsi="GHEA Grapalat"/>
          <w:b/>
          <w:sz w:val="24"/>
          <w:szCs w:val="24"/>
        </w:rPr>
      </w:pPr>
    </w:p>
    <w:p w14:paraId="029CE526"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Շրջանառության մեջ բաց թողնվող առանձին տրանսպորտային </w:t>
      </w:r>
      <w:r w:rsidRPr="000A1C6B">
        <w:rPr>
          <w:rFonts w:ascii="GHEA Grapalat" w:hAnsi="GHEA Grapalat"/>
          <w:b/>
          <w:sz w:val="24"/>
          <w:szCs w:val="24"/>
        </w:rPr>
        <w:br/>
        <w:t>միջոցներին ներկայացվող պահանջները</w:t>
      </w:r>
    </w:p>
    <w:p w14:paraId="580F8798" w14:textId="77777777" w:rsidR="00134F0F" w:rsidRPr="000A1C6B" w:rsidRDefault="00134F0F" w:rsidP="000A1C6B">
      <w:pPr>
        <w:spacing w:after="160" w:line="360" w:lineRule="auto"/>
        <w:ind w:right="-8"/>
        <w:jc w:val="center"/>
        <w:rPr>
          <w:rFonts w:ascii="GHEA Grapalat" w:hAnsi="GHEA Grapalat"/>
          <w:b/>
          <w:sz w:val="24"/>
          <w:szCs w:val="24"/>
        </w:rPr>
      </w:pPr>
    </w:p>
    <w:p w14:paraId="66D1B32D"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Փոփոխող փաստաթղթերի ցանկ</w:t>
      </w:r>
    </w:p>
    <w:p w14:paraId="15D3B7D7"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(Եվրասիական տնտեսական հանձնաժողովի խորհրդի</w:t>
      </w:r>
      <w:r w:rsidR="00134F0F" w:rsidRPr="000A1C6B">
        <w:rPr>
          <w:rFonts w:ascii="GHEA Grapalat" w:hAnsi="GHEA Grapalat"/>
          <w:b/>
          <w:sz w:val="24"/>
          <w:szCs w:val="24"/>
        </w:rPr>
        <w:t>)</w:t>
      </w:r>
      <w:r w:rsidR="00134F0F" w:rsidRPr="000A1C6B">
        <w:rPr>
          <w:rFonts w:ascii="GHEA Grapalat" w:hAnsi="GHEA Grapalat"/>
          <w:b/>
          <w:sz w:val="24"/>
          <w:szCs w:val="24"/>
        </w:rPr>
        <w:br/>
      </w:r>
      <w:r w:rsidRPr="000A1C6B">
        <w:rPr>
          <w:rFonts w:ascii="GHEA Grapalat" w:hAnsi="GHEA Grapalat"/>
          <w:b/>
          <w:sz w:val="24"/>
          <w:szCs w:val="24"/>
        </w:rPr>
        <w:t xml:space="preserve">2013 թվականի հունվարի 30-ի </w:t>
      </w:r>
      <w:r w:rsidR="00BA0247" w:rsidRPr="000A1C6B">
        <w:rPr>
          <w:rFonts w:ascii="GHEA Grapalat" w:hAnsi="GHEA Grapalat"/>
          <w:b/>
          <w:sz w:val="24"/>
          <w:szCs w:val="24"/>
        </w:rPr>
        <w:t>N</w:t>
      </w:r>
      <w:r w:rsidRPr="000A1C6B">
        <w:rPr>
          <w:rFonts w:ascii="GHEA Grapalat" w:hAnsi="GHEA Grapalat"/>
          <w:b/>
          <w:sz w:val="24"/>
          <w:szCs w:val="24"/>
        </w:rPr>
        <w:t xml:space="preserve"> 6 որոշման, </w:t>
      </w:r>
      <w:r w:rsidR="00134F0F" w:rsidRPr="000A1C6B">
        <w:rPr>
          <w:rFonts w:ascii="GHEA Grapalat" w:hAnsi="GHEA Grapalat"/>
          <w:b/>
          <w:sz w:val="24"/>
          <w:szCs w:val="24"/>
        </w:rPr>
        <w:br/>
      </w:r>
      <w:r w:rsidRPr="000A1C6B">
        <w:rPr>
          <w:rFonts w:ascii="GHEA Grapalat" w:hAnsi="GHEA Grapalat"/>
          <w:b/>
          <w:sz w:val="24"/>
          <w:szCs w:val="24"/>
        </w:rPr>
        <w:t xml:space="preserve">2018 թվականի փետրվարի 16-ի </w:t>
      </w:r>
      <w:r w:rsidR="00BA0247" w:rsidRPr="000A1C6B">
        <w:rPr>
          <w:rFonts w:ascii="GHEA Grapalat" w:hAnsi="GHEA Grapalat"/>
          <w:b/>
          <w:sz w:val="24"/>
          <w:szCs w:val="24"/>
        </w:rPr>
        <w:t>N</w:t>
      </w:r>
      <w:r w:rsidRPr="000A1C6B">
        <w:rPr>
          <w:rFonts w:ascii="GHEA Grapalat" w:hAnsi="GHEA Grapalat"/>
          <w:b/>
          <w:sz w:val="24"/>
          <w:szCs w:val="24"/>
        </w:rPr>
        <w:t xml:space="preserve"> 29 որոշման խմբագրությամբ)</w:t>
      </w:r>
    </w:p>
    <w:p w14:paraId="76407B8F" w14:textId="77777777" w:rsidR="007F3AA7" w:rsidRPr="000A1C6B" w:rsidRDefault="007F3AA7" w:rsidP="000A1C6B">
      <w:pPr>
        <w:spacing w:after="160" w:line="360" w:lineRule="auto"/>
        <w:ind w:right="-8"/>
        <w:jc w:val="center"/>
        <w:rPr>
          <w:rFonts w:ascii="GHEA Grapalat" w:hAnsi="GHEA Grapalat"/>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7035"/>
      </w:tblGrid>
      <w:tr w:rsidR="00134F0F" w:rsidRPr="000A1C6B" w14:paraId="19E01D07" w14:textId="77777777" w:rsidTr="00134F0F">
        <w:tc>
          <w:tcPr>
            <w:tcW w:w="2235" w:type="dxa"/>
          </w:tcPr>
          <w:p w14:paraId="22D10F97" w14:textId="77777777" w:rsidR="00134F0F" w:rsidRPr="000A1C6B" w:rsidRDefault="00134F0F" w:rsidP="000A1C6B">
            <w:pPr>
              <w:spacing w:after="160" w:line="360" w:lineRule="auto"/>
              <w:ind w:right="-8"/>
              <w:jc w:val="center"/>
              <w:rPr>
                <w:rFonts w:ascii="GHEA Grapalat" w:hAnsi="GHEA Grapalat"/>
                <w:b/>
                <w:sz w:val="24"/>
                <w:szCs w:val="24"/>
                <w:lang w:val="en-US"/>
              </w:rPr>
            </w:pPr>
            <w:r w:rsidRPr="000A1C6B">
              <w:rPr>
                <w:rFonts w:ascii="GHEA Grapalat" w:hAnsi="GHEA Grapalat"/>
                <w:sz w:val="24"/>
                <w:szCs w:val="24"/>
              </w:rPr>
              <w:t>Ծանոթագրություն</w:t>
            </w:r>
          </w:p>
        </w:tc>
        <w:tc>
          <w:tcPr>
            <w:tcW w:w="7052" w:type="dxa"/>
          </w:tcPr>
          <w:p w14:paraId="494FEA66" w14:textId="77777777" w:rsidR="00134F0F" w:rsidRPr="000A1C6B" w:rsidRDefault="00134F0F" w:rsidP="000A1C6B">
            <w:pPr>
              <w:spacing w:after="160" w:line="360" w:lineRule="auto"/>
              <w:ind w:right="140"/>
              <w:jc w:val="both"/>
              <w:rPr>
                <w:rFonts w:ascii="GHEA Grapalat" w:hAnsi="GHEA Grapalat"/>
                <w:b/>
                <w:sz w:val="24"/>
                <w:szCs w:val="24"/>
                <w:lang w:val="en-US"/>
              </w:rPr>
            </w:pPr>
            <w:r w:rsidRPr="000A1C6B">
              <w:rPr>
                <w:rFonts w:ascii="GHEA Grapalat" w:hAnsi="GHEA Grapalat"/>
                <w:sz w:val="24"/>
                <w:szCs w:val="24"/>
              </w:rPr>
              <w:t xml:space="preserve">Սույն Հավելվածի եզրաբանությունը համապատասխանում է ՄԱԿ-ի </w:t>
            </w:r>
            <w:r w:rsidR="00BA0247" w:rsidRPr="000A1C6B">
              <w:rPr>
                <w:rFonts w:ascii="GHEA Grapalat" w:hAnsi="GHEA Grapalat"/>
                <w:sz w:val="24"/>
                <w:szCs w:val="24"/>
              </w:rPr>
              <w:t>N</w:t>
            </w:r>
            <w:r w:rsidR="00772A2E" w:rsidRPr="000A1C6B">
              <w:rPr>
                <w:rFonts w:ascii="Calibri" w:hAnsi="Calibri" w:cs="Calibri"/>
                <w:sz w:val="24"/>
                <w:szCs w:val="24"/>
                <w:lang w:val="en-US"/>
              </w:rPr>
              <w:t> </w:t>
            </w:r>
            <w:r w:rsidRPr="000A1C6B">
              <w:rPr>
                <w:rFonts w:ascii="GHEA Grapalat" w:hAnsi="GHEA Grapalat"/>
                <w:sz w:val="24"/>
                <w:szCs w:val="24"/>
              </w:rPr>
              <w:t xml:space="preserve">10-12, 14, 16-18, 21, 26, 34, 39, 46, 48, 58, 73 </w:t>
            </w:r>
            <w:r w:rsidR="00BA0247" w:rsidRPr="000A1C6B">
              <w:rPr>
                <w:rFonts w:ascii="GHEA Grapalat" w:hAnsi="GHEA Grapalat"/>
                <w:sz w:val="24"/>
                <w:szCs w:val="24"/>
              </w:rPr>
              <w:t>և</w:t>
            </w:r>
            <w:r w:rsidRPr="000A1C6B">
              <w:rPr>
                <w:rFonts w:ascii="GHEA Grapalat" w:hAnsi="GHEA Grapalat"/>
                <w:sz w:val="24"/>
                <w:szCs w:val="24"/>
              </w:rPr>
              <w:t xml:space="preserve"> 107 կանոններին:</w:t>
            </w:r>
          </w:p>
        </w:tc>
      </w:tr>
    </w:tbl>
    <w:p w14:paraId="45C66471" w14:textId="77777777" w:rsidR="00134F0F" w:rsidRPr="000A1C6B" w:rsidRDefault="00134F0F" w:rsidP="000A1C6B">
      <w:pPr>
        <w:spacing w:after="160" w:line="360" w:lineRule="auto"/>
        <w:ind w:right="-8"/>
        <w:jc w:val="center"/>
        <w:rPr>
          <w:rFonts w:ascii="GHEA Grapalat" w:hAnsi="GHEA Grapalat"/>
          <w:b/>
          <w:sz w:val="24"/>
          <w:szCs w:val="24"/>
        </w:rPr>
      </w:pPr>
    </w:p>
    <w:p w14:paraId="67082727"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(Եվրասիական տնտեսական հանձնաժողովի խորհրդի 2018 թվականի փետրվարի 16-ի </w:t>
      </w:r>
      <w:r w:rsidR="00BA0247" w:rsidRPr="000A1C6B">
        <w:rPr>
          <w:rFonts w:ascii="GHEA Grapalat" w:hAnsi="GHEA Grapalat"/>
          <w:b/>
          <w:sz w:val="24"/>
          <w:szCs w:val="24"/>
        </w:rPr>
        <w:t>N</w:t>
      </w:r>
      <w:r w:rsidRPr="000A1C6B">
        <w:rPr>
          <w:rFonts w:ascii="GHEA Grapalat" w:hAnsi="GHEA Grapalat"/>
          <w:b/>
          <w:sz w:val="24"/>
          <w:szCs w:val="24"/>
        </w:rPr>
        <w:t xml:space="preserve"> 29 որոշման խմբագրությամբ)</w:t>
      </w:r>
    </w:p>
    <w:p w14:paraId="3ED2F6C8" w14:textId="77777777" w:rsidR="007F3AA7" w:rsidRPr="000A1C6B" w:rsidRDefault="007F3AA7" w:rsidP="000A1C6B">
      <w:pPr>
        <w:spacing w:after="160" w:line="360" w:lineRule="auto"/>
        <w:ind w:right="-8"/>
        <w:jc w:val="center"/>
        <w:rPr>
          <w:rFonts w:ascii="GHEA Grapalat" w:hAnsi="GHEA Grapalat"/>
          <w:b/>
          <w:sz w:val="24"/>
          <w:szCs w:val="24"/>
        </w:rPr>
      </w:pPr>
    </w:p>
    <w:p w14:paraId="3E523AE9"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 Ընդհանուր անվտանգության պահանջները</w:t>
      </w:r>
    </w:p>
    <w:p w14:paraId="73AAD7D4" w14:textId="77777777" w:rsidR="007F3AA7" w:rsidRPr="000A1C6B" w:rsidRDefault="007F3AA7" w:rsidP="000A1C6B">
      <w:pPr>
        <w:spacing w:after="160" w:line="360" w:lineRule="auto"/>
        <w:ind w:right="-8"/>
        <w:jc w:val="center"/>
        <w:rPr>
          <w:rFonts w:ascii="GHEA Grapalat" w:hAnsi="GHEA Grapalat"/>
          <w:b/>
          <w:sz w:val="24"/>
          <w:szCs w:val="24"/>
        </w:rPr>
      </w:pPr>
    </w:p>
    <w:p w14:paraId="7C26E263"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1.1. Չարտոնված օգտագործումը կանխող սարքվածքներին </w:t>
      </w:r>
      <w:r w:rsidRPr="000A1C6B">
        <w:rPr>
          <w:rFonts w:ascii="GHEA Grapalat" w:hAnsi="GHEA Grapalat"/>
          <w:b/>
          <w:sz w:val="24"/>
          <w:szCs w:val="24"/>
        </w:rPr>
        <w:br/>
      </w:r>
      <w:r w:rsidRPr="000A1C6B">
        <w:rPr>
          <w:rFonts w:ascii="GHEA Grapalat" w:hAnsi="GHEA Grapalat"/>
          <w:b/>
          <w:sz w:val="24"/>
          <w:szCs w:val="24"/>
        </w:rPr>
        <w:lastRenderedPageBreak/>
        <w:t>(հակահափշտակիչ սարքվածքներին) ներկայացվող պահանջները</w:t>
      </w:r>
    </w:p>
    <w:p w14:paraId="7AC7F243"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M, N, L</w:t>
      </w:r>
      <w:r w:rsidRPr="000A1C6B">
        <w:rPr>
          <w:rFonts w:ascii="GHEA Grapalat" w:hAnsi="GHEA Grapalat"/>
          <w:sz w:val="24"/>
          <w:szCs w:val="24"/>
          <w:vertAlign w:val="subscript"/>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Style w:val="Bodytext29pt"/>
          <w:rFonts w:ascii="GHEA Grapalat" w:hAnsi="GHEA Grapalat"/>
          <w:spacing w:val="0"/>
          <w:sz w:val="24"/>
          <w:szCs w:val="24"/>
          <w:vertAlign w:val="subscript"/>
        </w:rPr>
        <w:t>7</w:t>
      </w:r>
      <w:r w:rsidRPr="000A1C6B">
        <w:rPr>
          <w:rFonts w:ascii="GHEA Grapalat" w:hAnsi="GHEA Grapalat"/>
          <w:sz w:val="24"/>
          <w:szCs w:val="24"/>
        </w:rPr>
        <w:t xml:space="preserve"> կատեգորիաների տրանսպորտային միջոցները մշտական հիմունքներով սարքավորվում են շարժիչը սովորական միջոցներով չարտոնված գործի մեջ դնելը կամ տրանսպորտային միջոցի հիմնական շարժիչի էներգիայի այլ աղբյուրի օգտագործումը կանխող հակահափշտակիչ սարքվածք-համակարգերով՝ առնվազն մեկ այնպիսի համակարգի համակցությամբ, որը՝</w:t>
      </w:r>
    </w:p>
    <w:p w14:paraId="63A5EFB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բլոկավորում է ղեկային կառավարումը.</w:t>
      </w:r>
    </w:p>
    <w:p w14:paraId="6FEB528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բլոկավորում է փոխանցման մեխանիզմը. կամ</w:t>
      </w:r>
    </w:p>
    <w:p w14:paraId="31C993E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բլոկավորում է փոխանցումների փոխարկման մեխանիզմը:</w:t>
      </w:r>
    </w:p>
    <w:p w14:paraId="1D3AF762"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 xml:space="preserve">Հակահափշտակիչ սարքվածքը պետք է նախագծված լինի այնպես, որ անհրաժեշտ լինի այն անջատել՝ </w:t>
      </w:r>
    </w:p>
    <w:p w14:paraId="7A311981" w14:textId="77777777" w:rsidR="007F3AA7" w:rsidRPr="000A1C6B" w:rsidRDefault="008B064E" w:rsidP="000A1C6B">
      <w:pPr>
        <w:tabs>
          <w:tab w:val="left" w:pos="1418"/>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1.1.2.1.</w:t>
      </w:r>
      <w:r w:rsidRPr="000A1C6B">
        <w:rPr>
          <w:rFonts w:ascii="GHEA Grapalat" w:hAnsi="GHEA Grapalat"/>
          <w:spacing w:val="-6"/>
          <w:sz w:val="24"/>
          <w:szCs w:val="24"/>
        </w:rPr>
        <w:tab/>
        <w:t xml:space="preserve">սովորական շարժաբերի օգնությամբ շարժիչը գործարկելու համար. </w:t>
      </w:r>
      <w:r w:rsidR="00BA0247" w:rsidRPr="000A1C6B">
        <w:rPr>
          <w:rFonts w:ascii="GHEA Grapalat" w:hAnsi="GHEA Grapalat"/>
          <w:spacing w:val="-6"/>
          <w:sz w:val="24"/>
          <w:szCs w:val="24"/>
        </w:rPr>
        <w:t>և</w:t>
      </w:r>
    </w:p>
    <w:p w14:paraId="48AC5ED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1.1.2.2.</w:t>
      </w:r>
      <w:r w:rsidRPr="000A1C6B">
        <w:rPr>
          <w:rFonts w:ascii="GHEA Grapalat" w:hAnsi="GHEA Grapalat"/>
          <w:sz w:val="24"/>
          <w:szCs w:val="24"/>
        </w:rPr>
        <w:tab/>
        <w:t>տրանսպորտային միջոցով կառավարելու, տրանսպորտային միջոցն իր սեփական քարշի օգնությամբ առաջ վարելու կամ տեղաշարժելու համար:</w:t>
      </w:r>
    </w:p>
    <w:p w14:paraId="17BEB353"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1.1.2.1 կետի պահանջների կատարումը պետք է ապահովվի մեկ դարձյակով իրականացվող մեկ գործողությամբ:</w:t>
      </w:r>
    </w:p>
    <w:p w14:paraId="09F2357F"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 xml:space="preserve">Օժանդակ շարժաբերի օգտագործումը թույլատրվում է միայն չարտոնված օգտագործումը կանխող սարքվածքը միացնելու </w:t>
      </w:r>
      <w:r w:rsidR="00BA0247" w:rsidRPr="000A1C6B">
        <w:rPr>
          <w:rFonts w:ascii="GHEA Grapalat" w:hAnsi="GHEA Grapalat"/>
          <w:sz w:val="24"/>
          <w:szCs w:val="24"/>
        </w:rPr>
        <w:t>և</w:t>
      </w:r>
      <w:r w:rsidRPr="000A1C6B">
        <w:rPr>
          <w:rFonts w:ascii="GHEA Grapalat" w:hAnsi="GHEA Grapalat"/>
          <w:sz w:val="24"/>
          <w:szCs w:val="24"/>
        </w:rPr>
        <w:t xml:space="preserve"> (կամ) անջատելու համար: Այդ սարքվածքի աշխատանքը պետք է ապահովվի էլեկտրասնուցում չպահանջող ցանկացած համապատասխան միջոցի օգնությամբ:</w:t>
      </w:r>
    </w:p>
    <w:p w14:paraId="2BFB016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Ղեկային կառավարման վրա ներգործող հակահափշտակիչ սարքվածքը պետք է բլոկավորի ղեկային կառավարումը: Նախքան շարժիչը գործարկելը՝ ղեկային կառավարման աշխատանքը պետք է վերականգնվի ամբողջ ծավալով:</w:t>
      </w:r>
    </w:p>
    <w:p w14:paraId="5771DC6E"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1.1.6.</w:t>
      </w:r>
      <w:r w:rsidRPr="000A1C6B">
        <w:rPr>
          <w:rFonts w:ascii="GHEA Grapalat" w:hAnsi="GHEA Grapalat"/>
          <w:sz w:val="24"/>
          <w:szCs w:val="24"/>
        </w:rPr>
        <w:tab/>
        <w:t xml:space="preserve">Փոխհաղորդակի շարժաբերի վրա ներգործող հակահափշտակիչ </w:t>
      </w:r>
      <w:r w:rsidRPr="000A1C6B">
        <w:rPr>
          <w:rFonts w:ascii="GHEA Grapalat" w:hAnsi="GHEA Grapalat"/>
          <w:sz w:val="24"/>
          <w:szCs w:val="24"/>
        </w:rPr>
        <w:lastRenderedPageBreak/>
        <w:t>սարքվածքը պետք է նպաստի տրանսպորտային միջոցի տանող անիվների պտտվելուն:</w:t>
      </w:r>
    </w:p>
    <w:p w14:paraId="46224625"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1.1.7.</w:t>
      </w:r>
      <w:r w:rsidRPr="000A1C6B">
        <w:rPr>
          <w:rFonts w:ascii="GHEA Grapalat" w:hAnsi="GHEA Grapalat"/>
          <w:sz w:val="24"/>
          <w:szCs w:val="24"/>
        </w:rPr>
        <w:tab/>
        <w:t>Փոխանցումների փոխարկման մեխանիզմի վրա ներգործող հակահափշտակիչ սարքվածքը պետք է խոչընդոտի փոխանցումների փոխարկմանը հետ</w:t>
      </w:r>
      <w:r w:rsidR="00BA0247" w:rsidRPr="000A1C6B">
        <w:rPr>
          <w:rFonts w:ascii="GHEA Grapalat" w:hAnsi="GHEA Grapalat"/>
          <w:sz w:val="24"/>
          <w:szCs w:val="24"/>
        </w:rPr>
        <w:t>և</w:t>
      </w:r>
      <w:r w:rsidRPr="000A1C6B">
        <w:rPr>
          <w:rFonts w:ascii="GHEA Grapalat" w:hAnsi="GHEA Grapalat"/>
          <w:sz w:val="24"/>
          <w:szCs w:val="24"/>
        </w:rPr>
        <w:t>յալ դիրքերում.</w:t>
      </w:r>
    </w:p>
    <w:p w14:paraId="2BE9DFA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1.1.7.1.</w:t>
      </w:r>
      <w:r w:rsidRPr="000A1C6B">
        <w:rPr>
          <w:rFonts w:ascii="GHEA Grapalat" w:hAnsi="GHEA Grapalat"/>
          <w:sz w:val="24"/>
          <w:szCs w:val="24"/>
        </w:rPr>
        <w:tab/>
        <w:t xml:space="preserve">Այն ավտոմատ փոխանցման տուփերում, որոնցում նախատեսված է «կայանման» դիրք, բլոկավորումը պետք է իրականացվի միայն «կայանման» դիրքում. լրացուցիչ բլոկավորում է թույլատրվում չեզոք դիրքում </w:t>
      </w:r>
      <w:r w:rsidR="00BA0247" w:rsidRPr="000A1C6B">
        <w:rPr>
          <w:rFonts w:ascii="GHEA Grapalat" w:hAnsi="GHEA Grapalat"/>
          <w:sz w:val="24"/>
          <w:szCs w:val="24"/>
        </w:rPr>
        <w:t>և</w:t>
      </w:r>
      <w:r w:rsidRPr="000A1C6B">
        <w:rPr>
          <w:rFonts w:ascii="GHEA Grapalat" w:hAnsi="GHEA Grapalat"/>
          <w:sz w:val="24"/>
          <w:szCs w:val="24"/>
        </w:rPr>
        <w:t xml:space="preserve"> (կամ) հետընթաց շարժի դիրքում:</w:t>
      </w:r>
    </w:p>
    <w:p w14:paraId="46358D7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1.1.7.2.</w:t>
      </w:r>
      <w:r w:rsidRPr="000A1C6B">
        <w:rPr>
          <w:rFonts w:ascii="GHEA Grapalat" w:hAnsi="GHEA Grapalat"/>
          <w:sz w:val="24"/>
          <w:szCs w:val="24"/>
        </w:rPr>
        <w:tab/>
        <w:t xml:space="preserve">Այն ավտոմատ փոխանցման տուփերում, որոնցում նախատեսված չէ «կայանման» դիրք, բլոկավորումը պետք է թույլատրվի միայն չեզոք դիրքում </w:t>
      </w:r>
      <w:r w:rsidR="00BA0247" w:rsidRPr="000A1C6B">
        <w:rPr>
          <w:rFonts w:ascii="GHEA Grapalat" w:hAnsi="GHEA Grapalat"/>
          <w:sz w:val="24"/>
          <w:szCs w:val="24"/>
        </w:rPr>
        <w:t>և</w:t>
      </w:r>
      <w:r w:rsidRPr="000A1C6B">
        <w:rPr>
          <w:rFonts w:ascii="GHEA Grapalat" w:hAnsi="GHEA Grapalat"/>
          <w:sz w:val="24"/>
          <w:szCs w:val="24"/>
        </w:rPr>
        <w:t xml:space="preserve"> (կամ) հետընթաց շարժի դիրքում:</w:t>
      </w:r>
    </w:p>
    <w:p w14:paraId="0F81D85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w:t>
      </w:r>
      <w:r w:rsidRPr="000A1C6B">
        <w:rPr>
          <w:rFonts w:ascii="GHEA Grapalat" w:hAnsi="GHEA Grapalat"/>
          <w:sz w:val="24"/>
          <w:szCs w:val="24"/>
        </w:rPr>
        <w:tab/>
        <w:t>Հակահափշտակիչ սարքվածքները պետք է լինեն այնպիսին, որ տրանսպորտային միջոցի շարժման ընթացքում պատահական բլոկավորման հնարավորությունը բացառվի:</w:t>
      </w:r>
    </w:p>
    <w:p w14:paraId="03564D7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w:t>
      </w:r>
      <w:r w:rsidRPr="000A1C6B">
        <w:rPr>
          <w:rFonts w:ascii="GHEA Grapalat" w:hAnsi="GHEA Grapalat"/>
          <w:sz w:val="24"/>
          <w:szCs w:val="24"/>
        </w:rPr>
        <w:tab/>
        <w:t>Տրանսպորտային միջոցի արգելակահանմանը խոչընդոտող հակահափշտակիչ սարքվածքներ չեն թույլատրվում:</w:t>
      </w:r>
    </w:p>
    <w:p w14:paraId="20E6945E" w14:textId="77777777" w:rsidR="007F3AA7" w:rsidRPr="000A1C6B" w:rsidRDefault="007F3AA7" w:rsidP="000A1C6B">
      <w:pPr>
        <w:spacing w:after="160" w:line="360" w:lineRule="auto"/>
        <w:ind w:firstLine="567"/>
        <w:jc w:val="both"/>
        <w:rPr>
          <w:rFonts w:ascii="GHEA Grapalat" w:hAnsi="GHEA Grapalat"/>
          <w:sz w:val="24"/>
          <w:szCs w:val="24"/>
        </w:rPr>
      </w:pPr>
    </w:p>
    <w:p w14:paraId="48D68E39"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1.2. Ջեռուցման համակարգերին ներկայացվող պահանջները</w:t>
      </w:r>
    </w:p>
    <w:p w14:paraId="6A1B03C3"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Յուրաքանչյուր տրանսպորտային միջոցի բնակելի սրահը սարքավորվում է ջեռուցման համակարգով:</w:t>
      </w:r>
    </w:p>
    <w:p w14:paraId="296C2EA0"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Շարժիչից ինքնավար ջեռուցման համակարգը պետք է անջատվի ավտոմատ կերպով, </w:t>
      </w:r>
      <w:r w:rsidR="00BA0247" w:rsidRPr="000A1C6B">
        <w:rPr>
          <w:rFonts w:ascii="GHEA Grapalat" w:hAnsi="GHEA Grapalat"/>
          <w:sz w:val="24"/>
          <w:szCs w:val="24"/>
        </w:rPr>
        <w:t>և</w:t>
      </w:r>
      <w:r w:rsidRPr="000A1C6B">
        <w:rPr>
          <w:rFonts w:ascii="GHEA Grapalat" w:hAnsi="GHEA Grapalat"/>
          <w:sz w:val="24"/>
          <w:szCs w:val="24"/>
        </w:rPr>
        <w:t xml:space="preserve"> վառելիքի մատակարարումը պետք է դադարի տրանսպորտային միջոցի շարժիչի աշխատանքը դադարելուց հետո հինգ վայրկյանի ընթացքում: Եթե նախքան այդ միացված է եղել ձեռքի կառավարման սարքվածքը, ապա ջեռուցման համակարգը կարող է շարունակել գործել:</w:t>
      </w:r>
    </w:p>
    <w:p w14:paraId="3645815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1.2.3.</w:t>
      </w:r>
      <w:r w:rsidRPr="000A1C6B">
        <w:rPr>
          <w:rFonts w:ascii="GHEA Grapalat" w:hAnsi="GHEA Grapalat"/>
          <w:sz w:val="24"/>
          <w:szCs w:val="24"/>
        </w:rPr>
        <w:tab/>
        <w:t xml:space="preserve">Թափքի մասերը </w:t>
      </w:r>
      <w:r w:rsidR="00BA0247" w:rsidRPr="000A1C6B">
        <w:rPr>
          <w:rFonts w:ascii="GHEA Grapalat" w:hAnsi="GHEA Grapalat"/>
          <w:sz w:val="24"/>
          <w:szCs w:val="24"/>
        </w:rPr>
        <w:t>և</w:t>
      </w:r>
      <w:r w:rsidRPr="000A1C6B">
        <w:rPr>
          <w:rFonts w:ascii="GHEA Grapalat" w:hAnsi="GHEA Grapalat"/>
          <w:sz w:val="24"/>
          <w:szCs w:val="24"/>
        </w:rPr>
        <w:t xml:space="preserve"> ցանկացած այլ տարր, որը տեղադրված է ջեռուցող սարքի, տրանսպորտային միջոցի ներսում տաք օդի մատակարարման համակարգերի մոտակայքում, պետք է դասավորված լինեն այնպես, որ դրանց հպվելիս բացառվի տրավմաների կամ գույքի վնասումների հնարավորությունը, կամ պետք է պաշտպանված լինեն չափից ավելի տաքացումից </w:t>
      </w:r>
      <w:r w:rsidR="00BA0247" w:rsidRPr="000A1C6B">
        <w:rPr>
          <w:rFonts w:ascii="GHEA Grapalat" w:hAnsi="GHEA Grapalat"/>
          <w:sz w:val="24"/>
          <w:szCs w:val="24"/>
        </w:rPr>
        <w:t>և</w:t>
      </w:r>
      <w:r w:rsidRPr="000A1C6B">
        <w:rPr>
          <w:rFonts w:ascii="GHEA Grapalat" w:hAnsi="GHEA Grapalat"/>
          <w:sz w:val="24"/>
          <w:szCs w:val="24"/>
        </w:rPr>
        <w:t xml:space="preserve"> վառելիքով կամ յուղով հնարավոր ապականումից:</w:t>
      </w:r>
    </w:p>
    <w:p w14:paraId="23800947"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Ջեռուցիչի բանած գազերի արտանետման համակարգի արտանետիչ խողովակը պետք է տեղադրված լինի այնպես, որ բացառվի բանած գազերն օդափոխիչների, ջեռուցման համակարգի օդառիչների կամ բաց պատուհանների միջով տրանսպորտային միջոցից ներս ընկնելու հնարավորությունը:</w:t>
      </w:r>
    </w:p>
    <w:p w14:paraId="01F0A963"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1.2.5.</w:t>
      </w:r>
      <w:r w:rsidRPr="000A1C6B">
        <w:rPr>
          <w:rFonts w:ascii="GHEA Grapalat" w:hAnsi="GHEA Grapalat"/>
          <w:sz w:val="24"/>
          <w:szCs w:val="24"/>
        </w:rPr>
        <w:tab/>
        <w:t>Ջեռուցող սարքի այրման խցիկների համար նախատեսվող օդը չպետք է թափանցի 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որային սրահից:</w:t>
      </w:r>
    </w:p>
    <w:p w14:paraId="089EDE1C"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1.2.6.</w:t>
      </w:r>
      <w:r w:rsidRPr="000A1C6B">
        <w:rPr>
          <w:rFonts w:ascii="GHEA Grapalat" w:hAnsi="GHEA Grapalat"/>
          <w:sz w:val="24"/>
          <w:szCs w:val="24"/>
        </w:rPr>
        <w:tab/>
        <w:t>Ջեռուցող սարքով տաքացվող օդը պետք է թափանցի մաքուր գոտուց, որտեղ բացակայում է տրանսպորտային միջոցի շարժիչից կամ վառելիքային ջեռուցող սարքից անջատվող բանած գազերով այն աղտոտման հավանականությունը:</w:t>
      </w:r>
    </w:p>
    <w:p w14:paraId="51BB92EB"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24001B6D"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1.3. Լուսավորման </w:t>
      </w:r>
      <w:r w:rsidR="00BA0247" w:rsidRPr="000A1C6B">
        <w:rPr>
          <w:rFonts w:ascii="GHEA Grapalat" w:hAnsi="GHEA Grapalat"/>
          <w:b/>
          <w:sz w:val="24"/>
          <w:szCs w:val="24"/>
        </w:rPr>
        <w:t>և</w:t>
      </w:r>
      <w:r w:rsidRPr="000A1C6B">
        <w:rPr>
          <w:rFonts w:ascii="GHEA Grapalat" w:hAnsi="GHEA Grapalat"/>
          <w:b/>
          <w:sz w:val="24"/>
          <w:szCs w:val="24"/>
        </w:rPr>
        <w:t xml:space="preserve"> լուսային ազդանշանային </w:t>
      </w:r>
      <w:r w:rsidRPr="000A1C6B">
        <w:rPr>
          <w:rFonts w:ascii="GHEA Grapalat" w:hAnsi="GHEA Grapalat"/>
          <w:b/>
          <w:sz w:val="24"/>
          <w:szCs w:val="24"/>
        </w:rPr>
        <w:br/>
        <w:t>սարքվածքներին ներկայացվող պահանջները</w:t>
      </w:r>
    </w:p>
    <w:p w14:paraId="3328FBE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1.3.1.</w:t>
      </w:r>
      <w:r w:rsidRPr="000A1C6B">
        <w:rPr>
          <w:rFonts w:ascii="GHEA Grapalat" w:hAnsi="GHEA Grapalat"/>
          <w:sz w:val="24"/>
          <w:szCs w:val="24"/>
        </w:rPr>
        <w:tab/>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սարքվածքները պետք է աշխատունակ լինեն, </w:t>
      </w:r>
      <w:r w:rsidR="00BA0247" w:rsidRPr="000A1C6B">
        <w:rPr>
          <w:rFonts w:ascii="GHEA Grapalat" w:hAnsi="GHEA Grapalat"/>
          <w:sz w:val="24"/>
          <w:szCs w:val="24"/>
        </w:rPr>
        <w:t>և</w:t>
      </w:r>
      <w:r w:rsidRPr="000A1C6B">
        <w:rPr>
          <w:rFonts w:ascii="GHEA Grapalat" w:hAnsi="GHEA Grapalat"/>
          <w:sz w:val="24"/>
          <w:szCs w:val="24"/>
        </w:rPr>
        <w:t xml:space="preserve"> դրանց աշխատանքի ռեժիմը պետք է համապատասխանի սույն տեխնիկական կանոնակարգի պահանջներին: М, N, О </w:t>
      </w:r>
      <w:r w:rsidR="00BA0247" w:rsidRPr="000A1C6B">
        <w:rPr>
          <w:rFonts w:ascii="GHEA Grapalat" w:hAnsi="GHEA Grapalat"/>
          <w:sz w:val="24"/>
          <w:szCs w:val="24"/>
        </w:rPr>
        <w:t>և</w:t>
      </w:r>
      <w:r w:rsidRPr="000A1C6B">
        <w:rPr>
          <w:rFonts w:ascii="GHEA Grapalat" w:hAnsi="GHEA Grapalat"/>
          <w:sz w:val="24"/>
          <w:szCs w:val="24"/>
        </w:rPr>
        <w:t xml:space="preserve"> L կատեգորիաների տրանսպորտային միջոցների վրա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կիրառումը կանոնակարգվում է 1.3.1 աղյուսակով:</w:t>
      </w:r>
    </w:p>
    <w:p w14:paraId="465424C2" w14:textId="77777777" w:rsidR="00134F0F" w:rsidRPr="000A1C6B" w:rsidRDefault="00134F0F"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2512F288"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 xml:space="preserve">Տրանսպորտային միջոցների վրա արտաքին </w:t>
      </w:r>
      <w:r w:rsidRPr="000A1C6B">
        <w:rPr>
          <w:rFonts w:ascii="GHEA Grapalat" w:hAnsi="GHEA Grapalat"/>
          <w:sz w:val="24"/>
          <w:szCs w:val="24"/>
        </w:rPr>
        <w:br/>
        <w:t>լուսային սարքերի առկայության պահանջները</w:t>
      </w:r>
    </w:p>
    <w:p w14:paraId="62EF0CE4"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1.3.1</w:t>
      </w:r>
    </w:p>
    <w:tbl>
      <w:tblPr>
        <w:tblOverlap w:val="never"/>
        <w:tblW w:w="10215" w:type="dxa"/>
        <w:jc w:val="center"/>
        <w:tblLayout w:type="fixed"/>
        <w:tblCellMar>
          <w:left w:w="10" w:type="dxa"/>
          <w:right w:w="10" w:type="dxa"/>
        </w:tblCellMar>
        <w:tblLook w:val="0000" w:firstRow="0" w:lastRow="0" w:firstColumn="0" w:lastColumn="0" w:noHBand="0" w:noVBand="0"/>
      </w:tblPr>
      <w:tblGrid>
        <w:gridCol w:w="12"/>
        <w:gridCol w:w="1361"/>
        <w:gridCol w:w="28"/>
        <w:gridCol w:w="304"/>
        <w:gridCol w:w="1280"/>
        <w:gridCol w:w="1845"/>
        <w:gridCol w:w="14"/>
        <w:gridCol w:w="2104"/>
        <w:gridCol w:w="3253"/>
        <w:gridCol w:w="14"/>
      </w:tblGrid>
      <w:tr w:rsidR="007F3AA7" w:rsidRPr="000A1C6B" w14:paraId="7A1AC3BB" w14:textId="77777777" w:rsidTr="006F6A94">
        <w:trPr>
          <w:gridBefore w:val="1"/>
          <w:gridAfter w:val="1"/>
          <w:wBefore w:w="12" w:type="dxa"/>
          <w:wAfter w:w="14" w:type="dxa"/>
          <w:tblHeader/>
          <w:jc w:val="center"/>
        </w:trPr>
        <w:tc>
          <w:tcPr>
            <w:tcW w:w="297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7CE7D9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Արտաքին լուսային սարքերի անվանումը</w:t>
            </w:r>
          </w:p>
        </w:tc>
        <w:tc>
          <w:tcPr>
            <w:tcW w:w="1846" w:type="dxa"/>
            <w:tcBorders>
              <w:top w:val="single" w:sz="4" w:space="0" w:color="auto"/>
              <w:left w:val="single" w:sz="4" w:space="0" w:color="auto"/>
              <w:bottom w:val="single" w:sz="4" w:space="0" w:color="auto"/>
              <w:right w:val="single" w:sz="4" w:space="0" w:color="auto"/>
            </w:tcBorders>
            <w:shd w:val="clear" w:color="auto" w:fill="FFFFFF"/>
            <w:vAlign w:val="center"/>
          </w:tcPr>
          <w:p w14:paraId="17B4DFE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Ճառագայթման գույնը</w:t>
            </w:r>
          </w:p>
        </w:tc>
        <w:tc>
          <w:tcPr>
            <w:tcW w:w="211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0FD5BE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վրա սարքերի քանակը</w:t>
            </w:r>
          </w:p>
        </w:tc>
        <w:tc>
          <w:tcPr>
            <w:tcW w:w="3254" w:type="dxa"/>
            <w:tcBorders>
              <w:top w:val="single" w:sz="4" w:space="0" w:color="auto"/>
              <w:left w:val="single" w:sz="4" w:space="0" w:color="auto"/>
              <w:bottom w:val="single" w:sz="4" w:space="0" w:color="auto"/>
              <w:right w:val="single" w:sz="4" w:space="0" w:color="auto"/>
            </w:tcBorders>
            <w:shd w:val="clear" w:color="auto" w:fill="FFFFFF"/>
            <w:vAlign w:val="center"/>
          </w:tcPr>
          <w:p w14:paraId="62BCA53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վրա սարքերի առկայությունը՝ կախված կատեգորիայից</w:t>
            </w:r>
          </w:p>
        </w:tc>
      </w:tr>
      <w:tr w:rsidR="007F3AA7" w:rsidRPr="000A1C6B" w14:paraId="4192C992" w14:textId="77777777" w:rsidTr="006F6A94">
        <w:trPr>
          <w:gridBefore w:val="1"/>
          <w:gridAfter w:val="1"/>
          <w:wBefore w:w="12" w:type="dxa"/>
          <w:wAfter w:w="14" w:type="dxa"/>
          <w:jc w:val="center"/>
        </w:trPr>
        <w:tc>
          <w:tcPr>
            <w:tcW w:w="2970" w:type="dxa"/>
            <w:gridSpan w:val="4"/>
            <w:tcBorders>
              <w:top w:val="single" w:sz="4" w:space="0" w:color="auto"/>
            </w:tcBorders>
            <w:shd w:val="clear" w:color="auto" w:fill="FFFFFF"/>
            <w:vAlign w:val="center"/>
          </w:tcPr>
          <w:p w14:paraId="6FD3E93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Հեռարձակ լույսի ցոլալապտեր</w:t>
            </w:r>
          </w:p>
        </w:tc>
        <w:tc>
          <w:tcPr>
            <w:tcW w:w="1846" w:type="dxa"/>
            <w:tcBorders>
              <w:top w:val="single" w:sz="4" w:space="0" w:color="auto"/>
            </w:tcBorders>
            <w:shd w:val="clear" w:color="auto" w:fill="FFFFFF"/>
            <w:vAlign w:val="center"/>
          </w:tcPr>
          <w:p w14:paraId="2FA62491"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tcBorders>
              <w:top w:val="single" w:sz="4" w:space="0" w:color="auto"/>
            </w:tcBorders>
            <w:shd w:val="clear" w:color="auto" w:fill="FFFFFF"/>
            <w:vAlign w:val="center"/>
          </w:tcPr>
          <w:p w14:paraId="13D59CD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 կամ 4</w:t>
            </w:r>
          </w:p>
        </w:tc>
        <w:tc>
          <w:tcPr>
            <w:tcW w:w="3254" w:type="dxa"/>
            <w:tcBorders>
              <w:top w:val="single" w:sz="4" w:space="0" w:color="auto"/>
            </w:tcBorders>
            <w:shd w:val="clear" w:color="auto" w:fill="FFFFFF"/>
            <w:vAlign w:val="center"/>
          </w:tcPr>
          <w:p w14:paraId="04EE35C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կատեգորիաների համար</w:t>
            </w:r>
          </w:p>
        </w:tc>
      </w:tr>
      <w:tr w:rsidR="007F3AA7" w:rsidRPr="000A1C6B" w14:paraId="11F01BF9" w14:textId="77777777" w:rsidTr="006F6A94">
        <w:trPr>
          <w:gridBefore w:val="1"/>
          <w:gridAfter w:val="1"/>
          <w:wBefore w:w="12" w:type="dxa"/>
          <w:wAfter w:w="14" w:type="dxa"/>
          <w:jc w:val="center"/>
        </w:trPr>
        <w:tc>
          <w:tcPr>
            <w:tcW w:w="2970" w:type="dxa"/>
            <w:gridSpan w:val="4"/>
            <w:shd w:val="clear" w:color="auto" w:fill="FFFFFF"/>
          </w:tcPr>
          <w:p w14:paraId="374BC68C"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710CC0E6"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115121C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708AA5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 կատեգորիաների համար</w:t>
            </w:r>
          </w:p>
        </w:tc>
      </w:tr>
      <w:tr w:rsidR="007F3AA7" w:rsidRPr="000A1C6B" w14:paraId="634BC2C4" w14:textId="77777777" w:rsidTr="006F6A94">
        <w:trPr>
          <w:gridBefore w:val="1"/>
          <w:gridAfter w:val="1"/>
          <w:wBefore w:w="12" w:type="dxa"/>
          <w:wAfter w:w="14" w:type="dxa"/>
          <w:jc w:val="center"/>
        </w:trPr>
        <w:tc>
          <w:tcPr>
            <w:tcW w:w="2970" w:type="dxa"/>
            <w:gridSpan w:val="4"/>
            <w:shd w:val="clear" w:color="auto" w:fill="FFFFFF"/>
          </w:tcPr>
          <w:p w14:paraId="436DEAE9"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6AD9C31C"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3F1EFA8A" w14:textId="77777777" w:rsidR="007F3AA7" w:rsidRPr="000A1C6B" w:rsidRDefault="007F3AA7" w:rsidP="000A1C6B">
            <w:pPr>
              <w:spacing w:after="120" w:line="360" w:lineRule="auto"/>
              <w:jc w:val="center"/>
              <w:rPr>
                <w:rFonts w:ascii="GHEA Grapalat" w:hAnsi="GHEA Grapalat"/>
                <w:sz w:val="24"/>
                <w:szCs w:val="24"/>
              </w:rPr>
            </w:pPr>
          </w:p>
        </w:tc>
        <w:tc>
          <w:tcPr>
            <w:tcW w:w="3254" w:type="dxa"/>
            <w:shd w:val="clear" w:color="auto" w:fill="FFFFFF"/>
            <w:vAlign w:val="bottom"/>
          </w:tcPr>
          <w:p w14:paraId="227E533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Արգելված է О կատեգորիաների համար</w:t>
            </w:r>
          </w:p>
        </w:tc>
      </w:tr>
      <w:tr w:rsidR="007F3AA7" w:rsidRPr="000A1C6B" w14:paraId="74E26770" w14:textId="77777777" w:rsidTr="006F6A94">
        <w:trPr>
          <w:gridBefore w:val="1"/>
          <w:gridAfter w:val="1"/>
          <w:wBefore w:w="12" w:type="dxa"/>
          <w:wAfter w:w="14" w:type="dxa"/>
          <w:jc w:val="center"/>
        </w:trPr>
        <w:tc>
          <w:tcPr>
            <w:tcW w:w="2970" w:type="dxa"/>
            <w:gridSpan w:val="4"/>
            <w:vMerge w:val="restart"/>
            <w:shd w:val="clear" w:color="auto" w:fill="FFFFFF"/>
          </w:tcPr>
          <w:p w14:paraId="6C7BCC37"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Մոտարձակ լույսի ցոլալապտեր</w:t>
            </w:r>
          </w:p>
        </w:tc>
        <w:tc>
          <w:tcPr>
            <w:tcW w:w="1846" w:type="dxa"/>
            <w:shd w:val="clear" w:color="auto" w:fill="FFFFFF"/>
            <w:vAlign w:val="center"/>
          </w:tcPr>
          <w:p w14:paraId="64565336"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vAlign w:val="center"/>
          </w:tcPr>
          <w:p w14:paraId="5EC33AE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02B856B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կատեգորիաների համար</w:t>
            </w:r>
          </w:p>
        </w:tc>
      </w:tr>
      <w:tr w:rsidR="007F3AA7" w:rsidRPr="000A1C6B" w14:paraId="23F88116" w14:textId="77777777" w:rsidTr="006F6A94">
        <w:trPr>
          <w:gridBefore w:val="1"/>
          <w:gridAfter w:val="1"/>
          <w:wBefore w:w="12" w:type="dxa"/>
          <w:wAfter w:w="14" w:type="dxa"/>
          <w:jc w:val="center"/>
        </w:trPr>
        <w:tc>
          <w:tcPr>
            <w:tcW w:w="2970" w:type="dxa"/>
            <w:gridSpan w:val="4"/>
            <w:vMerge/>
            <w:shd w:val="clear" w:color="auto" w:fill="FFFFFF"/>
          </w:tcPr>
          <w:p w14:paraId="2CA73B29" w14:textId="77777777" w:rsidR="007F3AA7" w:rsidRPr="000A1C6B" w:rsidRDefault="007F3AA7" w:rsidP="000A1C6B">
            <w:pPr>
              <w:spacing w:after="120" w:line="360" w:lineRule="auto"/>
              <w:rPr>
                <w:rFonts w:ascii="GHEA Grapalat" w:hAnsi="GHEA Grapalat"/>
                <w:sz w:val="24"/>
                <w:szCs w:val="24"/>
              </w:rPr>
            </w:pPr>
          </w:p>
        </w:tc>
        <w:tc>
          <w:tcPr>
            <w:tcW w:w="1846" w:type="dxa"/>
            <w:vMerge w:val="restart"/>
            <w:shd w:val="clear" w:color="auto" w:fill="FFFFFF"/>
          </w:tcPr>
          <w:p w14:paraId="26956E09"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4DAB167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3789290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126AFEDA" w14:textId="77777777" w:rsidTr="006F6A94">
        <w:trPr>
          <w:gridBefore w:val="1"/>
          <w:gridAfter w:val="1"/>
          <w:wBefore w:w="12" w:type="dxa"/>
          <w:wAfter w:w="14" w:type="dxa"/>
          <w:jc w:val="center"/>
        </w:trPr>
        <w:tc>
          <w:tcPr>
            <w:tcW w:w="2970" w:type="dxa"/>
            <w:gridSpan w:val="4"/>
            <w:vMerge/>
            <w:shd w:val="clear" w:color="auto" w:fill="FFFFFF"/>
          </w:tcPr>
          <w:p w14:paraId="0F7CE6A9" w14:textId="77777777" w:rsidR="007F3AA7" w:rsidRPr="000A1C6B" w:rsidRDefault="007F3AA7" w:rsidP="000A1C6B">
            <w:pPr>
              <w:spacing w:after="120" w:line="360" w:lineRule="auto"/>
              <w:rPr>
                <w:rFonts w:ascii="GHEA Grapalat" w:hAnsi="GHEA Grapalat"/>
                <w:sz w:val="24"/>
                <w:szCs w:val="24"/>
              </w:rPr>
            </w:pPr>
          </w:p>
        </w:tc>
        <w:tc>
          <w:tcPr>
            <w:tcW w:w="1846" w:type="dxa"/>
            <w:vMerge/>
            <w:shd w:val="clear" w:color="auto" w:fill="FFFFFF"/>
          </w:tcPr>
          <w:p w14:paraId="45A9A7AD"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1892803A" w14:textId="77777777" w:rsidR="007F3AA7" w:rsidRPr="000A1C6B" w:rsidRDefault="007F3AA7" w:rsidP="000A1C6B">
            <w:pPr>
              <w:spacing w:after="120" w:line="360" w:lineRule="auto"/>
              <w:jc w:val="center"/>
              <w:rPr>
                <w:rFonts w:ascii="GHEA Grapalat" w:hAnsi="GHEA Grapalat"/>
                <w:sz w:val="24"/>
                <w:szCs w:val="24"/>
              </w:rPr>
            </w:pPr>
          </w:p>
        </w:tc>
        <w:tc>
          <w:tcPr>
            <w:tcW w:w="3254" w:type="dxa"/>
            <w:shd w:val="clear" w:color="auto" w:fill="FFFFFF"/>
            <w:vAlign w:val="center"/>
          </w:tcPr>
          <w:p w14:paraId="474DE58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Արգելված է О կատեգորիաների համար</w:t>
            </w:r>
          </w:p>
        </w:tc>
      </w:tr>
      <w:tr w:rsidR="007F3AA7" w:rsidRPr="000A1C6B" w14:paraId="78E9DBFF" w14:textId="77777777" w:rsidTr="006F6A94">
        <w:trPr>
          <w:gridBefore w:val="1"/>
          <w:gridAfter w:val="1"/>
          <w:wBefore w:w="12" w:type="dxa"/>
          <w:wAfter w:w="14" w:type="dxa"/>
          <w:jc w:val="center"/>
        </w:trPr>
        <w:tc>
          <w:tcPr>
            <w:tcW w:w="2970" w:type="dxa"/>
            <w:gridSpan w:val="4"/>
            <w:vMerge w:val="restart"/>
            <w:shd w:val="clear" w:color="auto" w:fill="FFFFFF"/>
          </w:tcPr>
          <w:p w14:paraId="2DBFBB6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w:t>
            </w:r>
          </w:p>
        </w:tc>
        <w:tc>
          <w:tcPr>
            <w:tcW w:w="1846" w:type="dxa"/>
            <w:vMerge w:val="restart"/>
            <w:shd w:val="clear" w:color="auto" w:fill="FFFFFF"/>
          </w:tcPr>
          <w:p w14:paraId="2F8424F9"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 կամ դեղին</w:t>
            </w:r>
          </w:p>
        </w:tc>
        <w:tc>
          <w:tcPr>
            <w:tcW w:w="2119" w:type="dxa"/>
            <w:gridSpan w:val="2"/>
            <w:shd w:val="clear" w:color="auto" w:fill="FFFFFF"/>
            <w:vAlign w:val="center"/>
          </w:tcPr>
          <w:p w14:paraId="7B8B28C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bottom"/>
          </w:tcPr>
          <w:p w14:paraId="24A8C06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Կամընտրական է М, N կատեգորիաների համար</w:t>
            </w:r>
          </w:p>
        </w:tc>
      </w:tr>
      <w:tr w:rsidR="007F3AA7" w:rsidRPr="000A1C6B" w14:paraId="6F01C418" w14:textId="77777777" w:rsidTr="006F6A94">
        <w:trPr>
          <w:gridBefore w:val="1"/>
          <w:gridAfter w:val="1"/>
          <w:wBefore w:w="12" w:type="dxa"/>
          <w:wAfter w:w="14" w:type="dxa"/>
          <w:jc w:val="center"/>
        </w:trPr>
        <w:tc>
          <w:tcPr>
            <w:tcW w:w="2970" w:type="dxa"/>
            <w:gridSpan w:val="4"/>
            <w:vMerge/>
            <w:shd w:val="clear" w:color="auto" w:fill="FFFFFF"/>
          </w:tcPr>
          <w:p w14:paraId="3EA9C8C3" w14:textId="77777777" w:rsidR="007F3AA7" w:rsidRPr="000A1C6B" w:rsidRDefault="007F3AA7" w:rsidP="000A1C6B">
            <w:pPr>
              <w:spacing w:after="120" w:line="360" w:lineRule="auto"/>
              <w:rPr>
                <w:rFonts w:ascii="GHEA Grapalat" w:hAnsi="GHEA Grapalat"/>
                <w:sz w:val="24"/>
                <w:szCs w:val="24"/>
              </w:rPr>
            </w:pPr>
          </w:p>
        </w:tc>
        <w:tc>
          <w:tcPr>
            <w:tcW w:w="1846" w:type="dxa"/>
            <w:vMerge/>
            <w:shd w:val="clear" w:color="auto" w:fill="FFFFFF"/>
          </w:tcPr>
          <w:p w14:paraId="1287B5E3"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7B597F2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33701C7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Կամընտրական է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4494CBB3" w14:textId="77777777" w:rsidTr="006F6A94">
        <w:trPr>
          <w:gridBefore w:val="1"/>
          <w:gridAfter w:val="1"/>
          <w:wBefore w:w="12" w:type="dxa"/>
          <w:wAfter w:w="14" w:type="dxa"/>
          <w:jc w:val="center"/>
        </w:trPr>
        <w:tc>
          <w:tcPr>
            <w:tcW w:w="2970" w:type="dxa"/>
            <w:gridSpan w:val="4"/>
            <w:shd w:val="clear" w:color="auto" w:fill="FFFFFF"/>
          </w:tcPr>
          <w:p w14:paraId="31CCC102"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17153FF9"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2543E98F" w14:textId="77777777" w:rsidR="007F3AA7" w:rsidRPr="000A1C6B" w:rsidRDefault="007F3AA7" w:rsidP="000A1C6B">
            <w:pPr>
              <w:spacing w:after="120" w:line="360" w:lineRule="auto"/>
              <w:jc w:val="center"/>
              <w:rPr>
                <w:rFonts w:ascii="GHEA Grapalat" w:hAnsi="GHEA Grapalat"/>
                <w:sz w:val="24"/>
                <w:szCs w:val="24"/>
              </w:rPr>
            </w:pPr>
          </w:p>
        </w:tc>
        <w:tc>
          <w:tcPr>
            <w:tcW w:w="3254" w:type="dxa"/>
            <w:shd w:val="clear" w:color="auto" w:fill="FFFFFF"/>
            <w:vAlign w:val="center"/>
          </w:tcPr>
          <w:p w14:paraId="3963CBF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Արգելված է О կատեգորիաների համար</w:t>
            </w:r>
          </w:p>
        </w:tc>
      </w:tr>
      <w:tr w:rsidR="007F3AA7" w:rsidRPr="000A1C6B" w14:paraId="5E6A8452" w14:textId="77777777" w:rsidTr="006F6A94">
        <w:trPr>
          <w:gridBefore w:val="1"/>
          <w:gridAfter w:val="1"/>
          <w:wBefore w:w="12" w:type="dxa"/>
          <w:wAfter w:w="14" w:type="dxa"/>
          <w:jc w:val="center"/>
        </w:trPr>
        <w:tc>
          <w:tcPr>
            <w:tcW w:w="2970" w:type="dxa"/>
            <w:gridSpan w:val="4"/>
            <w:shd w:val="clear" w:color="auto" w:fill="FFFFFF"/>
          </w:tcPr>
          <w:p w14:paraId="1B576D5E"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Հետընթացի լապտեր</w:t>
            </w:r>
          </w:p>
        </w:tc>
        <w:tc>
          <w:tcPr>
            <w:tcW w:w="1846" w:type="dxa"/>
            <w:shd w:val="clear" w:color="auto" w:fill="FFFFFF"/>
          </w:tcPr>
          <w:p w14:paraId="040B72BD"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463D69FE" w14:textId="77777777" w:rsidR="007F3AA7" w:rsidRPr="000A1C6B" w:rsidRDefault="008B064E" w:rsidP="000A1C6B">
            <w:pPr>
              <w:spacing w:after="120" w:line="360" w:lineRule="auto"/>
              <w:ind w:left="420"/>
              <w:jc w:val="center"/>
              <w:rPr>
                <w:rFonts w:ascii="GHEA Grapalat" w:hAnsi="GHEA Grapalat"/>
                <w:sz w:val="24"/>
                <w:szCs w:val="24"/>
              </w:rPr>
            </w:pPr>
            <w:r w:rsidRPr="000A1C6B">
              <w:rPr>
                <w:rFonts w:ascii="GHEA Grapalat" w:hAnsi="GHEA Grapalat"/>
                <w:sz w:val="24"/>
                <w:szCs w:val="24"/>
              </w:rPr>
              <w:t>1 կամ 2 &lt;1&gt;</w:t>
            </w:r>
          </w:p>
        </w:tc>
        <w:tc>
          <w:tcPr>
            <w:tcW w:w="3254" w:type="dxa"/>
            <w:shd w:val="clear" w:color="auto" w:fill="FFFFFF"/>
            <w:vAlign w:val="center"/>
          </w:tcPr>
          <w:p w14:paraId="3D180AF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О</w:t>
            </w:r>
            <w:r w:rsidRPr="000A1C6B">
              <w:rPr>
                <w:rFonts w:ascii="GHEA Grapalat" w:hAnsi="GHEA Grapalat"/>
                <w:sz w:val="24"/>
                <w:szCs w:val="24"/>
                <w:vertAlign w:val="subscript"/>
              </w:rPr>
              <w:t>2</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 xml:space="preserve">4 </w:t>
            </w:r>
            <w:r w:rsidRPr="000A1C6B">
              <w:rPr>
                <w:rFonts w:ascii="GHEA Grapalat" w:hAnsi="GHEA Grapalat"/>
                <w:sz w:val="24"/>
                <w:szCs w:val="24"/>
              </w:rPr>
              <w:t>կատեգորիաների համար: Կամընտրական է О</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5CB816E2" w14:textId="77777777" w:rsidTr="006F6A94">
        <w:trPr>
          <w:gridBefore w:val="1"/>
          <w:gridAfter w:val="1"/>
          <w:wBefore w:w="12" w:type="dxa"/>
          <w:wAfter w:w="14" w:type="dxa"/>
          <w:jc w:val="center"/>
        </w:trPr>
        <w:tc>
          <w:tcPr>
            <w:tcW w:w="1694" w:type="dxa"/>
            <w:gridSpan w:val="3"/>
            <w:shd w:val="clear" w:color="auto" w:fill="FFFFFF"/>
          </w:tcPr>
          <w:p w14:paraId="376313A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Շրջադարձի ցուցիչներ</w:t>
            </w:r>
          </w:p>
        </w:tc>
        <w:tc>
          <w:tcPr>
            <w:tcW w:w="1276" w:type="dxa"/>
            <w:shd w:val="clear" w:color="auto" w:fill="FFFFFF"/>
          </w:tcPr>
          <w:p w14:paraId="6EF5F40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tcPr>
          <w:p w14:paraId="6C9F0B14"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w:t>
            </w:r>
          </w:p>
        </w:tc>
        <w:tc>
          <w:tcPr>
            <w:tcW w:w="2119" w:type="dxa"/>
            <w:gridSpan w:val="2"/>
            <w:shd w:val="clear" w:color="auto" w:fill="FFFFFF"/>
          </w:tcPr>
          <w:p w14:paraId="2C78DF0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bottom"/>
          </w:tcPr>
          <w:p w14:paraId="340FC9A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xml:space="preserve"> (փակ թափքով), </w:t>
            </w:r>
            <w:r w:rsidRPr="000A1C6B">
              <w:rPr>
                <w:rFonts w:ascii="GHEA Grapalat" w:hAnsi="GHEA Grapalat"/>
                <w:sz w:val="24"/>
                <w:szCs w:val="24"/>
              </w:rPr>
              <w:br/>
              <w:t>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 Կամընտրական է 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xml:space="preserve"> (բաց թափքով) կատեգորիաների համար: Արգելված է О կատեգորիաների համար</w:t>
            </w:r>
          </w:p>
        </w:tc>
      </w:tr>
      <w:tr w:rsidR="007F3AA7" w:rsidRPr="000A1C6B" w14:paraId="4F36B7BB" w14:textId="77777777" w:rsidTr="006F6A94">
        <w:trPr>
          <w:gridBefore w:val="1"/>
          <w:gridAfter w:val="1"/>
          <w:wBefore w:w="12" w:type="dxa"/>
          <w:wAfter w:w="14" w:type="dxa"/>
          <w:jc w:val="center"/>
        </w:trPr>
        <w:tc>
          <w:tcPr>
            <w:tcW w:w="1694" w:type="dxa"/>
            <w:gridSpan w:val="3"/>
            <w:shd w:val="clear" w:color="auto" w:fill="FFFFFF"/>
          </w:tcPr>
          <w:p w14:paraId="1D52C8AD"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vAlign w:val="center"/>
          </w:tcPr>
          <w:p w14:paraId="0BE94FE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vAlign w:val="center"/>
          </w:tcPr>
          <w:p w14:paraId="10AABCC4"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w:t>
            </w:r>
          </w:p>
        </w:tc>
        <w:tc>
          <w:tcPr>
            <w:tcW w:w="2119" w:type="dxa"/>
            <w:gridSpan w:val="2"/>
            <w:shd w:val="clear" w:color="auto" w:fill="FFFFFF"/>
            <w:vAlign w:val="center"/>
          </w:tcPr>
          <w:p w14:paraId="0118640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1FC121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7F3AA7" w:rsidRPr="000A1C6B" w14:paraId="785CFA89" w14:textId="77777777" w:rsidTr="006F6A94">
        <w:trPr>
          <w:gridBefore w:val="1"/>
          <w:gridAfter w:val="1"/>
          <w:wBefore w:w="12" w:type="dxa"/>
          <w:wAfter w:w="14" w:type="dxa"/>
          <w:jc w:val="center"/>
        </w:trPr>
        <w:tc>
          <w:tcPr>
            <w:tcW w:w="1694" w:type="dxa"/>
            <w:gridSpan w:val="3"/>
            <w:shd w:val="clear" w:color="auto" w:fill="FFFFFF"/>
          </w:tcPr>
          <w:p w14:paraId="01334EE7"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2866942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w:t>
            </w:r>
          </w:p>
        </w:tc>
        <w:tc>
          <w:tcPr>
            <w:tcW w:w="1846" w:type="dxa"/>
            <w:shd w:val="clear" w:color="auto" w:fill="FFFFFF"/>
          </w:tcPr>
          <w:p w14:paraId="024DE09B"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w:t>
            </w:r>
          </w:p>
        </w:tc>
        <w:tc>
          <w:tcPr>
            <w:tcW w:w="2119" w:type="dxa"/>
            <w:gridSpan w:val="2"/>
            <w:shd w:val="clear" w:color="auto" w:fill="FFFFFF"/>
          </w:tcPr>
          <w:p w14:paraId="00AE49C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3951209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կատեգորիաների համար: Արգելված է О կատեգորիաների համար</w:t>
            </w:r>
          </w:p>
        </w:tc>
      </w:tr>
      <w:tr w:rsidR="007F3AA7" w:rsidRPr="000A1C6B" w14:paraId="430F1A60" w14:textId="77777777" w:rsidTr="006F6A94">
        <w:trPr>
          <w:gridBefore w:val="1"/>
          <w:gridAfter w:val="1"/>
          <w:wBefore w:w="12" w:type="dxa"/>
          <w:wAfter w:w="14" w:type="dxa"/>
          <w:jc w:val="center"/>
        </w:trPr>
        <w:tc>
          <w:tcPr>
            <w:tcW w:w="1694" w:type="dxa"/>
            <w:gridSpan w:val="3"/>
            <w:shd w:val="clear" w:color="auto" w:fill="FFFFFF"/>
            <w:vAlign w:val="center"/>
          </w:tcPr>
          <w:p w14:paraId="2204447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Վթարային ազդանշանների համակարգ &lt;2&gt;</w:t>
            </w:r>
          </w:p>
        </w:tc>
        <w:tc>
          <w:tcPr>
            <w:tcW w:w="1276" w:type="dxa"/>
            <w:shd w:val="clear" w:color="auto" w:fill="FFFFFF"/>
          </w:tcPr>
          <w:p w14:paraId="18C37C40"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vAlign w:val="center"/>
          </w:tcPr>
          <w:p w14:paraId="1E824FC3"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w:t>
            </w:r>
          </w:p>
        </w:tc>
        <w:tc>
          <w:tcPr>
            <w:tcW w:w="2119" w:type="dxa"/>
            <w:gridSpan w:val="2"/>
            <w:shd w:val="clear" w:color="auto" w:fill="FFFFFF"/>
          </w:tcPr>
          <w:p w14:paraId="083A9B46" w14:textId="77777777" w:rsidR="007F3AA7" w:rsidRPr="000A1C6B" w:rsidRDefault="007F3AA7" w:rsidP="000A1C6B">
            <w:pPr>
              <w:spacing w:after="120" w:line="360" w:lineRule="auto"/>
              <w:jc w:val="center"/>
              <w:rPr>
                <w:rFonts w:ascii="GHEA Grapalat" w:hAnsi="GHEA Grapalat"/>
                <w:sz w:val="24"/>
                <w:szCs w:val="24"/>
              </w:rPr>
            </w:pPr>
          </w:p>
        </w:tc>
        <w:tc>
          <w:tcPr>
            <w:tcW w:w="3254" w:type="dxa"/>
            <w:shd w:val="clear" w:color="auto" w:fill="FFFFFF"/>
            <w:vAlign w:val="center"/>
          </w:tcPr>
          <w:p w14:paraId="4B637F1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О,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1FE5D56F" w14:textId="77777777" w:rsidTr="006F6A94">
        <w:trPr>
          <w:gridBefore w:val="1"/>
          <w:gridAfter w:val="1"/>
          <w:wBefore w:w="12" w:type="dxa"/>
          <w:wAfter w:w="14" w:type="dxa"/>
          <w:jc w:val="center"/>
        </w:trPr>
        <w:tc>
          <w:tcPr>
            <w:tcW w:w="1694" w:type="dxa"/>
            <w:gridSpan w:val="3"/>
            <w:shd w:val="clear" w:color="auto" w:fill="FFFFFF"/>
            <w:vAlign w:val="center"/>
          </w:tcPr>
          <w:p w14:paraId="3573B5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Արգելակման ազդանշան</w:t>
            </w:r>
          </w:p>
        </w:tc>
        <w:tc>
          <w:tcPr>
            <w:tcW w:w="1276" w:type="dxa"/>
            <w:shd w:val="clear" w:color="auto" w:fill="FFFFFF"/>
          </w:tcPr>
          <w:p w14:paraId="32FC88E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Հիմնական</w:t>
            </w:r>
          </w:p>
        </w:tc>
        <w:tc>
          <w:tcPr>
            <w:tcW w:w="1846" w:type="dxa"/>
            <w:shd w:val="clear" w:color="auto" w:fill="FFFFFF"/>
          </w:tcPr>
          <w:p w14:paraId="1D1CD20C"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75B2DED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6A1AC43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կատեգորիաների համար</w:t>
            </w:r>
          </w:p>
        </w:tc>
      </w:tr>
      <w:tr w:rsidR="007F3AA7" w:rsidRPr="000A1C6B" w14:paraId="7EF31BDC" w14:textId="77777777" w:rsidTr="006F6A94">
        <w:trPr>
          <w:gridBefore w:val="1"/>
          <w:gridAfter w:val="1"/>
          <w:wBefore w:w="12" w:type="dxa"/>
          <w:wAfter w:w="14" w:type="dxa"/>
          <w:jc w:val="center"/>
        </w:trPr>
        <w:tc>
          <w:tcPr>
            <w:tcW w:w="1694" w:type="dxa"/>
            <w:gridSpan w:val="3"/>
            <w:shd w:val="clear" w:color="auto" w:fill="FFFFFF"/>
          </w:tcPr>
          <w:p w14:paraId="4F39D54C"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78B89381"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5BFFC654"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7E68782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08D56E3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 կատեգորիաների համար</w:t>
            </w:r>
          </w:p>
        </w:tc>
      </w:tr>
      <w:tr w:rsidR="007F3AA7" w:rsidRPr="000A1C6B" w14:paraId="102DDD28" w14:textId="77777777" w:rsidTr="006F6A94">
        <w:trPr>
          <w:gridBefore w:val="1"/>
          <w:gridAfter w:val="1"/>
          <w:wBefore w:w="12" w:type="dxa"/>
          <w:wAfter w:w="14" w:type="dxa"/>
          <w:jc w:val="center"/>
        </w:trPr>
        <w:tc>
          <w:tcPr>
            <w:tcW w:w="1694" w:type="dxa"/>
            <w:gridSpan w:val="3"/>
            <w:shd w:val="clear" w:color="auto" w:fill="FFFFFF"/>
          </w:tcPr>
          <w:p w14:paraId="4F80B0DF"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170E2ED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Լրացուցիչ (կենտրոնական)</w:t>
            </w:r>
          </w:p>
        </w:tc>
        <w:tc>
          <w:tcPr>
            <w:tcW w:w="1846" w:type="dxa"/>
            <w:shd w:val="clear" w:color="auto" w:fill="FFFFFF"/>
          </w:tcPr>
          <w:p w14:paraId="16286B37"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27A5E6C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229383A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vertAlign w:val="superscript"/>
              </w:rPr>
              <w:t xml:space="preserve"> </w:t>
            </w:r>
            <w:r w:rsidRPr="000A1C6B">
              <w:rPr>
                <w:rFonts w:ascii="GHEA Grapalat" w:hAnsi="GHEA Grapalat"/>
                <w:sz w:val="24"/>
                <w:szCs w:val="24"/>
              </w:rPr>
              <w:t>&lt;5&gt; կատեգորիաների համար: Կամընտրական է տրանսպորտային միջոցների մյուս կատեգորիաների համար (բացի L կատեգորիայից)</w:t>
            </w:r>
          </w:p>
        </w:tc>
      </w:tr>
      <w:tr w:rsidR="007F3AA7" w:rsidRPr="000A1C6B" w14:paraId="45062CC3" w14:textId="77777777" w:rsidTr="006F6A94">
        <w:trPr>
          <w:gridBefore w:val="1"/>
          <w:gridAfter w:val="1"/>
          <w:wBefore w:w="12" w:type="dxa"/>
          <w:wAfter w:w="14" w:type="dxa"/>
          <w:jc w:val="center"/>
        </w:trPr>
        <w:tc>
          <w:tcPr>
            <w:tcW w:w="1694" w:type="dxa"/>
            <w:gridSpan w:val="3"/>
            <w:shd w:val="clear" w:color="auto" w:fill="FFFFFF"/>
          </w:tcPr>
          <w:p w14:paraId="4A8A124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եզրաչափքային լույս</w:t>
            </w:r>
          </w:p>
        </w:tc>
        <w:tc>
          <w:tcPr>
            <w:tcW w:w="1276" w:type="dxa"/>
            <w:shd w:val="clear" w:color="auto" w:fill="FFFFFF"/>
          </w:tcPr>
          <w:p w14:paraId="2DED452E"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0283BF72"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135421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1D9DAD1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w:t>
            </w:r>
            <w:r w:rsidR="006743C2" w:rsidRPr="000A1C6B">
              <w:rPr>
                <w:rFonts w:ascii="GHEA Grapalat" w:hAnsi="GHEA Grapalat"/>
                <w:sz w:val="24"/>
                <w:szCs w:val="24"/>
                <w:vertAlign w:val="superscript"/>
              </w:rPr>
              <w:t xml:space="preserve"> </w:t>
            </w:r>
            <w:r w:rsidRPr="000A1C6B">
              <w:rPr>
                <w:rFonts w:ascii="GHEA Grapalat" w:hAnsi="GHEA Grapalat"/>
                <w:sz w:val="24"/>
                <w:szCs w:val="24"/>
              </w:rPr>
              <w:t>կատեգորիաների համար: Պարտադիր է 1,6 մ-ից ավելի լայնությամբ՝ О կատեգորիաների համար: Կամընտրական է 1,6 մ-ից ոչ ավելի լայնությամբ՝ О կատեգորիաների համար</w:t>
            </w:r>
          </w:p>
        </w:tc>
      </w:tr>
      <w:tr w:rsidR="007F3AA7" w:rsidRPr="000A1C6B" w14:paraId="21CF19BB" w14:textId="77777777" w:rsidTr="006F6A94">
        <w:trPr>
          <w:gridBefore w:val="1"/>
          <w:gridAfter w:val="1"/>
          <w:wBefore w:w="12" w:type="dxa"/>
          <w:wAfter w:w="14" w:type="dxa"/>
          <w:jc w:val="center"/>
        </w:trPr>
        <w:tc>
          <w:tcPr>
            <w:tcW w:w="1694" w:type="dxa"/>
            <w:gridSpan w:val="3"/>
            <w:shd w:val="clear" w:color="auto" w:fill="FFFFFF"/>
          </w:tcPr>
          <w:p w14:paraId="18F013C7"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4D337217"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49ACAA0E"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vAlign w:val="center"/>
          </w:tcPr>
          <w:p w14:paraId="0004C2C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bottom"/>
          </w:tcPr>
          <w:p w14:paraId="51B181D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 կատեգորիաների համար</w:t>
            </w:r>
          </w:p>
        </w:tc>
      </w:tr>
      <w:tr w:rsidR="007F3AA7" w:rsidRPr="000A1C6B" w14:paraId="4237C1F6" w14:textId="77777777" w:rsidTr="006F6A94">
        <w:trPr>
          <w:gridBefore w:val="1"/>
          <w:gridAfter w:val="1"/>
          <w:wBefore w:w="12" w:type="dxa"/>
          <w:wAfter w:w="14" w:type="dxa"/>
          <w:jc w:val="center"/>
        </w:trPr>
        <w:tc>
          <w:tcPr>
            <w:tcW w:w="2970" w:type="dxa"/>
            <w:gridSpan w:val="4"/>
            <w:shd w:val="clear" w:color="auto" w:fill="FFFFFF"/>
            <w:vAlign w:val="center"/>
          </w:tcPr>
          <w:p w14:paraId="211AEF9B"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w:t>
            </w:r>
          </w:p>
        </w:tc>
        <w:tc>
          <w:tcPr>
            <w:tcW w:w="1846" w:type="dxa"/>
            <w:shd w:val="clear" w:color="auto" w:fill="FFFFFF"/>
            <w:vAlign w:val="center"/>
          </w:tcPr>
          <w:p w14:paraId="2166CA87"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vAlign w:val="center"/>
          </w:tcPr>
          <w:p w14:paraId="7F745FE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2E8F157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7F3AA7" w:rsidRPr="000A1C6B" w14:paraId="150E105B" w14:textId="77777777" w:rsidTr="006F6A94">
        <w:trPr>
          <w:gridBefore w:val="1"/>
          <w:gridAfter w:val="1"/>
          <w:wBefore w:w="12" w:type="dxa"/>
          <w:wAfter w:w="14" w:type="dxa"/>
          <w:jc w:val="center"/>
        </w:trPr>
        <w:tc>
          <w:tcPr>
            <w:tcW w:w="2970" w:type="dxa"/>
            <w:gridSpan w:val="4"/>
            <w:shd w:val="clear" w:color="auto" w:fill="FFFFFF"/>
          </w:tcPr>
          <w:p w14:paraId="7018CFA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w:t>
            </w:r>
            <w:r w:rsidRPr="000A1C6B">
              <w:rPr>
                <w:rFonts w:ascii="GHEA Grapalat" w:hAnsi="GHEA Grapalat"/>
                <w:sz w:val="24"/>
                <w:szCs w:val="24"/>
              </w:rPr>
              <w:lastRenderedPageBreak/>
              <w:t>լապտեր &lt;4&gt;</w:t>
            </w:r>
          </w:p>
        </w:tc>
        <w:tc>
          <w:tcPr>
            <w:tcW w:w="1846" w:type="dxa"/>
            <w:shd w:val="clear" w:color="auto" w:fill="FFFFFF"/>
          </w:tcPr>
          <w:p w14:paraId="02E26ED2"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lastRenderedPageBreak/>
              <w:t>Կարմիր</w:t>
            </w:r>
          </w:p>
        </w:tc>
        <w:tc>
          <w:tcPr>
            <w:tcW w:w="2119" w:type="dxa"/>
            <w:gridSpan w:val="2"/>
            <w:shd w:val="clear" w:color="auto" w:fill="FFFFFF"/>
          </w:tcPr>
          <w:p w14:paraId="43C2103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bottom"/>
          </w:tcPr>
          <w:p w14:paraId="06F58C2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М, N, О կատեգորիաների համար: </w:t>
            </w:r>
            <w:r w:rsidRPr="000A1C6B">
              <w:rPr>
                <w:rFonts w:ascii="GHEA Grapalat" w:hAnsi="GHEA Grapalat"/>
                <w:sz w:val="24"/>
                <w:szCs w:val="24"/>
              </w:rPr>
              <w:lastRenderedPageBreak/>
              <w:t>Կամընտրական է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25BBC36B" w14:textId="77777777" w:rsidTr="006F6A94">
        <w:trPr>
          <w:gridBefore w:val="1"/>
          <w:gridAfter w:val="1"/>
          <w:wBefore w:w="12" w:type="dxa"/>
          <w:wAfter w:w="14" w:type="dxa"/>
          <w:jc w:val="center"/>
        </w:trPr>
        <w:tc>
          <w:tcPr>
            <w:tcW w:w="1694" w:type="dxa"/>
            <w:gridSpan w:val="3"/>
            <w:vMerge w:val="restart"/>
            <w:shd w:val="clear" w:color="auto" w:fill="FFFFFF"/>
          </w:tcPr>
          <w:p w14:paraId="57962D4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Կայանման լույս</w:t>
            </w:r>
          </w:p>
        </w:tc>
        <w:tc>
          <w:tcPr>
            <w:tcW w:w="1276" w:type="dxa"/>
            <w:shd w:val="clear" w:color="auto" w:fill="FFFFFF"/>
            <w:vAlign w:val="bottom"/>
          </w:tcPr>
          <w:p w14:paraId="3753DBC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vAlign w:val="center"/>
          </w:tcPr>
          <w:p w14:paraId="27242D9A"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vMerge w:val="restart"/>
            <w:shd w:val="clear" w:color="auto" w:fill="FFFFFF"/>
            <w:vAlign w:val="center"/>
          </w:tcPr>
          <w:p w14:paraId="31F6368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2-ական կամ յուրաքանչյուր կողմից մեկական</w:t>
            </w:r>
          </w:p>
        </w:tc>
        <w:tc>
          <w:tcPr>
            <w:tcW w:w="3254" w:type="dxa"/>
            <w:vMerge w:val="restart"/>
            <w:shd w:val="clear" w:color="auto" w:fill="FFFFFF"/>
            <w:vAlign w:val="center"/>
          </w:tcPr>
          <w:p w14:paraId="4D969AC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Կամընտրական է 6 մ երկարությամբ </w:t>
            </w:r>
            <w:r w:rsidR="00BA0247" w:rsidRPr="000A1C6B">
              <w:rPr>
                <w:rFonts w:ascii="GHEA Grapalat" w:hAnsi="GHEA Grapalat"/>
                <w:sz w:val="24"/>
                <w:szCs w:val="24"/>
              </w:rPr>
              <w:t>և</w:t>
            </w:r>
            <w:r w:rsidRPr="000A1C6B">
              <w:rPr>
                <w:rFonts w:ascii="GHEA Grapalat" w:hAnsi="GHEA Grapalat"/>
                <w:sz w:val="24"/>
                <w:szCs w:val="24"/>
              </w:rPr>
              <w:t xml:space="preserve"> 2 մ լայնությամբ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արգելված է մյուս տրանսպորտային միջոցների վրա</w:t>
            </w:r>
          </w:p>
        </w:tc>
      </w:tr>
      <w:tr w:rsidR="007F3AA7" w:rsidRPr="000A1C6B" w14:paraId="600F8098" w14:textId="77777777" w:rsidTr="006F6A94">
        <w:trPr>
          <w:gridBefore w:val="1"/>
          <w:gridAfter w:val="1"/>
          <w:wBefore w:w="12" w:type="dxa"/>
          <w:wAfter w:w="14" w:type="dxa"/>
          <w:jc w:val="center"/>
        </w:trPr>
        <w:tc>
          <w:tcPr>
            <w:tcW w:w="1694" w:type="dxa"/>
            <w:gridSpan w:val="3"/>
            <w:vMerge/>
            <w:shd w:val="clear" w:color="auto" w:fill="FFFFFF"/>
          </w:tcPr>
          <w:p w14:paraId="2F44A987"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vAlign w:val="center"/>
          </w:tcPr>
          <w:p w14:paraId="782868B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vAlign w:val="center"/>
          </w:tcPr>
          <w:p w14:paraId="41466264"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vMerge/>
            <w:shd w:val="clear" w:color="auto" w:fill="FFFFFF"/>
            <w:vAlign w:val="center"/>
          </w:tcPr>
          <w:p w14:paraId="4439606F" w14:textId="77777777" w:rsidR="007F3AA7" w:rsidRPr="000A1C6B" w:rsidRDefault="007F3AA7" w:rsidP="000A1C6B">
            <w:pPr>
              <w:spacing w:after="120" w:line="360" w:lineRule="auto"/>
              <w:jc w:val="center"/>
              <w:rPr>
                <w:rFonts w:ascii="GHEA Grapalat" w:hAnsi="GHEA Grapalat"/>
                <w:sz w:val="24"/>
                <w:szCs w:val="24"/>
              </w:rPr>
            </w:pPr>
          </w:p>
        </w:tc>
        <w:tc>
          <w:tcPr>
            <w:tcW w:w="3254" w:type="dxa"/>
            <w:vMerge/>
            <w:shd w:val="clear" w:color="auto" w:fill="FFFFFF"/>
            <w:vAlign w:val="center"/>
          </w:tcPr>
          <w:p w14:paraId="68354E73" w14:textId="77777777" w:rsidR="007F3AA7" w:rsidRPr="000A1C6B" w:rsidRDefault="007F3AA7" w:rsidP="000A1C6B">
            <w:pPr>
              <w:spacing w:after="120" w:line="360" w:lineRule="auto"/>
              <w:rPr>
                <w:rFonts w:ascii="GHEA Grapalat" w:hAnsi="GHEA Grapalat"/>
                <w:sz w:val="24"/>
                <w:szCs w:val="24"/>
              </w:rPr>
            </w:pPr>
          </w:p>
        </w:tc>
      </w:tr>
      <w:tr w:rsidR="007F3AA7" w:rsidRPr="000A1C6B" w14:paraId="048FF5CC" w14:textId="77777777" w:rsidTr="006F6A94">
        <w:trPr>
          <w:gridBefore w:val="1"/>
          <w:gridAfter w:val="1"/>
          <w:wBefore w:w="12" w:type="dxa"/>
          <w:wAfter w:w="14" w:type="dxa"/>
          <w:jc w:val="center"/>
        </w:trPr>
        <w:tc>
          <w:tcPr>
            <w:tcW w:w="1694" w:type="dxa"/>
            <w:gridSpan w:val="3"/>
            <w:vMerge/>
            <w:shd w:val="clear" w:color="auto" w:fill="FFFFFF"/>
          </w:tcPr>
          <w:p w14:paraId="4DC539DC"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2249835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w:t>
            </w:r>
          </w:p>
        </w:tc>
        <w:tc>
          <w:tcPr>
            <w:tcW w:w="1846" w:type="dxa"/>
            <w:shd w:val="clear" w:color="auto" w:fill="FFFFFF"/>
          </w:tcPr>
          <w:p w14:paraId="793F7E75"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 &lt;6&gt;</w:t>
            </w:r>
          </w:p>
        </w:tc>
        <w:tc>
          <w:tcPr>
            <w:tcW w:w="2119" w:type="dxa"/>
            <w:gridSpan w:val="2"/>
            <w:vMerge/>
            <w:shd w:val="clear" w:color="auto" w:fill="FFFFFF"/>
            <w:vAlign w:val="center"/>
          </w:tcPr>
          <w:p w14:paraId="13E34C03" w14:textId="77777777" w:rsidR="007F3AA7" w:rsidRPr="000A1C6B" w:rsidRDefault="007F3AA7" w:rsidP="000A1C6B">
            <w:pPr>
              <w:spacing w:after="120" w:line="360" w:lineRule="auto"/>
              <w:jc w:val="center"/>
              <w:rPr>
                <w:rFonts w:ascii="GHEA Grapalat" w:hAnsi="GHEA Grapalat"/>
                <w:sz w:val="24"/>
                <w:szCs w:val="24"/>
              </w:rPr>
            </w:pPr>
          </w:p>
        </w:tc>
        <w:tc>
          <w:tcPr>
            <w:tcW w:w="3254" w:type="dxa"/>
            <w:vMerge/>
            <w:shd w:val="clear" w:color="auto" w:fill="FFFFFF"/>
            <w:vAlign w:val="center"/>
          </w:tcPr>
          <w:p w14:paraId="11E7CC29" w14:textId="77777777" w:rsidR="007F3AA7" w:rsidRPr="000A1C6B" w:rsidRDefault="007F3AA7" w:rsidP="000A1C6B">
            <w:pPr>
              <w:spacing w:after="120" w:line="360" w:lineRule="auto"/>
              <w:rPr>
                <w:rFonts w:ascii="GHEA Grapalat" w:hAnsi="GHEA Grapalat"/>
                <w:sz w:val="24"/>
                <w:szCs w:val="24"/>
              </w:rPr>
            </w:pPr>
          </w:p>
        </w:tc>
      </w:tr>
      <w:tr w:rsidR="007F3AA7" w:rsidRPr="000A1C6B" w14:paraId="605463EC" w14:textId="77777777" w:rsidTr="006F6A94">
        <w:trPr>
          <w:gridBefore w:val="1"/>
          <w:gridAfter w:val="1"/>
          <w:wBefore w:w="12" w:type="dxa"/>
          <w:wAfter w:w="14" w:type="dxa"/>
          <w:jc w:val="center"/>
        </w:trPr>
        <w:tc>
          <w:tcPr>
            <w:tcW w:w="1694" w:type="dxa"/>
            <w:gridSpan w:val="3"/>
            <w:shd w:val="clear" w:color="auto" w:fill="FFFFFF"/>
          </w:tcPr>
          <w:p w14:paraId="21D54FB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 եզրաչափքային լապտեր</w:t>
            </w:r>
          </w:p>
        </w:tc>
        <w:tc>
          <w:tcPr>
            <w:tcW w:w="1276" w:type="dxa"/>
            <w:shd w:val="clear" w:color="auto" w:fill="FFFFFF"/>
          </w:tcPr>
          <w:p w14:paraId="0F606A64"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00DE2D50"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 կամ կարմիր &lt;7&gt;</w:t>
            </w:r>
          </w:p>
        </w:tc>
        <w:tc>
          <w:tcPr>
            <w:tcW w:w="2119" w:type="dxa"/>
            <w:gridSpan w:val="2"/>
            <w:shd w:val="clear" w:color="auto" w:fill="FFFFFF"/>
          </w:tcPr>
          <w:p w14:paraId="667D054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Յուրաքանչյուր կողմից երկուսից ոչ պակաս:</w:t>
            </w:r>
          </w:p>
        </w:tc>
        <w:tc>
          <w:tcPr>
            <w:tcW w:w="3254" w:type="dxa"/>
            <w:shd w:val="clear" w:color="auto" w:fill="FFFFFF"/>
            <w:vAlign w:val="bottom"/>
          </w:tcPr>
          <w:p w14:paraId="653FEC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6 մ-ից ավելի երկարություն ունեցող տրանսպորտային միջոցների վրա՝ բացառությամբ առանց թափքի բեռնատար ավտոմեքենաների: Բացի դրանից՝ 6 մ երկարություն ունեցող՝ М</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 xml:space="preserve">1 </w:t>
            </w:r>
            <w:r w:rsidRPr="000A1C6B">
              <w:rPr>
                <w:rFonts w:ascii="GHEA Grapalat" w:hAnsi="GHEA Grapalat"/>
                <w:sz w:val="24"/>
                <w:szCs w:val="24"/>
              </w:rPr>
              <w:t>կատեգորիաների տրանսպորտային միջոցների վրա, եթե դրանք չեն ապահովում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եզրաչափքային </w:t>
            </w:r>
            <w:r w:rsidRPr="000A1C6B">
              <w:rPr>
                <w:rFonts w:ascii="GHEA Grapalat" w:hAnsi="GHEA Grapalat"/>
                <w:sz w:val="24"/>
                <w:szCs w:val="24"/>
              </w:rPr>
              <w:lastRenderedPageBreak/>
              <w:t>լույսերի երկրաչափական տեսանելիության նկատմամբ պահանջների կատարումը, պետք է օգտագործվեն կողային եզրաչափքային լապտերներ: Կամընտրական է տրանսպորտային միջոցների մյուս կատեգորիաների համար:</w:t>
            </w:r>
          </w:p>
        </w:tc>
      </w:tr>
      <w:tr w:rsidR="007F3AA7" w:rsidRPr="000A1C6B" w14:paraId="68FB9505" w14:textId="77777777" w:rsidTr="006F6A94">
        <w:trPr>
          <w:gridBefore w:val="1"/>
          <w:gridAfter w:val="1"/>
          <w:wBefore w:w="12" w:type="dxa"/>
          <w:wAfter w:w="14" w:type="dxa"/>
          <w:jc w:val="center"/>
        </w:trPr>
        <w:tc>
          <w:tcPr>
            <w:tcW w:w="1694" w:type="dxa"/>
            <w:gridSpan w:val="3"/>
            <w:shd w:val="clear" w:color="auto" w:fill="FFFFFF"/>
          </w:tcPr>
          <w:p w14:paraId="208A2BF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Եզրագծային լույս</w:t>
            </w:r>
          </w:p>
        </w:tc>
        <w:tc>
          <w:tcPr>
            <w:tcW w:w="1276" w:type="dxa"/>
            <w:shd w:val="clear" w:color="auto" w:fill="FFFFFF"/>
          </w:tcPr>
          <w:p w14:paraId="6FC4F39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tcPr>
          <w:p w14:paraId="71C22B1E"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40FD058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vMerge w:val="restart"/>
            <w:shd w:val="clear" w:color="auto" w:fill="FFFFFF"/>
            <w:vAlign w:val="center"/>
          </w:tcPr>
          <w:p w14:paraId="45C9C79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2,1 մ-ից ավելի լայնություն ունեցող տրանսպորտային միջոցների վրա: Կամընտրական է 1,8-ից մինչ</w:t>
            </w:r>
            <w:r w:rsidR="00BA0247" w:rsidRPr="000A1C6B">
              <w:rPr>
                <w:rFonts w:ascii="GHEA Grapalat" w:hAnsi="GHEA Grapalat"/>
                <w:sz w:val="24"/>
                <w:szCs w:val="24"/>
              </w:rPr>
              <w:t>և</w:t>
            </w:r>
            <w:r w:rsidRPr="000A1C6B">
              <w:rPr>
                <w:rFonts w:ascii="GHEA Grapalat" w:hAnsi="GHEA Grapalat"/>
                <w:sz w:val="24"/>
                <w:szCs w:val="24"/>
              </w:rPr>
              <w:t xml:space="preserve"> 2,1 մ լայնություն ունեցող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առանց թափքի բեռնատար ավտոմեքենաների համար</w:t>
            </w:r>
          </w:p>
        </w:tc>
      </w:tr>
      <w:tr w:rsidR="007F3AA7" w:rsidRPr="000A1C6B" w14:paraId="0FB3E204" w14:textId="77777777" w:rsidTr="006F6A94">
        <w:trPr>
          <w:gridBefore w:val="1"/>
          <w:gridAfter w:val="1"/>
          <w:wBefore w:w="12" w:type="dxa"/>
          <w:wAfter w:w="14" w:type="dxa"/>
          <w:jc w:val="center"/>
        </w:trPr>
        <w:tc>
          <w:tcPr>
            <w:tcW w:w="1694" w:type="dxa"/>
            <w:gridSpan w:val="3"/>
            <w:shd w:val="clear" w:color="auto" w:fill="FFFFFF"/>
          </w:tcPr>
          <w:p w14:paraId="1690C97E"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4B8EB71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tcPr>
          <w:p w14:paraId="3D130922"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1E52290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vMerge/>
            <w:shd w:val="clear" w:color="auto" w:fill="FFFFFF"/>
            <w:vAlign w:val="center"/>
          </w:tcPr>
          <w:p w14:paraId="50FCDCEA" w14:textId="77777777" w:rsidR="007F3AA7" w:rsidRPr="000A1C6B" w:rsidRDefault="007F3AA7" w:rsidP="000A1C6B">
            <w:pPr>
              <w:spacing w:after="120" w:line="360" w:lineRule="auto"/>
              <w:rPr>
                <w:rFonts w:ascii="GHEA Grapalat" w:hAnsi="GHEA Grapalat"/>
                <w:sz w:val="24"/>
                <w:szCs w:val="24"/>
              </w:rPr>
            </w:pPr>
          </w:p>
        </w:tc>
      </w:tr>
      <w:tr w:rsidR="007F3AA7" w:rsidRPr="000A1C6B" w14:paraId="4016A142" w14:textId="77777777" w:rsidTr="006F6A94">
        <w:trPr>
          <w:gridBefore w:val="1"/>
          <w:gridAfter w:val="1"/>
          <w:wBefore w:w="12" w:type="dxa"/>
          <w:wAfter w:w="14" w:type="dxa"/>
          <w:jc w:val="center"/>
        </w:trPr>
        <w:tc>
          <w:tcPr>
            <w:tcW w:w="2970" w:type="dxa"/>
            <w:gridSpan w:val="4"/>
            <w:shd w:val="clear" w:color="auto" w:fill="FFFFFF"/>
          </w:tcPr>
          <w:p w14:paraId="02F2613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Պետական 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լապտեր</w:t>
            </w:r>
          </w:p>
        </w:tc>
        <w:tc>
          <w:tcPr>
            <w:tcW w:w="1860" w:type="dxa"/>
            <w:gridSpan w:val="2"/>
            <w:shd w:val="clear" w:color="auto" w:fill="FFFFFF"/>
          </w:tcPr>
          <w:p w14:paraId="278913F7"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05" w:type="dxa"/>
            <w:shd w:val="clear" w:color="auto" w:fill="FFFFFF"/>
          </w:tcPr>
          <w:p w14:paraId="50CFA40D" w14:textId="77777777" w:rsidR="007F3AA7" w:rsidRPr="000A1C6B" w:rsidRDefault="008B064E" w:rsidP="000A1C6B">
            <w:pPr>
              <w:spacing w:after="120" w:line="360" w:lineRule="auto"/>
              <w:ind w:left="-40"/>
              <w:jc w:val="center"/>
              <w:rPr>
                <w:rFonts w:ascii="GHEA Grapalat" w:hAnsi="GHEA Grapalat"/>
                <w:sz w:val="24"/>
                <w:szCs w:val="24"/>
              </w:rPr>
            </w:pPr>
            <w:r w:rsidRPr="000A1C6B">
              <w:rPr>
                <w:rFonts w:ascii="GHEA Grapalat" w:hAnsi="GHEA Grapalat"/>
                <w:sz w:val="24"/>
                <w:szCs w:val="24"/>
              </w:rPr>
              <w:t>Չի կանոնակարգվում &lt;8&gt;</w:t>
            </w:r>
          </w:p>
        </w:tc>
        <w:tc>
          <w:tcPr>
            <w:tcW w:w="3254" w:type="dxa"/>
            <w:shd w:val="clear" w:color="auto" w:fill="FFFFFF"/>
          </w:tcPr>
          <w:p w14:paraId="48D575D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7F3AA7" w:rsidRPr="000A1C6B" w14:paraId="1CF6820C" w14:textId="77777777" w:rsidTr="006F6A94">
        <w:trPr>
          <w:gridBefore w:val="1"/>
          <w:gridAfter w:val="1"/>
          <w:wBefore w:w="12" w:type="dxa"/>
          <w:wAfter w:w="14" w:type="dxa"/>
          <w:jc w:val="center"/>
        </w:trPr>
        <w:tc>
          <w:tcPr>
            <w:tcW w:w="2970" w:type="dxa"/>
            <w:gridSpan w:val="4"/>
            <w:shd w:val="clear" w:color="auto" w:fill="FFFFFF"/>
          </w:tcPr>
          <w:p w14:paraId="3F3526E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Ցերեկային ընթացային </w:t>
            </w:r>
            <w:r w:rsidRPr="000A1C6B">
              <w:rPr>
                <w:rFonts w:ascii="GHEA Grapalat" w:hAnsi="GHEA Grapalat"/>
                <w:sz w:val="24"/>
                <w:szCs w:val="24"/>
              </w:rPr>
              <w:lastRenderedPageBreak/>
              <w:t>լույսեր</w:t>
            </w:r>
          </w:p>
        </w:tc>
        <w:tc>
          <w:tcPr>
            <w:tcW w:w="1846" w:type="dxa"/>
            <w:shd w:val="clear" w:color="auto" w:fill="FFFFFF"/>
          </w:tcPr>
          <w:p w14:paraId="752197FF"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lastRenderedPageBreak/>
              <w:t>Սպիտակ</w:t>
            </w:r>
          </w:p>
        </w:tc>
        <w:tc>
          <w:tcPr>
            <w:tcW w:w="2119" w:type="dxa"/>
            <w:gridSpan w:val="2"/>
            <w:shd w:val="clear" w:color="auto" w:fill="FFFFFF"/>
          </w:tcPr>
          <w:p w14:paraId="24D1010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bottom"/>
          </w:tcPr>
          <w:p w14:paraId="012253D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Կամընտրական է М, N </w:t>
            </w:r>
            <w:r w:rsidRPr="000A1C6B">
              <w:rPr>
                <w:rFonts w:ascii="GHEA Grapalat" w:hAnsi="GHEA Grapalat"/>
                <w:sz w:val="24"/>
                <w:szCs w:val="24"/>
              </w:rPr>
              <w:lastRenderedPageBreak/>
              <w:t>կատեգորիաների համար: Պարտադիր է 2016 թվականի հունվարի 1-ից հետո շրջանառության մեջ բաց թողնված՝ М, N կատեգորիաների համար: Արգելված է О կատեգորիաների համար</w:t>
            </w:r>
          </w:p>
        </w:tc>
      </w:tr>
      <w:tr w:rsidR="007F3AA7" w:rsidRPr="000A1C6B" w14:paraId="0E94509B" w14:textId="77777777" w:rsidTr="006F6A94">
        <w:trPr>
          <w:jc w:val="center"/>
        </w:trPr>
        <w:tc>
          <w:tcPr>
            <w:tcW w:w="2982" w:type="dxa"/>
            <w:gridSpan w:val="5"/>
            <w:shd w:val="clear" w:color="auto" w:fill="FFFFFF"/>
          </w:tcPr>
          <w:p w14:paraId="37E7C94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Առջ</w:t>
            </w:r>
            <w:r w:rsidR="00BA0247" w:rsidRPr="000A1C6B">
              <w:rPr>
                <w:rFonts w:ascii="GHEA Grapalat" w:hAnsi="GHEA Grapalat"/>
                <w:sz w:val="24"/>
                <w:szCs w:val="24"/>
              </w:rPr>
              <w:t>և</w:t>
            </w:r>
            <w:r w:rsidRPr="000A1C6B">
              <w:rPr>
                <w:rFonts w:ascii="GHEA Grapalat" w:hAnsi="GHEA Grapalat"/>
                <w:sz w:val="24"/>
                <w:szCs w:val="24"/>
              </w:rPr>
              <w:t>ի լուսաանդրադարձիչ սարքվածք՝ ոչ եռանկյունաձ</w:t>
            </w:r>
            <w:r w:rsidR="00BA0247" w:rsidRPr="000A1C6B">
              <w:rPr>
                <w:rFonts w:ascii="GHEA Grapalat" w:hAnsi="GHEA Grapalat"/>
                <w:sz w:val="24"/>
                <w:szCs w:val="24"/>
              </w:rPr>
              <w:t>և</w:t>
            </w:r>
          </w:p>
        </w:tc>
        <w:tc>
          <w:tcPr>
            <w:tcW w:w="1846" w:type="dxa"/>
            <w:shd w:val="clear" w:color="auto" w:fill="FFFFFF"/>
          </w:tcPr>
          <w:p w14:paraId="52214946"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6204E57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70E4A4D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О կատեգորիաների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ներքաշվող ցոլալապտերներով տրանսպորտային միջոցների վրա: Կամընտրական է այլ տրանսպորտային միջոցների համար </w:t>
            </w:r>
            <w:r w:rsidRPr="000A1C6B">
              <w:rPr>
                <w:rFonts w:ascii="GHEA Grapalat" w:hAnsi="GHEA Grapalat"/>
                <w:sz w:val="24"/>
                <w:szCs w:val="24"/>
              </w:rPr>
              <w:br/>
              <w:t>(բացի L կատեգորիայից)</w:t>
            </w:r>
          </w:p>
        </w:tc>
      </w:tr>
      <w:tr w:rsidR="006F6A94" w:rsidRPr="000A1C6B" w14:paraId="4571F73F" w14:textId="77777777" w:rsidTr="006F6A94">
        <w:trPr>
          <w:jc w:val="center"/>
        </w:trPr>
        <w:tc>
          <w:tcPr>
            <w:tcW w:w="1402" w:type="dxa"/>
            <w:gridSpan w:val="3"/>
            <w:vMerge w:val="restart"/>
            <w:shd w:val="clear" w:color="auto" w:fill="FFFFFF"/>
          </w:tcPr>
          <w:p w14:paraId="6AE4F9E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 լուսաանդրադարձիչ սարքվածք՝ ոչ եռանկյունա</w:t>
            </w:r>
            <w:r w:rsidRPr="000A1C6B">
              <w:rPr>
                <w:rFonts w:ascii="GHEA Grapalat" w:hAnsi="GHEA Grapalat"/>
                <w:sz w:val="24"/>
                <w:szCs w:val="24"/>
              </w:rPr>
              <w:lastRenderedPageBreak/>
              <w:t>ձ</w:t>
            </w:r>
            <w:r w:rsidR="00BA0247" w:rsidRPr="000A1C6B">
              <w:rPr>
                <w:rFonts w:ascii="GHEA Grapalat" w:hAnsi="GHEA Grapalat"/>
                <w:sz w:val="24"/>
                <w:szCs w:val="24"/>
              </w:rPr>
              <w:t>և</w:t>
            </w:r>
          </w:p>
        </w:tc>
        <w:tc>
          <w:tcPr>
            <w:tcW w:w="1580" w:type="dxa"/>
            <w:gridSpan w:val="2"/>
            <w:vMerge w:val="restart"/>
            <w:shd w:val="clear" w:color="auto" w:fill="FFFFFF"/>
          </w:tcPr>
          <w:p w14:paraId="6D53606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Առջ</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vMerge w:val="restart"/>
            <w:shd w:val="clear" w:color="auto" w:fill="FFFFFF"/>
          </w:tcPr>
          <w:p w14:paraId="32A6B287"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Դեղին</w:t>
            </w:r>
          </w:p>
        </w:tc>
        <w:tc>
          <w:tcPr>
            <w:tcW w:w="2119" w:type="dxa"/>
            <w:gridSpan w:val="2"/>
            <w:shd w:val="clear" w:color="auto" w:fill="FFFFFF"/>
          </w:tcPr>
          <w:p w14:paraId="401BADC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Յուրաքանչյուր կողմից երկուսից ոչ պակաս՝ </w:t>
            </w:r>
            <w:r w:rsidRPr="000A1C6B">
              <w:rPr>
                <w:rFonts w:ascii="GHEA Grapalat" w:hAnsi="GHEA Grapalat"/>
                <w:sz w:val="24"/>
                <w:szCs w:val="24"/>
              </w:rPr>
              <w:br/>
              <w:t xml:space="preserve">6 մ-ից ավելի երկարություն ունեցող </w:t>
            </w:r>
            <w:r w:rsidRPr="000A1C6B">
              <w:rPr>
                <w:rFonts w:ascii="GHEA Grapalat" w:hAnsi="GHEA Grapalat"/>
                <w:sz w:val="24"/>
                <w:szCs w:val="24"/>
              </w:rPr>
              <w:lastRenderedPageBreak/>
              <w:t>տրանսպորտային միջոցների համար:</w:t>
            </w:r>
          </w:p>
        </w:tc>
        <w:tc>
          <w:tcPr>
            <w:tcW w:w="3268" w:type="dxa"/>
            <w:gridSpan w:val="2"/>
            <w:shd w:val="clear" w:color="auto" w:fill="FFFFFF"/>
            <w:vAlign w:val="center"/>
          </w:tcPr>
          <w:p w14:paraId="00E7534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Պարտադիր է О կատեգորիաների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6 մ-ից ավելի երկարություն ունեցող՝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w:t>
            </w:r>
            <w:r w:rsidRPr="000A1C6B">
              <w:rPr>
                <w:rFonts w:ascii="GHEA Grapalat" w:hAnsi="GHEA Grapalat"/>
                <w:sz w:val="24"/>
                <w:szCs w:val="24"/>
              </w:rPr>
              <w:lastRenderedPageBreak/>
              <w:t>տրանսպորտային միջոցների համար: Կամընտրական է այլ տրանսպորտային միջոցների համար</w:t>
            </w:r>
          </w:p>
        </w:tc>
      </w:tr>
      <w:tr w:rsidR="006F6A94" w:rsidRPr="000A1C6B" w14:paraId="26828E1C" w14:textId="77777777" w:rsidTr="006F6A94">
        <w:trPr>
          <w:jc w:val="center"/>
        </w:trPr>
        <w:tc>
          <w:tcPr>
            <w:tcW w:w="1402" w:type="dxa"/>
            <w:gridSpan w:val="3"/>
            <w:vMerge/>
            <w:shd w:val="clear" w:color="auto" w:fill="FFFFFF"/>
          </w:tcPr>
          <w:p w14:paraId="402717C9" w14:textId="77777777" w:rsidR="007F3AA7" w:rsidRPr="000A1C6B" w:rsidRDefault="007F3AA7" w:rsidP="000A1C6B">
            <w:pPr>
              <w:spacing w:after="120" w:line="360" w:lineRule="auto"/>
              <w:rPr>
                <w:rFonts w:ascii="GHEA Grapalat" w:hAnsi="GHEA Grapalat"/>
                <w:sz w:val="24"/>
                <w:szCs w:val="24"/>
              </w:rPr>
            </w:pPr>
          </w:p>
        </w:tc>
        <w:tc>
          <w:tcPr>
            <w:tcW w:w="1580" w:type="dxa"/>
            <w:gridSpan w:val="2"/>
            <w:vMerge/>
            <w:shd w:val="clear" w:color="auto" w:fill="FFFFFF"/>
          </w:tcPr>
          <w:p w14:paraId="36C84E8A" w14:textId="77777777" w:rsidR="007F3AA7" w:rsidRPr="000A1C6B" w:rsidRDefault="007F3AA7" w:rsidP="000A1C6B">
            <w:pPr>
              <w:spacing w:after="120" w:line="360" w:lineRule="auto"/>
              <w:rPr>
                <w:rFonts w:ascii="GHEA Grapalat" w:hAnsi="GHEA Grapalat"/>
                <w:sz w:val="24"/>
                <w:szCs w:val="24"/>
              </w:rPr>
            </w:pPr>
          </w:p>
        </w:tc>
        <w:tc>
          <w:tcPr>
            <w:tcW w:w="1846" w:type="dxa"/>
            <w:vMerge/>
            <w:shd w:val="clear" w:color="auto" w:fill="FFFFFF"/>
          </w:tcPr>
          <w:p w14:paraId="3D79D9C7"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06A4726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68" w:type="dxa"/>
            <w:gridSpan w:val="2"/>
            <w:shd w:val="clear" w:color="auto" w:fill="FFFFFF"/>
            <w:vAlign w:val="center"/>
          </w:tcPr>
          <w:p w14:paraId="6DC4808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 xml:space="preserve">3 </w:t>
            </w:r>
            <w:r w:rsidRPr="000A1C6B">
              <w:rPr>
                <w:rFonts w:ascii="GHEA Grapalat" w:hAnsi="GHEA Grapalat"/>
                <w:sz w:val="24"/>
                <w:szCs w:val="24"/>
              </w:rPr>
              <w:t>կատեգորիաների համար</w:t>
            </w:r>
          </w:p>
        </w:tc>
      </w:tr>
      <w:tr w:rsidR="006F6A94" w:rsidRPr="000A1C6B" w14:paraId="32628C0B" w14:textId="77777777" w:rsidTr="006F6A94">
        <w:trPr>
          <w:jc w:val="center"/>
        </w:trPr>
        <w:tc>
          <w:tcPr>
            <w:tcW w:w="1398" w:type="dxa"/>
            <w:gridSpan w:val="3"/>
            <w:vMerge w:val="restart"/>
            <w:shd w:val="clear" w:color="auto" w:fill="FFFFFF"/>
          </w:tcPr>
          <w:p w14:paraId="79929951" w14:textId="77777777" w:rsidR="007F3AA7" w:rsidRPr="000A1C6B" w:rsidRDefault="007F3AA7" w:rsidP="000A1C6B">
            <w:pPr>
              <w:spacing w:after="120" w:line="360" w:lineRule="auto"/>
              <w:rPr>
                <w:rFonts w:ascii="GHEA Grapalat" w:hAnsi="GHEA Grapalat"/>
                <w:sz w:val="24"/>
                <w:szCs w:val="24"/>
              </w:rPr>
            </w:pPr>
          </w:p>
        </w:tc>
        <w:tc>
          <w:tcPr>
            <w:tcW w:w="1584" w:type="dxa"/>
            <w:gridSpan w:val="2"/>
            <w:shd w:val="clear" w:color="auto" w:fill="FFFFFF"/>
          </w:tcPr>
          <w:p w14:paraId="0810ADC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w:t>
            </w:r>
          </w:p>
        </w:tc>
        <w:tc>
          <w:tcPr>
            <w:tcW w:w="1846" w:type="dxa"/>
            <w:shd w:val="clear" w:color="auto" w:fill="FFFFFF"/>
          </w:tcPr>
          <w:p w14:paraId="02E6FD11"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Դեղին կամ կարմիր &lt;9&gt;</w:t>
            </w:r>
          </w:p>
        </w:tc>
        <w:tc>
          <w:tcPr>
            <w:tcW w:w="2119" w:type="dxa"/>
            <w:gridSpan w:val="2"/>
            <w:shd w:val="clear" w:color="auto" w:fill="FFFFFF"/>
            <w:vAlign w:val="center"/>
          </w:tcPr>
          <w:p w14:paraId="728725E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Թույլատրվում է մեկը (առջ</w:t>
            </w:r>
            <w:r w:rsidR="00BA0247" w:rsidRPr="000A1C6B">
              <w:rPr>
                <w:rFonts w:ascii="GHEA Grapalat" w:hAnsi="GHEA Grapalat"/>
                <w:sz w:val="24"/>
                <w:szCs w:val="24"/>
              </w:rPr>
              <w:t>և</w:t>
            </w:r>
            <w:r w:rsidRPr="000A1C6B">
              <w:rPr>
                <w:rFonts w:ascii="GHEA Grapalat" w:hAnsi="GHEA Grapalat"/>
                <w:sz w:val="24"/>
                <w:szCs w:val="24"/>
              </w:rPr>
              <w:t>ից կամ հետ</w:t>
            </w:r>
            <w:r w:rsidR="00BA0247" w:rsidRPr="000A1C6B">
              <w:rPr>
                <w:rFonts w:ascii="GHEA Grapalat" w:hAnsi="GHEA Grapalat"/>
                <w:sz w:val="24"/>
                <w:szCs w:val="24"/>
              </w:rPr>
              <w:t>և</w:t>
            </w:r>
            <w:r w:rsidRPr="000A1C6B">
              <w:rPr>
                <w:rFonts w:ascii="GHEA Grapalat" w:hAnsi="GHEA Grapalat"/>
                <w:sz w:val="24"/>
                <w:szCs w:val="24"/>
              </w:rPr>
              <w:t xml:space="preserve">ից)՝ </w:t>
            </w:r>
            <w:r w:rsidRPr="000A1C6B">
              <w:rPr>
                <w:rFonts w:ascii="GHEA Grapalat" w:hAnsi="GHEA Grapalat"/>
                <w:sz w:val="24"/>
                <w:szCs w:val="24"/>
              </w:rPr>
              <w:br/>
              <w:t>6 մ-ից պակաս երկարություն ունեցող տրանսպորտային միջոցների համար</w:t>
            </w:r>
          </w:p>
        </w:tc>
        <w:tc>
          <w:tcPr>
            <w:tcW w:w="3268" w:type="dxa"/>
            <w:gridSpan w:val="2"/>
            <w:shd w:val="clear" w:color="auto" w:fill="FFFFFF"/>
          </w:tcPr>
          <w:p w14:paraId="45C50521" w14:textId="77777777" w:rsidR="007F3AA7" w:rsidRPr="000A1C6B" w:rsidRDefault="007F3AA7" w:rsidP="000A1C6B">
            <w:pPr>
              <w:spacing w:after="120" w:line="360" w:lineRule="auto"/>
              <w:rPr>
                <w:rFonts w:ascii="GHEA Grapalat" w:hAnsi="GHEA Grapalat"/>
                <w:sz w:val="24"/>
                <w:szCs w:val="24"/>
              </w:rPr>
            </w:pPr>
          </w:p>
        </w:tc>
      </w:tr>
      <w:tr w:rsidR="006F6A94" w:rsidRPr="000A1C6B" w14:paraId="6EDC7659" w14:textId="77777777" w:rsidTr="006F6A94">
        <w:trPr>
          <w:jc w:val="center"/>
        </w:trPr>
        <w:tc>
          <w:tcPr>
            <w:tcW w:w="1398" w:type="dxa"/>
            <w:gridSpan w:val="3"/>
            <w:vMerge/>
            <w:shd w:val="clear" w:color="auto" w:fill="FFFFFF"/>
          </w:tcPr>
          <w:p w14:paraId="09A35FA9" w14:textId="77777777" w:rsidR="007F3AA7" w:rsidRPr="000A1C6B" w:rsidRDefault="007F3AA7" w:rsidP="000A1C6B">
            <w:pPr>
              <w:spacing w:after="120" w:line="360" w:lineRule="auto"/>
              <w:rPr>
                <w:rFonts w:ascii="GHEA Grapalat" w:hAnsi="GHEA Grapalat"/>
                <w:sz w:val="24"/>
                <w:szCs w:val="24"/>
              </w:rPr>
            </w:pPr>
          </w:p>
        </w:tc>
        <w:tc>
          <w:tcPr>
            <w:tcW w:w="1584" w:type="dxa"/>
            <w:gridSpan w:val="2"/>
            <w:shd w:val="clear" w:color="auto" w:fill="FFFFFF"/>
            <w:vAlign w:val="center"/>
          </w:tcPr>
          <w:p w14:paraId="5B998BD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vAlign w:val="center"/>
          </w:tcPr>
          <w:p w14:paraId="2C95BE53" w14:textId="77777777" w:rsidR="007F3AA7" w:rsidRPr="000A1C6B" w:rsidRDefault="008B064E" w:rsidP="000A1C6B">
            <w:pPr>
              <w:spacing w:after="120" w:line="360" w:lineRule="auto"/>
              <w:ind w:left="260" w:right="260"/>
              <w:jc w:val="right"/>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vAlign w:val="center"/>
          </w:tcPr>
          <w:p w14:paraId="07B3312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68" w:type="dxa"/>
            <w:gridSpan w:val="2"/>
            <w:shd w:val="clear" w:color="auto" w:fill="FFFFFF"/>
            <w:vAlign w:val="bottom"/>
          </w:tcPr>
          <w:p w14:paraId="00704A3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 xml:space="preserve">3 </w:t>
            </w:r>
            <w:r w:rsidRPr="000A1C6B">
              <w:rPr>
                <w:rFonts w:ascii="GHEA Grapalat" w:hAnsi="GHEA Grapalat"/>
                <w:sz w:val="24"/>
                <w:szCs w:val="24"/>
              </w:rPr>
              <w:t>կատեգորիաների համար</w:t>
            </w:r>
          </w:p>
        </w:tc>
      </w:tr>
      <w:tr w:rsidR="006F6A94" w:rsidRPr="000A1C6B" w14:paraId="69DC1D49" w14:textId="77777777" w:rsidTr="006F6A94">
        <w:trPr>
          <w:jc w:val="center"/>
        </w:trPr>
        <w:tc>
          <w:tcPr>
            <w:tcW w:w="1374" w:type="dxa"/>
            <w:gridSpan w:val="2"/>
            <w:shd w:val="clear" w:color="auto" w:fill="FFFFFF"/>
          </w:tcPr>
          <w:p w14:paraId="1AB5280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լուսաանդրադարձիչ սարքվածք</w:t>
            </w:r>
          </w:p>
        </w:tc>
        <w:tc>
          <w:tcPr>
            <w:tcW w:w="1608" w:type="dxa"/>
            <w:gridSpan w:val="3"/>
            <w:shd w:val="clear" w:color="auto" w:fill="FFFFFF"/>
          </w:tcPr>
          <w:p w14:paraId="32CD3E9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Ոչ եռանկյունաձ</w:t>
            </w:r>
            <w:r w:rsidR="00BA0247" w:rsidRPr="000A1C6B">
              <w:rPr>
                <w:rFonts w:ascii="GHEA Grapalat" w:hAnsi="GHEA Grapalat"/>
                <w:sz w:val="24"/>
                <w:szCs w:val="24"/>
              </w:rPr>
              <w:t>և</w:t>
            </w:r>
          </w:p>
        </w:tc>
        <w:tc>
          <w:tcPr>
            <w:tcW w:w="1846" w:type="dxa"/>
            <w:shd w:val="clear" w:color="auto" w:fill="FFFFFF"/>
          </w:tcPr>
          <w:p w14:paraId="06E689CA" w14:textId="77777777" w:rsidR="007F3AA7" w:rsidRPr="000A1C6B" w:rsidRDefault="008B064E" w:rsidP="000A1C6B">
            <w:pPr>
              <w:spacing w:after="120" w:line="360" w:lineRule="auto"/>
              <w:ind w:left="260"/>
              <w:jc w:val="both"/>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5540AB9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2D03122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М, N </w:t>
            </w:r>
            <w:r w:rsidR="00BA0247" w:rsidRPr="000A1C6B">
              <w:rPr>
                <w:rFonts w:ascii="GHEA Grapalat" w:hAnsi="GHEA Grapalat"/>
                <w:sz w:val="24"/>
                <w:szCs w:val="24"/>
              </w:rPr>
              <w:t>և</w:t>
            </w:r>
            <w:r w:rsidRPr="000A1C6B">
              <w:rPr>
                <w:rFonts w:ascii="GHEA Grapalat" w:hAnsi="GHEA Grapalat"/>
                <w:sz w:val="24"/>
                <w:szCs w:val="24"/>
              </w:rPr>
              <w:t xml:space="preserve"> L կատեգորիաների տրանսպորտային միջոցների համար: Կամընտրական է О կատեգորիաների տրանսպորտային միջոցների համար հետ</w:t>
            </w:r>
            <w:r w:rsidR="00BA0247" w:rsidRPr="000A1C6B">
              <w:rPr>
                <w:rFonts w:ascii="GHEA Grapalat" w:hAnsi="GHEA Grapalat"/>
                <w:sz w:val="24"/>
                <w:szCs w:val="24"/>
              </w:rPr>
              <w:t>և</w:t>
            </w:r>
            <w:r w:rsidRPr="000A1C6B">
              <w:rPr>
                <w:rFonts w:ascii="GHEA Grapalat" w:hAnsi="GHEA Grapalat"/>
                <w:sz w:val="24"/>
                <w:szCs w:val="24"/>
              </w:rPr>
              <w:t xml:space="preserve">ի լուսային </w:t>
            </w:r>
            <w:r w:rsidRPr="000A1C6B">
              <w:rPr>
                <w:rFonts w:ascii="GHEA Grapalat" w:hAnsi="GHEA Grapalat"/>
                <w:sz w:val="24"/>
                <w:szCs w:val="24"/>
              </w:rPr>
              <w:lastRenderedPageBreak/>
              <w:t>ազդանշանային այլ սարքերի հետ խմբավորելիս</w:t>
            </w:r>
          </w:p>
        </w:tc>
      </w:tr>
      <w:tr w:rsidR="006F6A94" w:rsidRPr="000A1C6B" w14:paraId="18E4C51E" w14:textId="77777777" w:rsidTr="006F6A94">
        <w:trPr>
          <w:jc w:val="center"/>
        </w:trPr>
        <w:tc>
          <w:tcPr>
            <w:tcW w:w="1398" w:type="dxa"/>
            <w:gridSpan w:val="3"/>
            <w:shd w:val="clear" w:color="auto" w:fill="FFFFFF"/>
          </w:tcPr>
          <w:p w14:paraId="3C5C5F6C" w14:textId="77777777" w:rsidR="007F3AA7" w:rsidRPr="000A1C6B" w:rsidRDefault="007F3AA7" w:rsidP="000A1C6B">
            <w:pPr>
              <w:spacing w:after="120" w:line="360" w:lineRule="auto"/>
              <w:rPr>
                <w:rFonts w:ascii="GHEA Grapalat" w:hAnsi="GHEA Grapalat"/>
                <w:sz w:val="24"/>
                <w:szCs w:val="24"/>
              </w:rPr>
            </w:pPr>
          </w:p>
        </w:tc>
        <w:tc>
          <w:tcPr>
            <w:tcW w:w="1584" w:type="dxa"/>
            <w:gridSpan w:val="2"/>
            <w:shd w:val="clear" w:color="auto" w:fill="FFFFFF"/>
          </w:tcPr>
          <w:p w14:paraId="3EC58D4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Եռանկյունաձ</w:t>
            </w:r>
            <w:r w:rsidR="00BA0247" w:rsidRPr="000A1C6B">
              <w:rPr>
                <w:rFonts w:ascii="GHEA Grapalat" w:hAnsi="GHEA Grapalat"/>
                <w:sz w:val="24"/>
                <w:szCs w:val="24"/>
              </w:rPr>
              <w:t>և</w:t>
            </w:r>
          </w:p>
        </w:tc>
        <w:tc>
          <w:tcPr>
            <w:tcW w:w="1846" w:type="dxa"/>
            <w:shd w:val="clear" w:color="auto" w:fill="FFFFFF"/>
          </w:tcPr>
          <w:p w14:paraId="3BC98481" w14:textId="77777777" w:rsidR="007F3AA7" w:rsidRPr="000A1C6B" w:rsidRDefault="008B064E" w:rsidP="000A1C6B">
            <w:pPr>
              <w:spacing w:after="120" w:line="360" w:lineRule="auto"/>
              <w:ind w:left="260"/>
              <w:jc w:val="both"/>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3CED2D0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71E5D33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О կատեգորիաների տրանսպորտային միջոցների համար: Արգելված է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համար</w:t>
            </w:r>
          </w:p>
        </w:tc>
      </w:tr>
      <w:tr w:rsidR="007F3AA7" w:rsidRPr="000A1C6B" w14:paraId="322DA0EE" w14:textId="77777777" w:rsidTr="006F6A94">
        <w:trPr>
          <w:jc w:val="center"/>
        </w:trPr>
        <w:tc>
          <w:tcPr>
            <w:tcW w:w="2982" w:type="dxa"/>
            <w:gridSpan w:val="5"/>
            <w:shd w:val="clear" w:color="auto" w:fill="FFFFFF"/>
          </w:tcPr>
          <w:p w14:paraId="1B6AC5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լուսավորման հարմարեցման համակարգ</w:t>
            </w:r>
          </w:p>
        </w:tc>
        <w:tc>
          <w:tcPr>
            <w:tcW w:w="1846" w:type="dxa"/>
            <w:shd w:val="clear" w:color="auto" w:fill="FFFFFF"/>
          </w:tcPr>
          <w:p w14:paraId="6A1B0871" w14:textId="77777777" w:rsidR="007F3AA7" w:rsidRPr="000A1C6B" w:rsidRDefault="008B064E" w:rsidP="000A1C6B">
            <w:pPr>
              <w:spacing w:after="120" w:line="360" w:lineRule="auto"/>
              <w:ind w:left="260"/>
              <w:jc w:val="both"/>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2A1FC0A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1F2D915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Կամընտրական է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համար: Արգելված է О կատեգորիաների տրանսպորտային միջոցների համար</w:t>
            </w:r>
          </w:p>
        </w:tc>
      </w:tr>
      <w:tr w:rsidR="006F6A94" w:rsidRPr="000A1C6B" w14:paraId="40B1E55C" w14:textId="77777777" w:rsidTr="006F6A94">
        <w:trPr>
          <w:jc w:val="center"/>
        </w:trPr>
        <w:tc>
          <w:tcPr>
            <w:tcW w:w="1398" w:type="dxa"/>
            <w:gridSpan w:val="3"/>
            <w:shd w:val="clear" w:color="auto" w:fill="FFFFFF"/>
          </w:tcPr>
          <w:p w14:paraId="1B839AA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Լապտեր՝ անկյունային</w:t>
            </w:r>
          </w:p>
        </w:tc>
        <w:tc>
          <w:tcPr>
            <w:tcW w:w="1584" w:type="dxa"/>
            <w:gridSpan w:val="2"/>
            <w:shd w:val="clear" w:color="auto" w:fill="FFFFFF"/>
          </w:tcPr>
          <w:p w14:paraId="22D02054"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25750A70" w14:textId="77777777" w:rsidR="007F3AA7" w:rsidRPr="000A1C6B" w:rsidRDefault="008B064E" w:rsidP="000A1C6B">
            <w:pPr>
              <w:spacing w:after="120" w:line="360" w:lineRule="auto"/>
              <w:ind w:left="260"/>
              <w:jc w:val="both"/>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161E2EF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1EFBE5F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Կամընտրական է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համար</w:t>
            </w:r>
          </w:p>
        </w:tc>
      </w:tr>
      <w:tr w:rsidR="006F6A94" w:rsidRPr="000A1C6B" w14:paraId="24551F6D" w14:textId="77777777" w:rsidTr="006F6A94">
        <w:trPr>
          <w:jc w:val="center"/>
        </w:trPr>
        <w:tc>
          <w:tcPr>
            <w:tcW w:w="1398" w:type="dxa"/>
            <w:gridSpan w:val="3"/>
            <w:shd w:val="clear" w:color="auto" w:fill="FFFFFF"/>
          </w:tcPr>
          <w:p w14:paraId="03B8CFD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Եզրագծային մակնշում</w:t>
            </w:r>
          </w:p>
        </w:tc>
        <w:tc>
          <w:tcPr>
            <w:tcW w:w="1584" w:type="dxa"/>
            <w:gridSpan w:val="2"/>
            <w:shd w:val="clear" w:color="auto" w:fill="FFFFFF"/>
          </w:tcPr>
          <w:p w14:paraId="640A47A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 &lt;3&gt;</w:t>
            </w:r>
          </w:p>
        </w:tc>
        <w:tc>
          <w:tcPr>
            <w:tcW w:w="1846" w:type="dxa"/>
            <w:shd w:val="clear" w:color="auto" w:fill="FFFFFF"/>
          </w:tcPr>
          <w:p w14:paraId="796B44ED"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 կամ դեղին</w:t>
            </w:r>
          </w:p>
        </w:tc>
        <w:tc>
          <w:tcPr>
            <w:tcW w:w="2119" w:type="dxa"/>
            <w:gridSpan w:val="2"/>
            <w:shd w:val="clear" w:color="auto" w:fill="FFFFFF"/>
          </w:tcPr>
          <w:p w14:paraId="23403CF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Մեկ կամ մի քանի տարր</w:t>
            </w:r>
          </w:p>
        </w:tc>
        <w:tc>
          <w:tcPr>
            <w:tcW w:w="3268" w:type="dxa"/>
            <w:gridSpan w:val="2"/>
            <w:shd w:val="clear" w:color="auto" w:fill="FFFFFF"/>
            <w:vAlign w:val="bottom"/>
          </w:tcPr>
          <w:p w14:paraId="726EEBB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Արգելված է М</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w:t>
            </w:r>
            <w:r w:rsidRPr="000A1C6B">
              <w:rPr>
                <w:rFonts w:ascii="GHEA Grapalat" w:hAnsi="GHEA Grapalat"/>
                <w:sz w:val="24"/>
                <w:szCs w:val="24"/>
              </w:rPr>
              <w:lastRenderedPageBreak/>
              <w:t>համար</w:t>
            </w:r>
          </w:p>
        </w:tc>
      </w:tr>
      <w:tr w:rsidR="006F6A94" w:rsidRPr="000A1C6B" w14:paraId="66DC19B8" w14:textId="77777777" w:rsidTr="006F6A94">
        <w:trPr>
          <w:jc w:val="center"/>
        </w:trPr>
        <w:tc>
          <w:tcPr>
            <w:tcW w:w="1398" w:type="dxa"/>
            <w:gridSpan w:val="3"/>
            <w:shd w:val="clear" w:color="auto" w:fill="FFFFFF"/>
          </w:tcPr>
          <w:p w14:paraId="70A35390" w14:textId="77777777" w:rsidR="007F3AA7" w:rsidRPr="000A1C6B" w:rsidRDefault="008B064E" w:rsidP="000A1C6B">
            <w:pPr>
              <w:spacing w:after="120" w:line="360" w:lineRule="auto"/>
              <w:jc w:val="right"/>
              <w:rPr>
                <w:rFonts w:ascii="GHEA Grapalat" w:hAnsi="GHEA Grapalat"/>
                <w:sz w:val="24"/>
                <w:szCs w:val="24"/>
              </w:rPr>
            </w:pPr>
            <w:r w:rsidRPr="000A1C6B">
              <w:rPr>
                <w:rFonts w:ascii="GHEA Grapalat" w:hAnsi="GHEA Grapalat"/>
                <w:sz w:val="24"/>
                <w:szCs w:val="24"/>
                <w:vertAlign w:val="superscript"/>
              </w:rPr>
              <w:lastRenderedPageBreak/>
              <w:t>4</w:t>
            </w:r>
          </w:p>
        </w:tc>
        <w:tc>
          <w:tcPr>
            <w:tcW w:w="1584" w:type="dxa"/>
            <w:gridSpan w:val="2"/>
            <w:shd w:val="clear" w:color="auto" w:fill="FFFFFF"/>
          </w:tcPr>
          <w:p w14:paraId="44C9B9A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&lt;4&gt;</w:t>
            </w:r>
          </w:p>
        </w:tc>
        <w:tc>
          <w:tcPr>
            <w:tcW w:w="1846" w:type="dxa"/>
            <w:shd w:val="clear" w:color="auto" w:fill="FFFFFF"/>
          </w:tcPr>
          <w:p w14:paraId="09E3AC03"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 կամ դեղին</w:t>
            </w:r>
          </w:p>
        </w:tc>
        <w:tc>
          <w:tcPr>
            <w:tcW w:w="2119" w:type="dxa"/>
            <w:gridSpan w:val="2"/>
            <w:shd w:val="clear" w:color="auto" w:fill="FFFFFF"/>
          </w:tcPr>
          <w:p w14:paraId="7E4AA3FC" w14:textId="77777777" w:rsidR="007F3AA7" w:rsidRPr="000A1C6B" w:rsidRDefault="007F3AA7" w:rsidP="000A1C6B">
            <w:pPr>
              <w:spacing w:after="120" w:line="360" w:lineRule="auto"/>
              <w:jc w:val="center"/>
              <w:rPr>
                <w:rFonts w:ascii="GHEA Grapalat" w:hAnsi="GHEA Grapalat"/>
                <w:sz w:val="24"/>
                <w:szCs w:val="24"/>
              </w:rPr>
            </w:pPr>
          </w:p>
        </w:tc>
        <w:tc>
          <w:tcPr>
            <w:tcW w:w="3268" w:type="dxa"/>
            <w:gridSpan w:val="2"/>
            <w:shd w:val="clear" w:color="auto" w:fill="FFFFFF"/>
            <w:vAlign w:val="center"/>
          </w:tcPr>
          <w:p w14:paraId="108203E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Կամընտրական է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կատեգորիաների համար՝ մինչ</w:t>
            </w:r>
            <w:r w:rsidR="00BA0247" w:rsidRPr="000A1C6B">
              <w:rPr>
                <w:rFonts w:ascii="GHEA Grapalat" w:hAnsi="GHEA Grapalat"/>
                <w:sz w:val="24"/>
                <w:szCs w:val="24"/>
              </w:rPr>
              <w:t>և</w:t>
            </w:r>
            <w:r w:rsidRPr="000A1C6B">
              <w:rPr>
                <w:rFonts w:ascii="GHEA Grapalat" w:hAnsi="GHEA Grapalat"/>
                <w:sz w:val="24"/>
                <w:szCs w:val="24"/>
              </w:rPr>
              <w:t xml:space="preserve"> 7,5 տ առավելագույն թույլատրելի տեխնիկական զանգվածով, О</w:t>
            </w:r>
            <w:r w:rsidRPr="000A1C6B">
              <w:rPr>
                <w:rFonts w:ascii="GHEA Grapalat" w:hAnsi="GHEA Grapalat"/>
                <w:sz w:val="24"/>
                <w:szCs w:val="24"/>
                <w:vertAlign w:val="subscript"/>
              </w:rPr>
              <w:t xml:space="preserve">2 </w:t>
            </w:r>
            <w:r w:rsidRPr="000A1C6B">
              <w:rPr>
                <w:rFonts w:ascii="GHEA Grapalat" w:hAnsi="GHEA Grapalat"/>
                <w:sz w:val="24"/>
                <w:szCs w:val="24"/>
              </w:rPr>
              <w:t>կատեգորիայի համար: Պարտադիր է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կատեգորիայի համար՝ 7,5 տ </w:t>
            </w:r>
            <w:r w:rsidR="00BA0247" w:rsidRPr="000A1C6B">
              <w:rPr>
                <w:rFonts w:ascii="GHEA Grapalat" w:hAnsi="GHEA Grapalat"/>
                <w:sz w:val="24"/>
                <w:szCs w:val="24"/>
              </w:rPr>
              <w:t>և</w:t>
            </w:r>
            <w:r w:rsidRPr="000A1C6B">
              <w:rPr>
                <w:rFonts w:ascii="GHEA Grapalat" w:hAnsi="GHEA Grapalat"/>
                <w:sz w:val="24"/>
                <w:szCs w:val="24"/>
              </w:rPr>
              <w:t xml:space="preserve"> ավելի առավելագույն թույլատրելի տեխնիկական զանգվածով,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(բացի թամբային քարշակներից </w:t>
            </w:r>
            <w:r w:rsidR="00BA0247" w:rsidRPr="000A1C6B">
              <w:rPr>
                <w:rFonts w:ascii="GHEA Grapalat" w:hAnsi="GHEA Grapalat"/>
                <w:sz w:val="24"/>
                <w:szCs w:val="24"/>
              </w:rPr>
              <w:t>և</w:t>
            </w:r>
            <w:r w:rsidRPr="000A1C6B">
              <w:rPr>
                <w:rFonts w:ascii="GHEA Grapalat" w:hAnsi="GHEA Grapalat"/>
                <w:sz w:val="24"/>
                <w:szCs w:val="24"/>
              </w:rPr>
              <w:t xml:space="preserve"> ամրաշրջանակից),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համար</w:t>
            </w:r>
          </w:p>
        </w:tc>
      </w:tr>
    </w:tbl>
    <w:p w14:paraId="24D38428"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6911"/>
      </w:tblGrid>
      <w:tr w:rsidR="006F6A94" w:rsidRPr="000A1C6B" w14:paraId="2AD239FC" w14:textId="77777777" w:rsidTr="006F6A94">
        <w:tc>
          <w:tcPr>
            <w:tcW w:w="2376" w:type="dxa"/>
          </w:tcPr>
          <w:p w14:paraId="6181C3FA" w14:textId="77777777" w:rsidR="006F6A94" w:rsidRPr="000A1C6B" w:rsidRDefault="006F6A94"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11" w:type="dxa"/>
          </w:tcPr>
          <w:p w14:paraId="4A4838AB" w14:textId="77777777" w:rsidR="006F6A94" w:rsidRPr="000A1C6B" w:rsidRDefault="006F6A94" w:rsidP="000A1C6B">
            <w:pPr>
              <w:tabs>
                <w:tab w:val="left" w:pos="743"/>
              </w:tabs>
              <w:spacing w:after="160" w:line="360" w:lineRule="auto"/>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vertAlign w:val="superscript"/>
              </w:rPr>
              <w:t>1</w:t>
            </w:r>
            <w:r w:rsidRPr="000A1C6B">
              <w:rPr>
                <w:rFonts w:ascii="GHEA Grapalat" w:hAnsi="GHEA Grapalat"/>
                <w:sz w:val="24"/>
                <w:szCs w:val="24"/>
                <w:vertAlign w:val="superscript"/>
              </w:rPr>
              <w:tab/>
            </w:r>
            <w:r w:rsidRPr="000A1C6B">
              <w:rPr>
                <w:rFonts w:ascii="GHEA Grapalat" w:hAnsi="GHEA Grapalat"/>
                <w:sz w:val="24"/>
                <w:szCs w:val="24"/>
              </w:rPr>
              <w:t xml:space="preserve">Մեկ սարքվածք՝ պարտադիր </w:t>
            </w:r>
            <w:r w:rsidR="00BA0247" w:rsidRPr="000A1C6B">
              <w:rPr>
                <w:rFonts w:ascii="GHEA Grapalat" w:hAnsi="GHEA Grapalat"/>
                <w:sz w:val="24"/>
                <w:szCs w:val="24"/>
              </w:rPr>
              <w:t>և</w:t>
            </w:r>
            <w:r w:rsidRPr="000A1C6B">
              <w:rPr>
                <w:rFonts w:ascii="GHEA Grapalat" w:hAnsi="GHEA Grapalat"/>
                <w:sz w:val="24"/>
                <w:szCs w:val="24"/>
              </w:rPr>
              <w:t xml:space="preserve"> մեկը՝ կամընտրական՝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6 մ-ը չգերազանցող երկարություն ունեցող՝ այլ կատեգորիաների տրանսպորտային միջոցների համար: Երկու սարքվածք՝ պարտադիր բոլոր կատեգորիաների տրանսպորտային միջոցների համար՝ բացի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կատեգորիայից, </w:t>
            </w:r>
            <w:r w:rsidR="00BA0247" w:rsidRPr="000A1C6B">
              <w:rPr>
                <w:rFonts w:ascii="GHEA Grapalat" w:hAnsi="GHEA Grapalat"/>
                <w:sz w:val="24"/>
                <w:szCs w:val="24"/>
              </w:rPr>
              <w:t>և</w:t>
            </w:r>
            <w:r w:rsidRPr="000A1C6B">
              <w:rPr>
                <w:rFonts w:ascii="GHEA Grapalat" w:hAnsi="GHEA Grapalat"/>
                <w:sz w:val="24"/>
                <w:szCs w:val="24"/>
              </w:rPr>
              <w:t xml:space="preserve"> 6 մ-ը գերազանցող երկարություն </w:t>
            </w:r>
            <w:r w:rsidRPr="000A1C6B">
              <w:rPr>
                <w:rFonts w:ascii="GHEA Grapalat" w:hAnsi="GHEA Grapalat"/>
                <w:sz w:val="24"/>
                <w:szCs w:val="24"/>
              </w:rPr>
              <w:lastRenderedPageBreak/>
              <w:t>ունեցող տրանսպորտայի միջոցներին համար:</w:t>
            </w:r>
          </w:p>
          <w:p w14:paraId="4FB2D2B5"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vertAlign w:val="superscript"/>
              </w:rPr>
              <w:tab/>
            </w:r>
            <w:r w:rsidRPr="000A1C6B">
              <w:rPr>
                <w:rFonts w:ascii="GHEA Grapalat" w:eastAsia="Sylfaen" w:hAnsi="GHEA Grapalat" w:cs="Sylfaen"/>
                <w:color w:val="000000"/>
                <w:sz w:val="24"/>
                <w:szCs w:val="24"/>
              </w:rPr>
              <w:t>Վթարային ազդանշանների համակարգը միաժամանակ առկայծող շրջադարձի բոլոր ցուցիչներն են</w:t>
            </w:r>
            <w:r w:rsidRPr="000A1C6B">
              <w:rPr>
                <w:rFonts w:ascii="GHEA Grapalat" w:hAnsi="GHEA Grapalat"/>
                <w:sz w:val="24"/>
                <w:szCs w:val="24"/>
              </w:rPr>
              <w:t>:</w:t>
            </w:r>
          </w:p>
          <w:p w14:paraId="1A4A5AC0"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&lt;3&gt;</w:t>
            </w:r>
            <w:r w:rsidRPr="000A1C6B">
              <w:rPr>
                <w:rFonts w:ascii="GHEA Grapalat" w:hAnsi="GHEA Grapalat"/>
                <w:sz w:val="24"/>
                <w:szCs w:val="24"/>
              </w:rPr>
              <w:tab/>
              <w:t>Պարտադիր է 6 մ-ից ավելի եզրաչափքային երկարություն ունեցող տրանսպորտային միջոցների համար:</w:t>
            </w:r>
          </w:p>
          <w:p w14:paraId="318827EE"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&lt;4&gt;</w:t>
            </w:r>
            <w:r w:rsidRPr="000A1C6B">
              <w:rPr>
                <w:rFonts w:ascii="GHEA Grapalat" w:hAnsi="GHEA Grapalat"/>
                <w:sz w:val="24"/>
                <w:szCs w:val="24"/>
              </w:rPr>
              <w:tab/>
              <w:t>Պարտադիր է 2,1 մ-ից ավելի եզրաչափքային լայնություն ունեցող տրանսպորտային միջոցների համար:</w:t>
            </w:r>
          </w:p>
          <w:p w14:paraId="4F70A76F"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&lt;5&gt;</w:t>
            </w:r>
            <w:r w:rsidRPr="000A1C6B">
              <w:rPr>
                <w:rFonts w:ascii="GHEA Grapalat" w:hAnsi="GHEA Grapalat"/>
                <w:sz w:val="24"/>
                <w:szCs w:val="24"/>
                <w:vertAlign w:val="superscript"/>
              </w:rPr>
              <w:tab/>
            </w:r>
            <w:r w:rsidRPr="000A1C6B">
              <w:rPr>
                <w:rFonts w:ascii="GHEA Grapalat" w:hAnsi="GHEA Grapalat"/>
                <w:sz w:val="24"/>
                <w:szCs w:val="24"/>
              </w:rPr>
              <w:t>Բացառությամբ բաց բեռնային հատվածամասով կամ առանց թափքի՝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w:t>
            </w:r>
          </w:p>
          <w:p w14:paraId="2FD41C3A" w14:textId="77777777" w:rsidR="006F6A94" w:rsidRPr="000A1C6B" w:rsidRDefault="006F6A94" w:rsidP="000A1C6B">
            <w:pPr>
              <w:tabs>
                <w:tab w:val="left" w:pos="743"/>
              </w:tabs>
              <w:spacing w:after="160" w:line="360" w:lineRule="auto"/>
              <w:ind w:left="34"/>
              <w:jc w:val="both"/>
              <w:rPr>
                <w:rFonts w:ascii="GHEA Grapalat" w:hAnsi="GHEA Grapalat"/>
                <w:spacing w:val="-6"/>
                <w:sz w:val="24"/>
                <w:szCs w:val="24"/>
              </w:rPr>
            </w:pPr>
            <w:r w:rsidRPr="000A1C6B">
              <w:rPr>
                <w:rFonts w:ascii="GHEA Grapalat" w:hAnsi="GHEA Grapalat"/>
                <w:sz w:val="24"/>
                <w:szCs w:val="24"/>
              </w:rPr>
              <w:t>&lt;6&gt;</w:t>
            </w:r>
            <w:r w:rsidRPr="000A1C6B">
              <w:rPr>
                <w:rFonts w:ascii="GHEA Grapalat" w:hAnsi="GHEA Grapalat"/>
                <w:sz w:val="24"/>
                <w:szCs w:val="24"/>
                <w:vertAlign w:val="superscript"/>
              </w:rPr>
              <w:tab/>
            </w:r>
            <w:r w:rsidRPr="000A1C6B">
              <w:rPr>
                <w:rFonts w:ascii="GHEA Grapalat" w:hAnsi="GHEA Grapalat"/>
                <w:sz w:val="24"/>
                <w:szCs w:val="24"/>
              </w:rPr>
              <w:t xml:space="preserve">Շրջադարձի կողային ցուցիչների </w:t>
            </w:r>
            <w:r w:rsidR="00BA0247" w:rsidRPr="000A1C6B">
              <w:rPr>
                <w:rFonts w:ascii="GHEA Grapalat" w:hAnsi="GHEA Grapalat"/>
                <w:sz w:val="24"/>
                <w:szCs w:val="24"/>
              </w:rPr>
              <w:t>և</w:t>
            </w:r>
            <w:r w:rsidRPr="000A1C6B">
              <w:rPr>
                <w:rFonts w:ascii="GHEA Grapalat" w:hAnsi="GHEA Grapalat"/>
                <w:sz w:val="24"/>
                <w:szCs w:val="24"/>
              </w:rPr>
              <w:t xml:space="preserve"> կողային եզրաչափքային </w:t>
            </w:r>
            <w:r w:rsidRPr="000A1C6B">
              <w:rPr>
                <w:rFonts w:ascii="GHEA Grapalat" w:hAnsi="GHEA Grapalat"/>
                <w:spacing w:val="-6"/>
                <w:sz w:val="24"/>
                <w:szCs w:val="24"/>
              </w:rPr>
              <w:t>լապտերների հետ համատեղելիս:</w:t>
            </w:r>
          </w:p>
          <w:p w14:paraId="774B9ACF" w14:textId="77777777" w:rsidR="006F6A94" w:rsidRPr="000A1C6B" w:rsidRDefault="006F6A94" w:rsidP="000A1C6B">
            <w:pPr>
              <w:tabs>
                <w:tab w:val="left" w:pos="743"/>
              </w:tabs>
              <w:spacing w:after="160" w:line="360" w:lineRule="auto"/>
              <w:ind w:left="34"/>
              <w:jc w:val="both"/>
              <w:rPr>
                <w:rFonts w:ascii="GHEA Grapalat" w:hAnsi="GHEA Grapalat"/>
                <w:spacing w:val="-6"/>
                <w:sz w:val="24"/>
                <w:szCs w:val="24"/>
              </w:rPr>
            </w:pPr>
            <w:r w:rsidRPr="000A1C6B">
              <w:rPr>
                <w:rFonts w:ascii="GHEA Grapalat" w:hAnsi="GHEA Grapalat"/>
                <w:spacing w:val="-6"/>
                <w:sz w:val="24"/>
                <w:szCs w:val="24"/>
              </w:rPr>
              <w:t>&lt;7&gt;</w:t>
            </w:r>
            <w:r w:rsidRPr="000A1C6B">
              <w:rPr>
                <w:rFonts w:ascii="GHEA Grapalat" w:hAnsi="GHEA Grapalat"/>
                <w:spacing w:val="-6"/>
                <w:sz w:val="24"/>
                <w:szCs w:val="24"/>
                <w:vertAlign w:val="superscript"/>
              </w:rPr>
              <w:tab/>
            </w:r>
            <w:r w:rsidRPr="000A1C6B">
              <w:rPr>
                <w:rFonts w:ascii="GHEA Grapalat" w:hAnsi="GHEA Grapalat"/>
                <w:spacing w:val="-6"/>
                <w:sz w:val="24"/>
                <w:szCs w:val="24"/>
              </w:rPr>
              <w:t>Հետ</w:t>
            </w:r>
            <w:r w:rsidR="00BA0247" w:rsidRPr="000A1C6B">
              <w:rPr>
                <w:rFonts w:ascii="GHEA Grapalat" w:hAnsi="GHEA Grapalat"/>
                <w:spacing w:val="-6"/>
                <w:sz w:val="24"/>
                <w:szCs w:val="24"/>
              </w:rPr>
              <w:t>և</w:t>
            </w:r>
            <w:r w:rsidRPr="000A1C6B">
              <w:rPr>
                <w:rFonts w:ascii="GHEA Grapalat" w:hAnsi="GHEA Grapalat"/>
                <w:spacing w:val="-6"/>
                <w:sz w:val="24"/>
                <w:szCs w:val="24"/>
              </w:rPr>
              <w:t>ի եզրաչափքային եզրագծային լույսերի, հետ</w:t>
            </w:r>
            <w:r w:rsidR="00BA0247" w:rsidRPr="000A1C6B">
              <w:rPr>
                <w:rFonts w:ascii="GHEA Grapalat" w:hAnsi="GHEA Grapalat"/>
                <w:spacing w:val="-6"/>
                <w:sz w:val="24"/>
                <w:szCs w:val="24"/>
              </w:rPr>
              <w:t>և</w:t>
            </w:r>
            <w:r w:rsidRPr="000A1C6B">
              <w:rPr>
                <w:rFonts w:ascii="GHEA Grapalat" w:hAnsi="GHEA Grapalat"/>
                <w:spacing w:val="-6"/>
                <w:sz w:val="24"/>
                <w:szCs w:val="24"/>
              </w:rPr>
              <w:t>ի հակամառախուղային լապտերի կամ արգելակման ազդանշանի հետ խմբավորելիս, զուգակցելիս կամ համատեղելիս, կամ եթե մասամբ ունի հետ</w:t>
            </w:r>
            <w:r w:rsidR="00BA0247" w:rsidRPr="000A1C6B">
              <w:rPr>
                <w:rFonts w:ascii="GHEA Grapalat" w:hAnsi="GHEA Grapalat"/>
                <w:spacing w:val="-6"/>
                <w:sz w:val="24"/>
                <w:szCs w:val="24"/>
              </w:rPr>
              <w:t>և</w:t>
            </w:r>
            <w:r w:rsidRPr="000A1C6B">
              <w:rPr>
                <w:rFonts w:ascii="GHEA Grapalat" w:hAnsi="GHEA Grapalat"/>
                <w:spacing w:val="-6"/>
                <w:sz w:val="24"/>
                <w:szCs w:val="24"/>
              </w:rPr>
              <w:t>ի լուսաանդրադարձիչ սարքվածքով ընդհանուր լուսաճառագայթող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w:t>
            </w:r>
          </w:p>
          <w:p w14:paraId="2A7EEAD1"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&lt;8&gt;</w:t>
            </w:r>
            <w:r w:rsidRPr="000A1C6B">
              <w:rPr>
                <w:rFonts w:ascii="GHEA Grapalat" w:hAnsi="GHEA Grapalat"/>
                <w:sz w:val="24"/>
                <w:szCs w:val="24"/>
                <w:vertAlign w:val="superscript"/>
              </w:rPr>
              <w:tab/>
            </w:r>
            <w:r w:rsidRPr="000A1C6B">
              <w:rPr>
                <w:rFonts w:ascii="GHEA Grapalat" w:hAnsi="GHEA Grapalat"/>
                <w:sz w:val="24"/>
                <w:szCs w:val="24"/>
              </w:rPr>
              <w:t>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լապտերների քանակը պետք է բավարար լինի դրա ամբողջ մակերեսը լուսավորելու համար</w:t>
            </w:r>
          </w:p>
          <w:p w14:paraId="620311E4"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&lt;9&gt;</w:t>
            </w:r>
            <w:r w:rsidRPr="000A1C6B">
              <w:rPr>
                <w:rFonts w:ascii="GHEA Grapalat" w:hAnsi="GHEA Grapalat"/>
                <w:sz w:val="24"/>
                <w:szCs w:val="24"/>
                <w:vertAlign w:val="superscript"/>
              </w:rPr>
              <w:tab/>
            </w: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լապտերի, հետ</w:t>
            </w:r>
            <w:r w:rsidR="00BA0247" w:rsidRPr="000A1C6B">
              <w:rPr>
                <w:rFonts w:ascii="GHEA Grapalat" w:hAnsi="GHEA Grapalat"/>
                <w:sz w:val="24"/>
                <w:szCs w:val="24"/>
              </w:rPr>
              <w:t>և</w:t>
            </w:r>
            <w:r w:rsidRPr="000A1C6B">
              <w:rPr>
                <w:rFonts w:ascii="GHEA Grapalat" w:hAnsi="GHEA Grapalat"/>
                <w:sz w:val="24"/>
                <w:szCs w:val="24"/>
              </w:rPr>
              <w:t>ի եզրագծային լույսի, 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լապտերի, արգելակման ազդանշանի կամ կողային կարմիր եզրաչափքային լապտերի հետ խմբավորելիս կամ </w:t>
            </w:r>
            <w:r w:rsidRPr="000A1C6B">
              <w:rPr>
                <w:rFonts w:ascii="GHEA Grapalat" w:hAnsi="GHEA Grapalat"/>
                <w:sz w:val="24"/>
                <w:szCs w:val="24"/>
              </w:rPr>
              <w:lastRenderedPageBreak/>
              <w:t>ընդհանուր լուսաճառագայթող մակեր</w:t>
            </w:r>
            <w:r w:rsidR="00BA0247" w:rsidRPr="000A1C6B">
              <w:rPr>
                <w:rFonts w:ascii="GHEA Grapalat" w:hAnsi="GHEA Grapalat"/>
                <w:sz w:val="24"/>
                <w:szCs w:val="24"/>
              </w:rPr>
              <w:t>և</w:t>
            </w:r>
            <w:r w:rsidRPr="000A1C6B">
              <w:rPr>
                <w:rFonts w:ascii="GHEA Grapalat" w:hAnsi="GHEA Grapalat"/>
                <w:sz w:val="24"/>
                <w:szCs w:val="24"/>
              </w:rPr>
              <w:t>ույթի առկայության դեպքում:</w:t>
            </w:r>
          </w:p>
        </w:tc>
      </w:tr>
    </w:tbl>
    <w:p w14:paraId="5E075070" w14:textId="77777777" w:rsidR="006F6A94" w:rsidRPr="000A1C6B" w:rsidRDefault="006F6A94" w:rsidP="000A1C6B">
      <w:pPr>
        <w:spacing w:after="160" w:line="360" w:lineRule="auto"/>
        <w:rPr>
          <w:rFonts w:ascii="GHEA Grapalat" w:hAnsi="GHEA Grapalat"/>
          <w:sz w:val="24"/>
          <w:szCs w:val="24"/>
        </w:rPr>
      </w:pPr>
    </w:p>
    <w:p w14:paraId="59A5B4FF"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eastAsia="Sylfaen" w:hAnsi="GHEA Grapalat" w:cs="Sylfaen"/>
          <w:color w:val="000000"/>
          <w:sz w:val="24"/>
          <w:szCs w:val="24"/>
        </w:rPr>
        <w:t>1.3.2.</w:t>
      </w:r>
      <w:r w:rsidRPr="000A1C6B">
        <w:rPr>
          <w:rFonts w:ascii="GHEA Grapalat" w:eastAsia="Sylfaen" w:hAnsi="GHEA Grapalat" w:cs="Sylfaen"/>
          <w:color w:val="000000"/>
          <w:sz w:val="24"/>
          <w:szCs w:val="24"/>
        </w:rPr>
        <w:tab/>
        <w:t>Կարմիր գույնի ոչ մի լույս չպետք է ճառագայթի դեպի առաջ</w:t>
      </w:r>
      <w:r w:rsidRPr="000A1C6B">
        <w:rPr>
          <w:rFonts w:ascii="GHEA Grapalat" w:hAnsi="GHEA Grapalat"/>
          <w:sz w:val="24"/>
          <w:szCs w:val="24"/>
        </w:rPr>
        <w:t xml:space="preserve">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սպիտակ գույնի ոչ մի լույս, բացառությամբ հետընթաց շարժման լապտերի, չպետք է ճառագայթի դեպի հետ ուղղությամբ: Տվյալ պահանջը չի տարածվում տրանսպորտային միջոցի ներքին լուսավորման համար տեղադրվող լուսավորման սարքվածքների վրա:</w:t>
      </w:r>
    </w:p>
    <w:p w14:paraId="451D9272"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1.3.3.</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եզրաչափքային լապտերների, եզրագծային լույսերի, եթե այդպիսիք առկա են, կողային եզրաչափքային լապտերների, եթե այդպիսիք առկա են, </w:t>
      </w:r>
      <w:r w:rsidR="00BA0247" w:rsidRPr="000A1C6B">
        <w:rPr>
          <w:rFonts w:ascii="GHEA Grapalat" w:hAnsi="GHEA Grapalat"/>
          <w:sz w:val="24"/>
          <w:szCs w:val="24"/>
        </w:rPr>
        <w:t>և</w:t>
      </w:r>
      <w:r w:rsidRPr="000A1C6B">
        <w:rPr>
          <w:rFonts w:ascii="GHEA Grapalat" w:hAnsi="GHEA Grapalat"/>
          <w:sz w:val="24"/>
          <w:szCs w:val="24"/>
        </w:rPr>
        <w:t xml:space="preserve"> պետական գրանցման հետ</w:t>
      </w:r>
      <w:r w:rsidR="00BA0247" w:rsidRPr="000A1C6B">
        <w:rPr>
          <w:rFonts w:ascii="GHEA Grapalat" w:hAnsi="GHEA Grapalat"/>
          <w:sz w:val="24"/>
          <w:szCs w:val="24"/>
        </w:rPr>
        <w:t>և</w:t>
      </w:r>
      <w:r w:rsidRPr="000A1C6B">
        <w:rPr>
          <w:rFonts w:ascii="GHEA Grapalat" w:hAnsi="GHEA Grapalat"/>
          <w:sz w:val="24"/>
          <w:szCs w:val="24"/>
        </w:rPr>
        <w:t>ի նշանի լապտերի միացումն ու անջատումը պետք է իրականացվեն կառավարման ընդհանուր օրգանի միջոցով։ Տվյալ պահանջը չի կիրառվում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լապտերներն օգտագործելիս,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կողային եզրաչափքային լապտերները որպես կայանման լույսեր օգտագործելիս։</w:t>
      </w:r>
    </w:p>
    <w:p w14:paraId="1A880A44"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1.3.4.</w:t>
      </w:r>
      <w:r w:rsidRPr="000A1C6B">
        <w:rPr>
          <w:rFonts w:ascii="GHEA Grapalat" w:hAnsi="GHEA Grapalat"/>
          <w:sz w:val="24"/>
          <w:szCs w:val="24"/>
        </w:rPr>
        <w:tab/>
        <w:t xml:space="preserve">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լույսի ցոլալապտերների </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ցոլալապտերների միացումը պետք է կատարվի միայն այն դեպքում, եթե միացված են նա</w:t>
      </w:r>
      <w:r w:rsidR="00BA0247" w:rsidRPr="000A1C6B">
        <w:rPr>
          <w:rFonts w:ascii="GHEA Grapalat" w:hAnsi="GHEA Grapalat"/>
          <w:sz w:val="24"/>
          <w:szCs w:val="24"/>
        </w:rPr>
        <w:t>և</w:t>
      </w:r>
      <w:r w:rsidRPr="000A1C6B">
        <w:rPr>
          <w:rFonts w:ascii="GHEA Grapalat" w:hAnsi="GHEA Grapalat"/>
          <w:sz w:val="24"/>
          <w:szCs w:val="24"/>
        </w:rPr>
        <w:t xml:space="preserve"> 1.3.3 կետում նշված լույսերը։ Տվյալ պահանջը չի կիրառվում 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լույսի ցոլալապտերների նկատմամբ, եթե այդ լապտերների թարթումը կիրառվում է կարճաժամկետ նախազգուշացնող լուսային ազդանշաններ հաղորդելու համար։</w:t>
      </w:r>
    </w:p>
    <w:p w14:paraId="6FFE86ED"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1.3.5.</w:t>
      </w:r>
      <w:r w:rsidRPr="000A1C6B">
        <w:rPr>
          <w:rFonts w:ascii="GHEA Grapalat" w:hAnsi="GHEA Grapalat"/>
          <w:sz w:val="24"/>
          <w:szCs w:val="24"/>
        </w:rPr>
        <w:tab/>
        <w:t>Պարտադիր է հեռարձակ լույսի ցոլալապտերների,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ցոլալապտերների, շրջադարձի ցուցիչների,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լույսերի, 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լապտերների համար աշխատունակ, վարորդի կողմից տեսանելի միացման հսկիչ լուսային ազդանշանների առկայությունը։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եզրաչափքային լույսերի նկատմամբ սույն ենթակետի պահանջները համարվում են կատարված, եթե </w:t>
      </w:r>
      <w:r w:rsidRPr="000A1C6B">
        <w:rPr>
          <w:rFonts w:ascii="GHEA Grapalat" w:hAnsi="GHEA Grapalat"/>
          <w:sz w:val="24"/>
          <w:szCs w:val="24"/>
        </w:rPr>
        <w:lastRenderedPageBreak/>
        <w:t>դրանց հետ միաժամանակ միացվում է սարքերի համակազմի լուսավորությունը։</w:t>
      </w:r>
    </w:p>
    <w:p w14:paraId="128B2318"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1.3.6.</w:t>
      </w:r>
      <w:r w:rsidRPr="000A1C6B">
        <w:rPr>
          <w:rFonts w:ascii="GHEA Grapalat" w:hAnsi="GHEA Grapalat"/>
          <w:sz w:val="24"/>
          <w:szCs w:val="24"/>
        </w:rPr>
        <w:tab/>
        <w:t>Թույլատրվում է հեռարձակ լույսի ցոլալապտերների միաժամանակյա կամ զույգերով միացումը։ Հեռարձակ լույսը մոտարձակի փոխելիս հեռարձակ լույսի բոլոր ցոլալապտերները պետք է անջատվեն միաժամանակ։</w:t>
      </w:r>
    </w:p>
    <w:p w14:paraId="7ECDFFE5"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1.3.7.</w:t>
      </w:r>
      <w:r w:rsidRPr="000A1C6B">
        <w:rPr>
          <w:rFonts w:ascii="GHEA Grapalat" w:hAnsi="GHEA Grapalat"/>
          <w:sz w:val="24"/>
          <w:szCs w:val="24"/>
        </w:rPr>
        <w:tab/>
        <w:t>Մոտարձակ լույսի ֆունկցիա կատարող առջ</w:t>
      </w:r>
      <w:r w:rsidR="00BA0247" w:rsidRPr="000A1C6B">
        <w:rPr>
          <w:rFonts w:ascii="GHEA Grapalat" w:hAnsi="GHEA Grapalat"/>
          <w:sz w:val="24"/>
          <w:szCs w:val="24"/>
        </w:rPr>
        <w:t>և</w:t>
      </w:r>
      <w:r w:rsidRPr="000A1C6B">
        <w:rPr>
          <w:rFonts w:ascii="GHEA Grapalat" w:hAnsi="GHEA Grapalat"/>
          <w:sz w:val="24"/>
          <w:szCs w:val="24"/>
        </w:rPr>
        <w:t>ի լուսավորման ադապտիվ համակարգերը՝ անկախ օգտագործվող լույսի աղբյուրից, LED դասի լույսի աղբյուրներով մոտարձակ լույսի ցոլալապտերները,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2</w:t>
      </w:r>
      <w:r w:rsidRPr="000A1C6B">
        <w:rPr>
          <w:rFonts w:ascii="Calibri" w:hAnsi="Calibri" w:cs="Calibri"/>
          <w:sz w:val="24"/>
          <w:szCs w:val="24"/>
        </w:rPr>
        <w:t> </w:t>
      </w:r>
      <w:r w:rsidRPr="000A1C6B">
        <w:rPr>
          <w:rFonts w:ascii="GHEA Grapalat" w:hAnsi="GHEA Grapalat"/>
          <w:sz w:val="24"/>
          <w:szCs w:val="24"/>
        </w:rPr>
        <w:t xml:space="preserve">000 լյումենից ավելի նոմինալ լուսային հոսք ունեցող ցանկացած դասի լույսի </w:t>
      </w:r>
      <w:r w:rsidRPr="000A1C6B">
        <w:rPr>
          <w:rFonts w:ascii="GHEA Grapalat" w:hAnsi="GHEA Grapalat"/>
          <w:spacing w:val="-6"/>
          <w:sz w:val="24"/>
          <w:szCs w:val="24"/>
        </w:rPr>
        <w:t xml:space="preserve">աղբյուրներով մոտարձակ լույսի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հակամառախուղային ցոլալապտերները պետք է համալրվեն</w:t>
      </w:r>
      <w:r w:rsidRPr="000A1C6B">
        <w:rPr>
          <w:rFonts w:ascii="GHEA Grapalat" w:hAnsi="GHEA Grapalat"/>
          <w:sz w:val="24"/>
          <w:szCs w:val="24"/>
        </w:rPr>
        <w:t xml:space="preserve"> ցոլալապտերների թեքության անկյունը կարգավորող ավտոմատ շտկիչ սարքվածքով:</w:t>
      </w:r>
    </w:p>
    <w:p w14:paraId="3FDEEC87"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000 լյումենից ավելի նոմինալ լուսային հոսքով լույսի աղբյուրներ ունեցող մոտարձակ լույսի ցոլալապտերները պետք է համալրված լինեն ցոլալապտերների մաքրման աշխատունակ սարքվածքով։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5"/>
        <w:gridCol w:w="6962"/>
      </w:tblGrid>
      <w:tr w:rsidR="006F6A94" w:rsidRPr="000A1C6B" w14:paraId="71F5D810" w14:textId="77777777" w:rsidTr="006F6A94">
        <w:tc>
          <w:tcPr>
            <w:tcW w:w="1972" w:type="dxa"/>
          </w:tcPr>
          <w:p w14:paraId="6624C617" w14:textId="77777777" w:rsidR="006F6A94" w:rsidRPr="000A1C6B" w:rsidRDefault="006F6A94" w:rsidP="000A1C6B">
            <w:pPr>
              <w:spacing w:after="160" w:line="360" w:lineRule="auto"/>
              <w:ind w:right="-8"/>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15" w:type="dxa"/>
          </w:tcPr>
          <w:p w14:paraId="2BD05266" w14:textId="77777777" w:rsidR="006F6A94" w:rsidRPr="000A1C6B" w:rsidRDefault="006F6A94" w:rsidP="000A1C6B">
            <w:pPr>
              <w:spacing w:after="160" w:line="360" w:lineRule="auto"/>
              <w:ind w:right="-8"/>
              <w:jc w:val="both"/>
              <w:rPr>
                <w:rFonts w:ascii="GHEA Grapalat" w:hAnsi="GHEA Grapalat"/>
                <w:sz w:val="24"/>
                <w:szCs w:val="24"/>
                <w:lang w:val="en-US"/>
              </w:rPr>
            </w:pPr>
            <w:r w:rsidRPr="000A1C6B">
              <w:rPr>
                <w:rFonts w:ascii="GHEA Grapalat" w:hAnsi="GHEA Grapalat"/>
                <w:sz w:val="24"/>
                <w:szCs w:val="24"/>
              </w:rPr>
              <w:t xml:space="preserve">D1R, D2R, D3R, D4R, D1S, D2S, D3S, D4S կատեգորիաների լույսի փոխարինովի գազապարպիչ աղբյուրները </w:t>
            </w:r>
            <w:r w:rsidR="00BA0247" w:rsidRPr="000A1C6B">
              <w:rPr>
                <w:rFonts w:ascii="GHEA Grapalat" w:hAnsi="GHEA Grapalat"/>
                <w:sz w:val="24"/>
                <w:szCs w:val="24"/>
              </w:rPr>
              <w:t>և</w:t>
            </w:r>
            <w:r w:rsidRPr="000A1C6B">
              <w:rPr>
                <w:rFonts w:ascii="GHEA Grapalat" w:hAnsi="GHEA Grapalat"/>
                <w:sz w:val="24"/>
                <w:szCs w:val="24"/>
              </w:rPr>
              <w:t xml:space="preserve"> H9, H9B, HIR1 կատեգորիաների հալոգենային շիկացման լամպերն ունեն 2</w:t>
            </w:r>
            <w:r w:rsidRPr="000A1C6B">
              <w:rPr>
                <w:rFonts w:ascii="Calibri" w:hAnsi="Calibri" w:cs="Calibri"/>
                <w:sz w:val="24"/>
                <w:szCs w:val="24"/>
              </w:rPr>
              <w:t> </w:t>
            </w:r>
            <w:r w:rsidRPr="000A1C6B">
              <w:rPr>
                <w:rFonts w:ascii="GHEA Grapalat" w:hAnsi="GHEA Grapalat"/>
                <w:sz w:val="24"/>
                <w:szCs w:val="24"/>
              </w:rPr>
              <w:t>000 լյումենից ավելի նոմինալ լուսային հոսք:</w:t>
            </w:r>
          </w:p>
        </w:tc>
      </w:tr>
    </w:tbl>
    <w:p w14:paraId="7F6EC2D0" w14:textId="77777777" w:rsidR="008525D8"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1.3.8.</w:t>
      </w:r>
      <w:r w:rsidRPr="000A1C6B">
        <w:rPr>
          <w:rFonts w:ascii="GHEA Grapalat" w:hAnsi="GHEA Grapalat"/>
          <w:sz w:val="24"/>
          <w:szCs w:val="24"/>
        </w:rPr>
        <w:tab/>
        <w:t xml:space="preserve">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լույսի </w:t>
      </w:r>
      <w:r w:rsidR="00BA0247" w:rsidRPr="000A1C6B">
        <w:rPr>
          <w:rFonts w:ascii="GHEA Grapalat" w:hAnsi="GHEA Grapalat"/>
          <w:sz w:val="24"/>
          <w:szCs w:val="24"/>
        </w:rPr>
        <w:t>և</w:t>
      </w:r>
      <w:r w:rsidRPr="000A1C6B">
        <w:rPr>
          <w:rFonts w:ascii="GHEA Grapalat" w:hAnsi="GHEA Grapalat"/>
          <w:sz w:val="24"/>
          <w:szCs w:val="24"/>
        </w:rPr>
        <w:t xml:space="preserve"> հակամառախուղային ցոլալապտերների մականշվածքը </w:t>
      </w:r>
      <w:r w:rsidR="00BA0247" w:rsidRPr="000A1C6B">
        <w:rPr>
          <w:rFonts w:ascii="GHEA Grapalat" w:hAnsi="GHEA Grapalat"/>
          <w:sz w:val="24"/>
          <w:szCs w:val="24"/>
        </w:rPr>
        <w:t>և</w:t>
      </w:r>
      <w:r w:rsidRPr="000A1C6B">
        <w:rPr>
          <w:rFonts w:ascii="GHEA Grapalat" w:hAnsi="GHEA Grapalat"/>
          <w:sz w:val="24"/>
          <w:szCs w:val="24"/>
        </w:rPr>
        <w:t xml:space="preserve"> դրանցում տեղադրված լույսի աղբյուրների դասերը պետք է համապատասխանեն միմյանց։ Ցոլալապտերների կառուցվածքի մեջ կատարված փոփոխություններ, այդ թվում՝ ցոլալապտերների մեջ լույսի աղբյուրների փոփոխություն հայտնաբերելու դեպքում, կիրառվում են սույն տեխնիկական կանոնակարգի 9-րդ հավելվածի 9-րդ բաժնի դրույթները։</w:t>
      </w:r>
    </w:p>
    <w:p w14:paraId="5734A012"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1.3.9.</w:t>
      </w:r>
      <w:r w:rsidRPr="000A1C6B">
        <w:rPr>
          <w:rFonts w:ascii="GHEA Grapalat" w:hAnsi="GHEA Grapalat"/>
          <w:sz w:val="24"/>
          <w:szCs w:val="24"/>
        </w:rPr>
        <w:tab/>
        <w:t>Մոտարձակ լույսի ցոլալապտերների տեղակայմանը ներկայացվող պահանջները:</w:t>
      </w:r>
    </w:p>
    <w:p w14:paraId="18EDABC8"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Ըստ բարձրության՝ հենման մակեր</w:t>
      </w:r>
      <w:r w:rsidR="00BA0247" w:rsidRPr="000A1C6B">
        <w:rPr>
          <w:rFonts w:ascii="GHEA Grapalat" w:hAnsi="GHEA Grapalat"/>
          <w:sz w:val="24"/>
          <w:szCs w:val="24"/>
        </w:rPr>
        <w:t>և</w:t>
      </w:r>
      <w:r w:rsidRPr="000A1C6B">
        <w:rPr>
          <w:rFonts w:ascii="GHEA Grapalat" w:hAnsi="GHEA Grapalat"/>
          <w:sz w:val="24"/>
          <w:szCs w:val="24"/>
        </w:rPr>
        <w:t>ույթից բարձր՝ նվազագույնը 500 մմ, առավելագույնը՝ 1</w:t>
      </w:r>
      <w:r w:rsidRPr="000A1C6B">
        <w:rPr>
          <w:rFonts w:ascii="Calibri" w:hAnsi="Calibri" w:cs="Calibri"/>
          <w:sz w:val="24"/>
          <w:szCs w:val="24"/>
        </w:rPr>
        <w:t> </w:t>
      </w:r>
      <w:r w:rsidRPr="000A1C6B">
        <w:rPr>
          <w:rFonts w:ascii="GHEA Grapalat" w:hAnsi="GHEA Grapalat"/>
          <w:sz w:val="24"/>
          <w:szCs w:val="24"/>
        </w:rPr>
        <w:t>200 մմ։ N</w:t>
      </w:r>
      <w:r w:rsidRPr="000A1C6B">
        <w:rPr>
          <w:rFonts w:ascii="GHEA Grapalat" w:hAnsi="GHEA Grapalat"/>
          <w:sz w:val="24"/>
          <w:szCs w:val="24"/>
          <w:vertAlign w:val="subscript"/>
        </w:rPr>
        <w:t>3</w:t>
      </w:r>
      <w:r w:rsidRPr="000A1C6B">
        <w:rPr>
          <w:rFonts w:ascii="GHEA Grapalat" w:hAnsi="GHEA Grapalat"/>
          <w:sz w:val="24"/>
          <w:szCs w:val="24"/>
        </w:rPr>
        <w:t>G կատեգորիայի տրանսպորտային միջոցների համար առավելագույն բարձրությունը կարող է մեծացվել մինչ</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500 մմ։</w:t>
      </w:r>
    </w:p>
    <w:p w14:paraId="70E3D7F1" w14:textId="77777777" w:rsidR="007F3AA7" w:rsidRPr="000A1C6B" w:rsidRDefault="008B064E"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1.3.10.</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ցոլալապտերների տեղակայմանը ներկայացվող պահանջները (բացի 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xml:space="preserve"> կատեգորիաների տրանսպորտային միջոցներից):</w:t>
      </w:r>
    </w:p>
    <w:p w14:paraId="6FE032E8" w14:textId="77777777" w:rsidR="007F3AA7" w:rsidRPr="000A1C6B" w:rsidRDefault="008B064E"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1.3.10.1.</w:t>
      </w:r>
      <w:r w:rsidRPr="000A1C6B">
        <w:rPr>
          <w:rFonts w:ascii="GHEA Grapalat" w:hAnsi="GHEA Grapalat"/>
          <w:sz w:val="24"/>
          <w:szCs w:val="24"/>
        </w:rPr>
        <w:tab/>
        <w:t>Ըստ լայնության՝ ելքային առանցքի ուղղությամբ տեսանելի մակեր</w:t>
      </w:r>
      <w:r w:rsidR="00BA0247" w:rsidRPr="000A1C6B">
        <w:rPr>
          <w:rFonts w:ascii="GHEA Grapalat" w:hAnsi="GHEA Grapalat"/>
          <w:sz w:val="24"/>
          <w:szCs w:val="24"/>
        </w:rPr>
        <w:t>և</w:t>
      </w:r>
      <w:r w:rsidRPr="000A1C6B">
        <w:rPr>
          <w:rFonts w:ascii="GHEA Grapalat" w:hAnsi="GHEA Grapalat"/>
          <w:sz w:val="24"/>
          <w:szCs w:val="24"/>
        </w:rPr>
        <w:t>ույթի &lt;10&gt; այն կետը, որն առավելագույն չափով է հեռացված տրանսպորտային միջոցի միջին երկայնական հարթությունից, պետք է գտնվի տրանսպորտային միջոցի եզրաչափքային լայնության եզրից ոչ ավելի, քան 400 մմ հեռավորության վրա։</w:t>
      </w:r>
    </w:p>
    <w:p w14:paraId="070DDFF4" w14:textId="77777777" w:rsidR="007F3AA7" w:rsidRPr="000A1C6B" w:rsidRDefault="008B064E"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1.3.10.2.</w:t>
      </w:r>
      <w:r w:rsidRPr="000A1C6B">
        <w:rPr>
          <w:rFonts w:ascii="GHEA Grapalat" w:hAnsi="GHEA Grapalat"/>
          <w:sz w:val="24"/>
          <w:szCs w:val="24"/>
        </w:rPr>
        <w:tab/>
        <w:t>Ըստ բարձրության՝ նվազագույնը՝ հողի մակեր</w:t>
      </w:r>
      <w:r w:rsidR="00BA0247" w:rsidRPr="000A1C6B">
        <w:rPr>
          <w:rFonts w:ascii="GHEA Grapalat" w:hAnsi="GHEA Grapalat"/>
          <w:sz w:val="24"/>
          <w:szCs w:val="24"/>
        </w:rPr>
        <w:t>և</w:t>
      </w:r>
      <w:r w:rsidRPr="000A1C6B">
        <w:rPr>
          <w:rFonts w:ascii="GHEA Grapalat" w:hAnsi="GHEA Grapalat"/>
          <w:sz w:val="24"/>
          <w:szCs w:val="24"/>
        </w:rPr>
        <w:t>ույթից ոչ պակաս, քան 250 մմ վեր. առավելագույնը՝ M</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համար հենման մակեր</w:t>
      </w:r>
      <w:r w:rsidR="00BA0247" w:rsidRPr="000A1C6B">
        <w:rPr>
          <w:rFonts w:ascii="GHEA Grapalat" w:hAnsi="GHEA Grapalat"/>
          <w:sz w:val="24"/>
          <w:szCs w:val="24"/>
        </w:rPr>
        <w:t>և</w:t>
      </w:r>
      <w:r w:rsidRPr="000A1C6B">
        <w:rPr>
          <w:rFonts w:ascii="GHEA Grapalat" w:hAnsi="GHEA Grapalat"/>
          <w:sz w:val="24"/>
          <w:szCs w:val="24"/>
        </w:rPr>
        <w:t>ույթից ոչ ավելի, քան 800 մմ վեր. բոլոր մյուս կատեգորիաների տրանսպորտային միջոցների համար առավելագույն բարձրություն նախատեսված չէ։</w:t>
      </w:r>
    </w:p>
    <w:p w14:paraId="3A5535E2" w14:textId="77777777" w:rsidR="007F3AA7" w:rsidRPr="000A1C6B" w:rsidRDefault="008B064E" w:rsidP="000A1C6B">
      <w:pPr>
        <w:tabs>
          <w:tab w:val="left" w:pos="1701"/>
        </w:tabs>
        <w:spacing w:after="160" w:line="360" w:lineRule="auto"/>
        <w:ind w:right="-6" w:firstLine="567"/>
        <w:jc w:val="both"/>
        <w:rPr>
          <w:rFonts w:ascii="GHEA Grapalat" w:hAnsi="GHEA Grapalat"/>
          <w:spacing w:val="-6"/>
          <w:sz w:val="24"/>
          <w:szCs w:val="24"/>
        </w:rPr>
      </w:pPr>
      <w:r w:rsidRPr="000A1C6B">
        <w:rPr>
          <w:rFonts w:ascii="GHEA Grapalat" w:hAnsi="GHEA Grapalat"/>
          <w:spacing w:val="-6"/>
          <w:sz w:val="24"/>
          <w:szCs w:val="24"/>
        </w:rPr>
        <w:t>1.3.10.3.</w:t>
      </w:r>
      <w:r w:rsidRPr="000A1C6B">
        <w:rPr>
          <w:rFonts w:ascii="GHEA Grapalat" w:hAnsi="GHEA Grapalat"/>
          <w:spacing w:val="-6"/>
          <w:sz w:val="24"/>
          <w:szCs w:val="24"/>
        </w:rPr>
        <w:tab/>
        <w:t>Տեսանելի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 վրա ոչ մի կետ չպետք է գտնվի մոտարձակ լույսի ցոլալապտերի տեսանելի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 ամենաբարձր կետից վեր։</w:t>
      </w:r>
    </w:p>
    <w:p w14:paraId="7200F950"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1.3.11.</w:t>
      </w:r>
      <w:r w:rsidRPr="000A1C6B">
        <w:rPr>
          <w:rFonts w:ascii="GHEA Grapalat" w:hAnsi="GHEA Grapalat"/>
          <w:sz w:val="24"/>
          <w:szCs w:val="24"/>
        </w:rPr>
        <w:tab/>
        <w:t xml:space="preserve">Վթարային ազդանշանային </w:t>
      </w:r>
      <w:r w:rsidR="00BA0247" w:rsidRPr="000A1C6B">
        <w:rPr>
          <w:rFonts w:ascii="GHEA Grapalat" w:hAnsi="GHEA Grapalat"/>
          <w:sz w:val="24"/>
          <w:szCs w:val="24"/>
        </w:rPr>
        <w:t>և</w:t>
      </w:r>
      <w:r w:rsidRPr="000A1C6B">
        <w:rPr>
          <w:rFonts w:ascii="GHEA Grapalat" w:hAnsi="GHEA Grapalat"/>
          <w:sz w:val="24"/>
          <w:szCs w:val="24"/>
        </w:rPr>
        <w:t xml:space="preserve"> շրջադարձի ցուցիչների տեղակայմանը ներկայացվող պահանջները:</w:t>
      </w:r>
    </w:p>
    <w:p w14:paraId="2A696694"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Եթե տեղադրված են շրջադարձի ֆակուլտատիվ (ոչ պարտադիր) ցուցիչներ, ապա դրանք պետք է տեղակայված լինեն սիմետրիկ կերպով </w:t>
      </w:r>
      <w:r w:rsidR="00BA0247" w:rsidRPr="000A1C6B">
        <w:rPr>
          <w:rFonts w:ascii="GHEA Grapalat" w:hAnsi="GHEA Grapalat"/>
          <w:sz w:val="24"/>
          <w:szCs w:val="24"/>
        </w:rPr>
        <w:t>և</w:t>
      </w:r>
      <w:r w:rsidRPr="000A1C6B">
        <w:rPr>
          <w:rFonts w:ascii="GHEA Grapalat" w:hAnsi="GHEA Grapalat"/>
          <w:sz w:val="24"/>
          <w:szCs w:val="24"/>
        </w:rPr>
        <w:t xml:space="preserve"> գտնվեն ուղղահայաց գծով առավելագույն այն հեռավորության վրա, որը թույլատրվում է թափքի եզրագծով, սակայն ոչ պակաս, քան պարտադիր լույսերից 600 մմ վեր։</w:t>
      </w:r>
    </w:p>
    <w:p w14:paraId="289100A0"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1.3.12.</w:t>
      </w:r>
      <w:r w:rsidRPr="000A1C6B">
        <w:rPr>
          <w:rFonts w:ascii="GHEA Grapalat" w:hAnsi="GHEA Grapalat"/>
          <w:sz w:val="24"/>
          <w:szCs w:val="24"/>
        </w:rPr>
        <w:tab/>
        <w:t>Արգելակման ազդանշանների տեղակայմանը ներկայացվող պահանջները:</w:t>
      </w:r>
    </w:p>
    <w:p w14:paraId="5DD1D131" w14:textId="77777777" w:rsidR="007F3AA7" w:rsidRPr="000A1C6B" w:rsidRDefault="008B064E" w:rsidP="000A1C6B">
      <w:pPr>
        <w:tabs>
          <w:tab w:val="left" w:pos="161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1.3.12.1.</w:t>
      </w:r>
      <w:r w:rsidRPr="000A1C6B">
        <w:rPr>
          <w:rFonts w:ascii="GHEA Grapalat" w:hAnsi="GHEA Grapalat"/>
          <w:sz w:val="24"/>
          <w:szCs w:val="24"/>
        </w:rPr>
        <w:tab/>
        <w:t>Ըստ լայնության՝ 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միջոցների համար</w:t>
      </w:r>
      <w:r w:rsidRPr="000A1C6B">
        <w:rPr>
          <w:rFonts w:ascii="GHEA Grapalat" w:eastAsia="MS Mincho" w:hAnsi="GHEA Grapalat" w:cs="MS Mincho"/>
          <w:sz w:val="24"/>
          <w:szCs w:val="24"/>
        </w:rPr>
        <w:t>.</w:t>
      </w:r>
      <w:r w:rsidRPr="000A1C6B">
        <w:rPr>
          <w:rFonts w:ascii="GHEA Grapalat" w:hAnsi="GHEA Grapalat"/>
          <w:sz w:val="24"/>
          <w:szCs w:val="24"/>
        </w:rPr>
        <w:t xml:space="preserve"> ելքային առանցքի ուղղությամբ տեսանելի մակեր</w:t>
      </w:r>
      <w:r w:rsidR="00BA0247" w:rsidRPr="000A1C6B">
        <w:rPr>
          <w:rFonts w:ascii="GHEA Grapalat" w:hAnsi="GHEA Grapalat"/>
          <w:sz w:val="24"/>
          <w:szCs w:val="24"/>
        </w:rPr>
        <w:t>և</w:t>
      </w:r>
      <w:r w:rsidRPr="000A1C6B">
        <w:rPr>
          <w:rFonts w:ascii="GHEA Grapalat" w:hAnsi="GHEA Grapalat"/>
          <w:sz w:val="24"/>
          <w:szCs w:val="24"/>
        </w:rPr>
        <w:t>ույթի այն կետը, որն առավելագույն չափով է հեռացված տրանսպորտային միջոցի միջին երկայնական հարթությունից, պետք է գտնվի տրանսպորտային միջոցի եզրաչափքային լայնության եզրից ոչ ավելի, քան 400 մմ հեռավորության վրա.</w:t>
      </w:r>
    </w:p>
    <w:p w14:paraId="55532130"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միջոցների դեպքում՝ եթե </w:t>
      </w:r>
      <w:r w:rsidRPr="000A1C6B">
        <w:rPr>
          <w:rFonts w:ascii="GHEA Grapalat" w:hAnsi="GHEA Grapalat"/>
          <w:spacing w:val="-4"/>
          <w:sz w:val="24"/>
          <w:szCs w:val="24"/>
        </w:rPr>
        <w:t>տեղադրվում է արգելակման մեկ ազդանշան, ապա դրա ելքային առանցքը պետք է գտնվի</w:t>
      </w:r>
      <w:r w:rsidRPr="000A1C6B">
        <w:rPr>
          <w:rFonts w:ascii="GHEA Grapalat" w:hAnsi="GHEA Grapalat"/>
          <w:sz w:val="24"/>
          <w:szCs w:val="24"/>
        </w:rPr>
        <w:t xml:space="preserve"> տրանսպորտային միջոցի միջին երկայնական հարթության վրա, L</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կատեգորիայի տրանսպորտային միջոցների դեպքում՝ եթե տեղադրվում է արգելակման երրորդ ազդանշանը, ապա այն պետք է տեղադրվի մոտոցիկլետի վրա տեղադրված արգելակման ազդանշանին սիմետրիկ՝ մոտոցիկլետի միջին երկայնական հարթության նկատմամբ.</w:t>
      </w:r>
    </w:p>
    <w:p w14:paraId="712D06DA"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բոլոր մյուս կատեգորիաների տրանսպորտային միջոցների դեպքում՝ ելքային առանցքի ուղղությամբ տեսանելի մակեր</w:t>
      </w:r>
      <w:r w:rsidR="00BA0247" w:rsidRPr="000A1C6B">
        <w:rPr>
          <w:rFonts w:ascii="GHEA Grapalat" w:hAnsi="GHEA Grapalat"/>
          <w:sz w:val="24"/>
          <w:szCs w:val="24"/>
        </w:rPr>
        <w:t>և</w:t>
      </w:r>
      <w:r w:rsidRPr="000A1C6B">
        <w:rPr>
          <w:rFonts w:ascii="GHEA Grapalat" w:hAnsi="GHEA Grapalat"/>
          <w:sz w:val="24"/>
          <w:szCs w:val="24"/>
        </w:rPr>
        <w:t>ույթի այն կետը, որը նվազագույն չափով է հեռացված տրանսպորտային միջոցի միջին երկայնական հարթությունից, պետք է գտնվի տրանսպորտային միջոցի եզրաչափքային լայնության եզրից ոչ պակաս, քան 600 մմ հեռավորության վրա։ Այս հեռավորությունը կարող է նվազեցվել մինչ</w:t>
      </w:r>
      <w:r w:rsidR="00BA0247" w:rsidRPr="000A1C6B">
        <w:rPr>
          <w:rFonts w:ascii="GHEA Grapalat" w:hAnsi="GHEA Grapalat"/>
          <w:sz w:val="24"/>
          <w:szCs w:val="24"/>
        </w:rPr>
        <w:t>և</w:t>
      </w:r>
      <w:r w:rsidRPr="000A1C6B">
        <w:rPr>
          <w:rFonts w:ascii="GHEA Grapalat" w:hAnsi="GHEA Grapalat"/>
          <w:sz w:val="24"/>
          <w:szCs w:val="24"/>
        </w:rPr>
        <w:t xml:space="preserve"> 400 մմ,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պակաս է։</w:t>
      </w:r>
    </w:p>
    <w:p w14:paraId="676CBFEC" w14:textId="77777777" w:rsidR="007F3AA7" w:rsidRPr="000A1C6B" w:rsidRDefault="008B064E"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1.3.12.2.</w:t>
      </w:r>
      <w:r w:rsidRPr="000A1C6B">
        <w:rPr>
          <w:rFonts w:ascii="GHEA Grapalat" w:hAnsi="GHEA Grapalat"/>
          <w:sz w:val="24"/>
          <w:szCs w:val="24"/>
        </w:rPr>
        <w:tab/>
        <w:t>Ըստ բարձրության՝ հենման մակեր</w:t>
      </w:r>
      <w:r w:rsidR="00BA0247" w:rsidRPr="000A1C6B">
        <w:rPr>
          <w:rFonts w:ascii="GHEA Grapalat" w:hAnsi="GHEA Grapalat"/>
          <w:sz w:val="24"/>
          <w:szCs w:val="24"/>
        </w:rPr>
        <w:t>և</w:t>
      </w:r>
      <w:r w:rsidRPr="000A1C6B">
        <w:rPr>
          <w:rFonts w:ascii="GHEA Grapalat" w:hAnsi="GHEA Grapalat"/>
          <w:sz w:val="24"/>
          <w:szCs w:val="24"/>
        </w:rPr>
        <w:t>ույթից վեր՝ 350 մմ-ից մինչ</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500 մմ-ի սահմաններում (առավելագույնը՝ 2</w:t>
      </w:r>
      <w:r w:rsidRPr="000A1C6B">
        <w:rPr>
          <w:rFonts w:ascii="Calibri" w:hAnsi="Calibri" w:cs="Calibri"/>
          <w:sz w:val="24"/>
          <w:szCs w:val="24"/>
        </w:rPr>
        <w:t> </w:t>
      </w:r>
      <w:r w:rsidRPr="000A1C6B">
        <w:rPr>
          <w:rFonts w:ascii="GHEA Grapalat" w:hAnsi="GHEA Grapalat"/>
          <w:sz w:val="24"/>
          <w:szCs w:val="24"/>
        </w:rPr>
        <w:t>100 մմ, եթե նշված պահանջին հետ</w:t>
      </w:r>
      <w:r w:rsidR="00BA0247" w:rsidRPr="000A1C6B">
        <w:rPr>
          <w:rFonts w:ascii="GHEA Grapalat" w:hAnsi="GHEA Grapalat"/>
          <w:sz w:val="24"/>
          <w:szCs w:val="24"/>
        </w:rPr>
        <w:t>և</w:t>
      </w:r>
      <w:r w:rsidRPr="000A1C6B">
        <w:rPr>
          <w:rFonts w:ascii="GHEA Grapalat" w:hAnsi="GHEA Grapalat"/>
          <w:sz w:val="24"/>
          <w:szCs w:val="24"/>
        </w:rPr>
        <w:t>ելը հնարավոր չէ թափքի ձ</w:t>
      </w:r>
      <w:r w:rsidR="00BA0247" w:rsidRPr="000A1C6B">
        <w:rPr>
          <w:rFonts w:ascii="GHEA Grapalat" w:hAnsi="GHEA Grapalat"/>
          <w:sz w:val="24"/>
          <w:szCs w:val="24"/>
        </w:rPr>
        <w:t>և</w:t>
      </w:r>
      <w:r w:rsidRPr="000A1C6B">
        <w:rPr>
          <w:rFonts w:ascii="GHEA Grapalat" w:hAnsi="GHEA Grapalat"/>
          <w:sz w:val="24"/>
          <w:szCs w:val="24"/>
        </w:rPr>
        <w:t>ի պատճառով, եթե ֆակուլտատիվ լույսեր տեղադրված չեն)։ Եթե ֆակուլտատիվ լույսերը տեղադրված են, ապա դրանք պետք է տեղակայված լինեն սիմետրիկ՝ ուղղահայաց գծով առավելագույն այն հեռավորության վրա, որը թույլատրվում է թափքի եզրագծով, սակայն ոչ պակաս, քան պարտադիր լույսերից 600 մմ վեր (բացառությամբ L կատեգորիաների տրանսպորտային միջոցների)՝</w:t>
      </w:r>
    </w:p>
    <w:p w14:paraId="520B9BC5"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միջոցների համար՝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ոչ պակաս, քան 250 մմ </w:t>
      </w:r>
      <w:r w:rsidR="00BA0247" w:rsidRPr="000A1C6B">
        <w:rPr>
          <w:rFonts w:ascii="GHEA Grapalat" w:hAnsi="GHEA Grapalat"/>
          <w:sz w:val="24"/>
          <w:szCs w:val="24"/>
        </w:rPr>
        <w:t>և</w:t>
      </w:r>
      <w:r w:rsidRPr="000A1C6B">
        <w:rPr>
          <w:rFonts w:ascii="GHEA Grapalat" w:hAnsi="GHEA Grapalat"/>
          <w:sz w:val="24"/>
          <w:szCs w:val="24"/>
        </w:rPr>
        <w:t xml:space="preserve"> ոչ ավելի, քան 1</w:t>
      </w:r>
      <w:r w:rsidRPr="000A1C6B">
        <w:rPr>
          <w:rFonts w:ascii="Calibri" w:hAnsi="Calibri" w:cs="Calibri"/>
          <w:sz w:val="24"/>
          <w:szCs w:val="24"/>
        </w:rPr>
        <w:t> </w:t>
      </w:r>
      <w:r w:rsidRPr="000A1C6B">
        <w:rPr>
          <w:rFonts w:ascii="GHEA Grapalat" w:hAnsi="GHEA Grapalat"/>
          <w:sz w:val="24"/>
          <w:szCs w:val="24"/>
        </w:rPr>
        <w:t>500 մմ վեր.</w:t>
      </w:r>
    </w:p>
    <w:p w14:paraId="2263C902"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կատեգորիայի տրանսպորտային միջոցների համար՝ հենման մակեր</w:t>
      </w:r>
      <w:r w:rsidR="00BA0247" w:rsidRPr="000A1C6B">
        <w:rPr>
          <w:rFonts w:ascii="GHEA Grapalat" w:hAnsi="GHEA Grapalat"/>
          <w:sz w:val="24"/>
          <w:szCs w:val="24"/>
        </w:rPr>
        <w:t>և</w:t>
      </w:r>
      <w:r w:rsidRPr="000A1C6B">
        <w:rPr>
          <w:rFonts w:ascii="GHEA Grapalat" w:hAnsi="GHEA Grapalat"/>
          <w:sz w:val="24"/>
          <w:szCs w:val="24"/>
        </w:rPr>
        <w:t>ույթից ոչ պակաս, քան 250 մմ, ոչ ավելի, քան 1</w:t>
      </w:r>
      <w:r w:rsidRPr="000A1C6B">
        <w:rPr>
          <w:rFonts w:ascii="Calibri" w:hAnsi="Calibri" w:cs="Calibri"/>
          <w:sz w:val="24"/>
          <w:szCs w:val="24"/>
        </w:rPr>
        <w:t> </w:t>
      </w:r>
      <w:r w:rsidRPr="000A1C6B">
        <w:rPr>
          <w:rFonts w:ascii="GHEA Grapalat" w:hAnsi="GHEA Grapalat"/>
          <w:sz w:val="24"/>
          <w:szCs w:val="24"/>
        </w:rPr>
        <w:t>200 մմ վեր։</w:t>
      </w:r>
    </w:p>
    <w:p w14:paraId="69230F8A"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1.3.12.3.</w:t>
      </w:r>
      <w:r w:rsidRPr="000A1C6B">
        <w:rPr>
          <w:rFonts w:ascii="GHEA Grapalat" w:hAnsi="GHEA Grapalat"/>
          <w:sz w:val="24"/>
          <w:szCs w:val="24"/>
        </w:rPr>
        <w:tab/>
        <w:t>Արգելակման լրացուցիչ ազդանշանները պետք է տեղադրվեն հետ</w:t>
      </w:r>
      <w:r w:rsidR="00BA0247" w:rsidRPr="000A1C6B">
        <w:rPr>
          <w:rFonts w:ascii="GHEA Grapalat" w:hAnsi="GHEA Grapalat"/>
          <w:sz w:val="24"/>
          <w:szCs w:val="24"/>
        </w:rPr>
        <w:t>և</w:t>
      </w:r>
      <w:r w:rsidRPr="000A1C6B">
        <w:rPr>
          <w:rFonts w:ascii="GHEA Grapalat" w:hAnsi="GHEA Grapalat"/>
          <w:sz w:val="24"/>
          <w:szCs w:val="24"/>
        </w:rPr>
        <w:t>ի ապակու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կամ ծածկույթի ստորին եզրից ոչ ավելի, քան 150 մմ </w:t>
      </w:r>
      <w:r w:rsidR="00BA0247" w:rsidRPr="000A1C6B">
        <w:rPr>
          <w:rFonts w:ascii="GHEA Grapalat" w:hAnsi="GHEA Grapalat"/>
          <w:sz w:val="24"/>
          <w:szCs w:val="24"/>
        </w:rPr>
        <w:t>և</w:t>
      </w:r>
      <w:r w:rsidRPr="000A1C6B">
        <w:rPr>
          <w:rFonts w:ascii="GHEA Grapalat" w:hAnsi="GHEA Grapalat"/>
          <w:sz w:val="24"/>
          <w:szCs w:val="24"/>
        </w:rPr>
        <w:t xml:space="preserve">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մակարդակից ոչ պակաս, քան </w:t>
      </w:r>
      <w:r w:rsidRPr="000A1C6B">
        <w:rPr>
          <w:rFonts w:ascii="GHEA Grapalat" w:hAnsi="GHEA Grapalat"/>
          <w:sz w:val="24"/>
          <w:szCs w:val="24"/>
        </w:rPr>
        <w:br/>
        <w:t>850 մմ հեռավորությամբ։</w:t>
      </w:r>
    </w:p>
    <w:p w14:paraId="01181BB8"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1.3.12.4.</w:t>
      </w:r>
      <w:r w:rsidRPr="000A1C6B">
        <w:rPr>
          <w:rFonts w:ascii="GHEA Grapalat" w:hAnsi="GHEA Grapalat"/>
          <w:sz w:val="24"/>
          <w:szCs w:val="24"/>
        </w:rPr>
        <w:tab/>
        <w:t>Թույլատրվում է արգելակման լրացուցիչ ազդանշանի օպտիկական կենտրոնի՝ միջին երկայնական հարթությունից դեպի ձախ կամ աջ ոչ ավելի, քան 150 մմ տեղաշարժը, կամ արգելակման լրացուցիչ երկու ազդանշանների տեղադրումը, որոնք այդ դեպքում պետք է հնարավորինս մոտ գտնվեն միջին երկայնական հարթությանը, այդ հարթության յուրաքանչյուր կողմում՝ մեկական սարքվածք։</w:t>
      </w:r>
    </w:p>
    <w:p w14:paraId="14EC1B9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1.3.13.</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լապտերների տեղակայմանը ներկայացվող պահանջները:</w:t>
      </w:r>
    </w:p>
    <w:p w14:paraId="40EC3199"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1.3.13.1.</w:t>
      </w:r>
      <w:r w:rsidRPr="000A1C6B">
        <w:rPr>
          <w:rFonts w:ascii="GHEA Grapalat" w:hAnsi="GHEA Grapalat"/>
          <w:sz w:val="24"/>
          <w:szCs w:val="24"/>
        </w:rPr>
        <w:tab/>
        <w:t>Ըստ լայնության՝ եթե առկա է հետ</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eastAsia="Sylfaen" w:hAnsi="GHEA Grapalat" w:cs="Sylfaen"/>
          <w:color w:val="000000"/>
          <w:sz w:val="24"/>
          <w:szCs w:val="24"/>
        </w:rPr>
        <w:t>միայն մեկ</w:t>
      </w:r>
      <w:r w:rsidRPr="000A1C6B">
        <w:rPr>
          <w:rFonts w:ascii="GHEA Grapalat" w:hAnsi="GHEA Grapalat"/>
          <w:sz w:val="24"/>
          <w:szCs w:val="24"/>
        </w:rPr>
        <w:t xml:space="preserve"> հակամառախուղային լապտեր, ապա այն պետք է գտնվի տրանսպորտային միջոցի միջին երկայնական հարթության ձախ կողմում՝ շարժման ուղղության նկատմամբ, կամ այդ հարթության վրա։</w:t>
      </w:r>
    </w:p>
    <w:p w14:paraId="40379E93"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1.3.13.2.</w:t>
      </w:r>
      <w:r w:rsidRPr="000A1C6B">
        <w:rPr>
          <w:rFonts w:ascii="GHEA Grapalat" w:hAnsi="GHEA Grapalat"/>
          <w:sz w:val="24"/>
          <w:szCs w:val="24"/>
        </w:rPr>
        <w:tab/>
        <w:t>Ըստ բարձրության՝ հենման մակեր</w:t>
      </w:r>
      <w:r w:rsidR="00BA0247" w:rsidRPr="000A1C6B">
        <w:rPr>
          <w:rFonts w:ascii="GHEA Grapalat" w:hAnsi="GHEA Grapalat"/>
          <w:sz w:val="24"/>
          <w:szCs w:val="24"/>
        </w:rPr>
        <w:t>և</w:t>
      </w:r>
      <w:r w:rsidRPr="000A1C6B">
        <w:rPr>
          <w:rFonts w:ascii="GHEA Grapalat" w:hAnsi="GHEA Grapalat"/>
          <w:sz w:val="24"/>
          <w:szCs w:val="24"/>
        </w:rPr>
        <w:t>ույթից վեր՝ նվազագույնը՝ 250 մմ, առավելագույնը՝ 1</w:t>
      </w:r>
      <w:r w:rsidRPr="000A1C6B">
        <w:rPr>
          <w:rFonts w:ascii="Calibri" w:hAnsi="Calibri" w:cs="Calibri"/>
          <w:sz w:val="24"/>
          <w:szCs w:val="24"/>
        </w:rPr>
        <w:t> </w:t>
      </w:r>
      <w:r w:rsidRPr="000A1C6B">
        <w:rPr>
          <w:rFonts w:ascii="GHEA Grapalat" w:hAnsi="GHEA Grapalat"/>
          <w:sz w:val="24"/>
          <w:szCs w:val="24"/>
        </w:rPr>
        <w:t>000 մմ։ N</w:t>
      </w:r>
      <w:r w:rsidRPr="000A1C6B">
        <w:rPr>
          <w:rFonts w:ascii="GHEA Grapalat" w:hAnsi="GHEA Grapalat"/>
          <w:sz w:val="24"/>
          <w:szCs w:val="24"/>
          <w:vertAlign w:val="subscript"/>
        </w:rPr>
        <w:t>3</w:t>
      </w:r>
      <w:r w:rsidRPr="000A1C6B">
        <w:rPr>
          <w:rFonts w:ascii="GHEA Grapalat" w:hAnsi="GHEA Grapalat"/>
          <w:sz w:val="24"/>
          <w:szCs w:val="24"/>
        </w:rPr>
        <w:t>G կատեգորիայի տրանսպորտային միջոցների համար առավելագույն բարձրությունը կարող է մեծացվել մինչ</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200 մմ։</w:t>
      </w:r>
    </w:p>
    <w:p w14:paraId="30CB436C"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1.4. М</w:t>
      </w:r>
      <w:r w:rsidRPr="000A1C6B">
        <w:rPr>
          <w:rFonts w:ascii="GHEA Grapalat" w:hAnsi="GHEA Grapalat"/>
          <w:b/>
          <w:sz w:val="24"/>
          <w:szCs w:val="24"/>
          <w:vertAlign w:val="subscript"/>
        </w:rPr>
        <w:t>2</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М</w:t>
      </w:r>
      <w:r w:rsidRPr="000A1C6B">
        <w:rPr>
          <w:rFonts w:ascii="GHEA Grapalat" w:hAnsi="GHEA Grapalat"/>
          <w:b/>
          <w:sz w:val="24"/>
          <w:szCs w:val="24"/>
          <w:vertAlign w:val="subscript"/>
        </w:rPr>
        <w:t>3</w:t>
      </w:r>
      <w:r w:rsidRPr="000A1C6B">
        <w:rPr>
          <w:rFonts w:ascii="GHEA Grapalat" w:hAnsi="GHEA Grapalat"/>
          <w:b/>
          <w:sz w:val="24"/>
          <w:szCs w:val="24"/>
        </w:rPr>
        <w:t xml:space="preserve"> կատեգորիաների ուղ</w:t>
      </w:r>
      <w:r w:rsidR="00BA0247" w:rsidRPr="000A1C6B">
        <w:rPr>
          <w:rFonts w:ascii="GHEA Grapalat" w:hAnsi="GHEA Grapalat"/>
          <w:b/>
          <w:sz w:val="24"/>
          <w:szCs w:val="24"/>
        </w:rPr>
        <w:t>և</w:t>
      </w:r>
      <w:r w:rsidRPr="000A1C6B">
        <w:rPr>
          <w:rFonts w:ascii="GHEA Grapalat" w:hAnsi="GHEA Grapalat"/>
          <w:b/>
          <w:sz w:val="24"/>
          <w:szCs w:val="24"/>
        </w:rPr>
        <w:t>որատար տրանսպորտային միջոցների ընդհանուր անվտանգությանը ներկայացվող լրացուցիչ պահանջները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2"/>
        <w:gridCol w:w="6635"/>
      </w:tblGrid>
      <w:tr w:rsidR="006F6A94" w:rsidRPr="000A1C6B" w14:paraId="44A88DFF" w14:textId="77777777" w:rsidTr="006F6A94">
        <w:tc>
          <w:tcPr>
            <w:tcW w:w="2376" w:type="dxa"/>
          </w:tcPr>
          <w:p w14:paraId="00E64DCC" w14:textId="77777777" w:rsidR="006F6A94" w:rsidRPr="000A1C6B" w:rsidRDefault="006F6A94" w:rsidP="000A1C6B">
            <w:pPr>
              <w:spacing w:after="160" w:line="360" w:lineRule="auto"/>
              <w:ind w:right="-8"/>
              <w:jc w:val="center"/>
              <w:rPr>
                <w:rFonts w:ascii="GHEA Grapalat" w:hAnsi="GHEA Grapalat"/>
                <w:b/>
                <w:sz w:val="24"/>
                <w:szCs w:val="24"/>
                <w:lang w:val="en-US"/>
              </w:rPr>
            </w:pPr>
            <w:r w:rsidRPr="000A1C6B">
              <w:rPr>
                <w:rFonts w:ascii="GHEA Grapalat" w:hAnsi="GHEA Grapalat"/>
                <w:sz w:val="24"/>
                <w:szCs w:val="24"/>
              </w:rPr>
              <w:t>Ծանոթագրություններ</w:t>
            </w:r>
          </w:p>
        </w:tc>
        <w:tc>
          <w:tcPr>
            <w:tcW w:w="6911" w:type="dxa"/>
          </w:tcPr>
          <w:p w14:paraId="1E432A22" w14:textId="77777777" w:rsidR="006F6A94" w:rsidRPr="000A1C6B" w:rsidRDefault="006F6A94" w:rsidP="000A1C6B">
            <w:pPr>
              <w:tabs>
                <w:tab w:val="left" w:pos="467"/>
              </w:tabs>
              <w:spacing w:after="160" w:line="360" w:lineRule="auto"/>
              <w:ind w:right="-8"/>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lang w:val="en-US"/>
              </w:rPr>
              <w:tab/>
            </w:r>
            <w:r w:rsidRPr="000A1C6B">
              <w:rPr>
                <w:rFonts w:ascii="GHEA Grapalat" w:hAnsi="GHEA Grapalat"/>
                <w:sz w:val="24"/>
                <w:szCs w:val="24"/>
              </w:rPr>
              <w:t xml:space="preserve">Բոլոր ստուգումները </w:t>
            </w:r>
            <w:r w:rsidR="00BA0247" w:rsidRPr="000A1C6B">
              <w:rPr>
                <w:rFonts w:ascii="GHEA Grapalat" w:hAnsi="GHEA Grapalat"/>
                <w:sz w:val="24"/>
                <w:szCs w:val="24"/>
              </w:rPr>
              <w:t>և</w:t>
            </w:r>
            <w:r w:rsidRPr="000A1C6B">
              <w:rPr>
                <w:rFonts w:ascii="GHEA Grapalat" w:hAnsi="GHEA Grapalat"/>
                <w:sz w:val="24"/>
                <w:szCs w:val="24"/>
              </w:rPr>
              <w:t xml:space="preserve"> չափումները կատարվում են </w:t>
            </w:r>
            <w:r w:rsidRPr="000A1C6B">
              <w:rPr>
                <w:rFonts w:ascii="GHEA Grapalat" w:hAnsi="GHEA Grapalat"/>
                <w:sz w:val="24"/>
                <w:szCs w:val="24"/>
              </w:rPr>
              <w:lastRenderedPageBreak/>
              <w:t>հարթ հորիզոնական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կայանված՝ սովորական աշխատանքային վիճակում գտնվող, </w:t>
            </w:r>
            <w:r w:rsidRPr="000A1C6B">
              <w:rPr>
                <w:rFonts w:ascii="GHEA Grapalat" w:eastAsia="Sylfaen" w:hAnsi="GHEA Grapalat" w:cs="Sylfaen"/>
                <w:color w:val="000000"/>
                <w:sz w:val="24"/>
                <w:szCs w:val="24"/>
              </w:rPr>
              <w:t>լրակազմված</w:t>
            </w:r>
            <w:r w:rsidRPr="000A1C6B">
              <w:rPr>
                <w:rFonts w:ascii="GHEA Grapalat" w:hAnsi="GHEA Grapalat"/>
                <w:sz w:val="24"/>
                <w:szCs w:val="24"/>
              </w:rPr>
              <w:t xml:space="preserve"> տրանսպորտային միջոցի վրա։ Եթե տրանսպորտային միջոցը համալրված է հատակի իջեցման համակարգով, ապա վերջինս պետք է կարգավորվի այնպես, որ տրանսպորտային միջոցը գտնվի իր շարժման սովորական բարձրության մակարդակին։</w:t>
            </w:r>
          </w:p>
          <w:p w14:paraId="11B41579" w14:textId="77777777" w:rsidR="006F6A94" w:rsidRPr="000A1C6B" w:rsidRDefault="006F6A94" w:rsidP="000A1C6B">
            <w:pPr>
              <w:tabs>
                <w:tab w:val="left" w:pos="467"/>
                <w:tab w:val="left" w:pos="2386"/>
              </w:tabs>
              <w:spacing w:after="160" w:line="360" w:lineRule="auto"/>
              <w:ind w:right="-8"/>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Առ</w:t>
            </w:r>
            <w:r w:rsidR="00BA0247" w:rsidRPr="000A1C6B">
              <w:rPr>
                <w:rFonts w:ascii="GHEA Grapalat" w:hAnsi="GHEA Grapalat"/>
                <w:sz w:val="24"/>
                <w:szCs w:val="24"/>
              </w:rPr>
              <w:t>և</w:t>
            </w:r>
            <w:r w:rsidRPr="000A1C6B">
              <w:rPr>
                <w:rFonts w:ascii="GHEA Grapalat" w:hAnsi="GHEA Grapalat"/>
                <w:sz w:val="24"/>
                <w:szCs w:val="24"/>
              </w:rPr>
              <w:t>տրային նպատակով օգտագործման համար չնախատեսված տրանսպորտային միջոցների, մասնագիտացված 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միջոցների, М</w:t>
            </w:r>
            <w:r w:rsidRPr="000A1C6B">
              <w:rPr>
                <w:rFonts w:ascii="GHEA Grapalat" w:hAnsi="GHEA Grapalat"/>
                <w:sz w:val="24"/>
                <w:szCs w:val="24"/>
                <w:vertAlign w:val="subscript"/>
              </w:rPr>
              <w:t>2</w:t>
            </w:r>
            <w:r w:rsidRPr="000A1C6B">
              <w:rPr>
                <w:rFonts w:ascii="GHEA Grapalat" w:hAnsi="GHEA Grapalat"/>
                <w:sz w:val="24"/>
                <w:szCs w:val="24"/>
              </w:rPr>
              <w:t>G и М</w:t>
            </w:r>
            <w:r w:rsidRPr="000A1C6B">
              <w:rPr>
                <w:rFonts w:ascii="GHEA Grapalat" w:hAnsi="GHEA Grapalat"/>
                <w:sz w:val="24"/>
                <w:szCs w:val="24"/>
                <w:vertAlign w:val="subscript"/>
              </w:rPr>
              <w:t>3</w:t>
            </w:r>
            <w:r w:rsidRPr="000A1C6B">
              <w:rPr>
                <w:rFonts w:ascii="GHEA Grapalat" w:hAnsi="GHEA Grapalat"/>
                <w:sz w:val="24"/>
                <w:szCs w:val="24"/>
              </w:rPr>
              <w:t>G կատեգորիաների ավտոբուսների, ծիսական ծառայությունների համար նախատեսված ավտոբուսների,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նվազեցված թվով նստելատեղեր ունեցող ավելացված հարմարավետությամբ M</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նկատմամբ սույն Հավելվածի 1.4.5, 1.4.6.2-1.4.6.3, 1.4.7, 1.4.19, 1.4.20, 1.4.21.1-1.4.21.2, 1.4.21.3.2-1.4.21.3.4 ենթակետերի պահանջները չեն կիրառվում։</w:t>
            </w:r>
          </w:p>
        </w:tc>
      </w:tr>
    </w:tbl>
    <w:p w14:paraId="115C5954"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1.4.1.</w:t>
      </w:r>
      <w:r w:rsidRPr="000A1C6B">
        <w:rPr>
          <w:rFonts w:ascii="GHEA Grapalat" w:hAnsi="GHEA Grapalat"/>
          <w:sz w:val="24"/>
          <w:szCs w:val="24"/>
        </w:rPr>
        <w:tab/>
        <w:t>Հակահրդեհային պաշտպանությունը:</w:t>
      </w:r>
    </w:p>
    <w:p w14:paraId="1EDB93A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1.4.1.1.</w:t>
      </w:r>
      <w:r w:rsidRPr="000A1C6B">
        <w:rPr>
          <w:rFonts w:ascii="GHEA Grapalat" w:hAnsi="GHEA Grapalat"/>
          <w:sz w:val="24"/>
          <w:szCs w:val="24"/>
        </w:rPr>
        <w:tab/>
        <w:t>Շարժիչի հատվածում չի թույլատրվում օգտագործել որ</w:t>
      </w:r>
      <w:r w:rsidR="00BA0247" w:rsidRPr="000A1C6B">
        <w:rPr>
          <w:rFonts w:ascii="GHEA Grapalat" w:hAnsi="GHEA Grapalat"/>
          <w:sz w:val="24"/>
          <w:szCs w:val="24"/>
        </w:rPr>
        <w:t>և</w:t>
      </w:r>
      <w:r w:rsidRPr="000A1C6B">
        <w:rPr>
          <w:rFonts w:ascii="GHEA Grapalat" w:hAnsi="GHEA Grapalat"/>
          <w:sz w:val="24"/>
          <w:szCs w:val="24"/>
        </w:rPr>
        <w:t>է դյուրաբոցավառ ձայնամեկուսիչ նյութ կամ վառելիքը, քսայուղը կամ այլ այրվող նյութ կլանող որ</w:t>
      </w:r>
      <w:r w:rsidR="00BA0247" w:rsidRPr="000A1C6B">
        <w:rPr>
          <w:rFonts w:ascii="GHEA Grapalat" w:hAnsi="GHEA Grapalat"/>
          <w:sz w:val="24"/>
          <w:szCs w:val="24"/>
        </w:rPr>
        <w:t>և</w:t>
      </w:r>
      <w:r w:rsidRPr="000A1C6B">
        <w:rPr>
          <w:rFonts w:ascii="GHEA Grapalat" w:hAnsi="GHEA Grapalat"/>
          <w:sz w:val="24"/>
          <w:szCs w:val="24"/>
        </w:rPr>
        <w:t>է նյութ, եթե այն ծածկված չէ հերմետիկ շերտով։</w:t>
      </w:r>
    </w:p>
    <w:p w14:paraId="68BD3B79" w14:textId="77777777" w:rsidR="006F6A94"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1.4.1.2.</w:t>
      </w:r>
      <w:r w:rsidRPr="000A1C6B">
        <w:rPr>
          <w:rFonts w:ascii="GHEA Grapalat" w:hAnsi="GHEA Grapalat"/>
          <w:sz w:val="24"/>
          <w:szCs w:val="24"/>
        </w:rPr>
        <w:tab/>
        <w:t xml:space="preserve">Պետք է նախատեսվեն շարժիչի հատվածի ցանկացած մասում վառելիքի, քսայուղի կամ ցանկացած այլ այրվող նյութի կուտակումը կանխող </w:t>
      </w:r>
      <w:r w:rsidRPr="000A1C6B">
        <w:rPr>
          <w:rFonts w:ascii="GHEA Grapalat" w:eastAsia="Sylfaen" w:hAnsi="GHEA Grapalat" w:cs="Sylfaen"/>
          <w:color w:val="000000"/>
          <w:sz w:val="24"/>
          <w:szCs w:val="24"/>
        </w:rPr>
        <w:t xml:space="preserve">նախազգուշացման </w:t>
      </w:r>
      <w:r w:rsidRPr="000A1C6B">
        <w:rPr>
          <w:rFonts w:ascii="GHEA Grapalat" w:hAnsi="GHEA Grapalat"/>
          <w:sz w:val="24"/>
          <w:szCs w:val="24"/>
        </w:rPr>
        <w:t xml:space="preserve">միջոցներ՝ համապատասխան կառուցվածքային </w:t>
      </w:r>
      <w:r w:rsidRPr="000A1C6B">
        <w:rPr>
          <w:rFonts w:ascii="GHEA Grapalat" w:hAnsi="GHEA Grapalat"/>
          <w:sz w:val="24"/>
          <w:szCs w:val="24"/>
        </w:rPr>
        <w:lastRenderedPageBreak/>
        <w:t>առանձնահատկությունների հաշվին կամ դրենաժային անցքերի ստեղծման միջոցով։</w:t>
      </w:r>
    </w:p>
    <w:p w14:paraId="3E9F72D0"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1.4.1.3.</w:t>
      </w:r>
      <w:r w:rsidRPr="000A1C6B">
        <w:rPr>
          <w:rFonts w:ascii="GHEA Grapalat" w:hAnsi="GHEA Grapalat"/>
          <w:sz w:val="24"/>
          <w:szCs w:val="24"/>
        </w:rPr>
        <w:tab/>
        <w:t xml:space="preserve">Շարժիչի հատվածի կամ ջերմության ցանկացած այլ աղբյուրի (ինչպես օրինակ՝ երկար վայրէջքով ընթացող տրանսպորտային միջոցի շարժման ժամանակ արձակվող էներգիայի կլանման համար նախատեսված սարքվածքը, օրինակ՝ դանդաղարարը կամ սրահի տաքացման սարքվածքը՝ բացի շարժիչի սառեցման համակարգի հեղուկով տաքացվող ցանկացած սարքավորումից)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մնացած մասի միջ</w:t>
      </w:r>
      <w:r w:rsidR="00BA0247" w:rsidRPr="000A1C6B">
        <w:rPr>
          <w:rFonts w:ascii="GHEA Grapalat" w:hAnsi="GHEA Grapalat"/>
          <w:sz w:val="24"/>
          <w:szCs w:val="24"/>
        </w:rPr>
        <w:t>և</w:t>
      </w:r>
      <w:r w:rsidRPr="000A1C6B">
        <w:rPr>
          <w:rFonts w:ascii="GHEA Grapalat" w:hAnsi="GHEA Grapalat"/>
          <w:sz w:val="24"/>
          <w:szCs w:val="24"/>
        </w:rPr>
        <w:t xml:space="preserve"> պետք է տեղադրվի ջերմադիմացկուն նյութից միջնորմ։ Ամրակման բոլոր հարմարանքները, սեղմակները, միջադիրները </w:t>
      </w:r>
      <w:r w:rsidR="00BA0247" w:rsidRPr="000A1C6B">
        <w:rPr>
          <w:rFonts w:ascii="GHEA Grapalat" w:eastAsia="Sylfaen" w:hAnsi="GHEA Grapalat" w:cs="Sylfaen"/>
          <w:color w:val="000000"/>
          <w:sz w:val="24"/>
          <w:szCs w:val="24"/>
        </w:rPr>
        <w:t>և</w:t>
      </w:r>
      <w:r w:rsidRPr="000A1C6B">
        <w:rPr>
          <w:rFonts w:ascii="GHEA Grapalat" w:eastAsia="Sylfaen" w:hAnsi="GHEA Grapalat" w:cs="Sylfaen"/>
          <w:color w:val="000000"/>
          <w:sz w:val="24"/>
          <w:szCs w:val="24"/>
        </w:rPr>
        <w:t xml:space="preserve"> այլն</w:t>
      </w:r>
      <w:r w:rsidRPr="000A1C6B">
        <w:rPr>
          <w:rFonts w:ascii="GHEA Grapalat" w:hAnsi="GHEA Grapalat"/>
          <w:sz w:val="24"/>
          <w:szCs w:val="24"/>
        </w:rPr>
        <w:t>, որոնք օգտագործվում են միջնորմի համար, պետք է լինեն հրակայուն։</w:t>
      </w:r>
    </w:p>
    <w:p w14:paraId="060477F2"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1.4.1.4.</w:t>
      </w:r>
      <w:r w:rsidRPr="000A1C6B">
        <w:rPr>
          <w:rFonts w:ascii="GHEA Grapalat" w:hAnsi="GHEA Grapalat"/>
          <w:sz w:val="24"/>
          <w:szCs w:val="24"/>
        </w:rPr>
        <w:tab/>
        <w:t>Արտաթող համակարգից կամ ջերմության այլ կար</w:t>
      </w:r>
      <w:r w:rsidR="00BA0247" w:rsidRPr="000A1C6B">
        <w:rPr>
          <w:rFonts w:ascii="GHEA Grapalat" w:hAnsi="GHEA Grapalat"/>
          <w:sz w:val="24"/>
          <w:szCs w:val="24"/>
        </w:rPr>
        <w:t>և</w:t>
      </w:r>
      <w:r w:rsidRPr="000A1C6B">
        <w:rPr>
          <w:rFonts w:ascii="GHEA Grapalat" w:hAnsi="GHEA Grapalat"/>
          <w:sz w:val="24"/>
          <w:szCs w:val="24"/>
        </w:rPr>
        <w:t>որ աղբյուրներից 100 մմ հեռավորության սահմաններում որ</w:t>
      </w:r>
      <w:r w:rsidR="00BA0247" w:rsidRPr="000A1C6B">
        <w:rPr>
          <w:rFonts w:ascii="GHEA Grapalat" w:hAnsi="GHEA Grapalat"/>
          <w:sz w:val="24"/>
          <w:szCs w:val="24"/>
        </w:rPr>
        <w:t>և</w:t>
      </w:r>
      <w:r w:rsidRPr="000A1C6B">
        <w:rPr>
          <w:rFonts w:ascii="GHEA Grapalat" w:hAnsi="GHEA Grapalat"/>
          <w:sz w:val="24"/>
          <w:szCs w:val="24"/>
        </w:rPr>
        <w:t>է բոցավառ նյութի առկայությունը պետք է թույլատրվի միայն այն դեպքում, եթե այդ նյութերը պատշաճ կերպով պաշտպանված են։ Քսուքի ներթափանցումը կամ արտանետիչ համակարգի կամ ջերմության այլ կար</w:t>
      </w:r>
      <w:r w:rsidR="00BA0247" w:rsidRPr="000A1C6B">
        <w:rPr>
          <w:rFonts w:ascii="GHEA Grapalat" w:hAnsi="GHEA Grapalat"/>
          <w:sz w:val="24"/>
          <w:szCs w:val="24"/>
        </w:rPr>
        <w:t>և</w:t>
      </w:r>
      <w:r w:rsidRPr="000A1C6B">
        <w:rPr>
          <w:rFonts w:ascii="GHEA Grapalat" w:hAnsi="GHEA Grapalat"/>
          <w:sz w:val="24"/>
          <w:szCs w:val="24"/>
        </w:rPr>
        <w:t>որ աղբյուրների հետ այլ բոցավառ նյութերի շփումը կանխելու նպատակով պետք է ապահովվի համապատասխան պաշտպանություն։ Սույն կետի նպատակներով բոցավառ նյութ է համարվում այն նյութը, որը նախատեսված չէ այնպիսի բարձր ջերմաստիճաններին դիմակայելու համար, որոնց առկայությունը հնարավոր է դրա օգտագործման տեղում։</w:t>
      </w:r>
    </w:p>
    <w:p w14:paraId="747A4558"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1.4.1.5.</w:t>
      </w:r>
      <w:r w:rsidRPr="000A1C6B">
        <w:rPr>
          <w:rFonts w:ascii="GHEA Grapalat" w:hAnsi="GHEA Grapalat"/>
          <w:sz w:val="24"/>
          <w:szCs w:val="24"/>
        </w:rPr>
        <w:tab/>
        <w:t>(Չի կիրառվում երկհարկանի տրանսպորտային միջոցների նկատմամբ։) Պետք է նախատեսվի մեկ կամ մի քանի կրակմարիչներ տեղադրելու համար տեղ, որոնցից մեկը պետք է գտնվի վարորդի նստոցին մոտ։ Կրակմարիչները փակվող արկղերում կամ հեշտ կոտրվող ապակու հետ</w:t>
      </w:r>
      <w:r w:rsidR="00BA0247" w:rsidRPr="000A1C6B">
        <w:rPr>
          <w:rFonts w:ascii="GHEA Grapalat" w:hAnsi="GHEA Grapalat"/>
          <w:sz w:val="24"/>
          <w:szCs w:val="24"/>
        </w:rPr>
        <w:t>և</w:t>
      </w:r>
      <w:r w:rsidRPr="000A1C6B">
        <w:rPr>
          <w:rFonts w:ascii="GHEA Grapalat" w:hAnsi="GHEA Grapalat"/>
          <w:sz w:val="24"/>
          <w:szCs w:val="24"/>
        </w:rPr>
        <w:t xml:space="preserve">ում տեղավորելու դեպքում պետք է հստակ նշված լինեն դրանց պահպանման տեղերը, </w:t>
      </w:r>
      <w:r w:rsidR="00BA0247" w:rsidRPr="000A1C6B">
        <w:rPr>
          <w:rFonts w:ascii="GHEA Grapalat" w:hAnsi="GHEA Grapalat"/>
          <w:sz w:val="24"/>
          <w:szCs w:val="24"/>
        </w:rPr>
        <w:t>և</w:t>
      </w:r>
      <w:r w:rsidRPr="000A1C6B">
        <w:rPr>
          <w:rFonts w:ascii="GHEA Grapalat" w:hAnsi="GHEA Grapalat"/>
          <w:sz w:val="24"/>
          <w:szCs w:val="24"/>
        </w:rPr>
        <w:t xml:space="preserve"> պետք է ապահովվի վթարային իրավիճակում դրանց անարգել դուրսբերման հնարավորությունը։</w:t>
      </w:r>
    </w:p>
    <w:p w14:paraId="11C33749" w14:textId="77777777" w:rsidR="006F6A94"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1.4.2.</w:t>
      </w:r>
      <w:r w:rsidRPr="000A1C6B">
        <w:rPr>
          <w:rFonts w:ascii="GHEA Grapalat" w:hAnsi="GHEA Grapalat"/>
          <w:sz w:val="24"/>
          <w:szCs w:val="24"/>
        </w:rPr>
        <w:tab/>
        <w:t xml:space="preserve">Էլեկտրասարքավորումները </w:t>
      </w:r>
      <w:r w:rsidR="00BA0247" w:rsidRPr="000A1C6B">
        <w:rPr>
          <w:rFonts w:ascii="GHEA Grapalat" w:hAnsi="GHEA Grapalat"/>
          <w:sz w:val="24"/>
          <w:szCs w:val="24"/>
        </w:rPr>
        <w:t>և</w:t>
      </w:r>
      <w:r w:rsidRPr="000A1C6B">
        <w:rPr>
          <w:rFonts w:ascii="GHEA Grapalat" w:hAnsi="GHEA Grapalat"/>
          <w:sz w:val="24"/>
          <w:szCs w:val="24"/>
        </w:rPr>
        <w:t xml:space="preserve"> էլեկտրահաղորդագիծը:</w:t>
      </w:r>
      <w:r w:rsidR="006F6A94" w:rsidRPr="000A1C6B">
        <w:rPr>
          <w:rFonts w:ascii="GHEA Grapalat" w:hAnsi="GHEA Grapalat"/>
          <w:sz w:val="24"/>
          <w:szCs w:val="24"/>
        </w:rPr>
        <w:br w:type="page"/>
      </w:r>
    </w:p>
    <w:p w14:paraId="092C97C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1.4.2.1.</w:t>
      </w:r>
      <w:r w:rsidRPr="000A1C6B">
        <w:rPr>
          <w:rFonts w:ascii="GHEA Grapalat" w:hAnsi="GHEA Grapalat"/>
          <w:sz w:val="24"/>
          <w:szCs w:val="24"/>
        </w:rPr>
        <w:tab/>
        <w:t xml:space="preserve">Բոլոր հաղորդալարերը պետք է հուսալիորեն մեկուսացված լինեն, </w:t>
      </w:r>
      <w:r w:rsidR="00BA0247" w:rsidRPr="000A1C6B">
        <w:rPr>
          <w:rFonts w:ascii="GHEA Grapalat" w:hAnsi="GHEA Grapalat"/>
          <w:sz w:val="24"/>
          <w:szCs w:val="24"/>
        </w:rPr>
        <w:t>և</w:t>
      </w:r>
      <w:r w:rsidRPr="000A1C6B">
        <w:rPr>
          <w:rFonts w:ascii="GHEA Grapalat" w:hAnsi="GHEA Grapalat"/>
          <w:sz w:val="24"/>
          <w:szCs w:val="24"/>
        </w:rPr>
        <w:t xml:space="preserve"> ամբողջ էլեկտրահաղորդագիծն ու բոլոր էլեկտրասարքավորումները պետք է դիմակայեն այն ջերմաստիճանի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ազդեցությանը, որոնց դրանք ենթարկվում են։ Բոլոր հաղորդալարերը պետք է հուսալիորեն պաշտպանված </w:t>
      </w:r>
      <w:r w:rsidR="00BA0247" w:rsidRPr="000A1C6B">
        <w:rPr>
          <w:rFonts w:ascii="GHEA Grapalat" w:hAnsi="GHEA Grapalat"/>
          <w:sz w:val="24"/>
          <w:szCs w:val="24"/>
        </w:rPr>
        <w:t>և</w:t>
      </w:r>
      <w:r w:rsidRPr="000A1C6B">
        <w:rPr>
          <w:rFonts w:ascii="GHEA Grapalat" w:hAnsi="GHEA Grapalat"/>
          <w:sz w:val="24"/>
          <w:szCs w:val="24"/>
        </w:rPr>
        <w:t xml:space="preserve"> ամուր ամրակցված լինեն՝ բացառելու համար դրանց խզման, շփումից կտրատվելու կամ մաշվելու հնարավորությունը։</w:t>
      </w:r>
    </w:p>
    <w:p w14:paraId="0EC87ABA"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w:t>
      </w:r>
      <w:r w:rsidRPr="000A1C6B">
        <w:rPr>
          <w:rFonts w:ascii="GHEA Grapalat" w:hAnsi="GHEA Grapalat"/>
          <w:sz w:val="24"/>
          <w:szCs w:val="24"/>
        </w:rPr>
        <w:tab/>
        <w:t>Բոլոր էլեկտրական մալուխները պետք է տեղակայված լինեն այնպես, որ դրանց ոչ մի հատված չհպվի որ</w:t>
      </w:r>
      <w:r w:rsidR="00BA0247" w:rsidRPr="000A1C6B">
        <w:rPr>
          <w:rFonts w:ascii="GHEA Grapalat" w:hAnsi="GHEA Grapalat"/>
          <w:sz w:val="24"/>
          <w:szCs w:val="24"/>
        </w:rPr>
        <w:t>և</w:t>
      </w:r>
      <w:r w:rsidRPr="000A1C6B">
        <w:rPr>
          <w:rFonts w:ascii="GHEA Grapalat" w:hAnsi="GHEA Grapalat"/>
          <w:sz w:val="24"/>
          <w:szCs w:val="24"/>
        </w:rPr>
        <w:t xml:space="preserve">է վառելիքամուղի կամ արտաթող համակարգի ցանկացած այլ դետալի </w:t>
      </w:r>
      <w:r w:rsidR="00BA0247" w:rsidRPr="000A1C6B">
        <w:rPr>
          <w:rFonts w:ascii="GHEA Grapalat" w:hAnsi="GHEA Grapalat"/>
          <w:sz w:val="24"/>
          <w:szCs w:val="24"/>
        </w:rPr>
        <w:t>և</w:t>
      </w:r>
      <w:r w:rsidRPr="000A1C6B">
        <w:rPr>
          <w:rFonts w:ascii="GHEA Grapalat" w:hAnsi="GHEA Grapalat"/>
          <w:sz w:val="24"/>
          <w:szCs w:val="24"/>
        </w:rPr>
        <w:t xml:space="preserve"> չենթարկվի չափից դուրս տաքացման, եթե նախատեսված չեն պատշաճ հատուկ մեկուսացում </w:t>
      </w:r>
      <w:r w:rsidR="00BA0247" w:rsidRPr="000A1C6B">
        <w:rPr>
          <w:rFonts w:ascii="GHEA Grapalat" w:hAnsi="GHEA Grapalat"/>
          <w:sz w:val="24"/>
          <w:szCs w:val="24"/>
        </w:rPr>
        <w:t>և</w:t>
      </w:r>
      <w:r w:rsidRPr="000A1C6B">
        <w:rPr>
          <w:rFonts w:ascii="GHEA Grapalat" w:hAnsi="GHEA Grapalat"/>
          <w:sz w:val="24"/>
          <w:szCs w:val="24"/>
        </w:rPr>
        <w:t xml:space="preserve"> պաշտպանություն։</w:t>
      </w:r>
    </w:p>
    <w:p w14:paraId="3C18F096"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Կուտակչային մարտկոցները:</w:t>
      </w:r>
    </w:p>
    <w:p w14:paraId="23D27B1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1.4.3.1.</w:t>
      </w:r>
      <w:r w:rsidRPr="000A1C6B">
        <w:rPr>
          <w:rFonts w:ascii="GHEA Grapalat" w:hAnsi="GHEA Grapalat"/>
          <w:sz w:val="24"/>
          <w:szCs w:val="24"/>
        </w:rPr>
        <w:tab/>
        <w:t xml:space="preserve">Կուտակչային բոլոր մարտկոցները պետք է լինեն լավ ամրացված </w:t>
      </w:r>
      <w:r w:rsidR="00BA0247" w:rsidRPr="000A1C6B">
        <w:rPr>
          <w:rFonts w:ascii="GHEA Grapalat" w:hAnsi="GHEA Grapalat"/>
          <w:sz w:val="24"/>
          <w:szCs w:val="24"/>
        </w:rPr>
        <w:t>և</w:t>
      </w:r>
      <w:r w:rsidRPr="000A1C6B">
        <w:rPr>
          <w:rFonts w:ascii="GHEA Grapalat" w:hAnsi="GHEA Grapalat"/>
          <w:sz w:val="24"/>
          <w:szCs w:val="24"/>
        </w:rPr>
        <w:t xml:space="preserve"> հեշտ հասանելի։</w:t>
      </w:r>
    </w:p>
    <w:p w14:paraId="5CC9F275"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1.4.3.2.</w:t>
      </w:r>
      <w:r w:rsidRPr="000A1C6B">
        <w:rPr>
          <w:rFonts w:ascii="GHEA Grapalat" w:hAnsi="GHEA Grapalat"/>
          <w:sz w:val="24"/>
          <w:szCs w:val="24"/>
        </w:rPr>
        <w:tab/>
        <w:t>Այն հատվածը, որտեղ տեղադրվում են կուտակչային մարտկոցները, պետք է առանձնացված լինի ուղ</w:t>
      </w:r>
      <w:r w:rsidR="00BA0247" w:rsidRPr="000A1C6B">
        <w:rPr>
          <w:rFonts w:ascii="GHEA Grapalat" w:hAnsi="GHEA Grapalat"/>
          <w:sz w:val="24"/>
          <w:szCs w:val="24"/>
        </w:rPr>
        <w:t>և</w:t>
      </w:r>
      <w:r w:rsidRPr="000A1C6B">
        <w:rPr>
          <w:rFonts w:ascii="GHEA Grapalat" w:hAnsi="GHEA Grapalat"/>
          <w:sz w:val="24"/>
          <w:szCs w:val="24"/>
        </w:rPr>
        <w:t xml:space="preserve">որասրահից </w:t>
      </w:r>
      <w:r w:rsidR="00BA0247" w:rsidRPr="000A1C6B">
        <w:rPr>
          <w:rFonts w:ascii="GHEA Grapalat" w:hAnsi="GHEA Grapalat"/>
          <w:sz w:val="24"/>
          <w:szCs w:val="24"/>
        </w:rPr>
        <w:t>և</w:t>
      </w:r>
      <w:r w:rsidRPr="000A1C6B">
        <w:rPr>
          <w:rFonts w:ascii="GHEA Grapalat" w:hAnsi="GHEA Grapalat"/>
          <w:sz w:val="24"/>
          <w:szCs w:val="24"/>
        </w:rPr>
        <w:t xml:space="preserve"> վարորդի հատվածից ու պատշաճ կերպով օդափոխվի արտաքին օդով։</w:t>
      </w:r>
    </w:p>
    <w:p w14:paraId="4A67540F"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1.4.3.3.</w:t>
      </w:r>
      <w:r w:rsidRPr="000A1C6B">
        <w:rPr>
          <w:rFonts w:ascii="GHEA Grapalat" w:hAnsi="GHEA Grapalat"/>
          <w:sz w:val="24"/>
          <w:szCs w:val="24"/>
        </w:rPr>
        <w:tab/>
        <w:t>Կուտակչային մարտկոցների բ</w:t>
      </w:r>
      <w:r w:rsidR="00BA0247" w:rsidRPr="000A1C6B">
        <w:rPr>
          <w:rFonts w:ascii="GHEA Grapalat" w:hAnsi="GHEA Grapalat"/>
          <w:sz w:val="24"/>
          <w:szCs w:val="24"/>
        </w:rPr>
        <w:t>և</w:t>
      </w:r>
      <w:r w:rsidRPr="000A1C6B">
        <w:rPr>
          <w:rFonts w:ascii="GHEA Grapalat" w:hAnsi="GHEA Grapalat"/>
          <w:sz w:val="24"/>
          <w:szCs w:val="24"/>
        </w:rPr>
        <w:t>եռները պետք է պաշտպանված լինեն կարճ միակցման վտանգից։</w:t>
      </w:r>
    </w:p>
    <w:p w14:paraId="7910B051"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1.4.4.</w:t>
      </w:r>
      <w:r w:rsidRPr="000A1C6B">
        <w:rPr>
          <w:rFonts w:ascii="GHEA Grapalat" w:hAnsi="GHEA Grapalat"/>
          <w:sz w:val="24"/>
          <w:szCs w:val="24"/>
        </w:rPr>
        <w:tab/>
        <w:t>Առաջին բուժօգնության (ավտոմեքենայի) արկղիկները:</w:t>
      </w:r>
    </w:p>
    <w:p w14:paraId="104910B6"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Պետք է նախատեսվի տեղ՝ առաջին բուժօգնության (ավտոմեքենայի) մեկ կամ մի քանի արկղիկների տեղադրման համար։ Արկղիկները կարող են պաշտպանված լինել գողությունից կամ վանդալիզմից (օրինակ՝ դրանք փակվող արկղում կամ հեշտ կոտրվող ապակու հետ</w:t>
      </w:r>
      <w:r w:rsidR="00BA0247" w:rsidRPr="000A1C6B">
        <w:rPr>
          <w:rFonts w:ascii="GHEA Grapalat" w:hAnsi="GHEA Grapalat"/>
          <w:sz w:val="24"/>
          <w:szCs w:val="24"/>
        </w:rPr>
        <w:t>և</w:t>
      </w:r>
      <w:r w:rsidRPr="000A1C6B">
        <w:rPr>
          <w:rFonts w:ascii="GHEA Grapalat" w:hAnsi="GHEA Grapalat"/>
          <w:sz w:val="24"/>
          <w:szCs w:val="24"/>
        </w:rPr>
        <w:t xml:space="preserve">ում տեղադրելու միջոցով)՝ պայմանով, որ այդ առարկաների պահպանման տեղերը պետք է հստակ նշված լինեն, </w:t>
      </w:r>
      <w:r w:rsidR="00BA0247" w:rsidRPr="000A1C6B">
        <w:rPr>
          <w:rFonts w:ascii="GHEA Grapalat" w:hAnsi="GHEA Grapalat"/>
          <w:sz w:val="24"/>
          <w:szCs w:val="24"/>
        </w:rPr>
        <w:t>և</w:t>
      </w:r>
      <w:r w:rsidRPr="000A1C6B">
        <w:rPr>
          <w:rFonts w:ascii="GHEA Grapalat" w:hAnsi="GHEA Grapalat"/>
          <w:sz w:val="24"/>
          <w:szCs w:val="24"/>
        </w:rPr>
        <w:t xml:space="preserve"> պետք է ապահովվի վթարային իրավիճակում դրանց անարգել դուրսբերման հնարավորությունը։</w:t>
      </w:r>
    </w:p>
    <w:p w14:paraId="5E12BE34"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1.4.5.</w:t>
      </w:r>
      <w:r w:rsidRPr="000A1C6B">
        <w:rPr>
          <w:rFonts w:ascii="GHEA Grapalat" w:hAnsi="GHEA Grapalat"/>
          <w:sz w:val="24"/>
          <w:szCs w:val="24"/>
        </w:rPr>
        <w:tab/>
        <w:t xml:space="preserve">Ելքերի </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ը (չի կիրառվում երկհարկանի տրանսպորտային միջոցների նկատմամբ):</w:t>
      </w:r>
    </w:p>
    <w:p w14:paraId="1017B18D"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1.4.5.1.</w:t>
      </w:r>
      <w:r w:rsidRPr="000A1C6B">
        <w:rPr>
          <w:rFonts w:ascii="GHEA Grapalat" w:hAnsi="GHEA Grapalat"/>
          <w:sz w:val="24"/>
          <w:szCs w:val="24"/>
        </w:rPr>
        <w:tab/>
        <w:t xml:space="preserve">Տրանսպորտային միջոցի մեջ պետք է լինի նվազագույնը երկու դուռ. կամ երկու ծառայողական դուռ, կամ մեկ ծառայողական դուռ </w:t>
      </w:r>
      <w:r w:rsidR="00BA0247" w:rsidRPr="000A1C6B">
        <w:rPr>
          <w:rFonts w:ascii="GHEA Grapalat" w:hAnsi="GHEA Grapalat"/>
          <w:sz w:val="24"/>
          <w:szCs w:val="24"/>
        </w:rPr>
        <w:t>և</w:t>
      </w:r>
      <w:r w:rsidRPr="000A1C6B">
        <w:rPr>
          <w:rFonts w:ascii="GHEA Grapalat" w:hAnsi="GHEA Grapalat"/>
          <w:sz w:val="24"/>
          <w:szCs w:val="24"/>
        </w:rPr>
        <w:t xml:space="preserve"> մեկ պահեստային դուռ։ Ծառայողական դռների նվազագույն </w:t>
      </w:r>
      <w:proofErr w:type="spellStart"/>
      <w:r w:rsidR="00DF601F" w:rsidRPr="000A1C6B">
        <w:rPr>
          <w:rFonts w:ascii="GHEA Grapalat" w:hAnsi="GHEA Grapalat"/>
          <w:sz w:val="24"/>
          <w:szCs w:val="24"/>
          <w:lang w:val="en-US"/>
        </w:rPr>
        <w:t>թիվ</w:t>
      </w:r>
      <w:proofErr w:type="spellEnd"/>
      <w:r w:rsidRPr="000A1C6B">
        <w:rPr>
          <w:rFonts w:ascii="GHEA Grapalat" w:hAnsi="GHEA Grapalat"/>
          <w:sz w:val="24"/>
          <w:szCs w:val="24"/>
        </w:rPr>
        <w:t>ը պետք է համապատասխանի 1.3 աղյուսակին։</w:t>
      </w:r>
    </w:p>
    <w:p w14:paraId="78032DD5" w14:textId="77777777" w:rsidR="006F6A94" w:rsidRPr="000A1C6B" w:rsidRDefault="006F6A94" w:rsidP="000A1C6B">
      <w:pPr>
        <w:spacing w:after="160" w:line="360" w:lineRule="auto"/>
        <w:jc w:val="right"/>
        <w:rPr>
          <w:rFonts w:ascii="GHEA Grapalat" w:hAnsi="GHEA Grapalat"/>
          <w:sz w:val="24"/>
          <w:szCs w:val="24"/>
          <w:lang w:val="en-US"/>
        </w:rPr>
      </w:pPr>
    </w:p>
    <w:p w14:paraId="2D024CC0"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1.3</w:t>
      </w:r>
    </w:p>
    <w:tbl>
      <w:tblPr>
        <w:tblOverlap w:val="never"/>
        <w:tblW w:w="9101" w:type="dxa"/>
        <w:jc w:val="center"/>
        <w:tblLayout w:type="fixed"/>
        <w:tblCellMar>
          <w:left w:w="10" w:type="dxa"/>
          <w:right w:w="10" w:type="dxa"/>
        </w:tblCellMar>
        <w:tblLook w:val="0000" w:firstRow="0" w:lastRow="0" w:firstColumn="0" w:lastColumn="0" w:noHBand="0" w:noVBand="0"/>
      </w:tblPr>
      <w:tblGrid>
        <w:gridCol w:w="2863"/>
        <w:gridCol w:w="1981"/>
        <w:gridCol w:w="1845"/>
        <w:gridCol w:w="2412"/>
      </w:tblGrid>
      <w:tr w:rsidR="007F3AA7" w:rsidRPr="000A1C6B" w14:paraId="671A209C" w14:textId="77777777" w:rsidTr="000926A5">
        <w:trPr>
          <w:jc w:val="center"/>
        </w:trPr>
        <w:tc>
          <w:tcPr>
            <w:tcW w:w="2863" w:type="dxa"/>
            <w:vMerge w:val="restart"/>
            <w:tcBorders>
              <w:top w:val="single" w:sz="4" w:space="0" w:color="auto"/>
            </w:tcBorders>
            <w:shd w:val="clear" w:color="auto" w:fill="FFFFFF"/>
            <w:vAlign w:val="center"/>
          </w:tcPr>
          <w:p w14:paraId="4C472B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DF601F" w:rsidRPr="000A1C6B">
              <w:rPr>
                <w:rFonts w:ascii="GHEA Grapalat" w:hAnsi="GHEA Grapalat"/>
                <w:sz w:val="24"/>
                <w:szCs w:val="24"/>
              </w:rPr>
              <w:t>թիվ</w:t>
            </w:r>
            <w:r w:rsidRPr="000A1C6B">
              <w:rPr>
                <w:rFonts w:ascii="GHEA Grapalat" w:hAnsi="GHEA Grapalat"/>
                <w:sz w:val="24"/>
                <w:szCs w:val="24"/>
              </w:rPr>
              <w:t>ը</w:t>
            </w:r>
          </w:p>
        </w:tc>
        <w:tc>
          <w:tcPr>
            <w:tcW w:w="6238" w:type="dxa"/>
            <w:gridSpan w:val="3"/>
            <w:tcBorders>
              <w:top w:val="single" w:sz="4" w:space="0" w:color="auto"/>
              <w:left w:val="single" w:sz="4" w:space="0" w:color="auto"/>
            </w:tcBorders>
            <w:shd w:val="clear" w:color="auto" w:fill="FFFFFF"/>
            <w:vAlign w:val="bottom"/>
          </w:tcPr>
          <w:p w14:paraId="61647CF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Ծառայողական դռների </w:t>
            </w:r>
            <w:r w:rsidR="00DF601F" w:rsidRPr="000A1C6B">
              <w:rPr>
                <w:rFonts w:ascii="GHEA Grapalat" w:hAnsi="GHEA Grapalat"/>
                <w:sz w:val="24"/>
                <w:szCs w:val="24"/>
              </w:rPr>
              <w:t>թիվ</w:t>
            </w:r>
            <w:r w:rsidRPr="000A1C6B">
              <w:rPr>
                <w:rFonts w:ascii="GHEA Grapalat" w:hAnsi="GHEA Grapalat"/>
                <w:sz w:val="24"/>
                <w:szCs w:val="24"/>
              </w:rPr>
              <w:t>ը</w:t>
            </w:r>
          </w:p>
        </w:tc>
      </w:tr>
      <w:tr w:rsidR="007F3AA7" w:rsidRPr="000A1C6B" w14:paraId="56F9BFDB" w14:textId="77777777" w:rsidTr="000926A5">
        <w:trPr>
          <w:jc w:val="center"/>
        </w:trPr>
        <w:tc>
          <w:tcPr>
            <w:tcW w:w="2863" w:type="dxa"/>
            <w:vMerge/>
            <w:shd w:val="clear" w:color="auto" w:fill="FFFFFF"/>
            <w:vAlign w:val="center"/>
          </w:tcPr>
          <w:p w14:paraId="7061F28F" w14:textId="77777777" w:rsidR="007F3AA7" w:rsidRPr="000A1C6B" w:rsidRDefault="007F3AA7" w:rsidP="000A1C6B">
            <w:pPr>
              <w:spacing w:after="120" w:line="360" w:lineRule="auto"/>
              <w:jc w:val="center"/>
              <w:rPr>
                <w:rFonts w:ascii="GHEA Grapalat" w:hAnsi="GHEA Grapalat"/>
                <w:sz w:val="24"/>
                <w:szCs w:val="24"/>
              </w:rPr>
            </w:pPr>
          </w:p>
        </w:tc>
        <w:tc>
          <w:tcPr>
            <w:tcW w:w="1981" w:type="dxa"/>
            <w:tcBorders>
              <w:top w:val="single" w:sz="4" w:space="0" w:color="auto"/>
              <w:left w:val="single" w:sz="4" w:space="0" w:color="auto"/>
            </w:tcBorders>
            <w:shd w:val="clear" w:color="auto" w:fill="FFFFFF"/>
            <w:vAlign w:val="bottom"/>
          </w:tcPr>
          <w:p w14:paraId="78A35BBF" w14:textId="77777777" w:rsidR="007F3AA7" w:rsidRPr="000A1C6B" w:rsidRDefault="008B064E" w:rsidP="000A1C6B">
            <w:pPr>
              <w:spacing w:after="120" w:line="360" w:lineRule="auto"/>
              <w:ind w:left="360"/>
              <w:jc w:val="center"/>
              <w:rPr>
                <w:rFonts w:ascii="GHEA Grapalat" w:hAnsi="GHEA Grapalat"/>
                <w:sz w:val="24"/>
                <w:szCs w:val="24"/>
              </w:rPr>
            </w:pPr>
            <w:r w:rsidRPr="000A1C6B">
              <w:rPr>
                <w:rFonts w:ascii="GHEA Grapalat" w:hAnsi="GHEA Grapalat"/>
                <w:sz w:val="24"/>
                <w:szCs w:val="24"/>
              </w:rPr>
              <w:t xml:space="preserve">դաս I </w:t>
            </w:r>
            <w:r w:rsidR="00BA0247" w:rsidRPr="000A1C6B">
              <w:rPr>
                <w:rFonts w:ascii="GHEA Grapalat" w:hAnsi="GHEA Grapalat"/>
                <w:sz w:val="24"/>
                <w:szCs w:val="24"/>
              </w:rPr>
              <w:t>և</w:t>
            </w:r>
            <w:r w:rsidRPr="000A1C6B">
              <w:rPr>
                <w:rFonts w:ascii="GHEA Grapalat" w:hAnsi="GHEA Grapalat"/>
                <w:sz w:val="24"/>
                <w:szCs w:val="24"/>
              </w:rPr>
              <w:t xml:space="preserve"> А</w:t>
            </w:r>
          </w:p>
        </w:tc>
        <w:tc>
          <w:tcPr>
            <w:tcW w:w="1845" w:type="dxa"/>
            <w:tcBorders>
              <w:top w:val="single" w:sz="4" w:space="0" w:color="auto"/>
              <w:left w:val="single" w:sz="4" w:space="0" w:color="auto"/>
            </w:tcBorders>
            <w:shd w:val="clear" w:color="auto" w:fill="FFFFFF"/>
            <w:vAlign w:val="bottom"/>
          </w:tcPr>
          <w:p w14:paraId="2E039BB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դաս II</w:t>
            </w:r>
          </w:p>
        </w:tc>
        <w:tc>
          <w:tcPr>
            <w:tcW w:w="2412" w:type="dxa"/>
            <w:tcBorders>
              <w:top w:val="single" w:sz="4" w:space="0" w:color="auto"/>
              <w:left w:val="single" w:sz="4" w:space="0" w:color="auto"/>
            </w:tcBorders>
            <w:shd w:val="clear" w:color="auto" w:fill="FFFFFF"/>
            <w:vAlign w:val="bottom"/>
          </w:tcPr>
          <w:p w14:paraId="5B79493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դաս III </w:t>
            </w:r>
            <w:r w:rsidR="00BA0247" w:rsidRPr="000A1C6B">
              <w:rPr>
                <w:rFonts w:ascii="GHEA Grapalat" w:hAnsi="GHEA Grapalat"/>
                <w:sz w:val="24"/>
                <w:szCs w:val="24"/>
              </w:rPr>
              <w:t>և</w:t>
            </w:r>
            <w:r w:rsidRPr="000A1C6B">
              <w:rPr>
                <w:rFonts w:ascii="GHEA Grapalat" w:hAnsi="GHEA Grapalat"/>
                <w:sz w:val="24"/>
                <w:szCs w:val="24"/>
              </w:rPr>
              <w:t xml:space="preserve"> В</w:t>
            </w:r>
          </w:p>
        </w:tc>
      </w:tr>
      <w:tr w:rsidR="007F3AA7" w:rsidRPr="000A1C6B" w14:paraId="55478045" w14:textId="77777777" w:rsidTr="000926A5">
        <w:trPr>
          <w:jc w:val="center"/>
        </w:trPr>
        <w:tc>
          <w:tcPr>
            <w:tcW w:w="2863" w:type="dxa"/>
            <w:tcBorders>
              <w:top w:val="single" w:sz="4" w:space="0" w:color="auto"/>
            </w:tcBorders>
            <w:shd w:val="clear" w:color="auto" w:fill="FFFFFF"/>
            <w:vAlign w:val="bottom"/>
          </w:tcPr>
          <w:p w14:paraId="4642135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9 - 45</w:t>
            </w:r>
          </w:p>
        </w:tc>
        <w:tc>
          <w:tcPr>
            <w:tcW w:w="1981" w:type="dxa"/>
            <w:tcBorders>
              <w:top w:val="single" w:sz="4" w:space="0" w:color="auto"/>
            </w:tcBorders>
            <w:shd w:val="clear" w:color="auto" w:fill="FFFFFF"/>
            <w:vAlign w:val="bottom"/>
          </w:tcPr>
          <w:p w14:paraId="6FECE83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845" w:type="dxa"/>
            <w:tcBorders>
              <w:top w:val="single" w:sz="4" w:space="0" w:color="auto"/>
            </w:tcBorders>
            <w:shd w:val="clear" w:color="auto" w:fill="FFFFFF"/>
            <w:vAlign w:val="bottom"/>
          </w:tcPr>
          <w:p w14:paraId="6E9475B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412" w:type="dxa"/>
            <w:tcBorders>
              <w:top w:val="single" w:sz="4" w:space="0" w:color="auto"/>
            </w:tcBorders>
            <w:shd w:val="clear" w:color="auto" w:fill="FFFFFF"/>
            <w:vAlign w:val="bottom"/>
          </w:tcPr>
          <w:p w14:paraId="5075E10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57F3A6FE" w14:textId="77777777" w:rsidTr="000926A5">
        <w:trPr>
          <w:jc w:val="center"/>
        </w:trPr>
        <w:tc>
          <w:tcPr>
            <w:tcW w:w="2863" w:type="dxa"/>
            <w:shd w:val="clear" w:color="auto" w:fill="FFFFFF"/>
            <w:vAlign w:val="bottom"/>
          </w:tcPr>
          <w:p w14:paraId="3310BB0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46 - 70</w:t>
            </w:r>
          </w:p>
        </w:tc>
        <w:tc>
          <w:tcPr>
            <w:tcW w:w="1981" w:type="dxa"/>
            <w:shd w:val="clear" w:color="auto" w:fill="FFFFFF"/>
            <w:vAlign w:val="bottom"/>
          </w:tcPr>
          <w:p w14:paraId="23E3947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1845" w:type="dxa"/>
            <w:shd w:val="clear" w:color="auto" w:fill="FFFFFF"/>
            <w:vAlign w:val="bottom"/>
          </w:tcPr>
          <w:p w14:paraId="6CC4924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412" w:type="dxa"/>
            <w:shd w:val="clear" w:color="auto" w:fill="FFFFFF"/>
            <w:vAlign w:val="bottom"/>
          </w:tcPr>
          <w:p w14:paraId="4C2C3B8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27958D0C" w14:textId="77777777" w:rsidTr="000926A5">
        <w:trPr>
          <w:jc w:val="center"/>
        </w:trPr>
        <w:tc>
          <w:tcPr>
            <w:tcW w:w="2863" w:type="dxa"/>
            <w:shd w:val="clear" w:color="auto" w:fill="FFFFFF"/>
            <w:vAlign w:val="center"/>
          </w:tcPr>
          <w:p w14:paraId="395A44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71 - 100</w:t>
            </w:r>
          </w:p>
        </w:tc>
        <w:tc>
          <w:tcPr>
            <w:tcW w:w="1981" w:type="dxa"/>
            <w:shd w:val="clear" w:color="auto" w:fill="FFFFFF"/>
            <w:vAlign w:val="center"/>
          </w:tcPr>
          <w:p w14:paraId="56F08DA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845" w:type="dxa"/>
            <w:shd w:val="clear" w:color="auto" w:fill="FFFFFF"/>
            <w:vAlign w:val="bottom"/>
          </w:tcPr>
          <w:p w14:paraId="6576C94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2412" w:type="dxa"/>
            <w:shd w:val="clear" w:color="auto" w:fill="FFFFFF"/>
            <w:vAlign w:val="bottom"/>
          </w:tcPr>
          <w:p w14:paraId="1913CC6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79FFF26C" w14:textId="77777777" w:rsidTr="000926A5">
        <w:trPr>
          <w:jc w:val="center"/>
        </w:trPr>
        <w:tc>
          <w:tcPr>
            <w:tcW w:w="2863" w:type="dxa"/>
            <w:shd w:val="clear" w:color="auto" w:fill="FFFFFF"/>
          </w:tcPr>
          <w:p w14:paraId="2F50C1F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100-ից ավելի</w:t>
            </w:r>
          </w:p>
        </w:tc>
        <w:tc>
          <w:tcPr>
            <w:tcW w:w="1981" w:type="dxa"/>
            <w:shd w:val="clear" w:color="auto" w:fill="FFFFFF"/>
          </w:tcPr>
          <w:p w14:paraId="482E6BA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845" w:type="dxa"/>
            <w:shd w:val="clear" w:color="auto" w:fill="FFFFFF"/>
          </w:tcPr>
          <w:p w14:paraId="37E4218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2412" w:type="dxa"/>
            <w:shd w:val="clear" w:color="auto" w:fill="FFFFFF"/>
            <w:vAlign w:val="center"/>
          </w:tcPr>
          <w:p w14:paraId="45E8408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bl>
    <w:p w14:paraId="6B041DB5" w14:textId="77777777" w:rsidR="007F3AA7" w:rsidRPr="000A1C6B" w:rsidRDefault="007F3AA7" w:rsidP="000A1C6B">
      <w:pPr>
        <w:spacing w:after="160" w:line="360" w:lineRule="auto"/>
        <w:ind w:right="133" w:firstLine="567"/>
        <w:jc w:val="both"/>
        <w:rPr>
          <w:rFonts w:ascii="GHEA Grapalat" w:hAnsi="GHEA Grapalat"/>
          <w:sz w:val="24"/>
          <w:szCs w:val="24"/>
        </w:rPr>
      </w:pPr>
    </w:p>
    <w:p w14:paraId="17F487FE" w14:textId="77777777" w:rsidR="007F3AA7" w:rsidRPr="000A1C6B" w:rsidRDefault="008B064E" w:rsidP="000A1C6B">
      <w:pPr>
        <w:tabs>
          <w:tab w:val="left" w:pos="1560"/>
        </w:tabs>
        <w:spacing w:after="160" w:line="360" w:lineRule="auto"/>
        <w:ind w:right="133" w:firstLine="567"/>
        <w:jc w:val="both"/>
        <w:rPr>
          <w:rFonts w:ascii="GHEA Grapalat" w:hAnsi="GHEA Grapalat"/>
          <w:sz w:val="24"/>
          <w:szCs w:val="24"/>
        </w:rPr>
      </w:pPr>
      <w:r w:rsidRPr="000A1C6B">
        <w:rPr>
          <w:rFonts w:ascii="GHEA Grapalat" w:hAnsi="GHEA Grapalat"/>
          <w:sz w:val="24"/>
          <w:szCs w:val="24"/>
        </w:rPr>
        <w:t>1.4.5.2.</w:t>
      </w:r>
      <w:r w:rsidRPr="000A1C6B">
        <w:rPr>
          <w:rFonts w:ascii="GHEA Grapalat" w:hAnsi="GHEA Grapalat"/>
          <w:sz w:val="24"/>
          <w:szCs w:val="24"/>
        </w:rPr>
        <w:tab/>
        <w:t xml:space="preserve">Հոդավորված տրանսպորտային միջոցի յուրաքանչյուր կոշտ հատվածամասում ծառայողական դռների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հավասար լինի մեկի. բացառություն է կազմում I դասի հոդավորված ավտոբուսի առջ</w:t>
      </w:r>
      <w:r w:rsidR="00BA0247" w:rsidRPr="000A1C6B">
        <w:rPr>
          <w:rFonts w:ascii="GHEA Grapalat" w:hAnsi="GHEA Grapalat"/>
          <w:sz w:val="24"/>
          <w:szCs w:val="24"/>
        </w:rPr>
        <w:t>և</w:t>
      </w:r>
      <w:r w:rsidRPr="000A1C6B">
        <w:rPr>
          <w:rFonts w:ascii="GHEA Grapalat" w:hAnsi="GHEA Grapalat"/>
          <w:sz w:val="24"/>
          <w:szCs w:val="24"/>
        </w:rPr>
        <w:t xml:space="preserve">ի հատվածամասը, որտեղ դռների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հավասար լինի երկուսի։ Շարժաբերի մեքենայացված համակարգով սարքավորված ծառայողական դռները չպետք է դիտարկվեն որպես պահեստային դռներ, եթե դրանք հնարավոր չէ հեշտությամբ բացել ձեռքով։</w:t>
      </w:r>
    </w:p>
    <w:p w14:paraId="1B11C9A8" w14:textId="77777777" w:rsidR="007F3AA7" w:rsidRPr="000A1C6B" w:rsidRDefault="008B064E" w:rsidP="000A1C6B">
      <w:pPr>
        <w:tabs>
          <w:tab w:val="left" w:pos="1560"/>
        </w:tabs>
        <w:spacing w:after="160" w:line="360" w:lineRule="auto"/>
        <w:ind w:right="133" w:firstLine="567"/>
        <w:jc w:val="both"/>
        <w:rPr>
          <w:rFonts w:ascii="GHEA Grapalat" w:hAnsi="GHEA Grapalat"/>
          <w:sz w:val="24"/>
          <w:szCs w:val="24"/>
        </w:rPr>
      </w:pPr>
      <w:r w:rsidRPr="000A1C6B">
        <w:rPr>
          <w:rFonts w:ascii="GHEA Grapalat" w:hAnsi="GHEA Grapalat"/>
          <w:sz w:val="24"/>
          <w:szCs w:val="24"/>
        </w:rPr>
        <w:t>1.4.5.3.</w:t>
      </w:r>
      <w:r w:rsidRPr="000A1C6B">
        <w:rPr>
          <w:rFonts w:ascii="GHEA Grapalat" w:hAnsi="GHEA Grapalat"/>
          <w:sz w:val="24"/>
          <w:szCs w:val="24"/>
        </w:rPr>
        <w:tab/>
        <w:t xml:space="preserve">Ելքերի նվազագույն </w:t>
      </w:r>
      <w:r w:rsidR="00DF601F" w:rsidRPr="000A1C6B">
        <w:rPr>
          <w:rFonts w:ascii="GHEA Grapalat" w:hAnsi="GHEA Grapalat"/>
          <w:sz w:val="24"/>
          <w:szCs w:val="24"/>
        </w:rPr>
        <w:t>թիվ</w:t>
      </w:r>
      <w:r w:rsidRPr="000A1C6B">
        <w:rPr>
          <w:rFonts w:ascii="GHEA Grapalat" w:hAnsi="GHEA Grapalat"/>
          <w:sz w:val="24"/>
          <w:szCs w:val="24"/>
        </w:rPr>
        <w:t xml:space="preserve">ը պետք է լինի այնպիսին, որ առանձնացված հատվածում ելքերի ընդհանուր </w:t>
      </w:r>
      <w:r w:rsidR="00DF601F" w:rsidRPr="000A1C6B">
        <w:rPr>
          <w:rFonts w:ascii="GHEA Grapalat" w:hAnsi="GHEA Grapalat"/>
          <w:sz w:val="24"/>
          <w:szCs w:val="24"/>
        </w:rPr>
        <w:t>թիվ</w:t>
      </w:r>
      <w:r w:rsidRPr="000A1C6B">
        <w:rPr>
          <w:rFonts w:ascii="GHEA Grapalat" w:hAnsi="GHEA Grapalat"/>
          <w:sz w:val="24"/>
          <w:szCs w:val="24"/>
        </w:rPr>
        <w:t xml:space="preserve">ը համապատասխանի 1.4 աղյուսակին։ Վթարային մտոցները կարող են դիտարկվել միայն որպես </w:t>
      </w:r>
      <w:r w:rsidRPr="000A1C6B">
        <w:rPr>
          <w:rFonts w:ascii="GHEA Grapalat" w:hAnsi="GHEA Grapalat"/>
          <w:sz w:val="24"/>
          <w:szCs w:val="24"/>
        </w:rPr>
        <w:lastRenderedPageBreak/>
        <w:t>վերոնշյալ վթարային ելքերից մեկը։</w:t>
      </w:r>
    </w:p>
    <w:p w14:paraId="1471F638" w14:textId="77777777" w:rsidR="007F3AA7" w:rsidRPr="000A1C6B" w:rsidRDefault="007F3AA7" w:rsidP="000A1C6B">
      <w:pPr>
        <w:tabs>
          <w:tab w:val="left" w:pos="1560"/>
        </w:tabs>
        <w:spacing w:after="160" w:line="360" w:lineRule="auto"/>
        <w:ind w:right="133" w:firstLine="567"/>
        <w:jc w:val="both"/>
        <w:rPr>
          <w:rFonts w:ascii="GHEA Grapalat" w:hAnsi="GHEA Grapalat"/>
          <w:sz w:val="24"/>
          <w:szCs w:val="24"/>
        </w:rPr>
      </w:pPr>
    </w:p>
    <w:p w14:paraId="72FF810E"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1.4</w:t>
      </w:r>
    </w:p>
    <w:tbl>
      <w:tblPr>
        <w:tblOverlap w:val="never"/>
        <w:tblW w:w="9216" w:type="dxa"/>
        <w:jc w:val="center"/>
        <w:tblLayout w:type="fixed"/>
        <w:tblCellMar>
          <w:left w:w="10" w:type="dxa"/>
          <w:right w:w="10" w:type="dxa"/>
        </w:tblCellMar>
        <w:tblLook w:val="0000" w:firstRow="0" w:lastRow="0" w:firstColumn="0" w:lastColumn="0" w:noHBand="0" w:noVBand="0"/>
      </w:tblPr>
      <w:tblGrid>
        <w:gridCol w:w="4184"/>
        <w:gridCol w:w="5032"/>
      </w:tblGrid>
      <w:tr w:rsidR="007F3AA7" w:rsidRPr="000A1C6B" w14:paraId="0C03971F" w14:textId="77777777" w:rsidTr="006F6A94">
        <w:trPr>
          <w:jc w:val="center"/>
        </w:trPr>
        <w:tc>
          <w:tcPr>
            <w:tcW w:w="4184" w:type="dxa"/>
            <w:tcBorders>
              <w:top w:val="single" w:sz="4" w:space="0" w:color="auto"/>
            </w:tcBorders>
            <w:shd w:val="clear" w:color="auto" w:fill="FFFFFF"/>
          </w:tcPr>
          <w:p w14:paraId="4F06F790" w14:textId="77777777" w:rsidR="00A330DD" w:rsidRPr="000A1C6B" w:rsidRDefault="008B064E" w:rsidP="000A1C6B">
            <w:pPr>
              <w:spacing w:after="120" w:line="360" w:lineRule="auto"/>
              <w:ind w:right="132"/>
              <w:jc w:val="center"/>
              <w:rPr>
                <w:rFonts w:ascii="GHEA Grapalat" w:hAnsi="GHEA Grapalat"/>
                <w:sz w:val="24"/>
                <w:szCs w:val="24"/>
              </w:rPr>
            </w:pPr>
            <w:r w:rsidRPr="000A1C6B">
              <w:rPr>
                <w:rFonts w:ascii="GHEA Grapalat" w:hAnsi="GHEA Grapalat"/>
                <w:sz w:val="24"/>
                <w:szCs w:val="24"/>
              </w:rPr>
              <w:t>Այն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անձնակազմի անդամների </w:t>
            </w:r>
            <w:r w:rsidR="00DF601F" w:rsidRPr="000A1C6B">
              <w:rPr>
                <w:rFonts w:ascii="GHEA Grapalat" w:hAnsi="GHEA Grapalat"/>
                <w:sz w:val="24"/>
                <w:szCs w:val="24"/>
              </w:rPr>
              <w:t>թիվ</w:t>
            </w:r>
            <w:r w:rsidRPr="000A1C6B">
              <w:rPr>
                <w:rFonts w:ascii="GHEA Grapalat" w:hAnsi="GHEA Grapalat"/>
                <w:sz w:val="24"/>
                <w:szCs w:val="24"/>
              </w:rPr>
              <w:t>ը, որոնք կարող են գտնվել յուրաքանչյուր հատվածում</w:t>
            </w:r>
          </w:p>
        </w:tc>
        <w:tc>
          <w:tcPr>
            <w:tcW w:w="5032" w:type="dxa"/>
            <w:tcBorders>
              <w:top w:val="single" w:sz="4" w:space="0" w:color="auto"/>
              <w:left w:val="single" w:sz="4" w:space="0" w:color="auto"/>
            </w:tcBorders>
            <w:shd w:val="clear" w:color="auto" w:fill="FFFFFF"/>
            <w:vAlign w:val="center"/>
          </w:tcPr>
          <w:p w14:paraId="5954245B" w14:textId="77777777" w:rsidR="00A330DD" w:rsidRPr="000A1C6B" w:rsidRDefault="008B064E" w:rsidP="000A1C6B">
            <w:pPr>
              <w:spacing w:after="120" w:line="360" w:lineRule="auto"/>
              <w:ind w:left="240"/>
              <w:jc w:val="center"/>
              <w:rPr>
                <w:rFonts w:ascii="GHEA Grapalat" w:hAnsi="GHEA Grapalat"/>
                <w:sz w:val="24"/>
                <w:szCs w:val="24"/>
              </w:rPr>
            </w:pPr>
            <w:r w:rsidRPr="000A1C6B">
              <w:rPr>
                <w:rFonts w:ascii="GHEA Grapalat" w:hAnsi="GHEA Grapalat"/>
                <w:sz w:val="24"/>
                <w:szCs w:val="24"/>
              </w:rPr>
              <w:t xml:space="preserve">Ելքերի նվազագույն ընդհանուր </w:t>
            </w:r>
            <w:r w:rsidR="00DF601F" w:rsidRPr="000A1C6B">
              <w:rPr>
                <w:rFonts w:ascii="GHEA Grapalat" w:hAnsi="GHEA Grapalat"/>
                <w:sz w:val="24"/>
                <w:szCs w:val="24"/>
              </w:rPr>
              <w:t>թիվ</w:t>
            </w:r>
            <w:r w:rsidRPr="000A1C6B">
              <w:rPr>
                <w:rFonts w:ascii="GHEA Grapalat" w:hAnsi="GHEA Grapalat"/>
                <w:sz w:val="24"/>
                <w:szCs w:val="24"/>
              </w:rPr>
              <w:t>ը</w:t>
            </w:r>
          </w:p>
        </w:tc>
      </w:tr>
      <w:tr w:rsidR="007F3AA7" w:rsidRPr="000A1C6B" w14:paraId="22C2C0ED" w14:textId="77777777" w:rsidTr="006F6A94">
        <w:trPr>
          <w:jc w:val="center"/>
        </w:trPr>
        <w:tc>
          <w:tcPr>
            <w:tcW w:w="4184" w:type="dxa"/>
            <w:tcBorders>
              <w:top w:val="single" w:sz="4" w:space="0" w:color="auto"/>
            </w:tcBorders>
            <w:shd w:val="clear" w:color="auto" w:fill="FFFFFF"/>
          </w:tcPr>
          <w:p w14:paraId="00C92E7F"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1 - 8</w:t>
            </w:r>
          </w:p>
        </w:tc>
        <w:tc>
          <w:tcPr>
            <w:tcW w:w="5032" w:type="dxa"/>
            <w:tcBorders>
              <w:top w:val="single" w:sz="4" w:space="0" w:color="auto"/>
            </w:tcBorders>
            <w:shd w:val="clear" w:color="auto" w:fill="FFFFFF"/>
          </w:tcPr>
          <w:p w14:paraId="41097463"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r>
      <w:tr w:rsidR="007F3AA7" w:rsidRPr="000A1C6B" w14:paraId="1D34A4CD" w14:textId="77777777" w:rsidTr="006F6A94">
        <w:trPr>
          <w:jc w:val="center"/>
        </w:trPr>
        <w:tc>
          <w:tcPr>
            <w:tcW w:w="4184" w:type="dxa"/>
            <w:shd w:val="clear" w:color="auto" w:fill="FFFFFF"/>
          </w:tcPr>
          <w:p w14:paraId="24700390"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9 - 16</w:t>
            </w:r>
          </w:p>
        </w:tc>
        <w:tc>
          <w:tcPr>
            <w:tcW w:w="5032" w:type="dxa"/>
            <w:shd w:val="clear" w:color="auto" w:fill="FFFFFF"/>
          </w:tcPr>
          <w:p w14:paraId="78457F61"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r>
      <w:tr w:rsidR="007F3AA7" w:rsidRPr="000A1C6B" w14:paraId="19EE5705" w14:textId="77777777" w:rsidTr="006F6A94">
        <w:trPr>
          <w:jc w:val="center"/>
        </w:trPr>
        <w:tc>
          <w:tcPr>
            <w:tcW w:w="4184" w:type="dxa"/>
            <w:shd w:val="clear" w:color="auto" w:fill="FFFFFF"/>
          </w:tcPr>
          <w:p w14:paraId="07A309FE"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17 - 30</w:t>
            </w:r>
          </w:p>
        </w:tc>
        <w:tc>
          <w:tcPr>
            <w:tcW w:w="5032" w:type="dxa"/>
            <w:shd w:val="clear" w:color="auto" w:fill="FFFFFF"/>
          </w:tcPr>
          <w:p w14:paraId="14C30D9F"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7F3AA7" w:rsidRPr="000A1C6B" w14:paraId="32EA626F" w14:textId="77777777" w:rsidTr="006F6A94">
        <w:trPr>
          <w:jc w:val="center"/>
        </w:trPr>
        <w:tc>
          <w:tcPr>
            <w:tcW w:w="4184" w:type="dxa"/>
            <w:shd w:val="clear" w:color="auto" w:fill="FFFFFF"/>
          </w:tcPr>
          <w:p w14:paraId="678D0E84"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31 - 45</w:t>
            </w:r>
          </w:p>
        </w:tc>
        <w:tc>
          <w:tcPr>
            <w:tcW w:w="5032" w:type="dxa"/>
            <w:shd w:val="clear" w:color="auto" w:fill="FFFFFF"/>
          </w:tcPr>
          <w:p w14:paraId="2972C488"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r>
      <w:tr w:rsidR="007F3AA7" w:rsidRPr="000A1C6B" w14:paraId="6C9E0D28" w14:textId="77777777" w:rsidTr="006F6A94">
        <w:trPr>
          <w:jc w:val="center"/>
        </w:trPr>
        <w:tc>
          <w:tcPr>
            <w:tcW w:w="4184" w:type="dxa"/>
            <w:shd w:val="clear" w:color="auto" w:fill="FFFFFF"/>
          </w:tcPr>
          <w:p w14:paraId="64CF0BAC"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46 - 60</w:t>
            </w:r>
          </w:p>
        </w:tc>
        <w:tc>
          <w:tcPr>
            <w:tcW w:w="5032" w:type="dxa"/>
            <w:shd w:val="clear" w:color="auto" w:fill="FFFFFF"/>
          </w:tcPr>
          <w:p w14:paraId="75FFAD08"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r>
      <w:tr w:rsidR="007F3AA7" w:rsidRPr="000A1C6B" w14:paraId="564304BF" w14:textId="77777777" w:rsidTr="006F6A94">
        <w:trPr>
          <w:jc w:val="center"/>
        </w:trPr>
        <w:tc>
          <w:tcPr>
            <w:tcW w:w="4184" w:type="dxa"/>
            <w:shd w:val="clear" w:color="auto" w:fill="FFFFFF"/>
          </w:tcPr>
          <w:p w14:paraId="066B9E1D"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61 - 75</w:t>
            </w:r>
          </w:p>
        </w:tc>
        <w:tc>
          <w:tcPr>
            <w:tcW w:w="5032" w:type="dxa"/>
            <w:shd w:val="clear" w:color="auto" w:fill="FFFFFF"/>
          </w:tcPr>
          <w:p w14:paraId="699D6545"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r>
      <w:tr w:rsidR="007F3AA7" w:rsidRPr="000A1C6B" w14:paraId="55CE936B" w14:textId="77777777" w:rsidTr="006F6A94">
        <w:trPr>
          <w:jc w:val="center"/>
        </w:trPr>
        <w:tc>
          <w:tcPr>
            <w:tcW w:w="4184" w:type="dxa"/>
            <w:shd w:val="clear" w:color="auto" w:fill="FFFFFF"/>
          </w:tcPr>
          <w:p w14:paraId="6419F6D1"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76 - 90</w:t>
            </w:r>
          </w:p>
        </w:tc>
        <w:tc>
          <w:tcPr>
            <w:tcW w:w="5032" w:type="dxa"/>
            <w:shd w:val="clear" w:color="auto" w:fill="FFFFFF"/>
          </w:tcPr>
          <w:p w14:paraId="531E8B30"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w:t>
            </w:r>
          </w:p>
        </w:tc>
      </w:tr>
      <w:tr w:rsidR="007F3AA7" w:rsidRPr="000A1C6B" w14:paraId="3E209FCD" w14:textId="77777777" w:rsidTr="006F6A94">
        <w:trPr>
          <w:jc w:val="center"/>
        </w:trPr>
        <w:tc>
          <w:tcPr>
            <w:tcW w:w="4184" w:type="dxa"/>
            <w:shd w:val="clear" w:color="auto" w:fill="FFFFFF"/>
          </w:tcPr>
          <w:p w14:paraId="70FA47AF"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91 - 110</w:t>
            </w:r>
          </w:p>
        </w:tc>
        <w:tc>
          <w:tcPr>
            <w:tcW w:w="5032" w:type="dxa"/>
            <w:shd w:val="clear" w:color="auto" w:fill="FFFFFF"/>
          </w:tcPr>
          <w:p w14:paraId="4C9D0048"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r>
      <w:tr w:rsidR="007F3AA7" w:rsidRPr="000A1C6B" w14:paraId="736B1C39" w14:textId="77777777" w:rsidTr="006F6A94">
        <w:trPr>
          <w:jc w:val="center"/>
        </w:trPr>
        <w:tc>
          <w:tcPr>
            <w:tcW w:w="4184" w:type="dxa"/>
            <w:shd w:val="clear" w:color="auto" w:fill="FFFFFF"/>
          </w:tcPr>
          <w:p w14:paraId="049F468E"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111 - 130</w:t>
            </w:r>
          </w:p>
        </w:tc>
        <w:tc>
          <w:tcPr>
            <w:tcW w:w="5032" w:type="dxa"/>
            <w:shd w:val="clear" w:color="auto" w:fill="FFFFFF"/>
          </w:tcPr>
          <w:p w14:paraId="6D626936"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10</w:t>
            </w:r>
          </w:p>
        </w:tc>
      </w:tr>
      <w:tr w:rsidR="007F3AA7" w:rsidRPr="000A1C6B" w14:paraId="3D361372" w14:textId="77777777" w:rsidTr="006F6A94">
        <w:trPr>
          <w:jc w:val="center"/>
        </w:trPr>
        <w:tc>
          <w:tcPr>
            <w:tcW w:w="4184" w:type="dxa"/>
            <w:shd w:val="clear" w:color="auto" w:fill="FFFFFF"/>
          </w:tcPr>
          <w:p w14:paraId="6F26AE37"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130-ից ավելի</w:t>
            </w:r>
          </w:p>
        </w:tc>
        <w:tc>
          <w:tcPr>
            <w:tcW w:w="5032" w:type="dxa"/>
            <w:shd w:val="clear" w:color="auto" w:fill="FFFFFF"/>
          </w:tcPr>
          <w:p w14:paraId="39F66965"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11</w:t>
            </w:r>
          </w:p>
        </w:tc>
      </w:tr>
    </w:tbl>
    <w:p w14:paraId="5E94C864" w14:textId="77777777" w:rsidR="007F3AA7" w:rsidRPr="000A1C6B" w:rsidRDefault="007F3AA7" w:rsidP="000A1C6B">
      <w:pPr>
        <w:spacing w:after="160" w:line="360" w:lineRule="auto"/>
        <w:rPr>
          <w:rFonts w:ascii="GHEA Grapalat" w:hAnsi="GHEA Grapalat"/>
          <w:sz w:val="24"/>
          <w:szCs w:val="24"/>
        </w:rPr>
      </w:pPr>
    </w:p>
    <w:p w14:paraId="0CD88537"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1.4.5.4.</w:t>
      </w:r>
      <w:r w:rsidRPr="000A1C6B">
        <w:rPr>
          <w:rFonts w:ascii="GHEA Grapalat" w:hAnsi="GHEA Grapalat"/>
          <w:sz w:val="24"/>
          <w:szCs w:val="24"/>
        </w:rPr>
        <w:tab/>
        <w:t xml:space="preserve">Ելքերի նվազագույն </w:t>
      </w:r>
      <w:r w:rsidR="00DF601F"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տեղակայվածությունը որոշելու նպատակով հոդավորված տրանսպորտային միջոցի յուրաքանչյուր կոշտ հատվածամաս անհրաժեշտ է դիտարկել որպես առանձին տրանսպորտային միջոց։ Պահեստային ելքերի </w:t>
      </w:r>
      <w:r w:rsidR="00DF601F" w:rsidRPr="000A1C6B">
        <w:rPr>
          <w:rFonts w:ascii="GHEA Grapalat" w:hAnsi="GHEA Grapalat"/>
          <w:sz w:val="24"/>
          <w:szCs w:val="24"/>
        </w:rPr>
        <w:t>թիվ</w:t>
      </w:r>
      <w:r w:rsidRPr="000A1C6B">
        <w:rPr>
          <w:rFonts w:ascii="GHEA Grapalat" w:hAnsi="GHEA Grapalat"/>
          <w:sz w:val="24"/>
          <w:szCs w:val="24"/>
        </w:rPr>
        <w:t xml:space="preserve">ը որոշելու նպատակով զուգարանը </w:t>
      </w:r>
      <w:r w:rsidR="00BA0247" w:rsidRPr="000A1C6B">
        <w:rPr>
          <w:rFonts w:ascii="GHEA Grapalat" w:hAnsi="GHEA Grapalat"/>
          <w:sz w:val="24"/>
          <w:szCs w:val="24"/>
        </w:rPr>
        <w:t>և</w:t>
      </w:r>
      <w:r w:rsidRPr="000A1C6B">
        <w:rPr>
          <w:rFonts w:ascii="GHEA Grapalat" w:hAnsi="GHEA Grapalat"/>
          <w:sz w:val="24"/>
          <w:szCs w:val="24"/>
        </w:rPr>
        <w:t xml:space="preserve"> խոհանոցը առանձնացված հատվածներ չեն համարվում։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DF601F" w:rsidRPr="000A1C6B">
        <w:rPr>
          <w:rFonts w:ascii="GHEA Grapalat" w:hAnsi="GHEA Grapalat"/>
          <w:sz w:val="24"/>
          <w:szCs w:val="24"/>
        </w:rPr>
        <w:t>թիվ</w:t>
      </w:r>
      <w:r w:rsidRPr="000A1C6B">
        <w:rPr>
          <w:rFonts w:ascii="GHEA Grapalat" w:hAnsi="GHEA Grapalat"/>
          <w:sz w:val="24"/>
          <w:szCs w:val="24"/>
        </w:rPr>
        <w:t>ը պետք է որոշվի յուրաքանչյուր կոշտ հատվածամասի համար։</w:t>
      </w:r>
    </w:p>
    <w:p w14:paraId="697B3D22"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1.4.5.5.</w:t>
      </w:r>
      <w:r w:rsidRPr="000A1C6B">
        <w:rPr>
          <w:rFonts w:ascii="GHEA Grapalat" w:hAnsi="GHEA Grapalat"/>
          <w:sz w:val="24"/>
          <w:szCs w:val="24"/>
        </w:rPr>
        <w:tab/>
        <w:t xml:space="preserve">Երկտակ ծառայողական դուռը դիտարկվում է որպես երկու դուռ, </w:t>
      </w:r>
      <w:r w:rsidRPr="000A1C6B">
        <w:rPr>
          <w:rFonts w:ascii="GHEA Grapalat" w:hAnsi="GHEA Grapalat"/>
          <w:sz w:val="24"/>
          <w:szCs w:val="24"/>
        </w:rPr>
        <w:lastRenderedPageBreak/>
        <w:t>իսկ երկտակ կամ համակցված պատուհանը՝ որպես երկու պահեստային պատուհաններ։</w:t>
      </w:r>
    </w:p>
    <w:p w14:paraId="37E53D5C"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1.4.5.6.</w:t>
      </w:r>
      <w:r w:rsidRPr="000A1C6B">
        <w:rPr>
          <w:rFonts w:ascii="GHEA Grapalat" w:hAnsi="GHEA Grapalat"/>
          <w:sz w:val="24"/>
          <w:szCs w:val="24"/>
        </w:rPr>
        <w:tab/>
        <w:t>Եթե վարորդի հատվածը միացված չէ ուղ</w:t>
      </w:r>
      <w:r w:rsidR="00BA0247" w:rsidRPr="000A1C6B">
        <w:rPr>
          <w:rFonts w:ascii="GHEA Grapalat" w:hAnsi="GHEA Grapalat"/>
          <w:sz w:val="24"/>
          <w:szCs w:val="24"/>
        </w:rPr>
        <w:t>և</w:t>
      </w:r>
      <w:r w:rsidRPr="000A1C6B">
        <w:rPr>
          <w:rFonts w:ascii="GHEA Grapalat" w:hAnsi="GHEA Grapalat"/>
          <w:sz w:val="24"/>
          <w:szCs w:val="24"/>
        </w:rPr>
        <w:t>որասրահին անցամասով, պետք է պահպանվեն հետ</w:t>
      </w:r>
      <w:r w:rsidR="00BA0247" w:rsidRPr="000A1C6B">
        <w:rPr>
          <w:rFonts w:ascii="GHEA Grapalat" w:hAnsi="GHEA Grapalat"/>
          <w:sz w:val="24"/>
          <w:szCs w:val="24"/>
        </w:rPr>
        <w:t>և</w:t>
      </w:r>
      <w:r w:rsidRPr="000A1C6B">
        <w:rPr>
          <w:rFonts w:ascii="GHEA Grapalat" w:hAnsi="GHEA Grapalat"/>
          <w:sz w:val="24"/>
          <w:szCs w:val="24"/>
        </w:rPr>
        <w:t>յալ պայմանները:</w:t>
      </w:r>
    </w:p>
    <w:p w14:paraId="706FBD7F"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1.4.5.6.1.</w:t>
      </w:r>
      <w:r w:rsidRPr="000A1C6B">
        <w:rPr>
          <w:rFonts w:ascii="GHEA Grapalat" w:hAnsi="GHEA Grapalat"/>
          <w:sz w:val="24"/>
          <w:szCs w:val="24"/>
        </w:rPr>
        <w:tab/>
        <w:t>Վարորդի հատվածը պետք է համալրված լինի երկու ելքերով, որոնք չպետք է տեղակայված լինեն մի</w:t>
      </w:r>
      <w:r w:rsidR="00BA0247" w:rsidRPr="000A1C6B">
        <w:rPr>
          <w:rFonts w:ascii="GHEA Grapalat" w:hAnsi="GHEA Grapalat"/>
          <w:sz w:val="24"/>
          <w:szCs w:val="24"/>
        </w:rPr>
        <w:t>և</w:t>
      </w:r>
      <w:r w:rsidRPr="000A1C6B">
        <w:rPr>
          <w:rFonts w:ascii="GHEA Grapalat" w:hAnsi="GHEA Grapalat"/>
          <w:sz w:val="24"/>
          <w:szCs w:val="24"/>
        </w:rPr>
        <w:t xml:space="preserve">նույն կողապատի վրա. եթե ելքերից մեկը պատուհանն է, ապա այն պետք է բավարարի պահեստային պատուհաններին ներկայացվող </w:t>
      </w:r>
      <w:r w:rsidR="00BA0247" w:rsidRPr="000A1C6B">
        <w:rPr>
          <w:rFonts w:ascii="GHEA Grapalat" w:hAnsi="GHEA Grapalat"/>
          <w:sz w:val="24"/>
          <w:szCs w:val="24"/>
        </w:rPr>
        <w:t>և</w:t>
      </w:r>
      <w:r w:rsidRPr="000A1C6B">
        <w:rPr>
          <w:rFonts w:ascii="GHEA Grapalat" w:hAnsi="GHEA Grapalat"/>
          <w:sz w:val="24"/>
          <w:szCs w:val="24"/>
        </w:rPr>
        <w:t xml:space="preserve"> 1.4.7.1 </w:t>
      </w:r>
      <w:r w:rsidR="00BA0247" w:rsidRPr="000A1C6B">
        <w:rPr>
          <w:rFonts w:ascii="GHEA Grapalat" w:hAnsi="GHEA Grapalat"/>
          <w:sz w:val="24"/>
          <w:szCs w:val="24"/>
        </w:rPr>
        <w:t>և</w:t>
      </w:r>
      <w:r w:rsidRPr="000A1C6B">
        <w:rPr>
          <w:rFonts w:ascii="GHEA Grapalat" w:hAnsi="GHEA Grapalat"/>
          <w:sz w:val="24"/>
          <w:szCs w:val="24"/>
        </w:rPr>
        <w:t xml:space="preserve"> 1.4.12. կետերում ներկայացված պահանջներին։</w:t>
      </w:r>
    </w:p>
    <w:p w14:paraId="09C5B17E"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1.4.5.6.2.</w:t>
      </w:r>
      <w:r w:rsidRPr="000A1C6B">
        <w:rPr>
          <w:rFonts w:ascii="GHEA Grapalat" w:hAnsi="GHEA Grapalat"/>
          <w:sz w:val="24"/>
          <w:szCs w:val="24"/>
        </w:rPr>
        <w:tab/>
        <w:t>Վարորդի կողքին թույլատրվում է տեղադրել մեկ կամ երկու նստոցներ՝ լրացուցիչ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այս դեպքում ելքեր են հանդիսանում դռները։ Վարորդի դուռը դիտարկվում է որպես պահեստային դուռ՝ վերոնշյալ նստելատեղերը զբաղեցնող անձանց համար՝ պայմանով, որ վարորդի նստոցը, ղեկանիվը, շարժիչի պատյանը, փոխանցումների փոխարկման լծակը, ձեռքի արգելակի լծակը </w:t>
      </w:r>
      <w:r w:rsidR="00BA0247" w:rsidRPr="000A1C6B">
        <w:rPr>
          <w:rFonts w:ascii="GHEA Grapalat" w:hAnsi="GHEA Grapalat"/>
          <w:sz w:val="24"/>
          <w:szCs w:val="24"/>
        </w:rPr>
        <w:t>և</w:t>
      </w:r>
      <w:r w:rsidRPr="000A1C6B">
        <w:rPr>
          <w:rFonts w:ascii="GHEA Grapalat" w:hAnsi="GHEA Grapalat"/>
          <w:sz w:val="24"/>
          <w:szCs w:val="24"/>
        </w:rPr>
        <w:t xml:space="preserve"> նմ. չեն դժվարացնում ելքը։ Վերոնշյալ անձանց համար նախատեսված դուռը համարվում է պահեստային դուռ՝ վարորդի համար։</w:t>
      </w:r>
    </w:p>
    <w:p w14:paraId="0036E819" w14:textId="77777777" w:rsidR="007F3AA7" w:rsidRPr="000A1C6B" w:rsidRDefault="008B064E" w:rsidP="000A1C6B">
      <w:pPr>
        <w:tabs>
          <w:tab w:val="left" w:pos="1560"/>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1.4.5.7.</w:t>
      </w:r>
      <w:r w:rsidRPr="000A1C6B">
        <w:rPr>
          <w:rFonts w:ascii="GHEA Grapalat" w:hAnsi="GHEA Grapalat"/>
          <w:sz w:val="24"/>
          <w:szCs w:val="24"/>
        </w:rPr>
        <w:tab/>
        <w:t xml:space="preserve">Եթե դեպի վարորդի հատված </w:t>
      </w:r>
      <w:r w:rsidR="00BA0247" w:rsidRPr="000A1C6B">
        <w:rPr>
          <w:rFonts w:ascii="GHEA Grapalat" w:hAnsi="GHEA Grapalat"/>
          <w:sz w:val="24"/>
          <w:szCs w:val="24"/>
        </w:rPr>
        <w:t>և</w:t>
      </w:r>
      <w:r w:rsidRPr="000A1C6B">
        <w:rPr>
          <w:rFonts w:ascii="GHEA Grapalat" w:hAnsi="GHEA Grapalat"/>
          <w:sz w:val="24"/>
          <w:szCs w:val="24"/>
        </w:rPr>
        <w:t xml:space="preserve"> նրան մոտ տեղակայված ցանկացած տեղ մուտքն ապահովվում է ուղ</w:t>
      </w:r>
      <w:r w:rsidR="00BA0247" w:rsidRPr="000A1C6B">
        <w:rPr>
          <w:rFonts w:ascii="GHEA Grapalat" w:hAnsi="GHEA Grapalat"/>
          <w:sz w:val="24"/>
          <w:szCs w:val="24"/>
        </w:rPr>
        <w:t>և</w:t>
      </w:r>
      <w:r w:rsidRPr="000A1C6B">
        <w:rPr>
          <w:rFonts w:ascii="GHEA Grapalat" w:hAnsi="GHEA Grapalat"/>
          <w:sz w:val="24"/>
          <w:szCs w:val="24"/>
        </w:rPr>
        <w:t>որասրահի այլ հատվածից՝ համապատասխան անցամասի հաշվին, ապա վարորդի հատվածից արտաքին ելք չի պահանջվում։</w:t>
      </w:r>
    </w:p>
    <w:p w14:paraId="5572B8D5"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Այս դեպքը չի բացառում վարորդի նստոցի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որասրահի միջ</w:t>
      </w:r>
      <w:r w:rsidR="00BA0247" w:rsidRPr="000A1C6B">
        <w:rPr>
          <w:rFonts w:ascii="GHEA Grapalat" w:hAnsi="GHEA Grapalat"/>
          <w:sz w:val="24"/>
          <w:szCs w:val="24"/>
        </w:rPr>
        <w:t>և</w:t>
      </w:r>
      <w:r w:rsidRPr="000A1C6B">
        <w:rPr>
          <w:rFonts w:ascii="GHEA Grapalat" w:hAnsi="GHEA Grapalat"/>
          <w:sz w:val="24"/>
          <w:szCs w:val="24"/>
        </w:rPr>
        <w:t xml:space="preserve"> դռան կամ այլ արգելապատի առկայությունը՝ պայմանով, որ այդ արգելապատը վթարային իրավիճակում կարող է արագ հանվել վարորդի կողմից։ Այդպիսի արգելապատով փակված հատվածում վարորդի դուռը չի դիտարկվում որպես ուղ</w:t>
      </w:r>
      <w:r w:rsidR="00BA0247" w:rsidRPr="000A1C6B">
        <w:rPr>
          <w:rFonts w:ascii="GHEA Grapalat" w:hAnsi="GHEA Grapalat"/>
          <w:sz w:val="24"/>
          <w:szCs w:val="24"/>
        </w:rPr>
        <w:t>և</w:t>
      </w:r>
      <w:r w:rsidRPr="000A1C6B">
        <w:rPr>
          <w:rFonts w:ascii="GHEA Grapalat" w:hAnsi="GHEA Grapalat"/>
          <w:sz w:val="24"/>
          <w:szCs w:val="24"/>
        </w:rPr>
        <w:t>որների համար նախատեսված ելք։</w:t>
      </w:r>
    </w:p>
    <w:p w14:paraId="2D29B499" w14:textId="77777777" w:rsidR="007F3AA7" w:rsidRPr="000A1C6B" w:rsidRDefault="008B064E" w:rsidP="000A1C6B">
      <w:pPr>
        <w:tabs>
          <w:tab w:val="left" w:pos="1560"/>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1.4.5.8.</w:t>
      </w:r>
      <w:r w:rsidRPr="000A1C6B">
        <w:rPr>
          <w:rFonts w:ascii="GHEA Grapalat" w:hAnsi="GHEA Grapalat"/>
          <w:sz w:val="24"/>
          <w:szCs w:val="24"/>
        </w:rPr>
        <w:tab/>
        <w:t xml:space="preserve">Բացի պահեստային դռներից </w:t>
      </w:r>
      <w:r w:rsidR="00BA0247" w:rsidRPr="000A1C6B">
        <w:rPr>
          <w:rFonts w:ascii="GHEA Grapalat" w:hAnsi="GHEA Grapalat"/>
          <w:sz w:val="24"/>
          <w:szCs w:val="24"/>
        </w:rPr>
        <w:t>և</w:t>
      </w:r>
      <w:r w:rsidRPr="000A1C6B">
        <w:rPr>
          <w:rFonts w:ascii="GHEA Grapalat" w:hAnsi="GHEA Grapalat"/>
          <w:sz w:val="24"/>
          <w:szCs w:val="24"/>
        </w:rPr>
        <w:t xml:space="preserve"> պատուհաններից՝ II, III </w:t>
      </w:r>
      <w:r w:rsidR="00BA0247" w:rsidRPr="000A1C6B">
        <w:rPr>
          <w:rFonts w:ascii="GHEA Grapalat" w:hAnsi="GHEA Grapalat"/>
          <w:sz w:val="24"/>
          <w:szCs w:val="24"/>
        </w:rPr>
        <w:t>և</w:t>
      </w:r>
      <w:r w:rsidRPr="000A1C6B">
        <w:rPr>
          <w:rFonts w:ascii="GHEA Grapalat" w:hAnsi="GHEA Grapalat"/>
          <w:sz w:val="24"/>
          <w:szCs w:val="24"/>
        </w:rPr>
        <w:t xml:space="preserve"> В դասերի տրանսպորտային միջոցներում պետք է լինեն վթարային մտոցներ։ Դրանցով կարող են սարքավորվել նա</w:t>
      </w:r>
      <w:r w:rsidR="00BA0247" w:rsidRPr="000A1C6B">
        <w:rPr>
          <w:rFonts w:ascii="GHEA Grapalat" w:hAnsi="GHEA Grapalat"/>
          <w:sz w:val="24"/>
          <w:szCs w:val="24"/>
        </w:rPr>
        <w:t>և</w:t>
      </w:r>
      <w:r w:rsidRPr="000A1C6B">
        <w:rPr>
          <w:rFonts w:ascii="GHEA Grapalat" w:hAnsi="GHEA Grapalat"/>
          <w:sz w:val="24"/>
          <w:szCs w:val="24"/>
        </w:rPr>
        <w:t xml:space="preserve"> I </w:t>
      </w:r>
      <w:r w:rsidR="00BA0247" w:rsidRPr="000A1C6B">
        <w:rPr>
          <w:rFonts w:ascii="GHEA Grapalat" w:hAnsi="GHEA Grapalat"/>
          <w:sz w:val="24"/>
          <w:szCs w:val="24"/>
        </w:rPr>
        <w:t>և</w:t>
      </w:r>
      <w:r w:rsidRPr="000A1C6B">
        <w:rPr>
          <w:rFonts w:ascii="GHEA Grapalat" w:hAnsi="GHEA Grapalat"/>
          <w:sz w:val="24"/>
          <w:szCs w:val="24"/>
        </w:rPr>
        <w:t xml:space="preserve"> А դասերի տրանսպորտային միջոցները։ </w:t>
      </w:r>
      <w:r w:rsidRPr="000A1C6B">
        <w:rPr>
          <w:rFonts w:ascii="GHEA Grapalat" w:hAnsi="GHEA Grapalat"/>
          <w:sz w:val="24"/>
          <w:szCs w:val="24"/>
        </w:rPr>
        <w:lastRenderedPageBreak/>
        <w:t xml:space="preserve">Մտոցների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համապատասխանի 1.5 աղյուսակին։</w:t>
      </w:r>
    </w:p>
    <w:p w14:paraId="3402250E" w14:textId="77777777" w:rsidR="006F6A94" w:rsidRPr="000A1C6B" w:rsidRDefault="006F6A94" w:rsidP="000A1C6B">
      <w:pPr>
        <w:widowControl/>
        <w:spacing w:line="360" w:lineRule="auto"/>
        <w:rPr>
          <w:rFonts w:ascii="GHEA Grapalat" w:hAnsi="GHEA Grapalat"/>
          <w:sz w:val="24"/>
          <w:szCs w:val="24"/>
          <w:lang w:val="en-US"/>
        </w:rPr>
      </w:pPr>
      <w:r w:rsidRPr="000A1C6B">
        <w:rPr>
          <w:rFonts w:ascii="GHEA Grapalat" w:hAnsi="GHEA Grapalat"/>
          <w:sz w:val="24"/>
          <w:szCs w:val="24"/>
          <w:lang w:val="en-US"/>
        </w:rPr>
        <w:br w:type="page"/>
      </w:r>
    </w:p>
    <w:p w14:paraId="51544AE6"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lastRenderedPageBreak/>
        <w:t>Աղյուսակ 1.5</w:t>
      </w:r>
    </w:p>
    <w:tbl>
      <w:tblPr>
        <w:tblOverlap w:val="never"/>
        <w:tblW w:w="0" w:type="auto"/>
        <w:jc w:val="center"/>
        <w:tblLayout w:type="fixed"/>
        <w:tblCellMar>
          <w:left w:w="10" w:type="dxa"/>
          <w:right w:w="10" w:type="dxa"/>
        </w:tblCellMar>
        <w:tblLook w:val="0000" w:firstRow="0" w:lastRow="0" w:firstColumn="0" w:lastColumn="0" w:noHBand="0" w:noVBand="0"/>
      </w:tblPr>
      <w:tblGrid>
        <w:gridCol w:w="4104"/>
        <w:gridCol w:w="5002"/>
      </w:tblGrid>
      <w:tr w:rsidR="007F3AA7" w:rsidRPr="000A1C6B" w14:paraId="05AAB382" w14:textId="77777777" w:rsidTr="000926A5">
        <w:trPr>
          <w:jc w:val="center"/>
        </w:trPr>
        <w:tc>
          <w:tcPr>
            <w:tcW w:w="4104" w:type="dxa"/>
            <w:tcBorders>
              <w:top w:val="single" w:sz="4" w:space="0" w:color="auto"/>
            </w:tcBorders>
            <w:shd w:val="clear" w:color="auto" w:fill="FFFFFF"/>
            <w:vAlign w:val="bottom"/>
          </w:tcPr>
          <w:p w14:paraId="29CA37F7"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DF601F" w:rsidRPr="000A1C6B">
              <w:rPr>
                <w:rFonts w:ascii="GHEA Grapalat" w:hAnsi="GHEA Grapalat"/>
                <w:sz w:val="24"/>
                <w:szCs w:val="24"/>
              </w:rPr>
              <w:t>թիվ</w:t>
            </w:r>
            <w:r w:rsidRPr="000A1C6B">
              <w:rPr>
                <w:rFonts w:ascii="GHEA Grapalat" w:hAnsi="GHEA Grapalat"/>
                <w:sz w:val="24"/>
                <w:szCs w:val="24"/>
              </w:rPr>
              <w:t>ը</w:t>
            </w:r>
          </w:p>
        </w:tc>
        <w:tc>
          <w:tcPr>
            <w:tcW w:w="5002" w:type="dxa"/>
            <w:tcBorders>
              <w:top w:val="single" w:sz="4" w:space="0" w:color="auto"/>
              <w:left w:val="single" w:sz="4" w:space="0" w:color="auto"/>
            </w:tcBorders>
            <w:shd w:val="clear" w:color="auto" w:fill="FFFFFF"/>
            <w:vAlign w:val="bottom"/>
          </w:tcPr>
          <w:p w14:paraId="4DD1D379"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Մտոցների</w:t>
            </w:r>
            <w:r w:rsidR="00DF601F" w:rsidRPr="000A1C6B">
              <w:rPr>
                <w:rFonts w:ascii="GHEA Grapalat" w:hAnsi="GHEA Grapalat"/>
                <w:sz w:val="24"/>
                <w:szCs w:val="24"/>
              </w:rPr>
              <w:t xml:space="preserve"> թիվ</w:t>
            </w:r>
            <w:r w:rsidRPr="000A1C6B">
              <w:rPr>
                <w:rFonts w:ascii="GHEA Grapalat" w:hAnsi="GHEA Grapalat"/>
                <w:sz w:val="24"/>
                <w:szCs w:val="24"/>
              </w:rPr>
              <w:t>ը</w:t>
            </w:r>
          </w:p>
        </w:tc>
      </w:tr>
      <w:tr w:rsidR="007F3AA7" w:rsidRPr="000A1C6B" w14:paraId="5F4FA6CD" w14:textId="77777777" w:rsidTr="000926A5">
        <w:trPr>
          <w:jc w:val="center"/>
        </w:trPr>
        <w:tc>
          <w:tcPr>
            <w:tcW w:w="4104" w:type="dxa"/>
            <w:tcBorders>
              <w:top w:val="single" w:sz="4" w:space="0" w:color="auto"/>
            </w:tcBorders>
            <w:shd w:val="clear" w:color="auto" w:fill="FFFFFF"/>
            <w:vAlign w:val="bottom"/>
          </w:tcPr>
          <w:p w14:paraId="00B540F2"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50-ից ոչ ավելի</w:t>
            </w:r>
          </w:p>
        </w:tc>
        <w:tc>
          <w:tcPr>
            <w:tcW w:w="5002" w:type="dxa"/>
            <w:tcBorders>
              <w:top w:val="single" w:sz="4" w:space="0" w:color="auto"/>
            </w:tcBorders>
            <w:shd w:val="clear" w:color="auto" w:fill="FFFFFF"/>
            <w:vAlign w:val="bottom"/>
          </w:tcPr>
          <w:p w14:paraId="448938AA"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20E759E3" w14:textId="77777777" w:rsidTr="000926A5">
        <w:trPr>
          <w:jc w:val="center"/>
        </w:trPr>
        <w:tc>
          <w:tcPr>
            <w:tcW w:w="4104" w:type="dxa"/>
            <w:shd w:val="clear" w:color="auto" w:fill="FFFFFF"/>
          </w:tcPr>
          <w:p w14:paraId="0DBEF200"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50-ից ավելի</w:t>
            </w:r>
          </w:p>
        </w:tc>
        <w:tc>
          <w:tcPr>
            <w:tcW w:w="5002" w:type="dxa"/>
            <w:shd w:val="clear" w:color="auto" w:fill="FFFFFF"/>
            <w:vAlign w:val="center"/>
          </w:tcPr>
          <w:p w14:paraId="71569036"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2</w:t>
            </w:r>
          </w:p>
        </w:tc>
      </w:tr>
    </w:tbl>
    <w:p w14:paraId="66700D17" w14:textId="77777777" w:rsidR="007F3AA7" w:rsidRPr="000A1C6B" w:rsidRDefault="007F3AA7" w:rsidP="000A1C6B">
      <w:pPr>
        <w:spacing w:after="160" w:line="360" w:lineRule="auto"/>
        <w:rPr>
          <w:rFonts w:ascii="GHEA Grapalat" w:hAnsi="GHEA Grapalat"/>
          <w:sz w:val="24"/>
          <w:szCs w:val="24"/>
        </w:rPr>
      </w:pPr>
    </w:p>
    <w:p w14:paraId="73B30AF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1.4.6.</w:t>
      </w:r>
      <w:r w:rsidRPr="000A1C6B">
        <w:rPr>
          <w:rFonts w:ascii="GHEA Grapalat" w:hAnsi="GHEA Grapalat"/>
          <w:sz w:val="24"/>
          <w:szCs w:val="24"/>
        </w:rPr>
        <w:tab/>
        <w:t>Ելքերի տեղակայվածությունը (չի կիրառվում երկհարկանի տրանսպորտային միջոցների նկատմամբ):</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0"/>
        <w:gridCol w:w="7027"/>
      </w:tblGrid>
      <w:tr w:rsidR="006F6A94" w:rsidRPr="000A1C6B" w14:paraId="12E86510" w14:textId="77777777" w:rsidTr="006F6A94">
        <w:tc>
          <w:tcPr>
            <w:tcW w:w="1951" w:type="dxa"/>
          </w:tcPr>
          <w:p w14:paraId="36B876E1" w14:textId="77777777" w:rsidR="006F6A94" w:rsidRPr="000A1C6B" w:rsidRDefault="006F6A94" w:rsidP="000A1C6B">
            <w:pPr>
              <w:tabs>
                <w:tab w:val="left" w:pos="1418"/>
              </w:tabs>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36" w:type="dxa"/>
          </w:tcPr>
          <w:p w14:paraId="5DB564C9" w14:textId="77777777" w:rsidR="006F6A94" w:rsidRPr="000A1C6B" w:rsidRDefault="006F6A94" w:rsidP="000A1C6B">
            <w:pPr>
              <w:tabs>
                <w:tab w:val="left" w:pos="1418"/>
              </w:tabs>
              <w:spacing w:after="160" w:line="360" w:lineRule="auto"/>
              <w:jc w:val="both"/>
              <w:rPr>
                <w:rFonts w:ascii="GHEA Grapalat" w:hAnsi="GHEA Grapalat"/>
                <w:sz w:val="24"/>
                <w:szCs w:val="24"/>
                <w:lang w:val="en-US"/>
              </w:rPr>
            </w:pPr>
            <w:r w:rsidRPr="000A1C6B">
              <w:rPr>
                <w:rFonts w:ascii="GHEA Grapalat" w:hAnsi="GHEA Grapalat"/>
                <w:sz w:val="24"/>
                <w:szCs w:val="24"/>
              </w:rPr>
              <w:t>Տրանսպորտային միջոցները, որոնցում տեղավորվում են 22-ից ոչ ավելի ուղ</w:t>
            </w:r>
            <w:r w:rsidR="00BA0247" w:rsidRPr="000A1C6B">
              <w:rPr>
                <w:rFonts w:ascii="GHEA Grapalat" w:hAnsi="GHEA Grapalat"/>
                <w:sz w:val="24"/>
                <w:szCs w:val="24"/>
              </w:rPr>
              <w:t>և</w:t>
            </w:r>
            <w:r w:rsidRPr="000A1C6B">
              <w:rPr>
                <w:rFonts w:ascii="GHEA Grapalat" w:hAnsi="GHEA Grapalat"/>
                <w:sz w:val="24"/>
                <w:szCs w:val="24"/>
              </w:rPr>
              <w:t>որներ, կարող են համապատասխանել կամ 1.4.6 կետի պահանջներին, կամ 1.4.21 կետի պահանջներին։</w:t>
            </w:r>
          </w:p>
        </w:tc>
      </w:tr>
    </w:tbl>
    <w:p w14:paraId="7879DBD1" w14:textId="77777777" w:rsidR="006F6A94" w:rsidRPr="000A1C6B" w:rsidRDefault="006F6A94" w:rsidP="000A1C6B">
      <w:pPr>
        <w:tabs>
          <w:tab w:val="left" w:pos="1418"/>
        </w:tabs>
        <w:spacing w:after="160" w:line="360" w:lineRule="auto"/>
        <w:ind w:firstLine="567"/>
        <w:jc w:val="both"/>
        <w:rPr>
          <w:rFonts w:ascii="GHEA Grapalat" w:hAnsi="GHEA Grapalat"/>
          <w:sz w:val="24"/>
          <w:szCs w:val="24"/>
          <w:lang w:val="en-US"/>
        </w:rPr>
      </w:pPr>
    </w:p>
    <w:p w14:paraId="75F2EC4A"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1.4.6.1.</w:t>
      </w:r>
      <w:r w:rsidRPr="000A1C6B">
        <w:rPr>
          <w:rFonts w:ascii="GHEA Grapalat" w:hAnsi="GHEA Grapalat"/>
          <w:sz w:val="24"/>
          <w:szCs w:val="24"/>
        </w:rPr>
        <w:tab/>
        <w:t xml:space="preserve">Ծառայողական դուռը (դռները) պետք է տեղակայված լինի (լինեն) տրանսպորտային միջոցի աջ կողմում, ընդ որում՝ երկու </w:t>
      </w:r>
      <w:r w:rsidR="00BA0247" w:rsidRPr="000A1C6B">
        <w:rPr>
          <w:rFonts w:ascii="GHEA Grapalat" w:hAnsi="GHEA Grapalat"/>
          <w:sz w:val="24"/>
          <w:szCs w:val="24"/>
        </w:rPr>
        <w:t>և</w:t>
      </w:r>
      <w:r w:rsidRPr="000A1C6B">
        <w:rPr>
          <w:rFonts w:ascii="GHEA Grapalat" w:hAnsi="GHEA Grapalat"/>
          <w:sz w:val="24"/>
          <w:szCs w:val="24"/>
        </w:rPr>
        <w:t xml:space="preserve"> ավելի դռների դեպքում դրանցից առնվազն մեկը պետք է գտնվի 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ի կեսում։ Սա չի բացառում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ճակատամասում՝ հաշմանդամների սայլակներով ուղ</w:t>
      </w:r>
      <w:r w:rsidR="00BA0247" w:rsidRPr="000A1C6B">
        <w:rPr>
          <w:rFonts w:ascii="GHEA Grapalat" w:hAnsi="GHEA Grapalat"/>
          <w:sz w:val="24"/>
          <w:szCs w:val="24"/>
        </w:rPr>
        <w:t>և</w:t>
      </w:r>
      <w:r w:rsidRPr="000A1C6B">
        <w:rPr>
          <w:rFonts w:ascii="GHEA Grapalat" w:hAnsi="GHEA Grapalat"/>
          <w:sz w:val="24"/>
          <w:szCs w:val="24"/>
        </w:rPr>
        <w:t>որների օգտագործման համար նախատեսված դռան առկայությունը։</w:t>
      </w:r>
    </w:p>
    <w:p w14:paraId="035FCD65"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1.4.6.2.</w:t>
      </w:r>
      <w:r w:rsidRPr="000A1C6B">
        <w:rPr>
          <w:rFonts w:ascii="GHEA Grapalat" w:hAnsi="GHEA Grapalat"/>
          <w:sz w:val="24"/>
          <w:szCs w:val="24"/>
        </w:rPr>
        <w:tab/>
        <w:t>Առնվազն մեկ վթարային ելք պետք է տեղակայված լինի տրանսպորտային միջոցի համապատասխանաբար հետ</w:t>
      </w:r>
      <w:r w:rsidR="00BA0247" w:rsidRPr="000A1C6B">
        <w:rPr>
          <w:rFonts w:ascii="GHEA Grapalat" w:hAnsi="GHEA Grapalat"/>
          <w:sz w:val="24"/>
          <w:szCs w:val="24"/>
        </w:rPr>
        <w:t>և</w:t>
      </w:r>
      <w:r w:rsidRPr="000A1C6B">
        <w:rPr>
          <w:rFonts w:ascii="GHEA Grapalat" w:hAnsi="GHEA Grapalat"/>
          <w:sz w:val="24"/>
          <w:szCs w:val="24"/>
        </w:rPr>
        <w:t>ի կամ առջ</w:t>
      </w:r>
      <w:r w:rsidR="00BA0247" w:rsidRPr="000A1C6B">
        <w:rPr>
          <w:rFonts w:ascii="GHEA Grapalat" w:hAnsi="GHEA Grapalat"/>
          <w:sz w:val="24"/>
          <w:szCs w:val="24"/>
        </w:rPr>
        <w:t>և</w:t>
      </w:r>
      <w:r w:rsidRPr="000A1C6B">
        <w:rPr>
          <w:rFonts w:ascii="GHEA Grapalat" w:hAnsi="GHEA Grapalat"/>
          <w:sz w:val="24"/>
          <w:szCs w:val="24"/>
        </w:rPr>
        <w:t xml:space="preserve">ի ճակատամասում։ I դասի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այն տրանսպորտային միջոցների համար, որոնցում հետ</w:t>
      </w:r>
      <w:r w:rsidR="00BA0247" w:rsidRPr="000A1C6B">
        <w:rPr>
          <w:rFonts w:ascii="GHEA Grapalat" w:hAnsi="GHEA Grapalat"/>
          <w:sz w:val="24"/>
          <w:szCs w:val="24"/>
        </w:rPr>
        <w:t>և</w:t>
      </w:r>
      <w:r w:rsidRPr="000A1C6B">
        <w:rPr>
          <w:rFonts w:ascii="GHEA Grapalat" w:hAnsi="GHEA Grapalat"/>
          <w:sz w:val="24"/>
          <w:szCs w:val="24"/>
        </w:rPr>
        <w:t>ի մասն ամբողջությամբ մեկուսացված է ուղ</w:t>
      </w:r>
      <w:r w:rsidR="00BA0247" w:rsidRPr="000A1C6B">
        <w:rPr>
          <w:rFonts w:ascii="GHEA Grapalat" w:hAnsi="GHEA Grapalat"/>
          <w:sz w:val="24"/>
          <w:szCs w:val="24"/>
        </w:rPr>
        <w:t>և</w:t>
      </w:r>
      <w:r w:rsidRPr="000A1C6B">
        <w:rPr>
          <w:rFonts w:ascii="GHEA Grapalat" w:hAnsi="GHEA Grapalat"/>
          <w:sz w:val="24"/>
          <w:szCs w:val="24"/>
        </w:rPr>
        <w:t>որասրահից, այդ ցուցումը համարվում է կատարված, եթե տեղադրված է վթարային մտոց։</w:t>
      </w:r>
    </w:p>
    <w:p w14:paraId="0D574E92"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1.4.6.3.</w:t>
      </w:r>
      <w:r w:rsidRPr="000A1C6B">
        <w:rPr>
          <w:rFonts w:ascii="GHEA Grapalat" w:hAnsi="GHEA Grapalat"/>
          <w:sz w:val="24"/>
          <w:szCs w:val="24"/>
        </w:rPr>
        <w:tab/>
        <w:t>Վթարային մտոցների առկայության դեպքում դրանք պետք է տեղադրված լինեն հետ</w:t>
      </w:r>
      <w:r w:rsidR="00BA0247" w:rsidRPr="000A1C6B">
        <w:rPr>
          <w:rFonts w:ascii="GHEA Grapalat" w:hAnsi="GHEA Grapalat"/>
          <w:sz w:val="24"/>
          <w:szCs w:val="24"/>
        </w:rPr>
        <w:t>և</w:t>
      </w:r>
      <w:r w:rsidRPr="000A1C6B">
        <w:rPr>
          <w:rFonts w:ascii="GHEA Grapalat" w:hAnsi="GHEA Grapalat"/>
          <w:sz w:val="24"/>
          <w:szCs w:val="24"/>
        </w:rPr>
        <w:t xml:space="preserve">յալ կերպ. եթե առկա է միայն մեկ մտոց, ապա այն պետք </w:t>
      </w:r>
      <w:r w:rsidRPr="000A1C6B">
        <w:rPr>
          <w:rFonts w:ascii="GHEA Grapalat" w:hAnsi="GHEA Grapalat"/>
          <w:sz w:val="24"/>
          <w:szCs w:val="24"/>
        </w:rPr>
        <w:lastRenderedPageBreak/>
        <w:t>է տեղադրված լինի տրանսպորտային միջոցի միջին երրորդում. եթե առկա են երկու մտոցներ, ապա տրանսպորտային միջոցի երկայնական առանցքին զուգահեռ գծով չափված անցքերի ամենամոտ եզրերի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պետք է լինի 2 մետրից ոչ պակաս։</w:t>
      </w:r>
    </w:p>
    <w:p w14:paraId="696DF75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1.4.7.</w:t>
      </w:r>
      <w:r w:rsidRPr="000A1C6B">
        <w:rPr>
          <w:rFonts w:ascii="GHEA Grapalat" w:hAnsi="GHEA Grapalat"/>
          <w:sz w:val="24"/>
          <w:szCs w:val="24"/>
        </w:rPr>
        <w:tab/>
        <w:t>Ելքերի նվազագույն չափսերը:</w:t>
      </w:r>
    </w:p>
    <w:p w14:paraId="3AB62583"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1.4.7.1.</w:t>
      </w:r>
      <w:r w:rsidRPr="000A1C6B">
        <w:rPr>
          <w:rFonts w:ascii="GHEA Grapalat" w:hAnsi="GHEA Grapalat"/>
          <w:sz w:val="24"/>
          <w:szCs w:val="24"/>
        </w:rPr>
        <w:tab/>
        <w:t>Տարբեր տիպի ելքերի համար պետք է պահպանվեն 1.6 աղյուսակում ներկայացված նվազագույն չափսերը։</w:t>
      </w:r>
    </w:p>
    <w:p w14:paraId="78C9DDD1" w14:textId="77777777" w:rsidR="006F6A94" w:rsidRPr="000A1C6B" w:rsidRDefault="006F6A94" w:rsidP="000A1C6B">
      <w:pPr>
        <w:spacing w:after="160" w:line="360" w:lineRule="auto"/>
        <w:ind w:right="300"/>
        <w:jc w:val="right"/>
        <w:rPr>
          <w:rFonts w:ascii="GHEA Grapalat" w:hAnsi="GHEA Grapalat"/>
          <w:sz w:val="24"/>
          <w:szCs w:val="24"/>
        </w:rPr>
      </w:pPr>
    </w:p>
    <w:p w14:paraId="734F82D9" w14:textId="77777777" w:rsidR="007F3AA7" w:rsidRPr="000A1C6B" w:rsidRDefault="008B064E" w:rsidP="000A1C6B">
      <w:pPr>
        <w:spacing w:after="160" w:line="360" w:lineRule="auto"/>
        <w:ind w:right="300"/>
        <w:jc w:val="right"/>
        <w:rPr>
          <w:rFonts w:ascii="GHEA Grapalat" w:hAnsi="GHEA Grapalat"/>
          <w:sz w:val="24"/>
          <w:szCs w:val="24"/>
        </w:rPr>
      </w:pPr>
      <w:r w:rsidRPr="000A1C6B">
        <w:rPr>
          <w:rFonts w:ascii="GHEA Grapalat" w:hAnsi="GHEA Grapalat"/>
          <w:sz w:val="24"/>
          <w:szCs w:val="24"/>
        </w:rPr>
        <w:t>Աղյուսակ 1.6</w:t>
      </w:r>
    </w:p>
    <w:tbl>
      <w:tblPr>
        <w:tblOverlap w:val="never"/>
        <w:tblW w:w="10082" w:type="dxa"/>
        <w:jc w:val="center"/>
        <w:tblLayout w:type="fixed"/>
        <w:tblCellMar>
          <w:left w:w="10" w:type="dxa"/>
          <w:right w:w="10" w:type="dxa"/>
        </w:tblCellMar>
        <w:tblLook w:val="0000" w:firstRow="0" w:lastRow="0" w:firstColumn="0" w:lastColumn="0" w:noHBand="0" w:noVBand="0"/>
      </w:tblPr>
      <w:tblGrid>
        <w:gridCol w:w="1844"/>
        <w:gridCol w:w="1275"/>
        <w:gridCol w:w="396"/>
        <w:gridCol w:w="1354"/>
        <w:gridCol w:w="1234"/>
        <w:gridCol w:w="1416"/>
        <w:gridCol w:w="297"/>
        <w:gridCol w:w="2266"/>
      </w:tblGrid>
      <w:tr w:rsidR="007F3AA7" w:rsidRPr="000A1C6B" w14:paraId="4DEF0842" w14:textId="77777777" w:rsidTr="006F6A94">
        <w:trPr>
          <w:tblHeader/>
          <w:jc w:val="center"/>
        </w:trPr>
        <w:tc>
          <w:tcPr>
            <w:tcW w:w="4869" w:type="dxa"/>
            <w:gridSpan w:val="4"/>
            <w:tcBorders>
              <w:top w:val="single" w:sz="4" w:space="0" w:color="auto"/>
              <w:left w:val="single" w:sz="4" w:space="0" w:color="auto"/>
            </w:tcBorders>
            <w:shd w:val="clear" w:color="auto" w:fill="FFFFFF"/>
          </w:tcPr>
          <w:p w14:paraId="4C5BBCA3" w14:textId="77777777" w:rsidR="007F3AA7" w:rsidRPr="000A1C6B" w:rsidRDefault="007F3AA7" w:rsidP="000A1C6B">
            <w:pPr>
              <w:spacing w:after="120" w:line="360" w:lineRule="auto"/>
              <w:rPr>
                <w:rFonts w:ascii="GHEA Grapalat" w:hAnsi="GHEA Grapalat"/>
                <w:sz w:val="24"/>
                <w:szCs w:val="24"/>
              </w:rPr>
            </w:pPr>
          </w:p>
        </w:tc>
        <w:tc>
          <w:tcPr>
            <w:tcW w:w="1234" w:type="dxa"/>
            <w:tcBorders>
              <w:top w:val="single" w:sz="4" w:space="0" w:color="auto"/>
              <w:left w:val="single" w:sz="4" w:space="0" w:color="auto"/>
            </w:tcBorders>
            <w:shd w:val="clear" w:color="auto" w:fill="FFFFFF"/>
            <w:vAlign w:val="center"/>
          </w:tcPr>
          <w:p w14:paraId="76609227" w14:textId="77777777" w:rsidR="007F3AA7" w:rsidRPr="000A1C6B" w:rsidRDefault="008B064E" w:rsidP="000A1C6B">
            <w:pPr>
              <w:spacing w:after="120" w:line="360" w:lineRule="auto"/>
              <w:ind w:left="180"/>
              <w:jc w:val="center"/>
              <w:rPr>
                <w:rFonts w:ascii="GHEA Grapalat" w:hAnsi="GHEA Grapalat"/>
                <w:sz w:val="24"/>
                <w:szCs w:val="24"/>
              </w:rPr>
            </w:pPr>
            <w:r w:rsidRPr="000A1C6B">
              <w:rPr>
                <w:rFonts w:ascii="GHEA Grapalat" w:hAnsi="GHEA Grapalat"/>
                <w:sz w:val="24"/>
                <w:szCs w:val="24"/>
              </w:rPr>
              <w:t>Դաս I</w:t>
            </w:r>
          </w:p>
        </w:tc>
        <w:tc>
          <w:tcPr>
            <w:tcW w:w="1416" w:type="dxa"/>
            <w:tcBorders>
              <w:top w:val="single" w:sz="4" w:space="0" w:color="auto"/>
              <w:left w:val="single" w:sz="4" w:space="0" w:color="auto"/>
            </w:tcBorders>
            <w:shd w:val="clear" w:color="auto" w:fill="FFFFFF"/>
          </w:tcPr>
          <w:p w14:paraId="71D3D34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Դաս II </w:t>
            </w:r>
            <w:r w:rsidR="00BA0247" w:rsidRPr="000A1C6B">
              <w:rPr>
                <w:rFonts w:ascii="GHEA Grapalat" w:hAnsi="GHEA Grapalat"/>
                <w:sz w:val="24"/>
                <w:szCs w:val="24"/>
              </w:rPr>
              <w:t>և</w:t>
            </w:r>
            <w:r w:rsidRPr="000A1C6B">
              <w:rPr>
                <w:rFonts w:ascii="GHEA Grapalat" w:hAnsi="GHEA Grapalat"/>
                <w:sz w:val="24"/>
                <w:szCs w:val="24"/>
              </w:rPr>
              <w:t xml:space="preserve"> III</w:t>
            </w:r>
          </w:p>
        </w:tc>
        <w:tc>
          <w:tcPr>
            <w:tcW w:w="2563" w:type="dxa"/>
            <w:gridSpan w:val="2"/>
            <w:tcBorders>
              <w:top w:val="single" w:sz="4" w:space="0" w:color="auto"/>
              <w:left w:val="single" w:sz="4" w:space="0" w:color="auto"/>
              <w:right w:val="single" w:sz="4" w:space="0" w:color="auto"/>
            </w:tcBorders>
            <w:shd w:val="clear" w:color="auto" w:fill="FFFFFF"/>
            <w:vAlign w:val="center"/>
          </w:tcPr>
          <w:p w14:paraId="665E625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Ծանոթագրություններ</w:t>
            </w:r>
          </w:p>
        </w:tc>
      </w:tr>
      <w:tr w:rsidR="007F3AA7" w:rsidRPr="000A1C6B" w14:paraId="0D873207" w14:textId="77777777" w:rsidTr="006F6A94">
        <w:trPr>
          <w:jc w:val="center"/>
        </w:trPr>
        <w:tc>
          <w:tcPr>
            <w:tcW w:w="1844" w:type="dxa"/>
            <w:vMerge w:val="restart"/>
            <w:tcBorders>
              <w:top w:val="single" w:sz="4" w:space="0" w:color="auto"/>
              <w:left w:val="single" w:sz="4" w:space="0" w:color="auto"/>
            </w:tcBorders>
            <w:shd w:val="clear" w:color="auto" w:fill="FFFFFF"/>
            <w:vAlign w:val="center"/>
          </w:tcPr>
          <w:p w14:paraId="661C9A5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Ծառայողական դուռ</w:t>
            </w:r>
          </w:p>
        </w:tc>
        <w:tc>
          <w:tcPr>
            <w:tcW w:w="1275" w:type="dxa"/>
            <w:vMerge w:val="restart"/>
            <w:tcBorders>
              <w:top w:val="single" w:sz="4" w:space="0" w:color="auto"/>
              <w:left w:val="single" w:sz="4" w:space="0" w:color="auto"/>
            </w:tcBorders>
            <w:shd w:val="clear" w:color="auto" w:fill="FFFFFF"/>
            <w:vAlign w:val="center"/>
          </w:tcPr>
          <w:p w14:paraId="725A486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Դռնատեղ</w:t>
            </w:r>
          </w:p>
        </w:tc>
        <w:tc>
          <w:tcPr>
            <w:tcW w:w="1750" w:type="dxa"/>
            <w:gridSpan w:val="2"/>
            <w:tcBorders>
              <w:top w:val="single" w:sz="4" w:space="0" w:color="auto"/>
              <w:left w:val="single" w:sz="4" w:space="0" w:color="auto"/>
            </w:tcBorders>
            <w:shd w:val="clear" w:color="auto" w:fill="FFFFFF"/>
            <w:vAlign w:val="bottom"/>
          </w:tcPr>
          <w:p w14:paraId="0C97C1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Բարձրությունը (մմ)</w:t>
            </w:r>
          </w:p>
        </w:tc>
        <w:tc>
          <w:tcPr>
            <w:tcW w:w="1234" w:type="dxa"/>
            <w:tcBorders>
              <w:top w:val="single" w:sz="4" w:space="0" w:color="auto"/>
              <w:left w:val="single" w:sz="4" w:space="0" w:color="auto"/>
            </w:tcBorders>
            <w:shd w:val="clear" w:color="auto" w:fill="FFFFFF"/>
            <w:vAlign w:val="center"/>
          </w:tcPr>
          <w:p w14:paraId="34EED1A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800</w:t>
            </w:r>
          </w:p>
        </w:tc>
        <w:tc>
          <w:tcPr>
            <w:tcW w:w="1416" w:type="dxa"/>
            <w:tcBorders>
              <w:top w:val="single" w:sz="4" w:space="0" w:color="auto"/>
              <w:left w:val="single" w:sz="4" w:space="0" w:color="auto"/>
            </w:tcBorders>
            <w:shd w:val="clear" w:color="auto" w:fill="FFFFFF"/>
            <w:vAlign w:val="center"/>
          </w:tcPr>
          <w:p w14:paraId="48EE0DD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650</w:t>
            </w:r>
          </w:p>
        </w:tc>
        <w:tc>
          <w:tcPr>
            <w:tcW w:w="2563" w:type="dxa"/>
            <w:gridSpan w:val="2"/>
            <w:tcBorders>
              <w:top w:val="single" w:sz="4" w:space="0" w:color="auto"/>
              <w:left w:val="single" w:sz="4" w:space="0" w:color="auto"/>
              <w:right w:val="single" w:sz="4" w:space="0" w:color="auto"/>
            </w:tcBorders>
            <w:shd w:val="clear" w:color="auto" w:fill="FFFFFF"/>
            <w:vAlign w:val="center"/>
          </w:tcPr>
          <w:p w14:paraId="6F96F6C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60E7C784" w14:textId="77777777" w:rsidTr="006F6A94">
        <w:trPr>
          <w:jc w:val="center"/>
        </w:trPr>
        <w:tc>
          <w:tcPr>
            <w:tcW w:w="1844" w:type="dxa"/>
            <w:vMerge/>
            <w:tcBorders>
              <w:left w:val="single" w:sz="4" w:space="0" w:color="auto"/>
            </w:tcBorders>
            <w:shd w:val="clear" w:color="auto" w:fill="FFFFFF"/>
            <w:vAlign w:val="center"/>
          </w:tcPr>
          <w:p w14:paraId="1696ED52" w14:textId="77777777" w:rsidR="007F3AA7" w:rsidRPr="000A1C6B" w:rsidRDefault="007F3AA7" w:rsidP="000A1C6B">
            <w:pPr>
              <w:spacing w:after="120" w:line="360" w:lineRule="auto"/>
              <w:jc w:val="center"/>
              <w:rPr>
                <w:rFonts w:ascii="GHEA Grapalat" w:hAnsi="GHEA Grapalat"/>
                <w:sz w:val="24"/>
                <w:szCs w:val="24"/>
              </w:rPr>
            </w:pPr>
          </w:p>
        </w:tc>
        <w:tc>
          <w:tcPr>
            <w:tcW w:w="1275" w:type="dxa"/>
            <w:vMerge/>
            <w:tcBorders>
              <w:left w:val="single" w:sz="4" w:space="0" w:color="auto"/>
            </w:tcBorders>
            <w:shd w:val="clear" w:color="auto" w:fill="FFFFFF"/>
            <w:vAlign w:val="center"/>
          </w:tcPr>
          <w:p w14:paraId="371B0DCC" w14:textId="77777777" w:rsidR="007F3AA7" w:rsidRPr="000A1C6B" w:rsidRDefault="007F3AA7" w:rsidP="000A1C6B">
            <w:pPr>
              <w:spacing w:after="120" w:line="360" w:lineRule="auto"/>
              <w:jc w:val="center"/>
              <w:rPr>
                <w:rFonts w:ascii="GHEA Grapalat" w:hAnsi="GHEA Grapalat"/>
                <w:sz w:val="24"/>
                <w:szCs w:val="24"/>
              </w:rPr>
            </w:pPr>
          </w:p>
        </w:tc>
        <w:tc>
          <w:tcPr>
            <w:tcW w:w="1750" w:type="dxa"/>
            <w:gridSpan w:val="2"/>
            <w:tcBorders>
              <w:top w:val="single" w:sz="4" w:space="0" w:color="auto"/>
              <w:left w:val="single" w:sz="4" w:space="0" w:color="auto"/>
            </w:tcBorders>
            <w:shd w:val="clear" w:color="auto" w:fill="FFFFFF"/>
            <w:vAlign w:val="center"/>
          </w:tcPr>
          <w:p w14:paraId="23ED2EF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Լայնությունը (մմ)</w:t>
            </w:r>
          </w:p>
        </w:tc>
        <w:tc>
          <w:tcPr>
            <w:tcW w:w="2650" w:type="dxa"/>
            <w:gridSpan w:val="2"/>
            <w:tcBorders>
              <w:top w:val="single" w:sz="4" w:space="0" w:color="auto"/>
              <w:left w:val="single" w:sz="4" w:space="0" w:color="auto"/>
            </w:tcBorders>
            <w:shd w:val="clear" w:color="auto" w:fill="FFFFFF"/>
            <w:vAlign w:val="center"/>
          </w:tcPr>
          <w:p w14:paraId="5D307E9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միտակ դուռ՝ 650 երկտակ դուռ՝ 1</w:t>
            </w:r>
            <w:r w:rsidRPr="000A1C6B">
              <w:rPr>
                <w:rFonts w:ascii="Calibri" w:hAnsi="Calibri" w:cs="Calibri"/>
                <w:sz w:val="24"/>
                <w:szCs w:val="24"/>
              </w:rPr>
              <w:t> </w:t>
            </w:r>
            <w:r w:rsidRPr="000A1C6B">
              <w:rPr>
                <w:rFonts w:ascii="GHEA Grapalat" w:hAnsi="GHEA Grapalat"/>
                <w:sz w:val="24"/>
                <w:szCs w:val="24"/>
              </w:rPr>
              <w:t>200</w:t>
            </w:r>
          </w:p>
        </w:tc>
        <w:tc>
          <w:tcPr>
            <w:tcW w:w="2563" w:type="dxa"/>
            <w:gridSpan w:val="2"/>
            <w:tcBorders>
              <w:top w:val="single" w:sz="4" w:space="0" w:color="auto"/>
              <w:left w:val="single" w:sz="4" w:space="0" w:color="auto"/>
              <w:right w:val="single" w:sz="4" w:space="0" w:color="auto"/>
            </w:tcBorders>
            <w:shd w:val="clear" w:color="auto" w:fill="FFFFFF"/>
            <w:vAlign w:val="bottom"/>
          </w:tcPr>
          <w:p w14:paraId="2876640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Այս չափսը կարող է նվազեցվել 100 մմ-ով, եթե չափումը կատարվում է բռնաձողերի մակարդակի վրա</w:t>
            </w:r>
          </w:p>
        </w:tc>
      </w:tr>
      <w:tr w:rsidR="007F3AA7" w:rsidRPr="000A1C6B" w14:paraId="21DE18ED" w14:textId="77777777" w:rsidTr="006F6A94">
        <w:trPr>
          <w:jc w:val="center"/>
        </w:trPr>
        <w:tc>
          <w:tcPr>
            <w:tcW w:w="1844" w:type="dxa"/>
            <w:vMerge w:val="restart"/>
            <w:tcBorders>
              <w:top w:val="single" w:sz="4" w:space="0" w:color="auto"/>
              <w:left w:val="single" w:sz="4" w:space="0" w:color="auto"/>
            </w:tcBorders>
            <w:shd w:val="clear" w:color="auto" w:fill="FFFFFF"/>
            <w:vAlign w:val="center"/>
          </w:tcPr>
          <w:p w14:paraId="36DDF98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դուռ</w:t>
            </w:r>
          </w:p>
        </w:tc>
        <w:tc>
          <w:tcPr>
            <w:tcW w:w="1275" w:type="dxa"/>
            <w:vMerge/>
            <w:tcBorders>
              <w:left w:val="single" w:sz="4" w:space="0" w:color="auto"/>
            </w:tcBorders>
            <w:shd w:val="clear" w:color="auto" w:fill="FFFFFF"/>
            <w:vAlign w:val="center"/>
          </w:tcPr>
          <w:p w14:paraId="7CBAA36E" w14:textId="77777777" w:rsidR="007F3AA7" w:rsidRPr="000A1C6B" w:rsidRDefault="007F3AA7" w:rsidP="000A1C6B">
            <w:pPr>
              <w:spacing w:after="120" w:line="360" w:lineRule="auto"/>
              <w:jc w:val="center"/>
              <w:rPr>
                <w:rFonts w:ascii="GHEA Grapalat" w:hAnsi="GHEA Grapalat"/>
                <w:sz w:val="24"/>
                <w:szCs w:val="24"/>
              </w:rPr>
            </w:pPr>
          </w:p>
        </w:tc>
        <w:tc>
          <w:tcPr>
            <w:tcW w:w="1750" w:type="dxa"/>
            <w:gridSpan w:val="2"/>
            <w:tcBorders>
              <w:top w:val="single" w:sz="4" w:space="0" w:color="auto"/>
              <w:left w:val="single" w:sz="4" w:space="0" w:color="auto"/>
            </w:tcBorders>
            <w:shd w:val="clear" w:color="auto" w:fill="FFFFFF"/>
            <w:vAlign w:val="bottom"/>
          </w:tcPr>
          <w:p w14:paraId="1F1CA8A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Բարձրությունը (մմ)</w:t>
            </w:r>
          </w:p>
        </w:tc>
        <w:tc>
          <w:tcPr>
            <w:tcW w:w="2650" w:type="dxa"/>
            <w:gridSpan w:val="2"/>
            <w:tcBorders>
              <w:top w:val="single" w:sz="4" w:space="0" w:color="auto"/>
              <w:left w:val="single" w:sz="4" w:space="0" w:color="auto"/>
            </w:tcBorders>
            <w:shd w:val="clear" w:color="auto" w:fill="FFFFFF"/>
            <w:vAlign w:val="center"/>
          </w:tcPr>
          <w:p w14:paraId="297FB61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250</w:t>
            </w:r>
          </w:p>
        </w:tc>
        <w:tc>
          <w:tcPr>
            <w:tcW w:w="2563" w:type="dxa"/>
            <w:gridSpan w:val="2"/>
            <w:vMerge w:val="restart"/>
            <w:tcBorders>
              <w:top w:val="single" w:sz="4" w:space="0" w:color="auto"/>
              <w:left w:val="single" w:sz="4" w:space="0" w:color="auto"/>
              <w:right w:val="single" w:sz="4" w:space="0" w:color="auto"/>
            </w:tcBorders>
            <w:shd w:val="clear" w:color="auto" w:fill="FFFFFF"/>
          </w:tcPr>
          <w:p w14:paraId="237A320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51F9D36D" w14:textId="77777777" w:rsidTr="006F6A94">
        <w:trPr>
          <w:jc w:val="center"/>
        </w:trPr>
        <w:tc>
          <w:tcPr>
            <w:tcW w:w="1844" w:type="dxa"/>
            <w:vMerge/>
            <w:tcBorders>
              <w:left w:val="single" w:sz="4" w:space="0" w:color="auto"/>
            </w:tcBorders>
            <w:shd w:val="clear" w:color="auto" w:fill="FFFFFF"/>
            <w:vAlign w:val="center"/>
          </w:tcPr>
          <w:p w14:paraId="606F0287" w14:textId="77777777" w:rsidR="007F3AA7" w:rsidRPr="000A1C6B" w:rsidRDefault="007F3AA7" w:rsidP="000A1C6B">
            <w:pPr>
              <w:spacing w:after="120" w:line="360" w:lineRule="auto"/>
              <w:jc w:val="center"/>
              <w:rPr>
                <w:rFonts w:ascii="GHEA Grapalat" w:hAnsi="GHEA Grapalat"/>
                <w:sz w:val="24"/>
                <w:szCs w:val="24"/>
              </w:rPr>
            </w:pPr>
          </w:p>
        </w:tc>
        <w:tc>
          <w:tcPr>
            <w:tcW w:w="1275" w:type="dxa"/>
            <w:vMerge/>
            <w:tcBorders>
              <w:left w:val="single" w:sz="4" w:space="0" w:color="auto"/>
            </w:tcBorders>
            <w:shd w:val="clear" w:color="auto" w:fill="FFFFFF"/>
            <w:vAlign w:val="center"/>
          </w:tcPr>
          <w:p w14:paraId="1DC0EB5B" w14:textId="77777777" w:rsidR="007F3AA7" w:rsidRPr="000A1C6B" w:rsidRDefault="007F3AA7" w:rsidP="000A1C6B">
            <w:pPr>
              <w:spacing w:after="120" w:line="360" w:lineRule="auto"/>
              <w:jc w:val="center"/>
              <w:rPr>
                <w:rFonts w:ascii="GHEA Grapalat" w:hAnsi="GHEA Grapalat"/>
                <w:sz w:val="24"/>
                <w:szCs w:val="24"/>
              </w:rPr>
            </w:pPr>
          </w:p>
        </w:tc>
        <w:tc>
          <w:tcPr>
            <w:tcW w:w="1750" w:type="dxa"/>
            <w:gridSpan w:val="2"/>
            <w:tcBorders>
              <w:top w:val="single" w:sz="4" w:space="0" w:color="auto"/>
              <w:left w:val="single" w:sz="4" w:space="0" w:color="auto"/>
            </w:tcBorders>
            <w:shd w:val="clear" w:color="auto" w:fill="FFFFFF"/>
            <w:vAlign w:val="bottom"/>
          </w:tcPr>
          <w:p w14:paraId="0D11D4A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Լայնությունը (մմ)</w:t>
            </w:r>
          </w:p>
        </w:tc>
        <w:tc>
          <w:tcPr>
            <w:tcW w:w="2650" w:type="dxa"/>
            <w:gridSpan w:val="2"/>
            <w:tcBorders>
              <w:top w:val="single" w:sz="4" w:space="0" w:color="auto"/>
              <w:left w:val="single" w:sz="4" w:space="0" w:color="auto"/>
            </w:tcBorders>
            <w:shd w:val="clear" w:color="auto" w:fill="FFFFFF"/>
          </w:tcPr>
          <w:p w14:paraId="001704C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550</w:t>
            </w:r>
          </w:p>
        </w:tc>
        <w:tc>
          <w:tcPr>
            <w:tcW w:w="2563" w:type="dxa"/>
            <w:gridSpan w:val="2"/>
            <w:vMerge/>
            <w:tcBorders>
              <w:left w:val="single" w:sz="4" w:space="0" w:color="auto"/>
              <w:right w:val="single" w:sz="4" w:space="0" w:color="auto"/>
            </w:tcBorders>
            <w:shd w:val="clear" w:color="auto" w:fill="FFFFFF"/>
          </w:tcPr>
          <w:p w14:paraId="0E1EE312" w14:textId="77777777" w:rsidR="007F3AA7" w:rsidRPr="000A1C6B" w:rsidRDefault="007F3AA7" w:rsidP="000A1C6B">
            <w:pPr>
              <w:spacing w:after="120" w:line="360" w:lineRule="auto"/>
              <w:jc w:val="center"/>
              <w:rPr>
                <w:rFonts w:ascii="GHEA Grapalat" w:hAnsi="GHEA Grapalat"/>
                <w:sz w:val="24"/>
                <w:szCs w:val="24"/>
              </w:rPr>
            </w:pPr>
          </w:p>
        </w:tc>
      </w:tr>
      <w:tr w:rsidR="007F3AA7" w:rsidRPr="000A1C6B" w14:paraId="7D4E2069" w14:textId="77777777" w:rsidTr="006F6A94">
        <w:trPr>
          <w:jc w:val="center"/>
        </w:trPr>
        <w:tc>
          <w:tcPr>
            <w:tcW w:w="1844" w:type="dxa"/>
            <w:tcBorders>
              <w:top w:val="single" w:sz="4" w:space="0" w:color="auto"/>
              <w:left w:val="single" w:sz="4" w:space="0" w:color="auto"/>
              <w:bottom w:val="single" w:sz="4" w:space="0" w:color="auto"/>
            </w:tcBorders>
            <w:shd w:val="clear" w:color="auto" w:fill="FFFFFF"/>
            <w:vAlign w:val="center"/>
          </w:tcPr>
          <w:p w14:paraId="7830D25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պատուհան</w:t>
            </w:r>
          </w:p>
        </w:tc>
        <w:tc>
          <w:tcPr>
            <w:tcW w:w="3025" w:type="dxa"/>
            <w:gridSpan w:val="3"/>
            <w:tcBorders>
              <w:top w:val="single" w:sz="4" w:space="0" w:color="auto"/>
              <w:left w:val="single" w:sz="4" w:space="0" w:color="auto"/>
              <w:bottom w:val="single" w:sz="4" w:space="0" w:color="auto"/>
            </w:tcBorders>
            <w:shd w:val="clear" w:color="auto" w:fill="FFFFFF"/>
            <w:vAlign w:val="center"/>
          </w:tcPr>
          <w:p w14:paraId="0401F76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Մակերեսը (մմ</w:t>
            </w:r>
            <w:r w:rsidRPr="000A1C6B">
              <w:rPr>
                <w:rFonts w:ascii="GHEA Grapalat" w:hAnsi="GHEA Grapalat"/>
                <w:sz w:val="24"/>
                <w:szCs w:val="24"/>
                <w:vertAlign w:val="superscript"/>
              </w:rPr>
              <w:t>2</w:t>
            </w:r>
            <w:r w:rsidRPr="000A1C6B">
              <w:rPr>
                <w:rFonts w:ascii="GHEA Grapalat" w:hAnsi="GHEA Grapalat"/>
                <w:sz w:val="24"/>
                <w:szCs w:val="24"/>
              </w:rPr>
              <w:t>)</w:t>
            </w:r>
          </w:p>
        </w:tc>
        <w:tc>
          <w:tcPr>
            <w:tcW w:w="2650" w:type="dxa"/>
            <w:gridSpan w:val="2"/>
            <w:tcBorders>
              <w:top w:val="single" w:sz="4" w:space="0" w:color="auto"/>
              <w:left w:val="single" w:sz="4" w:space="0" w:color="auto"/>
              <w:bottom w:val="single" w:sz="4" w:space="0" w:color="auto"/>
            </w:tcBorders>
            <w:shd w:val="clear" w:color="auto" w:fill="FFFFFF"/>
            <w:vAlign w:val="center"/>
          </w:tcPr>
          <w:p w14:paraId="5A7DBD7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400</w:t>
            </w:r>
            <w:r w:rsidRPr="000A1C6B">
              <w:rPr>
                <w:rFonts w:ascii="Calibri" w:hAnsi="Calibri" w:cs="Calibri"/>
                <w:sz w:val="24"/>
                <w:szCs w:val="24"/>
              </w:rPr>
              <w:t> </w:t>
            </w:r>
            <w:r w:rsidRPr="000A1C6B">
              <w:rPr>
                <w:rFonts w:ascii="GHEA Grapalat" w:hAnsi="GHEA Grapalat"/>
                <w:sz w:val="24"/>
                <w:szCs w:val="24"/>
              </w:rPr>
              <w:t>000</w:t>
            </w:r>
          </w:p>
        </w:tc>
        <w:tc>
          <w:tcPr>
            <w:tcW w:w="256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4DAE9F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Այս անցքի մեջ պետք է տեղավորվի 500 х 700 մմ չափսի </w:t>
            </w:r>
            <w:r w:rsidRPr="000A1C6B">
              <w:rPr>
                <w:rFonts w:ascii="GHEA Grapalat" w:hAnsi="GHEA Grapalat"/>
                <w:sz w:val="24"/>
                <w:szCs w:val="24"/>
              </w:rPr>
              <w:lastRenderedPageBreak/>
              <w:t>ուղղանկյուն</w:t>
            </w:r>
          </w:p>
        </w:tc>
      </w:tr>
      <w:tr w:rsidR="007F3AA7" w:rsidRPr="000A1C6B" w14:paraId="348B6ED4" w14:textId="77777777" w:rsidTr="006F6A94">
        <w:trPr>
          <w:jc w:val="center"/>
        </w:trPr>
        <w:tc>
          <w:tcPr>
            <w:tcW w:w="4869" w:type="dxa"/>
            <w:gridSpan w:val="4"/>
            <w:tcBorders>
              <w:top w:val="single" w:sz="4" w:space="0" w:color="auto"/>
              <w:left w:val="single" w:sz="4" w:space="0" w:color="auto"/>
            </w:tcBorders>
            <w:shd w:val="clear" w:color="auto" w:fill="FFFFFF"/>
          </w:tcPr>
          <w:p w14:paraId="393E562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Պահեստային պատուհանը, որը տեղակայված է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ճակատամասում, եթե արտադրող գործարանը չի նախատեսում վերոնշյալ նվազագույն չափսերով պահեստային պատուհան։</w:t>
            </w:r>
          </w:p>
        </w:tc>
        <w:tc>
          <w:tcPr>
            <w:tcW w:w="5213" w:type="dxa"/>
            <w:gridSpan w:val="4"/>
            <w:tcBorders>
              <w:top w:val="single" w:sz="4" w:space="0" w:color="auto"/>
              <w:left w:val="single" w:sz="4" w:space="0" w:color="auto"/>
              <w:right w:val="single" w:sz="4" w:space="0" w:color="auto"/>
            </w:tcBorders>
            <w:shd w:val="clear" w:color="auto" w:fill="FFFFFF"/>
          </w:tcPr>
          <w:p w14:paraId="277AFEB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Պահեստային պատուհանի որմնանցքի մեջ պետք է տեղավորվի 350 մմ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550 մմ լայնությամբ ուղղանկյուն։ Այս ուղղանկյունու անկյունները կարող են կլորացված լինել, ընդ որում` կորության շառավիղը չպետք է գերազանցի 250 մմ-ը։</w:t>
            </w:r>
          </w:p>
        </w:tc>
      </w:tr>
      <w:tr w:rsidR="007F3AA7" w:rsidRPr="000A1C6B" w14:paraId="08006F41" w14:textId="77777777" w:rsidTr="006F6A94">
        <w:trPr>
          <w:jc w:val="center"/>
        </w:trPr>
        <w:tc>
          <w:tcPr>
            <w:tcW w:w="1844" w:type="dxa"/>
            <w:tcBorders>
              <w:top w:val="single" w:sz="4" w:space="0" w:color="auto"/>
              <w:left w:val="single" w:sz="4" w:space="0" w:color="auto"/>
              <w:bottom w:val="single" w:sz="4" w:space="0" w:color="auto"/>
            </w:tcBorders>
            <w:shd w:val="clear" w:color="auto" w:fill="FFFFFF"/>
            <w:vAlign w:val="center"/>
          </w:tcPr>
          <w:p w14:paraId="6427908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Վթարային մտոց</w:t>
            </w:r>
          </w:p>
        </w:tc>
        <w:tc>
          <w:tcPr>
            <w:tcW w:w="1671" w:type="dxa"/>
            <w:gridSpan w:val="2"/>
            <w:tcBorders>
              <w:top w:val="single" w:sz="4" w:space="0" w:color="auto"/>
              <w:left w:val="single" w:sz="4" w:space="0" w:color="auto"/>
              <w:bottom w:val="single" w:sz="4" w:space="0" w:color="auto"/>
            </w:tcBorders>
            <w:shd w:val="clear" w:color="auto" w:fill="FFFFFF"/>
            <w:vAlign w:val="center"/>
          </w:tcPr>
          <w:p w14:paraId="5CDFAEB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Մտոցի որմնանցք</w:t>
            </w:r>
          </w:p>
        </w:tc>
        <w:tc>
          <w:tcPr>
            <w:tcW w:w="1354" w:type="dxa"/>
            <w:tcBorders>
              <w:top w:val="single" w:sz="4" w:space="0" w:color="auto"/>
              <w:left w:val="single" w:sz="4" w:space="0" w:color="auto"/>
              <w:bottom w:val="single" w:sz="4" w:space="0" w:color="auto"/>
            </w:tcBorders>
            <w:shd w:val="clear" w:color="auto" w:fill="FFFFFF"/>
            <w:vAlign w:val="center"/>
          </w:tcPr>
          <w:p w14:paraId="0C3F1E2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Մակերեսը (մմ</w:t>
            </w:r>
            <w:r w:rsidRPr="000A1C6B">
              <w:rPr>
                <w:rFonts w:ascii="GHEA Grapalat" w:hAnsi="GHEA Grapalat"/>
                <w:sz w:val="24"/>
                <w:szCs w:val="24"/>
                <w:vertAlign w:val="superscript"/>
              </w:rPr>
              <w:t>2</w:t>
            </w:r>
            <w:r w:rsidRPr="000A1C6B">
              <w:rPr>
                <w:rFonts w:ascii="GHEA Grapalat" w:hAnsi="GHEA Grapalat"/>
                <w:sz w:val="24"/>
                <w:szCs w:val="24"/>
              </w:rPr>
              <w:t>)</w:t>
            </w:r>
          </w:p>
        </w:tc>
        <w:tc>
          <w:tcPr>
            <w:tcW w:w="2947" w:type="dxa"/>
            <w:gridSpan w:val="3"/>
            <w:tcBorders>
              <w:top w:val="single" w:sz="4" w:space="0" w:color="auto"/>
              <w:left w:val="single" w:sz="4" w:space="0" w:color="auto"/>
              <w:bottom w:val="single" w:sz="4" w:space="0" w:color="auto"/>
            </w:tcBorders>
            <w:shd w:val="clear" w:color="auto" w:fill="FFFFFF"/>
            <w:vAlign w:val="center"/>
          </w:tcPr>
          <w:p w14:paraId="6C75101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400</w:t>
            </w:r>
            <w:r w:rsidRPr="000A1C6B">
              <w:rPr>
                <w:rFonts w:ascii="Calibri" w:hAnsi="Calibri" w:cs="Calibri"/>
                <w:sz w:val="24"/>
                <w:szCs w:val="24"/>
              </w:rPr>
              <w:t> </w:t>
            </w:r>
            <w:r w:rsidRPr="000A1C6B">
              <w:rPr>
                <w:rFonts w:ascii="GHEA Grapalat" w:hAnsi="GHEA Grapalat"/>
                <w:sz w:val="24"/>
                <w:szCs w:val="24"/>
              </w:rPr>
              <w:t>000</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14:paraId="61F8271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Այս անցքի մեջ պետք է տեղավորվի 500 х 700 մմ չափսի ուղղանկյուն</w:t>
            </w:r>
          </w:p>
        </w:tc>
      </w:tr>
    </w:tbl>
    <w:p w14:paraId="13B8D88C" w14:textId="77777777" w:rsidR="006F6A94" w:rsidRPr="000A1C6B" w:rsidRDefault="006F6A94" w:rsidP="000A1C6B">
      <w:pPr>
        <w:spacing w:after="160" w:line="360" w:lineRule="auto"/>
        <w:rPr>
          <w:rFonts w:ascii="GHEA Grapalat" w:hAnsi="GHEA Grapalat"/>
          <w:sz w:val="24"/>
          <w:szCs w:val="24"/>
        </w:rPr>
      </w:pPr>
    </w:p>
    <w:p w14:paraId="355834B9" w14:textId="77777777" w:rsidR="006F6A94" w:rsidRPr="000A1C6B" w:rsidRDefault="006F6A94"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13EB6A1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1.4.8.</w:t>
      </w:r>
      <w:r w:rsidRPr="000A1C6B">
        <w:rPr>
          <w:rFonts w:ascii="GHEA Grapalat" w:hAnsi="GHEA Grapalat"/>
          <w:sz w:val="24"/>
          <w:szCs w:val="24"/>
        </w:rPr>
        <w:tab/>
        <w:t>Բոլոր ծառայողական դռներին ներկայացվող տեխնիկական պահանջները:</w:t>
      </w:r>
    </w:p>
    <w:p w14:paraId="49518F68"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1.4.8.1.</w:t>
      </w:r>
      <w:r w:rsidRPr="000A1C6B">
        <w:rPr>
          <w:rFonts w:ascii="GHEA Grapalat" w:hAnsi="GHEA Grapalat"/>
          <w:sz w:val="24"/>
          <w:szCs w:val="24"/>
        </w:rPr>
        <w:tab/>
        <w:t xml:space="preserve">Յուրաքանչյուր ծառայողական դուռ պետք է հեշտ բացվի տրանսպորտային միջոցի ներսից </w:t>
      </w:r>
      <w:r w:rsidR="00BA0247" w:rsidRPr="000A1C6B">
        <w:rPr>
          <w:rFonts w:ascii="GHEA Grapalat" w:hAnsi="GHEA Grapalat"/>
          <w:sz w:val="24"/>
          <w:szCs w:val="24"/>
        </w:rPr>
        <w:t>և</w:t>
      </w:r>
      <w:r w:rsidRPr="000A1C6B">
        <w:rPr>
          <w:rFonts w:ascii="GHEA Grapalat" w:hAnsi="GHEA Grapalat"/>
          <w:sz w:val="24"/>
          <w:szCs w:val="24"/>
        </w:rPr>
        <w:t xml:space="preserve"> դրսից, երբ տրանսպորտային միջոցը գտնվում է անշարժ վիճակում (այս պայմանը պարտադիր չէ շարժվող տրանսպորտային միջոցի համար)։ Այնուամենայնիվ, այդ պահանջը չպետք է մեկնաբանվի որպես դռները դրսից կողպելու հնարավորությունը բացառող պահանջ՝ պայմանով, որ այդ դուռը միշտ կարելի է բացել ներսից։</w:t>
      </w:r>
    </w:p>
    <w:p w14:paraId="58F75236"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1.4.8.2.</w:t>
      </w:r>
      <w:r w:rsidRPr="000A1C6B">
        <w:rPr>
          <w:rFonts w:ascii="GHEA Grapalat" w:hAnsi="GHEA Grapalat"/>
          <w:sz w:val="24"/>
          <w:szCs w:val="24"/>
        </w:rPr>
        <w:tab/>
        <w:t xml:space="preserve">Ձեռքով բացվող </w:t>
      </w:r>
      <w:r w:rsidR="00BA0247" w:rsidRPr="000A1C6B">
        <w:rPr>
          <w:rFonts w:ascii="GHEA Grapalat" w:hAnsi="GHEA Grapalat"/>
          <w:sz w:val="24"/>
          <w:szCs w:val="24"/>
        </w:rPr>
        <w:t>և</w:t>
      </w:r>
      <w:r w:rsidRPr="000A1C6B">
        <w:rPr>
          <w:rFonts w:ascii="GHEA Grapalat" w:hAnsi="GHEA Grapalat"/>
          <w:sz w:val="24"/>
          <w:szCs w:val="24"/>
        </w:rPr>
        <w:t xml:space="preserve"> փակվող յուրաքանչյուր միտակ ծառայողական դուռ, որն ամրացվում է ծխնիներով կամ հոդակապերով, պետք է տեղադրվի այնպես, որ տրանսպորտային միջոցի՝ դեպի առաջ ընթանալու ժամանակ այդ դուռն անշարժ օբյեկտի հետ բացված դիրքով շփվելու դեպքում տեղաշարժվի փակվելու ուղղությամբ։ Եթե ձեռքով բացվող </w:t>
      </w:r>
      <w:r w:rsidR="00BA0247" w:rsidRPr="000A1C6B">
        <w:rPr>
          <w:rFonts w:ascii="GHEA Grapalat" w:hAnsi="GHEA Grapalat"/>
          <w:sz w:val="24"/>
          <w:szCs w:val="24"/>
        </w:rPr>
        <w:t>և</w:t>
      </w:r>
      <w:r w:rsidRPr="000A1C6B">
        <w:rPr>
          <w:rFonts w:ascii="GHEA Grapalat" w:hAnsi="GHEA Grapalat"/>
          <w:sz w:val="24"/>
          <w:szCs w:val="24"/>
        </w:rPr>
        <w:t xml:space="preserve"> փակվող ծառայողական դուռը սարքավորված է անգլիական (լեզվակավոր) կողպեքով, ապա այն պետք է լինի երկդիրք տիպի։</w:t>
      </w:r>
    </w:p>
    <w:p w14:paraId="2319BBC2"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1.4.8.3.</w:t>
      </w:r>
      <w:r w:rsidRPr="000A1C6B">
        <w:rPr>
          <w:rFonts w:ascii="GHEA Grapalat" w:hAnsi="GHEA Grapalat"/>
          <w:sz w:val="24"/>
          <w:szCs w:val="24"/>
        </w:rPr>
        <w:tab/>
        <w:t xml:space="preserve">Ծառայողական դռան ներսի կողմում չպետք է լինի ոչ մի այնպիսի սարքվածք, որը նախատեսված է ներսի աստիճաններն այն դեպքում փակելու համար, երբ դուռը գտնվում է բաց դիրքում։ Սա չի բացառում որմնախորշում աստիճանների առկայությունը, երբ դուռը գտնվում է փակ դիրքում, դռան կառավարման մեխանիզմի </w:t>
      </w:r>
      <w:r w:rsidR="00BA0247" w:rsidRPr="000A1C6B">
        <w:rPr>
          <w:rFonts w:ascii="GHEA Grapalat" w:hAnsi="GHEA Grapalat"/>
          <w:sz w:val="24"/>
          <w:szCs w:val="24"/>
        </w:rPr>
        <w:t>և</w:t>
      </w:r>
      <w:r w:rsidRPr="000A1C6B">
        <w:rPr>
          <w:rFonts w:ascii="GHEA Grapalat" w:hAnsi="GHEA Grapalat"/>
          <w:sz w:val="24"/>
          <w:szCs w:val="24"/>
        </w:rPr>
        <w:t xml:space="preserve"> այլ սարքավորումների առկայությունը, որոնք մոնտաժված են դռան ներսի կողմում </w:t>
      </w:r>
      <w:r w:rsidR="00BA0247" w:rsidRPr="000A1C6B">
        <w:rPr>
          <w:rFonts w:ascii="GHEA Grapalat" w:hAnsi="GHEA Grapalat"/>
          <w:sz w:val="24"/>
          <w:szCs w:val="24"/>
        </w:rPr>
        <w:t>և</w:t>
      </w:r>
      <w:r w:rsidRPr="000A1C6B">
        <w:rPr>
          <w:rFonts w:ascii="GHEA Grapalat" w:hAnsi="GHEA Grapalat"/>
          <w:sz w:val="24"/>
          <w:szCs w:val="24"/>
        </w:rPr>
        <w:t xml:space="preserve"> չեն հանդիսանում այն հատակը մասը, որի վրա կարելի է կանգնել։ Այդ մեխանիզմն ու սարքավորումները չպետք է վտանգ ներկայացնեն ուղ</w:t>
      </w:r>
      <w:r w:rsidR="00BA0247" w:rsidRPr="000A1C6B">
        <w:rPr>
          <w:rFonts w:ascii="GHEA Grapalat" w:hAnsi="GHEA Grapalat"/>
          <w:sz w:val="24"/>
          <w:szCs w:val="24"/>
        </w:rPr>
        <w:t>և</w:t>
      </w:r>
      <w:r w:rsidRPr="000A1C6B">
        <w:rPr>
          <w:rFonts w:ascii="GHEA Grapalat" w:hAnsi="GHEA Grapalat"/>
          <w:sz w:val="24"/>
          <w:szCs w:val="24"/>
        </w:rPr>
        <w:t>որների համար։</w:t>
      </w:r>
    </w:p>
    <w:p w14:paraId="2D44C8A9"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1.4.8.4.</w:t>
      </w:r>
      <w:r w:rsidRPr="000A1C6B">
        <w:rPr>
          <w:rFonts w:ascii="GHEA Grapalat" w:hAnsi="GHEA Grapalat"/>
          <w:sz w:val="24"/>
          <w:szCs w:val="24"/>
        </w:rPr>
        <w:tab/>
        <w:t>Եթե ուղիղ տեսադաշտը բավարար չէ, անհրաժեշտ է տեղադրել օպտիկական կամ այլ սարքվածքներ, որոնք վարորդին թույլ են տալիս իր տեղից տեսնել ավտոմատ չհանդիսացող յուրաքանչյուր ծառայողական դռանը դրսի կողմից անմիջապես մոտ գտնվող ուղ</w:t>
      </w:r>
      <w:r w:rsidR="00BA0247" w:rsidRPr="000A1C6B">
        <w:rPr>
          <w:rFonts w:ascii="GHEA Grapalat" w:hAnsi="GHEA Grapalat"/>
          <w:sz w:val="24"/>
          <w:szCs w:val="24"/>
        </w:rPr>
        <w:t>և</w:t>
      </w:r>
      <w:r w:rsidRPr="000A1C6B">
        <w:rPr>
          <w:rFonts w:ascii="GHEA Grapalat" w:hAnsi="GHEA Grapalat"/>
          <w:sz w:val="24"/>
          <w:szCs w:val="24"/>
        </w:rPr>
        <w:t>որներին։ 22-ից ոչ ավելի ուղ</w:t>
      </w:r>
      <w:r w:rsidR="00BA0247" w:rsidRPr="000A1C6B">
        <w:rPr>
          <w:rFonts w:ascii="GHEA Grapalat" w:hAnsi="GHEA Grapalat"/>
          <w:sz w:val="24"/>
          <w:szCs w:val="24"/>
        </w:rPr>
        <w:t>և</w:t>
      </w:r>
      <w:r w:rsidRPr="000A1C6B">
        <w:rPr>
          <w:rFonts w:ascii="GHEA Grapalat" w:hAnsi="GHEA Grapalat"/>
          <w:sz w:val="24"/>
          <w:szCs w:val="24"/>
        </w:rPr>
        <w:t xml:space="preserve">որներ </w:t>
      </w:r>
      <w:r w:rsidRPr="000A1C6B">
        <w:rPr>
          <w:rFonts w:ascii="GHEA Grapalat" w:hAnsi="GHEA Grapalat"/>
          <w:sz w:val="24"/>
          <w:szCs w:val="24"/>
        </w:rPr>
        <w:lastRenderedPageBreak/>
        <w:t>տեղավորող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ճակատամասում ծառայողական դռան առկայության դեպքում այս պահանջը համարվում է կատարված, եթե վարորդն ի վիճակի է հայտնաբերելու 1,3 մ բարձրությամբ օբյեկտի առկայությունը, որը գտնվում է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ում՝ 1 մ հեռավորությամբ։</w:t>
      </w:r>
    </w:p>
    <w:p w14:paraId="42D2C44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1.4.8.5.</w:t>
      </w:r>
      <w:r w:rsidRPr="000A1C6B">
        <w:rPr>
          <w:rFonts w:ascii="GHEA Grapalat" w:hAnsi="GHEA Grapalat"/>
          <w:sz w:val="24"/>
          <w:szCs w:val="24"/>
        </w:rPr>
        <w:tab/>
        <w:t>Եթե ծառայողական դուռը հարակցվում է զուգարանի կամ ներսի այլ հատվածի դռանը, ապա այդ ծառայողական դուռը պետք է համալրված լինի դա չկանխամտածված կերպով բացելը կանխող սարքվածքով։ Սակայն այդ ցուցումը չպետք է կիրառվի, եթե ծառայողական դուռը ավտոմատ կերպով փակվում է ընթացող տրանսպորտային միջոցի՝ 5 կմ/ժ-ից ավելի արագությամբ շարժման ժամանակ։</w:t>
      </w:r>
    </w:p>
    <w:p w14:paraId="2AC18DB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1.4.9.</w:t>
      </w:r>
      <w:r w:rsidRPr="000A1C6B">
        <w:rPr>
          <w:rFonts w:ascii="GHEA Grapalat" w:hAnsi="GHEA Grapalat"/>
          <w:sz w:val="24"/>
          <w:szCs w:val="24"/>
        </w:rPr>
        <w:tab/>
        <w:t>Ավտոմատ ծառայողական դռներին ներկայացվող լրացուցիչ տեխնիկական պահանջները:</w:t>
      </w:r>
    </w:p>
    <w:p w14:paraId="5E65C9B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Յուրաքանչյուր ավտոմատ ծառայողական դռան բացման մեխանիզմները պետք է գործարկվեն </w:t>
      </w:r>
      <w:r w:rsidR="00BA0247" w:rsidRPr="000A1C6B">
        <w:rPr>
          <w:rFonts w:ascii="GHEA Grapalat" w:hAnsi="GHEA Grapalat"/>
          <w:sz w:val="24"/>
          <w:szCs w:val="24"/>
        </w:rPr>
        <w:t>և</w:t>
      </w:r>
      <w:r w:rsidRPr="000A1C6B">
        <w:rPr>
          <w:rFonts w:ascii="GHEA Grapalat" w:hAnsi="GHEA Grapalat"/>
          <w:sz w:val="24"/>
          <w:szCs w:val="24"/>
        </w:rPr>
        <w:t xml:space="preserve"> անջատվեն միայն վարորդի նստոցից՝ նրա կողմից։ Գործարկումն ու անջատումը կարող են լինել կամ ուղղակի՝ անջատիչի օգնությամբ, կամ անուղղակի, օրինակ՝ առջ</w:t>
      </w:r>
      <w:r w:rsidR="00BA0247" w:rsidRPr="000A1C6B">
        <w:rPr>
          <w:rFonts w:ascii="GHEA Grapalat" w:hAnsi="GHEA Grapalat"/>
          <w:sz w:val="24"/>
          <w:szCs w:val="24"/>
        </w:rPr>
        <w:t>և</w:t>
      </w:r>
      <w:r w:rsidRPr="000A1C6B">
        <w:rPr>
          <w:rFonts w:ascii="GHEA Grapalat" w:hAnsi="GHEA Grapalat"/>
          <w:sz w:val="24"/>
          <w:szCs w:val="24"/>
        </w:rPr>
        <w:t xml:space="preserve">ի ծառայողական դուռը բացելու </w:t>
      </w:r>
      <w:r w:rsidR="00BA0247" w:rsidRPr="000A1C6B">
        <w:rPr>
          <w:rFonts w:ascii="GHEA Grapalat" w:hAnsi="GHEA Grapalat"/>
          <w:sz w:val="24"/>
          <w:szCs w:val="24"/>
        </w:rPr>
        <w:t>և</w:t>
      </w:r>
      <w:r w:rsidRPr="000A1C6B">
        <w:rPr>
          <w:rFonts w:ascii="GHEA Grapalat" w:hAnsi="GHEA Grapalat"/>
          <w:sz w:val="24"/>
          <w:szCs w:val="24"/>
        </w:rPr>
        <w:t xml:space="preserve"> փակելու միջոցով։</w:t>
      </w:r>
    </w:p>
    <w:p w14:paraId="01F777F3"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1.4.10.</w:t>
      </w:r>
      <w:r w:rsidRPr="000A1C6B">
        <w:rPr>
          <w:rFonts w:ascii="GHEA Grapalat" w:hAnsi="GHEA Grapalat"/>
          <w:sz w:val="24"/>
          <w:szCs w:val="24"/>
        </w:rPr>
        <w:tab/>
        <w:t>Ավտոմատ ծառայողական դռները փակելը:</w:t>
      </w:r>
    </w:p>
    <w:p w14:paraId="0DC1674B" w14:textId="77777777" w:rsidR="006F6A94"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1.4.10.1.</w:t>
      </w:r>
      <w:r w:rsidRPr="000A1C6B">
        <w:rPr>
          <w:rFonts w:ascii="GHEA Grapalat" w:hAnsi="GHEA Grapalat"/>
          <w:sz w:val="24"/>
          <w:szCs w:val="24"/>
        </w:rPr>
        <w:tab/>
        <w:t xml:space="preserve">Ավտոմատ ծառայողական դուռը բացվելուց հետո պետք է ավտոմատ կերպով կրկին փակվի՝ որոշակի ժամանակահատված լրանալուց </w:t>
      </w:r>
      <w:r w:rsidRPr="000A1C6B">
        <w:rPr>
          <w:rFonts w:ascii="GHEA Grapalat" w:hAnsi="GHEA Grapalat"/>
          <w:spacing w:val="-6"/>
          <w:sz w:val="24"/>
          <w:szCs w:val="24"/>
        </w:rPr>
        <w:t>հետո։ Եթե այդ ժամանակահատվածի ընթացքում տրանսպորտային միջոց մուտք է գործում կամ դրանից դուրս է գալիս ուղ</w:t>
      </w:r>
      <w:r w:rsidR="00BA0247" w:rsidRPr="000A1C6B">
        <w:rPr>
          <w:rFonts w:ascii="GHEA Grapalat" w:hAnsi="GHEA Grapalat"/>
          <w:spacing w:val="-6"/>
          <w:sz w:val="24"/>
          <w:szCs w:val="24"/>
        </w:rPr>
        <w:t>և</w:t>
      </w:r>
      <w:r w:rsidRPr="000A1C6B">
        <w:rPr>
          <w:rFonts w:ascii="GHEA Grapalat" w:hAnsi="GHEA Grapalat"/>
          <w:spacing w:val="-6"/>
          <w:sz w:val="24"/>
          <w:szCs w:val="24"/>
        </w:rPr>
        <w:t>որ, անվտանգության հարմարանքը</w:t>
      </w:r>
      <w:r w:rsidRPr="000A1C6B">
        <w:rPr>
          <w:rFonts w:ascii="GHEA Grapalat" w:hAnsi="GHEA Grapalat"/>
          <w:sz w:val="24"/>
          <w:szCs w:val="24"/>
        </w:rPr>
        <w:t xml:space="preserve"> (օրինակ՝ հատակի հպակային վահանակը, լուսային արգելապատը, մեկ ուղղությամբ անցամասը) պետք է ապահովի ժամանակի բավականաչափ միջակայք՝ նախքան դռան փակվելը։</w:t>
      </w:r>
      <w:r w:rsidR="006F6A94" w:rsidRPr="000A1C6B">
        <w:rPr>
          <w:rFonts w:ascii="GHEA Grapalat" w:hAnsi="GHEA Grapalat"/>
          <w:sz w:val="24"/>
          <w:szCs w:val="24"/>
        </w:rPr>
        <w:br w:type="page"/>
      </w:r>
    </w:p>
    <w:p w14:paraId="4FA45CB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1.4.10.2.</w:t>
      </w:r>
      <w:r w:rsidRPr="000A1C6B">
        <w:rPr>
          <w:rFonts w:ascii="GHEA Grapalat" w:hAnsi="GHEA Grapalat"/>
          <w:sz w:val="24"/>
          <w:szCs w:val="24"/>
        </w:rPr>
        <w:tab/>
        <w:t>Եթե ուղ</w:t>
      </w:r>
      <w:r w:rsidR="00BA0247" w:rsidRPr="000A1C6B">
        <w:rPr>
          <w:rFonts w:ascii="GHEA Grapalat" w:hAnsi="GHEA Grapalat"/>
          <w:sz w:val="24"/>
          <w:szCs w:val="24"/>
        </w:rPr>
        <w:t>և</w:t>
      </w:r>
      <w:r w:rsidRPr="000A1C6B">
        <w:rPr>
          <w:rFonts w:ascii="GHEA Grapalat" w:hAnsi="GHEA Grapalat"/>
          <w:sz w:val="24"/>
          <w:szCs w:val="24"/>
        </w:rPr>
        <w:t xml:space="preserve">որը տրանսպորտային միջոց մուտք է գործում կամ </w:t>
      </w:r>
      <w:r w:rsidRPr="000A1C6B">
        <w:rPr>
          <w:rFonts w:ascii="GHEA Grapalat" w:hAnsi="GHEA Grapalat"/>
          <w:spacing w:val="-6"/>
          <w:sz w:val="24"/>
          <w:szCs w:val="24"/>
        </w:rPr>
        <w:t>դրանից դուրս է գալիս դռան փակվելու ժամանակ, փակվելու գործընթացը պետք է</w:t>
      </w:r>
      <w:r w:rsidRPr="000A1C6B">
        <w:rPr>
          <w:rFonts w:ascii="GHEA Grapalat" w:hAnsi="GHEA Grapalat"/>
          <w:sz w:val="24"/>
          <w:szCs w:val="24"/>
        </w:rPr>
        <w:t xml:space="preserve"> ավտոմատ կերպով ընդհատվի, </w:t>
      </w:r>
      <w:r w:rsidR="00BA0247" w:rsidRPr="000A1C6B">
        <w:rPr>
          <w:rFonts w:ascii="GHEA Grapalat" w:hAnsi="GHEA Grapalat"/>
          <w:sz w:val="24"/>
          <w:szCs w:val="24"/>
        </w:rPr>
        <w:t>և</w:t>
      </w:r>
      <w:r w:rsidRPr="000A1C6B">
        <w:rPr>
          <w:rFonts w:ascii="GHEA Grapalat" w:hAnsi="GHEA Grapalat"/>
          <w:sz w:val="24"/>
          <w:szCs w:val="24"/>
        </w:rPr>
        <w:t xml:space="preserve"> դուռը պետք է վերադառնա բացված դիրքի։</w:t>
      </w:r>
    </w:p>
    <w:p w14:paraId="6F850F3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1.4.10.3.</w:t>
      </w:r>
      <w:r w:rsidRPr="000A1C6B">
        <w:rPr>
          <w:rFonts w:ascii="GHEA Grapalat" w:hAnsi="GHEA Grapalat"/>
          <w:sz w:val="24"/>
          <w:szCs w:val="24"/>
        </w:rPr>
        <w:tab/>
        <w:t xml:space="preserve">Ավտոմատ ծառայողական դռան բացելու մեխանիզմների՝ վարորդի կողմից անջատվելուց հետո բաց դռները պետք է փակվեն 1.4.10.1 </w:t>
      </w:r>
      <w:r w:rsidR="00BA0247" w:rsidRPr="000A1C6B">
        <w:rPr>
          <w:rFonts w:ascii="GHEA Grapalat" w:hAnsi="GHEA Grapalat"/>
          <w:sz w:val="24"/>
          <w:szCs w:val="24"/>
        </w:rPr>
        <w:t>և</w:t>
      </w:r>
      <w:r w:rsidRPr="000A1C6B">
        <w:rPr>
          <w:rFonts w:ascii="GHEA Grapalat" w:hAnsi="GHEA Grapalat"/>
          <w:sz w:val="24"/>
          <w:szCs w:val="24"/>
        </w:rPr>
        <w:t xml:space="preserve"> 1.4.10.2. կետերին համապատասխան։</w:t>
      </w:r>
    </w:p>
    <w:p w14:paraId="5EA4FF0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1.4.11.</w:t>
      </w:r>
      <w:r w:rsidRPr="000A1C6B">
        <w:rPr>
          <w:rFonts w:ascii="GHEA Grapalat" w:hAnsi="GHEA Grapalat"/>
          <w:sz w:val="24"/>
          <w:szCs w:val="24"/>
        </w:rPr>
        <w:tab/>
        <w:t>Պահեստային դռներին ներկայացվող պահանջները:</w:t>
      </w:r>
    </w:p>
    <w:p w14:paraId="7AD79D5B"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1.4.11.1.</w:t>
      </w:r>
      <w:r w:rsidRPr="000A1C6B">
        <w:rPr>
          <w:rFonts w:ascii="GHEA Grapalat" w:hAnsi="GHEA Grapalat"/>
          <w:sz w:val="24"/>
          <w:szCs w:val="24"/>
        </w:rPr>
        <w:tab/>
        <w:t xml:space="preserve">Պահեստային դռները պետք է հեշտ բացվեն ներսից </w:t>
      </w:r>
      <w:r w:rsidR="00BA0247" w:rsidRPr="000A1C6B">
        <w:rPr>
          <w:rFonts w:ascii="GHEA Grapalat" w:hAnsi="GHEA Grapalat"/>
          <w:sz w:val="24"/>
          <w:szCs w:val="24"/>
        </w:rPr>
        <w:t>և</w:t>
      </w:r>
      <w:r w:rsidRPr="000A1C6B">
        <w:rPr>
          <w:rFonts w:ascii="GHEA Grapalat" w:hAnsi="GHEA Grapalat"/>
          <w:sz w:val="24"/>
          <w:szCs w:val="24"/>
        </w:rPr>
        <w:t xml:space="preserve"> դրսից, երբ տրանսպորտային միջոցը գտնվում է անշարժ վիճակում։ Սակայն այս պահանջը չպետք է մեկնաբանվի որպես դռները դրսից կողպելու հնարավորությունը բացառող՝ պայմանով, որ այն միշտ կարող է ներսից բացվել դռների բացման սովորական մեխանիզմի օգնությամբ։</w:t>
      </w:r>
    </w:p>
    <w:p w14:paraId="3CBC9DA7"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1.4.11.2.</w:t>
      </w:r>
      <w:r w:rsidRPr="000A1C6B">
        <w:rPr>
          <w:rFonts w:ascii="GHEA Grapalat" w:hAnsi="GHEA Grapalat"/>
          <w:sz w:val="24"/>
          <w:szCs w:val="24"/>
        </w:rPr>
        <w:tab/>
        <w:t xml:space="preserve">Պահեստային դռները որպես այդպիսին օգտագործվելու դեպքում չպետք է ունենան մեխանիկական շարժաբեր՝ բացի այն դեպքերից, երբ կառավարման մեխանիզմը գործարկելուց </w:t>
      </w:r>
      <w:r w:rsidR="00BA0247" w:rsidRPr="000A1C6B">
        <w:rPr>
          <w:rFonts w:ascii="GHEA Grapalat" w:hAnsi="GHEA Grapalat"/>
          <w:sz w:val="24"/>
          <w:szCs w:val="24"/>
        </w:rPr>
        <w:t>և</w:t>
      </w:r>
      <w:r w:rsidRPr="000A1C6B">
        <w:rPr>
          <w:rFonts w:ascii="GHEA Grapalat" w:hAnsi="GHEA Grapalat"/>
          <w:sz w:val="24"/>
          <w:szCs w:val="24"/>
        </w:rPr>
        <w:t xml:space="preserve"> սովորական դիրքին վերադառնալուց հետո դռները նորից չեն փակվում այնքան ժամանակ, քանի դեռ վարորդը չի միացրել դրանք փակելու մեխանիզմը։ Դրանք նա</w:t>
      </w:r>
      <w:r w:rsidR="00BA0247" w:rsidRPr="000A1C6B">
        <w:rPr>
          <w:rFonts w:ascii="GHEA Grapalat" w:hAnsi="GHEA Grapalat"/>
          <w:sz w:val="24"/>
          <w:szCs w:val="24"/>
        </w:rPr>
        <w:t>և</w:t>
      </w:r>
      <w:r w:rsidRPr="000A1C6B">
        <w:rPr>
          <w:rFonts w:ascii="GHEA Grapalat" w:hAnsi="GHEA Grapalat"/>
          <w:sz w:val="24"/>
          <w:szCs w:val="24"/>
        </w:rPr>
        <w:t xml:space="preserve"> չպետք է լինեն շարժական տիպի՝ բացի 22-ից ոչ ավելի ուղ</w:t>
      </w:r>
      <w:r w:rsidR="00BA0247" w:rsidRPr="000A1C6B">
        <w:rPr>
          <w:rFonts w:ascii="GHEA Grapalat" w:hAnsi="GHEA Grapalat"/>
          <w:sz w:val="24"/>
          <w:szCs w:val="24"/>
        </w:rPr>
        <w:t>և</w:t>
      </w:r>
      <w:r w:rsidRPr="000A1C6B">
        <w:rPr>
          <w:rFonts w:ascii="GHEA Grapalat" w:hAnsi="GHEA Grapalat"/>
          <w:sz w:val="24"/>
          <w:szCs w:val="24"/>
        </w:rPr>
        <w:t>որներ տեղավորող տրանսպորտային միջոցների վրա գտնվողներից։</w:t>
      </w:r>
    </w:p>
    <w:p w14:paraId="2AF8D13B" w14:textId="77777777" w:rsidR="006F6A94"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1.4.11.3.</w:t>
      </w:r>
      <w:r w:rsidRPr="000A1C6B">
        <w:rPr>
          <w:rFonts w:ascii="GHEA Grapalat" w:hAnsi="GHEA Grapalat"/>
          <w:sz w:val="24"/>
          <w:szCs w:val="24"/>
        </w:rPr>
        <w:tab/>
        <w:t>Տրանսպորտային միջոցի կողային մասում տեղադրված կախովի պահեստային դռները պետք է կախվեն առջ</w:t>
      </w:r>
      <w:r w:rsidR="00BA0247" w:rsidRPr="000A1C6B">
        <w:rPr>
          <w:rFonts w:ascii="GHEA Grapalat" w:hAnsi="GHEA Grapalat"/>
          <w:sz w:val="24"/>
          <w:szCs w:val="24"/>
        </w:rPr>
        <w:t>և</w:t>
      </w:r>
      <w:r w:rsidRPr="000A1C6B">
        <w:rPr>
          <w:rFonts w:ascii="GHEA Grapalat" w:hAnsi="GHEA Grapalat"/>
          <w:sz w:val="24"/>
          <w:szCs w:val="24"/>
        </w:rPr>
        <w:t xml:space="preserve">ի մասով </w:t>
      </w:r>
      <w:r w:rsidR="00BA0247" w:rsidRPr="000A1C6B">
        <w:rPr>
          <w:rFonts w:ascii="GHEA Grapalat" w:hAnsi="GHEA Grapalat"/>
          <w:sz w:val="24"/>
          <w:szCs w:val="24"/>
        </w:rPr>
        <w:t>և</w:t>
      </w:r>
      <w:r w:rsidRPr="000A1C6B">
        <w:rPr>
          <w:rFonts w:ascii="GHEA Grapalat" w:hAnsi="GHEA Grapalat"/>
          <w:sz w:val="24"/>
          <w:szCs w:val="24"/>
        </w:rPr>
        <w:t xml:space="preserve"> բացվեն դեպի դուրս։ Դռան բացվելը սահմանափակող գոտիները, շղթաները կամ սահմանափակող այդ սարքվածքներ թույլատրվում են, եթե չեն խոչընդոտում դռների ազատ բացվելուն՝ 100°-ից ոչ պակաս անկյան տակ, </w:t>
      </w:r>
      <w:r w:rsidR="00BA0247" w:rsidRPr="000A1C6B">
        <w:rPr>
          <w:rFonts w:ascii="GHEA Grapalat" w:hAnsi="GHEA Grapalat"/>
          <w:sz w:val="24"/>
          <w:szCs w:val="24"/>
        </w:rPr>
        <w:t>և</w:t>
      </w:r>
      <w:r w:rsidRPr="000A1C6B">
        <w:rPr>
          <w:rFonts w:ascii="GHEA Grapalat" w:hAnsi="GHEA Grapalat"/>
          <w:sz w:val="24"/>
          <w:szCs w:val="24"/>
        </w:rPr>
        <w:t xml:space="preserve"> թույլ են տալիս մնալ այդ դիրքով։ Եթե առկա են դեպի պահեստային դուռն ազատ մուտք ապահովելու բավարար միջոցներ, 100° նվազագույն անկյան մասով պահանջը չի կիրառվում։</w:t>
      </w:r>
      <w:r w:rsidR="006F6A94" w:rsidRPr="000A1C6B">
        <w:rPr>
          <w:rFonts w:ascii="GHEA Grapalat" w:hAnsi="GHEA Grapalat"/>
          <w:sz w:val="24"/>
          <w:szCs w:val="24"/>
        </w:rPr>
        <w:br w:type="page"/>
      </w:r>
    </w:p>
    <w:p w14:paraId="267F9BCD"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1.4.11.4.</w:t>
      </w:r>
      <w:r w:rsidRPr="000A1C6B">
        <w:rPr>
          <w:rFonts w:ascii="GHEA Grapalat" w:hAnsi="GHEA Grapalat"/>
          <w:sz w:val="24"/>
          <w:szCs w:val="24"/>
        </w:rPr>
        <w:tab/>
        <w:t>Պահեստային դռները պետք է սարքավորված լինեն դրանց չկանխամտածված կերպով բացելը կանխող սարքվածքով։ Սակայն այդ պահանջը չի կիրառվում, եթե պահեստային դուռը ավտոմատ կերպով փակվում է ընթացող տրանսպորտային միջոցի՝ 5 կմ/ժ-ից ավելի արագությամբ շարժման ժամանակ։</w:t>
      </w:r>
    </w:p>
    <w:p w14:paraId="0888D95F"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1.4.11.5.</w:t>
      </w:r>
      <w:r w:rsidRPr="000A1C6B">
        <w:rPr>
          <w:rFonts w:ascii="GHEA Grapalat" w:hAnsi="GHEA Grapalat"/>
          <w:sz w:val="24"/>
          <w:szCs w:val="24"/>
        </w:rPr>
        <w:tab/>
        <w:t>Պահեստային բոլոր դռները պետք է համալրված լինեն ձայնային սարքվածքով, որը վարորդին նախազգուշացնում է դռների ոչ կիպ փակված լինելու մասին։ Նախազգուշացնող սարքվածքը պետք է գործարկվի ս</w:t>
      </w:r>
      <w:r w:rsidR="00BA0247" w:rsidRPr="000A1C6B">
        <w:rPr>
          <w:rFonts w:ascii="GHEA Grapalat" w:hAnsi="GHEA Grapalat"/>
          <w:sz w:val="24"/>
          <w:szCs w:val="24"/>
        </w:rPr>
        <w:t>և</w:t>
      </w:r>
      <w:r w:rsidRPr="000A1C6B">
        <w:rPr>
          <w:rFonts w:ascii="GHEA Grapalat" w:hAnsi="GHEA Grapalat"/>
          <w:sz w:val="24"/>
          <w:szCs w:val="24"/>
        </w:rPr>
        <w:t>եռիչը կամ դռան բռնակը շարժելու, այլ ոչ թե հենց դուռը շարժելու միջոցով։</w:t>
      </w:r>
    </w:p>
    <w:p w14:paraId="0507D97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1.4.12.</w:t>
      </w:r>
      <w:r w:rsidRPr="000A1C6B">
        <w:rPr>
          <w:rFonts w:ascii="GHEA Grapalat" w:hAnsi="GHEA Grapalat"/>
          <w:sz w:val="24"/>
          <w:szCs w:val="24"/>
        </w:rPr>
        <w:tab/>
        <w:t>Պահեստային պատուհաններին ներկայացվող պահանջները:</w:t>
      </w:r>
    </w:p>
    <w:p w14:paraId="192DAC47"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1.4.12.1.</w:t>
      </w:r>
      <w:r w:rsidRPr="000A1C6B">
        <w:rPr>
          <w:rFonts w:ascii="GHEA Grapalat" w:hAnsi="GHEA Grapalat"/>
          <w:sz w:val="24"/>
          <w:szCs w:val="24"/>
        </w:rPr>
        <w:tab/>
        <w:t>Կախովի կամ հետգցովի ցանկացած պահեստային պատուհան պետք է բացվի դեպի դուրս։</w:t>
      </w:r>
    </w:p>
    <w:p w14:paraId="0836ECAC"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1.4.12.2.</w:t>
      </w:r>
      <w:r w:rsidRPr="000A1C6B">
        <w:rPr>
          <w:rFonts w:ascii="GHEA Grapalat" w:hAnsi="GHEA Grapalat"/>
          <w:sz w:val="24"/>
          <w:szCs w:val="24"/>
        </w:rPr>
        <w:tab/>
        <w:t>Ցանկացած պահեստային պատուհան պետք է՝</w:t>
      </w:r>
    </w:p>
    <w:p w14:paraId="3E2243E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1.4.12.2.1.</w:t>
      </w:r>
      <w:r w:rsidRPr="000A1C6B">
        <w:rPr>
          <w:rFonts w:ascii="GHEA Grapalat" w:hAnsi="GHEA Grapalat"/>
          <w:sz w:val="24"/>
          <w:szCs w:val="24"/>
        </w:rPr>
        <w:tab/>
        <w:t xml:space="preserve">կամ հեշտ ու արագ բացվի տրանսպորտային միջոցի ներսից </w:t>
      </w:r>
      <w:r w:rsidR="00BA0247" w:rsidRPr="000A1C6B">
        <w:rPr>
          <w:rFonts w:ascii="GHEA Grapalat" w:hAnsi="GHEA Grapalat"/>
          <w:sz w:val="24"/>
          <w:szCs w:val="24"/>
        </w:rPr>
        <w:t>և</w:t>
      </w:r>
      <w:r w:rsidRPr="000A1C6B">
        <w:rPr>
          <w:rFonts w:ascii="GHEA Grapalat" w:hAnsi="GHEA Grapalat"/>
          <w:sz w:val="24"/>
          <w:szCs w:val="24"/>
        </w:rPr>
        <w:t xml:space="preserve"> դրսից՝ համապատասխան հարմարանքի օգնությամբ.</w:t>
      </w:r>
    </w:p>
    <w:p w14:paraId="439397FC" w14:textId="77777777" w:rsidR="007F3AA7" w:rsidRPr="000A1C6B" w:rsidRDefault="008B064E" w:rsidP="000A1C6B">
      <w:pPr>
        <w:tabs>
          <w:tab w:val="left" w:pos="1418"/>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1.4.12.2.2.</w:t>
      </w:r>
      <w:r w:rsidRPr="000A1C6B">
        <w:rPr>
          <w:rFonts w:ascii="GHEA Grapalat" w:hAnsi="GHEA Grapalat"/>
          <w:sz w:val="24"/>
          <w:szCs w:val="24"/>
        </w:rPr>
        <w:tab/>
        <w:t>կամ ունենա հեշտ կոտրվող պաշտպանիչ ապակի։ Վերջին դրույթը բացառում է շերտավոր ապակու կամ պլաստիկ նյութից պատրաստված ապակու օգտագործման հնարավորությունը։ Յուրաքանչյուր պահեստային պատուհանի մոտ պետք է տեղադրված լինի հարմարանք, որը հեշտ հասանելի է տրանսպորտային միջոցում գտնվող անձանց համար այնպես, որ դրանով հնարավոր լինի կոտրել յուրաքանչյուր պատուհանը։</w:t>
      </w:r>
    </w:p>
    <w:p w14:paraId="103A78B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1.4.12.3.</w:t>
      </w:r>
      <w:r w:rsidRPr="000A1C6B">
        <w:rPr>
          <w:rFonts w:ascii="GHEA Grapalat" w:hAnsi="GHEA Grapalat"/>
          <w:sz w:val="24"/>
          <w:szCs w:val="24"/>
        </w:rPr>
        <w:tab/>
        <w:t>Յուրաքանչյուր պահեստային պատուհան, որը կարող է կողպվել դրսից, պետք է կառուցված լինի այնպես, որ դա հնարավոր լինի ցանկացած ժամանակ բացել տրանսպորտային միջոցի ներսից։</w:t>
      </w:r>
    </w:p>
    <w:p w14:paraId="2E34BF1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1.4.12.4.</w:t>
      </w:r>
      <w:r w:rsidRPr="000A1C6B">
        <w:rPr>
          <w:rFonts w:ascii="GHEA Grapalat" w:hAnsi="GHEA Grapalat"/>
          <w:sz w:val="24"/>
          <w:szCs w:val="24"/>
        </w:rPr>
        <w:tab/>
        <w:t xml:space="preserve">Վերին եզրին հորիզոնական գծով տեղադրված ծխնիներ ունեցող կախովի պահեստային պատուհանը պետք է սարքավորված լինի դա </w:t>
      </w:r>
      <w:r w:rsidRPr="000A1C6B">
        <w:rPr>
          <w:rFonts w:ascii="GHEA Grapalat" w:hAnsi="GHEA Grapalat"/>
          <w:sz w:val="24"/>
          <w:szCs w:val="24"/>
        </w:rPr>
        <w:lastRenderedPageBreak/>
        <w:t xml:space="preserve">ամբողջությամբ բացված դիրքում պահելու համար նախատեսված համապատասխան մեխանիզմով։ Յուրաքանչյուր կախովի վթարային պատուհան պետք է բացվի </w:t>
      </w:r>
      <w:r w:rsidR="00BA0247" w:rsidRPr="000A1C6B">
        <w:rPr>
          <w:rFonts w:ascii="GHEA Grapalat" w:hAnsi="GHEA Grapalat"/>
          <w:sz w:val="24"/>
          <w:szCs w:val="24"/>
        </w:rPr>
        <w:t>և</w:t>
      </w:r>
      <w:r w:rsidRPr="000A1C6B">
        <w:rPr>
          <w:rFonts w:ascii="GHEA Grapalat" w:hAnsi="GHEA Grapalat"/>
          <w:sz w:val="24"/>
          <w:szCs w:val="24"/>
        </w:rPr>
        <w:t xml:space="preserve"> փակվի այնպես, որ չխոչընդոտի տրանսպորտային միջոց ազատ կերպով մուտք գործելուն կամ դրանից դուրս գալուն։</w:t>
      </w:r>
    </w:p>
    <w:p w14:paraId="3894D12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1.4.13.</w:t>
      </w:r>
      <w:r w:rsidRPr="000A1C6B">
        <w:rPr>
          <w:rFonts w:ascii="GHEA Grapalat" w:hAnsi="GHEA Grapalat"/>
          <w:sz w:val="24"/>
          <w:szCs w:val="24"/>
        </w:rPr>
        <w:tab/>
        <w:t>Վթարային մտոցներին ներկայացվող պահանջները:</w:t>
      </w:r>
    </w:p>
    <w:p w14:paraId="40292E5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1.4.13.1.</w:t>
      </w:r>
      <w:r w:rsidRPr="000A1C6B">
        <w:rPr>
          <w:rFonts w:ascii="GHEA Grapalat" w:hAnsi="GHEA Grapalat"/>
          <w:sz w:val="24"/>
          <w:szCs w:val="24"/>
        </w:rPr>
        <w:tab/>
        <w:t xml:space="preserve">Յուրաքանչյուր վթարային մտոց պետք է բացվի </w:t>
      </w:r>
      <w:r w:rsidR="00BA0247" w:rsidRPr="000A1C6B">
        <w:rPr>
          <w:rFonts w:ascii="GHEA Grapalat" w:hAnsi="GHEA Grapalat"/>
          <w:sz w:val="24"/>
          <w:szCs w:val="24"/>
        </w:rPr>
        <w:t>և</w:t>
      </w:r>
      <w:r w:rsidRPr="000A1C6B">
        <w:rPr>
          <w:rFonts w:ascii="GHEA Grapalat" w:hAnsi="GHEA Grapalat"/>
          <w:sz w:val="24"/>
          <w:szCs w:val="24"/>
        </w:rPr>
        <w:t xml:space="preserve"> փակվի այնպես, որ չխոչընդոտի տրանսպորտային միջոց ազատ կերպով մուտք գործելուն կամ դրանից դուրս գալուն։</w:t>
      </w:r>
    </w:p>
    <w:p w14:paraId="06E3CA0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1.4.13.2.</w:t>
      </w:r>
      <w:r w:rsidRPr="000A1C6B">
        <w:rPr>
          <w:rFonts w:ascii="GHEA Grapalat" w:hAnsi="GHEA Grapalat"/>
          <w:sz w:val="24"/>
          <w:szCs w:val="24"/>
        </w:rPr>
        <w:tab/>
        <w:t>Տանիքի պահեստային մտոցները պետք է լինեն հետգցովի, կախովի կամ հեշտ կոտրվող պաշտպանիչ ապակուց պատրաստված։</w:t>
      </w:r>
    </w:p>
    <w:p w14:paraId="6BC9284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Հատակի պահեստային մտոցները պետք է պաշտպանված լինեն ինքնաբերաբար գործարկվելուց։ Սակայն սույն պահանջը չի կիրառվում, եթե հատակի մտոցը ավտոմատ կերպով փակվում է ընթացող տրանսպորտային միջոցի՝ 5 կմ/ժ-ից ավելի արագությամբ շարժման ժամանակ։</w:t>
      </w:r>
    </w:p>
    <w:p w14:paraId="1F1B3A89"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1.4.13.3.</w:t>
      </w:r>
      <w:r w:rsidRPr="000A1C6B">
        <w:rPr>
          <w:rFonts w:ascii="GHEA Grapalat" w:hAnsi="GHEA Grapalat"/>
          <w:sz w:val="24"/>
          <w:szCs w:val="24"/>
        </w:rPr>
        <w:tab/>
        <w:t>Հետգցովի տիպի մտոցները բացվելիս չպետք է ամբողջությամբ հեռանան տրանսպորտային միջոցից, որպեսզի մտոցը որ</w:t>
      </w:r>
      <w:r w:rsidR="00BA0247" w:rsidRPr="000A1C6B">
        <w:rPr>
          <w:rFonts w:ascii="GHEA Grapalat" w:hAnsi="GHEA Grapalat"/>
          <w:sz w:val="24"/>
          <w:szCs w:val="24"/>
        </w:rPr>
        <w:t>և</w:t>
      </w:r>
      <w:r w:rsidRPr="000A1C6B">
        <w:rPr>
          <w:rFonts w:ascii="GHEA Grapalat" w:hAnsi="GHEA Grapalat"/>
          <w:sz w:val="24"/>
          <w:szCs w:val="24"/>
        </w:rPr>
        <w:t>է վտանգ չներկայացնի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մյուս մասնակիցների համար։ Հատակի հետգցովի մտոցները պետք է բացվեն միայն դեպի ուղ</w:t>
      </w:r>
      <w:r w:rsidR="00BA0247" w:rsidRPr="000A1C6B">
        <w:rPr>
          <w:rFonts w:ascii="GHEA Grapalat" w:hAnsi="GHEA Grapalat"/>
          <w:sz w:val="24"/>
          <w:szCs w:val="24"/>
        </w:rPr>
        <w:t>և</w:t>
      </w:r>
      <w:r w:rsidRPr="000A1C6B">
        <w:rPr>
          <w:rFonts w:ascii="GHEA Grapalat" w:hAnsi="GHEA Grapalat"/>
          <w:sz w:val="24"/>
          <w:szCs w:val="24"/>
        </w:rPr>
        <w:t>որասրահի ներսի կողմը։</w:t>
      </w:r>
    </w:p>
    <w:p w14:paraId="72A14E4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1.4.13.4.</w:t>
      </w:r>
      <w:r w:rsidRPr="000A1C6B">
        <w:rPr>
          <w:rFonts w:ascii="GHEA Grapalat" w:hAnsi="GHEA Grapalat"/>
          <w:sz w:val="24"/>
          <w:szCs w:val="24"/>
        </w:rPr>
        <w:tab/>
        <w:t>Վթարային մտոցները պետք է հեշտ բացվեն կամ հանվեն ինչպես ներսից, այնպես էլ դրսից։ Հեշտ կոտրվող մտոցի դեպքում դրան մոտ պետք է տեղադրվի սարքվածք, որը հեշտ հասանելի է տրանսպորտային միջոցում գտնվող անձանց համար այնպես, որ դրանով հնարավոր լինի կոտրել մտոցը։</w:t>
      </w:r>
    </w:p>
    <w:p w14:paraId="314579C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1.4.14.</w:t>
      </w:r>
      <w:r w:rsidRPr="000A1C6B">
        <w:rPr>
          <w:rFonts w:ascii="GHEA Grapalat" w:hAnsi="GHEA Grapalat"/>
          <w:sz w:val="24"/>
          <w:szCs w:val="24"/>
        </w:rPr>
        <w:tab/>
        <w:t>Գրառումները:</w:t>
      </w:r>
    </w:p>
    <w:p w14:paraId="515C80C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1.4.14.1.</w:t>
      </w:r>
      <w:r w:rsidRPr="000A1C6B">
        <w:rPr>
          <w:rFonts w:ascii="GHEA Grapalat" w:hAnsi="GHEA Grapalat"/>
          <w:sz w:val="24"/>
          <w:szCs w:val="24"/>
        </w:rPr>
        <w:tab/>
        <w:t xml:space="preserve">Տրանսպորտային միջոցի ներսից </w:t>
      </w:r>
      <w:r w:rsidR="00BA0247" w:rsidRPr="000A1C6B">
        <w:rPr>
          <w:rFonts w:ascii="GHEA Grapalat" w:hAnsi="GHEA Grapalat"/>
          <w:sz w:val="24"/>
          <w:szCs w:val="24"/>
        </w:rPr>
        <w:t>և</w:t>
      </w:r>
      <w:r w:rsidRPr="000A1C6B">
        <w:rPr>
          <w:rFonts w:ascii="GHEA Grapalat" w:hAnsi="GHEA Grapalat"/>
          <w:sz w:val="24"/>
          <w:szCs w:val="24"/>
        </w:rPr>
        <w:t xml:space="preserve"> դրսից յուրաքանչյուր պահեստային ելք պետք է նշվի «Պահեստային ելք» գրառմամբ, որն </w:t>
      </w:r>
      <w:r w:rsidRPr="000A1C6B">
        <w:rPr>
          <w:rFonts w:ascii="GHEA Grapalat" w:hAnsi="GHEA Grapalat"/>
          <w:sz w:val="24"/>
          <w:szCs w:val="24"/>
        </w:rPr>
        <w:lastRenderedPageBreak/>
        <w:t xml:space="preserve">անհրաժեշտության դեպքում լրացվի համապատասխան միջազգային նշագրով։ Գրառումը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w:t>
      </w:r>
    </w:p>
    <w:p w14:paraId="64C658A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1.4.14.2.</w:t>
      </w:r>
      <w:r w:rsidRPr="000A1C6B">
        <w:rPr>
          <w:rFonts w:ascii="GHEA Grapalat" w:hAnsi="GHEA Grapalat"/>
          <w:sz w:val="24"/>
          <w:szCs w:val="24"/>
        </w:rPr>
        <w:tab/>
        <w:t xml:space="preserve">Ծառայողական դռների </w:t>
      </w:r>
      <w:r w:rsidR="00BA0247" w:rsidRPr="000A1C6B">
        <w:rPr>
          <w:rFonts w:ascii="GHEA Grapalat" w:hAnsi="GHEA Grapalat"/>
          <w:sz w:val="24"/>
          <w:szCs w:val="24"/>
        </w:rPr>
        <w:t>և</w:t>
      </w:r>
      <w:r w:rsidRPr="000A1C6B">
        <w:rPr>
          <w:rFonts w:ascii="GHEA Grapalat" w:hAnsi="GHEA Grapalat"/>
          <w:sz w:val="24"/>
          <w:szCs w:val="24"/>
        </w:rPr>
        <w:t xml:space="preserve"> բոլոր պահեստային ելքերի վթարային կառավարման մեխանիզմները տրանսպորտային միջոցի ներսից ու դրսից, որպես այդպիսին, պետք է նշագրվեն համապատասխան նշանով կամ ռուսերեն լեզվով հստակ գրառմամբ, որը կարող է կրկնվել Մաքսային միության անդամ պետության պետական լեզվով։</w:t>
      </w:r>
    </w:p>
    <w:p w14:paraId="28447F4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1.4.14.3.</w:t>
      </w:r>
      <w:r w:rsidRPr="000A1C6B">
        <w:rPr>
          <w:rFonts w:ascii="GHEA Grapalat" w:hAnsi="GHEA Grapalat"/>
          <w:sz w:val="24"/>
          <w:szCs w:val="24"/>
        </w:rPr>
        <w:tab/>
        <w:t>Պահեստային ելքերի վթարային կառավարման յուրաքանչյուր մեխանիզմի վրա կամ դրանցից յուրաքանչյուրի կողքին պետք է լինեն դրանք օգտագործելու մասին հստակ հրահանգներ՝ ռուսերեն լեզվով, որոնք կարող են կրկնվել Մաքսային միության անդամ պետության պետական լեզվով։</w:t>
      </w:r>
    </w:p>
    <w:p w14:paraId="66D4650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1.4.15.</w:t>
      </w:r>
      <w:r w:rsidRPr="000A1C6B">
        <w:rPr>
          <w:rFonts w:ascii="GHEA Grapalat" w:hAnsi="GHEA Grapalat"/>
          <w:sz w:val="24"/>
          <w:szCs w:val="24"/>
        </w:rPr>
        <w:tab/>
        <w:t>Ներսի նախագծումը:</w:t>
      </w:r>
    </w:p>
    <w:p w14:paraId="7D34458F"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1.4.15.1.</w:t>
      </w:r>
      <w:r w:rsidRPr="000A1C6B">
        <w:rPr>
          <w:rFonts w:ascii="GHEA Grapalat" w:hAnsi="GHEA Grapalat"/>
          <w:sz w:val="24"/>
          <w:szCs w:val="24"/>
        </w:rPr>
        <w:tab/>
        <w:t>Ներսի նախագծումը պետք է ապահովի ուղ</w:t>
      </w:r>
      <w:r w:rsidR="00BA0247" w:rsidRPr="000A1C6B">
        <w:rPr>
          <w:rFonts w:ascii="GHEA Grapalat" w:hAnsi="GHEA Grapalat"/>
          <w:sz w:val="24"/>
          <w:szCs w:val="24"/>
        </w:rPr>
        <w:t>և</w:t>
      </w:r>
      <w:r w:rsidRPr="000A1C6B">
        <w:rPr>
          <w:rFonts w:ascii="GHEA Grapalat" w:hAnsi="GHEA Grapalat"/>
          <w:sz w:val="24"/>
          <w:szCs w:val="24"/>
        </w:rPr>
        <w:t>որների մուտքը դեպի ծառայողական դռներ, պահեստային դռներ, պահեստային պատուհաններ, տանիքի վթարային մտոցներ, հատակի վթարային մտոցներ։</w:t>
      </w:r>
    </w:p>
    <w:p w14:paraId="595D697F"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1.4.15.2.</w:t>
      </w:r>
      <w:r w:rsidRPr="000A1C6B">
        <w:rPr>
          <w:rFonts w:ascii="GHEA Grapalat" w:hAnsi="GHEA Grapalat"/>
          <w:sz w:val="24"/>
          <w:szCs w:val="24"/>
        </w:rPr>
        <w:tab/>
        <w:t>Մուտքն ապահովող անցամասերի հատակը պետք է ունենա սահելը կանխող մակեր</w:t>
      </w:r>
      <w:r w:rsidR="00BA0247" w:rsidRPr="000A1C6B">
        <w:rPr>
          <w:rFonts w:ascii="GHEA Grapalat" w:hAnsi="GHEA Grapalat"/>
          <w:sz w:val="24"/>
          <w:szCs w:val="24"/>
        </w:rPr>
        <w:t>և</w:t>
      </w:r>
      <w:r w:rsidRPr="000A1C6B">
        <w:rPr>
          <w:rFonts w:ascii="GHEA Grapalat" w:hAnsi="GHEA Grapalat"/>
          <w:sz w:val="24"/>
          <w:szCs w:val="24"/>
        </w:rPr>
        <w:t>ույթ։</w:t>
      </w:r>
    </w:p>
    <w:p w14:paraId="6FA5125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1.4.16.</w:t>
      </w:r>
      <w:r w:rsidRPr="000A1C6B">
        <w:rPr>
          <w:rFonts w:ascii="GHEA Grapalat" w:hAnsi="GHEA Grapalat"/>
          <w:sz w:val="24"/>
          <w:szCs w:val="24"/>
        </w:rPr>
        <w:tab/>
        <w:t>Կապը՝ վարորդի հետ։</w:t>
      </w:r>
    </w:p>
    <w:p w14:paraId="2ABE62D6"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I, II </w:t>
      </w:r>
      <w:r w:rsidR="00BA0247" w:rsidRPr="000A1C6B">
        <w:rPr>
          <w:rFonts w:ascii="GHEA Grapalat" w:hAnsi="GHEA Grapalat"/>
          <w:sz w:val="24"/>
          <w:szCs w:val="24"/>
        </w:rPr>
        <w:t>և</w:t>
      </w:r>
      <w:r w:rsidRPr="000A1C6B">
        <w:rPr>
          <w:rFonts w:ascii="GHEA Grapalat" w:hAnsi="GHEA Grapalat"/>
          <w:sz w:val="24"/>
          <w:szCs w:val="24"/>
        </w:rPr>
        <w:t xml:space="preserve"> А դասերի տրանսպորտային միջոցների վրա պետք է նախատեսված լինեն սարքվածքներ, որոնք ուղ</w:t>
      </w:r>
      <w:r w:rsidR="00BA0247" w:rsidRPr="000A1C6B">
        <w:rPr>
          <w:rFonts w:ascii="GHEA Grapalat" w:hAnsi="GHEA Grapalat"/>
          <w:sz w:val="24"/>
          <w:szCs w:val="24"/>
        </w:rPr>
        <w:t>և</w:t>
      </w:r>
      <w:r w:rsidRPr="000A1C6B">
        <w:rPr>
          <w:rFonts w:ascii="GHEA Grapalat" w:hAnsi="GHEA Grapalat"/>
          <w:sz w:val="24"/>
          <w:szCs w:val="24"/>
        </w:rPr>
        <w:t xml:space="preserve">որներին թույլ են տալիս վարորդին հաղորդել տրանսպորտային միջոցը կանգնեցնելու ազդանշան։ Կապի բոլոր այսպիսի սարքվածքների կառավարման տարրերը պետք է ունենան դուրս եկած կոճակներ, որոնք I </w:t>
      </w:r>
      <w:r w:rsidR="00BA0247" w:rsidRPr="000A1C6B">
        <w:rPr>
          <w:rFonts w:ascii="GHEA Grapalat" w:hAnsi="GHEA Grapalat"/>
          <w:sz w:val="24"/>
          <w:szCs w:val="24"/>
        </w:rPr>
        <w:t>և</w:t>
      </w:r>
      <w:r w:rsidRPr="000A1C6B">
        <w:rPr>
          <w:rFonts w:ascii="GHEA Grapalat" w:hAnsi="GHEA Grapalat"/>
          <w:sz w:val="24"/>
          <w:szCs w:val="24"/>
        </w:rPr>
        <w:t xml:space="preserve"> А դասերի տրանսպորտային միջոցների վրա պետք է գտնվեն հատակի մակարդակից ոչ ավելի, քան 1</w:t>
      </w:r>
      <w:r w:rsidRPr="000A1C6B">
        <w:rPr>
          <w:rFonts w:ascii="Calibri" w:hAnsi="Calibri" w:cs="Calibri"/>
          <w:sz w:val="24"/>
          <w:szCs w:val="24"/>
        </w:rPr>
        <w:t> </w:t>
      </w:r>
      <w:r w:rsidRPr="000A1C6B">
        <w:rPr>
          <w:rFonts w:ascii="GHEA Grapalat" w:hAnsi="GHEA Grapalat"/>
          <w:sz w:val="24"/>
          <w:szCs w:val="24"/>
        </w:rPr>
        <w:t xml:space="preserve">200 մմ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ունենան ցայտուն գուներանգ։ Կառավարման այդ տարրերը պետք է բաշխվեն </w:t>
      </w:r>
      <w:r w:rsidRPr="000A1C6B">
        <w:rPr>
          <w:rFonts w:ascii="GHEA Grapalat" w:hAnsi="GHEA Grapalat"/>
          <w:sz w:val="24"/>
          <w:szCs w:val="24"/>
        </w:rPr>
        <w:lastRenderedPageBreak/>
        <w:t>հավասարաչափ՝ ամբողջ տրանսպորտային միջոցում։</w:t>
      </w:r>
    </w:p>
    <w:p w14:paraId="64E278B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1.4.17.</w:t>
      </w:r>
      <w:r w:rsidRPr="000A1C6B">
        <w:rPr>
          <w:rFonts w:ascii="GHEA Grapalat" w:hAnsi="GHEA Grapalat"/>
          <w:sz w:val="24"/>
          <w:szCs w:val="24"/>
        </w:rPr>
        <w:tab/>
        <w:t>Սրահի ներսում էլեկտրական լույսը պետք է ապահովի ստոր</w:t>
      </w:r>
      <w:r w:rsidR="00BA0247" w:rsidRPr="000A1C6B">
        <w:rPr>
          <w:rFonts w:ascii="GHEA Grapalat" w:hAnsi="GHEA Grapalat"/>
          <w:sz w:val="24"/>
          <w:szCs w:val="24"/>
        </w:rPr>
        <w:t>և</w:t>
      </w:r>
      <w:r w:rsidRPr="000A1C6B">
        <w:rPr>
          <w:rFonts w:ascii="GHEA Grapalat" w:hAnsi="GHEA Grapalat"/>
          <w:sz w:val="24"/>
          <w:szCs w:val="24"/>
        </w:rPr>
        <w:t xml:space="preserve"> նշվածների ներսի արհեստական լուսավորությունը՝</w:t>
      </w:r>
    </w:p>
    <w:p w14:paraId="5F3D0D0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1.4.17.1.</w:t>
      </w:r>
      <w:r w:rsidRPr="000A1C6B">
        <w:rPr>
          <w:rFonts w:ascii="GHEA Grapalat" w:hAnsi="GHEA Grapalat"/>
          <w:sz w:val="24"/>
          <w:szCs w:val="24"/>
        </w:rPr>
        <w:tab/>
        <w:t>բոլոր ուղ</w:t>
      </w:r>
      <w:r w:rsidR="00BA0247" w:rsidRPr="000A1C6B">
        <w:rPr>
          <w:rFonts w:ascii="GHEA Grapalat" w:hAnsi="GHEA Grapalat"/>
          <w:sz w:val="24"/>
          <w:szCs w:val="24"/>
        </w:rPr>
        <w:t>և</w:t>
      </w:r>
      <w:r w:rsidRPr="000A1C6B">
        <w:rPr>
          <w:rFonts w:ascii="GHEA Grapalat" w:hAnsi="GHEA Grapalat"/>
          <w:sz w:val="24"/>
          <w:szCs w:val="24"/>
        </w:rPr>
        <w:t xml:space="preserve">որասրահների, անձնակազմի հատվածների, զուգարանների </w:t>
      </w:r>
      <w:r w:rsidR="00BA0247" w:rsidRPr="000A1C6B">
        <w:rPr>
          <w:rFonts w:ascii="GHEA Grapalat" w:hAnsi="GHEA Grapalat"/>
          <w:sz w:val="24"/>
          <w:szCs w:val="24"/>
        </w:rPr>
        <w:t>և</w:t>
      </w:r>
      <w:r w:rsidRPr="000A1C6B">
        <w:rPr>
          <w:rFonts w:ascii="GHEA Grapalat" w:hAnsi="GHEA Grapalat"/>
          <w:sz w:val="24"/>
          <w:szCs w:val="24"/>
        </w:rPr>
        <w:t xml:space="preserve"> հոդավորված տրանսպորտային միջոցի շրջադարձային հատվածամասի.</w:t>
      </w:r>
    </w:p>
    <w:p w14:paraId="442A4AA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1.4.17.2.</w:t>
      </w:r>
      <w:r w:rsidRPr="000A1C6B">
        <w:rPr>
          <w:rFonts w:ascii="GHEA Grapalat" w:hAnsi="GHEA Grapalat"/>
          <w:sz w:val="24"/>
          <w:szCs w:val="24"/>
        </w:rPr>
        <w:tab/>
        <w:t>բոլոր աստիճանների.</w:t>
      </w:r>
    </w:p>
    <w:p w14:paraId="257F5CA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1.4.17.3.</w:t>
      </w:r>
      <w:r w:rsidRPr="000A1C6B">
        <w:rPr>
          <w:rFonts w:ascii="GHEA Grapalat" w:hAnsi="GHEA Grapalat"/>
          <w:sz w:val="24"/>
          <w:szCs w:val="24"/>
        </w:rPr>
        <w:tab/>
        <w:t xml:space="preserve">բոլոր ելքերի անցամասերի </w:t>
      </w:r>
      <w:r w:rsidR="00BA0247" w:rsidRPr="000A1C6B">
        <w:rPr>
          <w:rFonts w:ascii="GHEA Grapalat" w:hAnsi="GHEA Grapalat"/>
          <w:sz w:val="24"/>
          <w:szCs w:val="24"/>
        </w:rPr>
        <w:t>և</w:t>
      </w:r>
      <w:r w:rsidRPr="000A1C6B">
        <w:rPr>
          <w:rFonts w:ascii="GHEA Grapalat" w:hAnsi="GHEA Grapalat"/>
          <w:sz w:val="24"/>
          <w:szCs w:val="24"/>
        </w:rPr>
        <w:t xml:space="preserve"> ծառայողական դռանը (ծառայողական դռներին) հարակցվող գոտու.</w:t>
      </w:r>
    </w:p>
    <w:p w14:paraId="22119CE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1.4.17.4.</w:t>
      </w:r>
      <w:r w:rsidRPr="000A1C6B">
        <w:rPr>
          <w:rFonts w:ascii="GHEA Grapalat" w:hAnsi="GHEA Grapalat"/>
          <w:sz w:val="24"/>
          <w:szCs w:val="24"/>
        </w:rPr>
        <w:tab/>
        <w:t xml:space="preserve">բոլոր ելքերի կառավարման ներսի մեխանիզմների </w:t>
      </w:r>
      <w:r w:rsidR="00BA0247" w:rsidRPr="000A1C6B">
        <w:rPr>
          <w:rFonts w:ascii="GHEA Grapalat" w:hAnsi="GHEA Grapalat"/>
          <w:sz w:val="24"/>
          <w:szCs w:val="24"/>
        </w:rPr>
        <w:t>և</w:t>
      </w:r>
      <w:r w:rsidRPr="000A1C6B">
        <w:rPr>
          <w:rFonts w:ascii="GHEA Grapalat" w:hAnsi="GHEA Grapalat"/>
          <w:sz w:val="24"/>
          <w:szCs w:val="24"/>
        </w:rPr>
        <w:t xml:space="preserve"> ներսի նշագրումների ու գրառումների.</w:t>
      </w:r>
    </w:p>
    <w:p w14:paraId="18BC180A"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1.4.17.5.</w:t>
      </w:r>
      <w:r w:rsidRPr="000A1C6B">
        <w:rPr>
          <w:rFonts w:ascii="GHEA Grapalat" w:hAnsi="GHEA Grapalat"/>
          <w:sz w:val="24"/>
          <w:szCs w:val="24"/>
        </w:rPr>
        <w:tab/>
        <w:t>բոլոր տեղերի, որտեղ առկա է որ</w:t>
      </w:r>
      <w:r w:rsidR="00BA0247" w:rsidRPr="000A1C6B">
        <w:rPr>
          <w:rFonts w:ascii="GHEA Grapalat" w:hAnsi="GHEA Grapalat"/>
          <w:sz w:val="24"/>
          <w:szCs w:val="24"/>
        </w:rPr>
        <w:t>և</w:t>
      </w:r>
      <w:r w:rsidRPr="000A1C6B">
        <w:rPr>
          <w:rFonts w:ascii="GHEA Grapalat" w:hAnsi="GHEA Grapalat"/>
          <w:sz w:val="24"/>
          <w:szCs w:val="24"/>
        </w:rPr>
        <w:t>է խոչընդոտ։</w:t>
      </w:r>
    </w:p>
    <w:p w14:paraId="02F3093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1.4.18.</w:t>
      </w:r>
      <w:r w:rsidRPr="000A1C6B">
        <w:rPr>
          <w:rFonts w:ascii="GHEA Grapalat" w:hAnsi="GHEA Grapalat"/>
          <w:sz w:val="24"/>
          <w:szCs w:val="24"/>
        </w:rPr>
        <w:tab/>
        <w:t>Հոդավորված տրանսպորտային միջոցների շրջադարձային հատվածը:</w:t>
      </w:r>
    </w:p>
    <w:p w14:paraId="40B5EED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1.4.18.1.</w:t>
      </w:r>
      <w:r w:rsidRPr="000A1C6B">
        <w:rPr>
          <w:rFonts w:ascii="GHEA Grapalat" w:hAnsi="GHEA Grapalat"/>
          <w:sz w:val="24"/>
          <w:szCs w:val="24"/>
        </w:rPr>
        <w:tab/>
        <w:t>Եթե հոդավորված տրանսպորտային միջոցը լրակազմված վիճակում կանգնած է հարթ հորիզոնական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ապա դրա ցանկացած կոշտ հատվածամասի հատակի </w:t>
      </w:r>
      <w:r w:rsidR="00BA0247" w:rsidRPr="000A1C6B">
        <w:rPr>
          <w:rFonts w:ascii="GHEA Grapalat" w:hAnsi="GHEA Grapalat"/>
          <w:sz w:val="24"/>
          <w:szCs w:val="24"/>
        </w:rPr>
        <w:t>և</w:t>
      </w:r>
      <w:r w:rsidRPr="000A1C6B">
        <w:rPr>
          <w:rFonts w:ascii="GHEA Grapalat" w:hAnsi="GHEA Grapalat"/>
          <w:sz w:val="24"/>
          <w:szCs w:val="24"/>
        </w:rPr>
        <w:t xml:space="preserve"> պտտվող հարթակի կամ դրան փոխարինող տարրի հատակի միջ</w:t>
      </w:r>
      <w:r w:rsidR="00BA0247" w:rsidRPr="000A1C6B">
        <w:rPr>
          <w:rFonts w:ascii="GHEA Grapalat" w:hAnsi="GHEA Grapalat"/>
          <w:sz w:val="24"/>
          <w:szCs w:val="24"/>
        </w:rPr>
        <w:t>և</w:t>
      </w:r>
      <w:r w:rsidRPr="000A1C6B">
        <w:rPr>
          <w:rFonts w:ascii="GHEA Grapalat" w:hAnsi="GHEA Grapalat"/>
          <w:sz w:val="24"/>
          <w:szCs w:val="24"/>
        </w:rPr>
        <w:t xml:space="preserve"> չպետք է լինի չծածկված այնպիսի բացակ, որի լայնությունը գերազանցի՝</w:t>
      </w:r>
    </w:p>
    <w:p w14:paraId="1E9919E9"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1.4.18.1.1.</w:t>
      </w:r>
      <w:r w:rsidRPr="000A1C6B">
        <w:rPr>
          <w:rFonts w:ascii="GHEA Grapalat" w:hAnsi="GHEA Grapalat"/>
          <w:sz w:val="24"/>
          <w:szCs w:val="24"/>
        </w:rPr>
        <w:tab/>
        <w:t>10 մմ-ը, երբ տրանսպորտային միջոցի բոլոր անիվները գտնվում են մեկ հարթության վրա. կամ</w:t>
      </w:r>
    </w:p>
    <w:p w14:paraId="7283BBA9"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1.4.18.1.2.</w:t>
      </w:r>
      <w:r w:rsidRPr="000A1C6B">
        <w:rPr>
          <w:rFonts w:ascii="GHEA Grapalat" w:hAnsi="GHEA Grapalat"/>
          <w:sz w:val="24"/>
          <w:szCs w:val="24"/>
        </w:rPr>
        <w:tab/>
        <w:t>20 մմ-ը, երբ շրջադարձային հատվածին հարակից սռնու անիվները գտնվում են այն մակեր</w:t>
      </w:r>
      <w:r w:rsidR="00BA0247" w:rsidRPr="000A1C6B">
        <w:rPr>
          <w:rFonts w:ascii="GHEA Grapalat" w:hAnsi="GHEA Grapalat"/>
          <w:sz w:val="24"/>
          <w:szCs w:val="24"/>
        </w:rPr>
        <w:t>և</w:t>
      </w:r>
      <w:r w:rsidRPr="000A1C6B">
        <w:rPr>
          <w:rFonts w:ascii="GHEA Grapalat" w:hAnsi="GHEA Grapalat"/>
          <w:sz w:val="24"/>
          <w:szCs w:val="24"/>
        </w:rPr>
        <w:t>ույթից 150 մմ-ով բարձր տեղակայված մակեր</w:t>
      </w:r>
      <w:r w:rsidR="00BA0247" w:rsidRPr="000A1C6B">
        <w:rPr>
          <w:rFonts w:ascii="GHEA Grapalat" w:hAnsi="GHEA Grapalat"/>
          <w:sz w:val="24"/>
          <w:szCs w:val="24"/>
        </w:rPr>
        <w:t>և</w:t>
      </w:r>
      <w:r w:rsidRPr="000A1C6B">
        <w:rPr>
          <w:rFonts w:ascii="GHEA Grapalat" w:hAnsi="GHEA Grapalat"/>
          <w:sz w:val="24"/>
          <w:szCs w:val="24"/>
        </w:rPr>
        <w:t>ույթի վրա, որի վրա հենվում են մնացած սռնիների անիվները։</w:t>
      </w:r>
    </w:p>
    <w:p w14:paraId="42C32F3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1.4.18.2.</w:t>
      </w:r>
      <w:r w:rsidRPr="000A1C6B">
        <w:rPr>
          <w:rFonts w:ascii="GHEA Grapalat" w:hAnsi="GHEA Grapalat"/>
          <w:sz w:val="24"/>
          <w:szCs w:val="24"/>
        </w:rPr>
        <w:tab/>
        <w:t xml:space="preserve">Կոշտ հատվածամասերի հատակի մակարդակի </w:t>
      </w:r>
      <w:r w:rsidR="00BA0247" w:rsidRPr="000A1C6B">
        <w:rPr>
          <w:rFonts w:ascii="GHEA Grapalat" w:hAnsi="GHEA Grapalat"/>
          <w:sz w:val="24"/>
          <w:szCs w:val="24"/>
        </w:rPr>
        <w:t>և</w:t>
      </w:r>
      <w:r w:rsidRPr="000A1C6B">
        <w:rPr>
          <w:rFonts w:ascii="GHEA Grapalat" w:hAnsi="GHEA Grapalat"/>
          <w:sz w:val="24"/>
          <w:szCs w:val="24"/>
        </w:rPr>
        <w:t xml:space="preserve"> պտտվող </w:t>
      </w:r>
      <w:r w:rsidRPr="000A1C6B">
        <w:rPr>
          <w:rFonts w:ascii="GHEA Grapalat" w:hAnsi="GHEA Grapalat"/>
          <w:sz w:val="24"/>
          <w:szCs w:val="24"/>
        </w:rPr>
        <w:lastRenderedPageBreak/>
        <w:t>հարթակի հատակի մակարդակի միջ</w:t>
      </w:r>
      <w:r w:rsidR="00BA0247" w:rsidRPr="000A1C6B">
        <w:rPr>
          <w:rFonts w:ascii="GHEA Grapalat" w:hAnsi="GHEA Grapalat"/>
          <w:sz w:val="24"/>
          <w:szCs w:val="24"/>
        </w:rPr>
        <w:t>և</w:t>
      </w:r>
      <w:r w:rsidRPr="000A1C6B">
        <w:rPr>
          <w:rFonts w:ascii="GHEA Grapalat" w:hAnsi="GHEA Grapalat"/>
          <w:sz w:val="24"/>
          <w:szCs w:val="24"/>
        </w:rPr>
        <w:t xml:space="preserve"> եղած տարբերությունը չպետք է գերազանցի՝ </w:t>
      </w:r>
    </w:p>
    <w:p w14:paraId="54F63AC0"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1.4.18.2.1.</w:t>
      </w:r>
      <w:r w:rsidRPr="000A1C6B">
        <w:rPr>
          <w:rFonts w:ascii="GHEA Grapalat" w:hAnsi="GHEA Grapalat"/>
          <w:sz w:val="24"/>
          <w:szCs w:val="24"/>
        </w:rPr>
        <w:tab/>
        <w:t>20 մմ-ը՝ վերոնշյալ 1.4.18.1.1 կետում նշված պայմանների դեպքում. կամ</w:t>
      </w:r>
    </w:p>
    <w:p w14:paraId="0538AA53"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1.4.18.2.2.</w:t>
      </w:r>
      <w:r w:rsidRPr="000A1C6B">
        <w:rPr>
          <w:rFonts w:ascii="GHEA Grapalat" w:hAnsi="GHEA Grapalat"/>
          <w:sz w:val="24"/>
          <w:szCs w:val="24"/>
        </w:rPr>
        <w:tab/>
        <w:t>30 մմ-ը՝ վերոնշյալ 1.4.18.1.2 կետում նշված պայմանների դեպքում։</w:t>
      </w:r>
    </w:p>
    <w:p w14:paraId="69EAEC1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1.4.18.3.</w:t>
      </w:r>
      <w:r w:rsidRPr="000A1C6B">
        <w:rPr>
          <w:rFonts w:ascii="GHEA Grapalat" w:hAnsi="GHEA Grapalat"/>
          <w:sz w:val="24"/>
          <w:szCs w:val="24"/>
        </w:rPr>
        <w:tab/>
        <w:t>Հոդավորված տրանսպորտային միջոցների վրա պետք է նախատեսված լինեն միջոցներ, որոնք խոչընդոտում են ուղ</w:t>
      </w:r>
      <w:r w:rsidR="00BA0247" w:rsidRPr="000A1C6B">
        <w:rPr>
          <w:rFonts w:ascii="GHEA Grapalat" w:hAnsi="GHEA Grapalat"/>
          <w:sz w:val="24"/>
          <w:szCs w:val="24"/>
        </w:rPr>
        <w:t>և</w:t>
      </w:r>
      <w:r w:rsidRPr="000A1C6B">
        <w:rPr>
          <w:rFonts w:ascii="GHEA Grapalat" w:hAnsi="GHEA Grapalat"/>
          <w:sz w:val="24"/>
          <w:szCs w:val="24"/>
        </w:rPr>
        <w:t>որների մուտքը դեպի շրջադարձային հատվածի ցանկացած մաս, որտեղ՝</w:t>
      </w:r>
    </w:p>
    <w:p w14:paraId="746F5809"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1.4.18.3.1.</w:t>
      </w:r>
      <w:r w:rsidRPr="000A1C6B">
        <w:rPr>
          <w:rFonts w:ascii="GHEA Grapalat" w:hAnsi="GHEA Grapalat"/>
          <w:sz w:val="24"/>
          <w:szCs w:val="24"/>
        </w:rPr>
        <w:tab/>
        <w:t>հատակի մեջ առկա է չծածկված բացակ, որի մեծությունը չի համապատասխանում 1.4.18.1.1 կետի ցուցումներին.</w:t>
      </w:r>
    </w:p>
    <w:p w14:paraId="6E9147E1"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1.4.18.3.2.</w:t>
      </w:r>
      <w:r w:rsidRPr="000A1C6B">
        <w:rPr>
          <w:rFonts w:ascii="GHEA Grapalat" w:hAnsi="GHEA Grapalat"/>
          <w:sz w:val="24"/>
          <w:szCs w:val="24"/>
        </w:rPr>
        <w:tab/>
        <w:t>հատակը չի դիմանում ուղ</w:t>
      </w:r>
      <w:r w:rsidR="00BA0247" w:rsidRPr="000A1C6B">
        <w:rPr>
          <w:rFonts w:ascii="GHEA Grapalat" w:hAnsi="GHEA Grapalat"/>
          <w:sz w:val="24"/>
          <w:szCs w:val="24"/>
        </w:rPr>
        <w:t>և</w:t>
      </w:r>
      <w:r w:rsidRPr="000A1C6B">
        <w:rPr>
          <w:rFonts w:ascii="GHEA Grapalat" w:hAnsi="GHEA Grapalat"/>
          <w:sz w:val="24"/>
          <w:szCs w:val="24"/>
        </w:rPr>
        <w:t>որների զանգվածին։</w:t>
      </w:r>
    </w:p>
    <w:p w14:paraId="567F714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1.4.19.</w:t>
      </w:r>
      <w:r w:rsidRPr="000A1C6B">
        <w:rPr>
          <w:rFonts w:ascii="GHEA Grapalat" w:hAnsi="GHEA Grapalat"/>
          <w:sz w:val="24"/>
          <w:szCs w:val="24"/>
        </w:rPr>
        <w:tab/>
        <w:t xml:space="preserve">Բռնաձողերը </w:t>
      </w:r>
      <w:r w:rsidR="00BA0247" w:rsidRPr="000A1C6B">
        <w:rPr>
          <w:rFonts w:ascii="GHEA Grapalat" w:hAnsi="GHEA Grapalat"/>
          <w:sz w:val="24"/>
          <w:szCs w:val="24"/>
        </w:rPr>
        <w:t>և</w:t>
      </w:r>
      <w:r w:rsidRPr="000A1C6B">
        <w:rPr>
          <w:rFonts w:ascii="GHEA Grapalat" w:hAnsi="GHEA Grapalat"/>
          <w:sz w:val="24"/>
          <w:szCs w:val="24"/>
        </w:rPr>
        <w:t xml:space="preserve"> ձեռքերի հենարաններ:</w:t>
      </w:r>
    </w:p>
    <w:p w14:paraId="7228C7D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1.4.19.1.</w:t>
      </w:r>
      <w:r w:rsidRPr="000A1C6B">
        <w:rPr>
          <w:rFonts w:ascii="GHEA Grapalat" w:hAnsi="GHEA Grapalat"/>
          <w:sz w:val="24"/>
          <w:szCs w:val="24"/>
        </w:rPr>
        <w:tab/>
        <w:t xml:space="preserve">Բռնաձողերի </w:t>
      </w:r>
      <w:r w:rsidR="00BA0247" w:rsidRPr="000A1C6B">
        <w:rPr>
          <w:rFonts w:ascii="GHEA Grapalat" w:hAnsi="GHEA Grapalat"/>
          <w:sz w:val="24"/>
          <w:szCs w:val="24"/>
        </w:rPr>
        <w:t>և</w:t>
      </w:r>
      <w:r w:rsidRPr="000A1C6B">
        <w:rPr>
          <w:rFonts w:ascii="GHEA Grapalat" w:hAnsi="GHEA Grapalat"/>
          <w:sz w:val="24"/>
          <w:szCs w:val="24"/>
        </w:rPr>
        <w:t xml:space="preserve"> ձեռքերի հենարանների հատվածքը պետք է լինի այնպիսին, որ ուղ</w:t>
      </w:r>
      <w:r w:rsidR="00BA0247" w:rsidRPr="000A1C6B">
        <w:rPr>
          <w:rFonts w:ascii="GHEA Grapalat" w:hAnsi="GHEA Grapalat"/>
          <w:sz w:val="24"/>
          <w:szCs w:val="24"/>
        </w:rPr>
        <w:t>և</w:t>
      </w:r>
      <w:r w:rsidRPr="000A1C6B">
        <w:rPr>
          <w:rFonts w:ascii="GHEA Grapalat" w:hAnsi="GHEA Grapalat"/>
          <w:sz w:val="24"/>
          <w:szCs w:val="24"/>
        </w:rPr>
        <w:t xml:space="preserve">որը կարողանա հեշտությամբ կառչել </w:t>
      </w:r>
      <w:r w:rsidR="00BA0247" w:rsidRPr="000A1C6B">
        <w:rPr>
          <w:rFonts w:ascii="GHEA Grapalat" w:hAnsi="GHEA Grapalat"/>
          <w:sz w:val="24"/>
          <w:szCs w:val="24"/>
        </w:rPr>
        <w:t>և</w:t>
      </w:r>
      <w:r w:rsidRPr="000A1C6B">
        <w:rPr>
          <w:rFonts w:ascii="GHEA Grapalat" w:hAnsi="GHEA Grapalat"/>
          <w:sz w:val="24"/>
          <w:szCs w:val="24"/>
        </w:rPr>
        <w:t xml:space="preserve"> ամուր բռնվել դրանցից։ Ցանկացած բռնաձողի երկարությունը պետք է լինի 100 մմ-ից ոչ պակաս, որպեսզի դրա վրա կարողանա տեղավորվել ձեռքի դաստակը։</w:t>
      </w:r>
    </w:p>
    <w:p w14:paraId="21868AC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1.4.19.2.</w:t>
      </w:r>
      <w:r w:rsidRPr="000A1C6B">
        <w:rPr>
          <w:rFonts w:ascii="GHEA Grapalat" w:hAnsi="GHEA Grapalat"/>
          <w:sz w:val="24"/>
          <w:szCs w:val="24"/>
        </w:rPr>
        <w:tab/>
        <w:t xml:space="preserve">Բռնաձողերի կամ ձեռքերի հենարանների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առաստաղի կամ պատերի հարակից մասի միջ</w:t>
      </w:r>
      <w:r w:rsidR="00BA0247" w:rsidRPr="000A1C6B">
        <w:rPr>
          <w:rFonts w:ascii="GHEA Grapalat" w:hAnsi="GHEA Grapalat"/>
          <w:sz w:val="24"/>
          <w:szCs w:val="24"/>
        </w:rPr>
        <w:t>և</w:t>
      </w:r>
      <w:r w:rsidRPr="000A1C6B">
        <w:rPr>
          <w:rFonts w:ascii="GHEA Grapalat" w:hAnsi="GHEA Grapalat"/>
          <w:sz w:val="24"/>
          <w:szCs w:val="24"/>
        </w:rPr>
        <w:t xml:space="preserve"> եղած ազատ տարածությունը պետք է լինի 40 մմ-ից ոչ պակաս։ Սակայն II, III կամ В դասի տրանսպորտային միջոցի դռան բռնաձողի կամ նստոցի մոտ եղած բռնաձողի դեպքում կամ մուտքն ապահովող անցամասում թույլատրվում է 35 մմ նվազագույն ազատ տարածություն։</w:t>
      </w:r>
    </w:p>
    <w:p w14:paraId="41868C7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1.4.19.3.</w:t>
      </w:r>
      <w:r w:rsidRPr="000A1C6B">
        <w:rPr>
          <w:rFonts w:ascii="GHEA Grapalat" w:hAnsi="GHEA Grapalat"/>
          <w:sz w:val="24"/>
          <w:szCs w:val="24"/>
        </w:rPr>
        <w:tab/>
        <w:t>Յուրաքանչյուր բռնաձողի, ձեռքերի հենարանները կամ կանգնակի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ույթները պետք է ունենան ցայտուն ներկվածք </w:t>
      </w:r>
      <w:r w:rsidR="00BA0247" w:rsidRPr="000A1C6B">
        <w:rPr>
          <w:rFonts w:ascii="GHEA Grapalat" w:hAnsi="GHEA Grapalat"/>
          <w:sz w:val="24"/>
          <w:szCs w:val="24"/>
        </w:rPr>
        <w:t>և</w:t>
      </w:r>
      <w:r w:rsidRPr="000A1C6B">
        <w:rPr>
          <w:rFonts w:ascii="GHEA Grapalat" w:hAnsi="GHEA Grapalat"/>
          <w:sz w:val="24"/>
          <w:szCs w:val="24"/>
        </w:rPr>
        <w:t xml:space="preserve"> լինեն չսահող։</w:t>
      </w:r>
    </w:p>
    <w:p w14:paraId="61C8B150" w14:textId="77777777" w:rsidR="006F6A94"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1.4.19.4.</w:t>
      </w:r>
      <w:r w:rsidRPr="000A1C6B">
        <w:rPr>
          <w:rFonts w:ascii="GHEA Grapalat" w:hAnsi="GHEA Grapalat"/>
          <w:sz w:val="24"/>
          <w:szCs w:val="24"/>
        </w:rPr>
        <w:tab/>
        <w:t xml:space="preserve">Ծառայողական դռների բռնաձողերը </w:t>
      </w:r>
      <w:r w:rsidR="00BA0247" w:rsidRPr="000A1C6B">
        <w:rPr>
          <w:rFonts w:ascii="GHEA Grapalat" w:hAnsi="GHEA Grapalat"/>
          <w:sz w:val="24"/>
          <w:szCs w:val="24"/>
        </w:rPr>
        <w:t>և</w:t>
      </w:r>
      <w:r w:rsidRPr="000A1C6B">
        <w:rPr>
          <w:rFonts w:ascii="GHEA Grapalat" w:hAnsi="GHEA Grapalat"/>
          <w:sz w:val="24"/>
          <w:szCs w:val="24"/>
        </w:rPr>
        <w:t xml:space="preserve"> ձեռքերի հենարանները։</w:t>
      </w:r>
    </w:p>
    <w:p w14:paraId="6B47275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Դռնատեղերը երկու կողմերից պետք է սարքավորված լինեն բռնաձողերով </w:t>
      </w:r>
      <w:r w:rsidR="00BA0247" w:rsidRPr="000A1C6B">
        <w:rPr>
          <w:rFonts w:ascii="GHEA Grapalat" w:hAnsi="GHEA Grapalat"/>
          <w:sz w:val="24"/>
          <w:szCs w:val="24"/>
        </w:rPr>
        <w:t>և</w:t>
      </w:r>
      <w:r w:rsidRPr="000A1C6B">
        <w:rPr>
          <w:rFonts w:ascii="GHEA Grapalat" w:hAnsi="GHEA Grapalat"/>
          <w:sz w:val="24"/>
          <w:szCs w:val="24"/>
        </w:rPr>
        <w:t xml:space="preserve"> (կամ) ձեռքերի հենարաններով։ Երկտակ դռների համար այս ցուցումը կարող է համարվել կատարված, եթե տեղադրված է մեկ կենտրոնական կանգնակ կամ բռնաձող։</w:t>
      </w:r>
    </w:p>
    <w:p w14:paraId="23BD60A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1.4.20.</w:t>
      </w:r>
      <w:r w:rsidRPr="000A1C6B">
        <w:rPr>
          <w:rFonts w:ascii="GHEA Grapalat" w:hAnsi="GHEA Grapalat"/>
          <w:sz w:val="24"/>
          <w:szCs w:val="24"/>
        </w:rPr>
        <w:tab/>
        <w:t>Աստիճանների որմնանցքերի պաշտպանակը:</w:t>
      </w:r>
    </w:p>
    <w:p w14:paraId="33314F37"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Եթե նստած ուղ</w:t>
      </w:r>
      <w:r w:rsidR="00BA0247" w:rsidRPr="000A1C6B">
        <w:rPr>
          <w:rFonts w:ascii="GHEA Grapalat" w:hAnsi="GHEA Grapalat"/>
          <w:sz w:val="24"/>
          <w:szCs w:val="24"/>
        </w:rPr>
        <w:t>և</w:t>
      </w:r>
      <w:r w:rsidRPr="000A1C6B">
        <w:rPr>
          <w:rFonts w:ascii="GHEA Grapalat" w:hAnsi="GHEA Grapalat"/>
          <w:sz w:val="24"/>
          <w:szCs w:val="24"/>
        </w:rPr>
        <w:t>որը կտրուկ արգելակման հետ</w:t>
      </w:r>
      <w:r w:rsidR="00BA0247" w:rsidRPr="000A1C6B">
        <w:rPr>
          <w:rFonts w:ascii="GHEA Grapalat" w:hAnsi="GHEA Grapalat"/>
          <w:sz w:val="24"/>
          <w:szCs w:val="24"/>
        </w:rPr>
        <w:t>և</w:t>
      </w:r>
      <w:r w:rsidRPr="000A1C6B">
        <w:rPr>
          <w:rFonts w:ascii="GHEA Grapalat" w:hAnsi="GHEA Grapalat"/>
          <w:sz w:val="24"/>
          <w:szCs w:val="24"/>
        </w:rPr>
        <w:t>անքով կարող է առաջ գալով ընկնել աստիճանների որմնանցքի մեջ, ապա պետք է նախատեսվի համապատասխան պաշտպանակ։ Այդ պաշտպանակը պետք է տեղադրվի այն հատակից առնվազն 800 մմ բարձրությամբ, որտեղ գտնվում են ուղ</w:t>
      </w:r>
      <w:r w:rsidR="00BA0247" w:rsidRPr="000A1C6B">
        <w:rPr>
          <w:rFonts w:ascii="GHEA Grapalat" w:hAnsi="GHEA Grapalat"/>
          <w:sz w:val="24"/>
          <w:szCs w:val="24"/>
        </w:rPr>
        <w:t>և</w:t>
      </w:r>
      <w:r w:rsidRPr="000A1C6B">
        <w:rPr>
          <w:rFonts w:ascii="GHEA Grapalat" w:hAnsi="GHEA Grapalat"/>
          <w:sz w:val="24"/>
          <w:szCs w:val="24"/>
        </w:rPr>
        <w:t xml:space="preserve">որի ոտքերը,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սրահի ներսի պատից առնվազն 100 մմ-ով տարածվի նստոցի այն տեղի երկայնական առանցքի գծով, որտեղ ուղ</w:t>
      </w:r>
      <w:r w:rsidR="00BA0247" w:rsidRPr="000A1C6B">
        <w:rPr>
          <w:rFonts w:ascii="GHEA Grapalat" w:hAnsi="GHEA Grapalat"/>
          <w:sz w:val="24"/>
          <w:szCs w:val="24"/>
        </w:rPr>
        <w:t>և</w:t>
      </w:r>
      <w:r w:rsidRPr="000A1C6B">
        <w:rPr>
          <w:rFonts w:ascii="GHEA Grapalat" w:hAnsi="GHEA Grapalat"/>
          <w:sz w:val="24"/>
          <w:szCs w:val="24"/>
        </w:rPr>
        <w:t>որը վտանգի է ենթարկվում, կամ մինչ</w:t>
      </w:r>
      <w:r w:rsidR="00BA0247" w:rsidRPr="000A1C6B">
        <w:rPr>
          <w:rFonts w:ascii="GHEA Grapalat" w:hAnsi="GHEA Grapalat"/>
          <w:sz w:val="24"/>
          <w:szCs w:val="24"/>
        </w:rPr>
        <w:t>և</w:t>
      </w:r>
      <w:r w:rsidRPr="000A1C6B">
        <w:rPr>
          <w:rFonts w:ascii="GHEA Grapalat" w:hAnsi="GHEA Grapalat"/>
          <w:sz w:val="24"/>
          <w:szCs w:val="24"/>
        </w:rPr>
        <w:t xml:space="preserve"> առաջին աստիճանի բարձրությունը, ընդ որում՝ դիտարկվում է այդ երկու հեռավորություններից ավելի փոքրը։</w:t>
      </w:r>
    </w:p>
    <w:p w14:paraId="05B8D07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1.4.21.</w:t>
      </w:r>
      <w:r w:rsidRPr="000A1C6B">
        <w:rPr>
          <w:rFonts w:ascii="GHEA Grapalat" w:hAnsi="GHEA Grapalat"/>
          <w:sz w:val="24"/>
          <w:szCs w:val="24"/>
        </w:rPr>
        <w:tab/>
        <w:t>22-ից ոչ ավելի ուղ</w:t>
      </w:r>
      <w:r w:rsidR="00BA0247" w:rsidRPr="000A1C6B">
        <w:rPr>
          <w:rFonts w:ascii="GHEA Grapalat" w:hAnsi="GHEA Grapalat"/>
          <w:sz w:val="24"/>
          <w:szCs w:val="24"/>
        </w:rPr>
        <w:t>և</w:t>
      </w:r>
      <w:r w:rsidRPr="000A1C6B">
        <w:rPr>
          <w:rFonts w:ascii="GHEA Grapalat" w:hAnsi="GHEA Grapalat"/>
          <w:sz w:val="24"/>
          <w:szCs w:val="24"/>
        </w:rPr>
        <w:t>որներ տեղավորող տրանսպորտային միջոցներին ներկայացվող հատուկ պահանջները:</w:t>
      </w:r>
    </w:p>
    <w:p w14:paraId="1E214244"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1.4.21.1.</w:t>
      </w:r>
      <w:r w:rsidRPr="000A1C6B">
        <w:rPr>
          <w:rFonts w:ascii="GHEA Grapalat" w:hAnsi="GHEA Grapalat"/>
          <w:sz w:val="24"/>
          <w:szCs w:val="24"/>
        </w:rPr>
        <w:tab/>
        <w:t xml:space="preserve">Ելքերի նվազագույն չափսերը: </w:t>
      </w:r>
    </w:p>
    <w:p w14:paraId="7CF7DB8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Տարբեր տիպի ելքերի համար պետք է պահպանվեն 1.7 աղյուսակում նշված չափսերը։</w:t>
      </w:r>
    </w:p>
    <w:p w14:paraId="4BAEC0E9" w14:textId="77777777" w:rsidR="006F6A94" w:rsidRPr="000A1C6B" w:rsidRDefault="008B064E" w:rsidP="000A1C6B">
      <w:pPr>
        <w:tabs>
          <w:tab w:val="left" w:pos="1701"/>
        </w:tabs>
        <w:spacing w:after="160" w:line="360" w:lineRule="auto"/>
        <w:ind w:firstLine="567"/>
        <w:jc w:val="both"/>
        <w:rPr>
          <w:rFonts w:ascii="GHEA Grapalat" w:hAnsi="GHEA Grapalat"/>
          <w:sz w:val="24"/>
          <w:szCs w:val="24"/>
          <w:lang w:eastAsia="en-US" w:bidi="ar-SA"/>
        </w:rPr>
      </w:pPr>
      <w:r w:rsidRPr="000A1C6B">
        <w:rPr>
          <w:rFonts w:ascii="GHEA Grapalat" w:hAnsi="GHEA Grapalat"/>
          <w:sz w:val="24"/>
          <w:szCs w:val="24"/>
        </w:rPr>
        <w:t>1.4.21.2.</w:t>
      </w:r>
      <w:r w:rsidRPr="000A1C6B">
        <w:rPr>
          <w:rFonts w:ascii="GHEA Grapalat" w:hAnsi="GHEA Grapalat"/>
          <w:sz w:val="24"/>
          <w:szCs w:val="24"/>
        </w:rPr>
        <w:tab/>
        <w:t>22-ից ոչ ավելի ուղ</w:t>
      </w:r>
      <w:r w:rsidR="00BA0247" w:rsidRPr="000A1C6B">
        <w:rPr>
          <w:rFonts w:ascii="GHEA Grapalat" w:hAnsi="GHEA Grapalat"/>
          <w:sz w:val="24"/>
          <w:szCs w:val="24"/>
        </w:rPr>
        <w:t>և</w:t>
      </w:r>
      <w:r w:rsidRPr="000A1C6B">
        <w:rPr>
          <w:rFonts w:ascii="GHEA Grapalat" w:hAnsi="GHEA Grapalat"/>
          <w:sz w:val="24"/>
          <w:szCs w:val="24"/>
        </w:rPr>
        <w:t xml:space="preserve">որներ տեղավորող տրանսպորտային միջոցը պետք է համապատասխանի սույն Հավելվածի 1.7 աղյուսակի պահանջներին՝ պահեստային պատուհանների </w:t>
      </w:r>
      <w:r w:rsidR="00BA0247" w:rsidRPr="000A1C6B">
        <w:rPr>
          <w:rFonts w:ascii="GHEA Grapalat" w:hAnsi="GHEA Grapalat"/>
          <w:sz w:val="24"/>
          <w:szCs w:val="24"/>
        </w:rPr>
        <w:t>և</w:t>
      </w:r>
      <w:r w:rsidRPr="000A1C6B">
        <w:rPr>
          <w:rFonts w:ascii="GHEA Grapalat" w:hAnsi="GHEA Grapalat"/>
          <w:sz w:val="24"/>
          <w:szCs w:val="24"/>
        </w:rPr>
        <w:t xml:space="preserve"> վթարային մտոցների մասով, </w:t>
      </w:r>
      <w:r w:rsidR="00BA0247" w:rsidRPr="000A1C6B">
        <w:rPr>
          <w:rFonts w:ascii="GHEA Grapalat" w:hAnsi="GHEA Grapalat"/>
          <w:sz w:val="24"/>
          <w:szCs w:val="24"/>
        </w:rPr>
        <w:t>և</w:t>
      </w:r>
      <w:r w:rsidRPr="000A1C6B">
        <w:rPr>
          <w:rFonts w:ascii="GHEA Grapalat" w:hAnsi="GHEA Grapalat"/>
          <w:sz w:val="24"/>
          <w:szCs w:val="24"/>
        </w:rPr>
        <w:t xml:space="preserve"> ծառայողական դռների ու պահեստային դռների մասով՝ 1.8 աղյուսակում ներկայացված նվազագույն պահանջներին։</w:t>
      </w:r>
      <w:r w:rsidR="006F6A94" w:rsidRPr="000A1C6B">
        <w:rPr>
          <w:rFonts w:ascii="GHEA Grapalat" w:hAnsi="GHEA Grapalat"/>
          <w:sz w:val="24"/>
          <w:szCs w:val="24"/>
        </w:rPr>
        <w:br w:type="page"/>
      </w:r>
    </w:p>
    <w:p w14:paraId="0A2B7AE5"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lastRenderedPageBreak/>
        <w:t>Աղյուսակ 1.7</w:t>
      </w:r>
    </w:p>
    <w:tbl>
      <w:tblPr>
        <w:tblOverlap w:val="never"/>
        <w:tblW w:w="9274" w:type="dxa"/>
        <w:jc w:val="center"/>
        <w:tblLayout w:type="fixed"/>
        <w:tblCellMar>
          <w:left w:w="10" w:type="dxa"/>
          <w:right w:w="10" w:type="dxa"/>
        </w:tblCellMar>
        <w:tblLook w:val="0000" w:firstRow="0" w:lastRow="0" w:firstColumn="0" w:lastColumn="0" w:noHBand="0" w:noVBand="0"/>
      </w:tblPr>
      <w:tblGrid>
        <w:gridCol w:w="1803"/>
        <w:gridCol w:w="2589"/>
        <w:gridCol w:w="19"/>
        <w:gridCol w:w="4863"/>
      </w:tblGrid>
      <w:tr w:rsidR="007F3AA7" w:rsidRPr="000A1C6B" w14:paraId="0D3DACB4" w14:textId="77777777" w:rsidTr="006F6A94">
        <w:trPr>
          <w:tblHeader/>
          <w:jc w:val="center"/>
        </w:trPr>
        <w:tc>
          <w:tcPr>
            <w:tcW w:w="1803" w:type="dxa"/>
            <w:tcBorders>
              <w:top w:val="single" w:sz="4" w:space="0" w:color="auto"/>
              <w:left w:val="single" w:sz="4" w:space="0" w:color="auto"/>
              <w:bottom w:val="single" w:sz="4" w:space="0" w:color="auto"/>
              <w:right w:val="single" w:sz="4" w:space="0" w:color="auto"/>
            </w:tcBorders>
            <w:shd w:val="clear" w:color="auto" w:fill="FFFFFF"/>
            <w:vAlign w:val="bottom"/>
          </w:tcPr>
          <w:p w14:paraId="41166B4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Որմնանցքը</w:t>
            </w:r>
          </w:p>
        </w:tc>
        <w:tc>
          <w:tcPr>
            <w:tcW w:w="2589" w:type="dxa"/>
            <w:tcBorders>
              <w:top w:val="single" w:sz="4" w:space="0" w:color="auto"/>
              <w:left w:val="single" w:sz="4" w:space="0" w:color="auto"/>
              <w:bottom w:val="single" w:sz="4" w:space="0" w:color="auto"/>
              <w:right w:val="single" w:sz="4" w:space="0" w:color="auto"/>
            </w:tcBorders>
            <w:shd w:val="clear" w:color="auto" w:fill="FFFFFF"/>
            <w:vAlign w:val="bottom"/>
          </w:tcPr>
          <w:p w14:paraId="141E2C3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Չափսերը</w:t>
            </w:r>
          </w:p>
        </w:tc>
        <w:tc>
          <w:tcPr>
            <w:tcW w:w="488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493981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Ծանոթագրություններ</w:t>
            </w:r>
          </w:p>
        </w:tc>
      </w:tr>
      <w:tr w:rsidR="007F3AA7" w:rsidRPr="000A1C6B" w14:paraId="11C78468" w14:textId="77777777" w:rsidTr="006F6A94">
        <w:trPr>
          <w:jc w:val="center"/>
        </w:trPr>
        <w:tc>
          <w:tcPr>
            <w:tcW w:w="1803" w:type="dxa"/>
            <w:tcBorders>
              <w:top w:val="single" w:sz="4" w:space="0" w:color="auto"/>
            </w:tcBorders>
            <w:shd w:val="clear" w:color="auto" w:fill="FFFFFF"/>
          </w:tcPr>
          <w:p w14:paraId="121737C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Ծառայողական դուռ</w:t>
            </w:r>
          </w:p>
        </w:tc>
        <w:tc>
          <w:tcPr>
            <w:tcW w:w="2589" w:type="dxa"/>
            <w:tcBorders>
              <w:top w:val="single" w:sz="4" w:space="0" w:color="auto"/>
            </w:tcBorders>
            <w:shd w:val="clear" w:color="auto" w:fill="FFFFFF"/>
          </w:tcPr>
          <w:p w14:paraId="1FC3A49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Մուտքի բարձրությունը`.</w:t>
            </w:r>
          </w:p>
          <w:p w14:paraId="2F8DD96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Դասը </w:t>
            </w:r>
          </w:p>
          <w:p w14:paraId="6FDAD04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А1</w:t>
            </w:r>
            <w:r w:rsidRPr="000A1C6B">
              <w:rPr>
                <w:rFonts w:ascii="Calibri" w:hAnsi="Calibri" w:cs="Calibri"/>
                <w:sz w:val="24"/>
                <w:szCs w:val="24"/>
              </w:rPr>
              <w:t> </w:t>
            </w:r>
            <w:r w:rsidRPr="000A1C6B">
              <w:rPr>
                <w:rFonts w:ascii="GHEA Grapalat" w:hAnsi="GHEA Grapalat" w:cs="Courier New"/>
                <w:sz w:val="24"/>
                <w:szCs w:val="24"/>
              </w:rPr>
              <w:t>1</w:t>
            </w:r>
            <w:r w:rsidRPr="000A1C6B">
              <w:rPr>
                <w:rFonts w:ascii="GHEA Grapalat" w:hAnsi="GHEA Grapalat"/>
                <w:sz w:val="24"/>
                <w:szCs w:val="24"/>
              </w:rPr>
              <w:t>650 մմ</w:t>
            </w:r>
          </w:p>
          <w:p w14:paraId="3875685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В</w:t>
            </w:r>
            <w:r w:rsidR="006743C2" w:rsidRPr="000A1C6B">
              <w:rPr>
                <w:rFonts w:ascii="GHEA Grapalat" w:hAnsi="GHEA Grapalat"/>
                <w:sz w:val="24"/>
                <w:szCs w:val="24"/>
              </w:rPr>
              <w:t xml:space="preserve"> </w:t>
            </w:r>
            <w:r w:rsidRPr="000A1C6B">
              <w:rPr>
                <w:rFonts w:ascii="GHEA Grapalat" w:hAnsi="GHEA Grapalat" w:cs="Courier New"/>
                <w:sz w:val="24"/>
                <w:szCs w:val="24"/>
              </w:rPr>
              <w:t>1</w:t>
            </w:r>
            <w:r w:rsidRPr="000A1C6B">
              <w:rPr>
                <w:rFonts w:ascii="GHEA Grapalat" w:hAnsi="GHEA Grapalat"/>
                <w:sz w:val="24"/>
                <w:szCs w:val="24"/>
              </w:rPr>
              <w:t>500 մմ</w:t>
            </w:r>
          </w:p>
        </w:tc>
        <w:tc>
          <w:tcPr>
            <w:tcW w:w="4882" w:type="dxa"/>
            <w:gridSpan w:val="2"/>
            <w:tcBorders>
              <w:top w:val="single" w:sz="4" w:space="0" w:color="auto"/>
            </w:tcBorders>
            <w:shd w:val="clear" w:color="auto" w:fill="FFFFFF"/>
            <w:vAlign w:val="center"/>
          </w:tcPr>
          <w:p w14:paraId="0B31D51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Ծառայողական դռան որմնանցքի բարձրությունը չափվում է որպես ուղղահայաց հեռավորություն՝ դռնատեղի միջին կետի հորիզոնական պրոյեկցիաների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ի աստիճանի վեր</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 ուղղահայաց հարթության գծով։</w:t>
            </w:r>
          </w:p>
        </w:tc>
      </w:tr>
      <w:tr w:rsidR="007F3AA7" w:rsidRPr="000A1C6B" w14:paraId="43747DED" w14:textId="77777777" w:rsidTr="006F6A94">
        <w:trPr>
          <w:jc w:val="center"/>
        </w:trPr>
        <w:tc>
          <w:tcPr>
            <w:tcW w:w="1803" w:type="dxa"/>
            <w:shd w:val="clear" w:color="auto" w:fill="FFFFFF"/>
          </w:tcPr>
          <w:p w14:paraId="2E2F4919" w14:textId="77777777" w:rsidR="007F3AA7" w:rsidRPr="000A1C6B" w:rsidRDefault="007F3AA7" w:rsidP="000A1C6B">
            <w:pPr>
              <w:spacing w:after="120" w:line="360" w:lineRule="auto"/>
              <w:rPr>
                <w:rFonts w:ascii="GHEA Grapalat" w:hAnsi="GHEA Grapalat"/>
                <w:sz w:val="24"/>
                <w:szCs w:val="24"/>
              </w:rPr>
            </w:pPr>
          </w:p>
        </w:tc>
        <w:tc>
          <w:tcPr>
            <w:tcW w:w="2589" w:type="dxa"/>
            <w:shd w:val="clear" w:color="auto" w:fill="FFFFFF"/>
          </w:tcPr>
          <w:p w14:paraId="67140A3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Որմնանցքի բարձրությունը</w:t>
            </w:r>
          </w:p>
        </w:tc>
        <w:tc>
          <w:tcPr>
            <w:tcW w:w="4882" w:type="dxa"/>
            <w:gridSpan w:val="2"/>
            <w:shd w:val="clear" w:color="auto" w:fill="FFFFFF"/>
            <w:vAlign w:val="center"/>
          </w:tcPr>
          <w:p w14:paraId="06D8BA6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Ծառայողական դռան որմնանցքի բարձրությունը պետք է համապատասխանի 1.6 աղյուսակին։ Վեր</w:t>
            </w:r>
            <w:r w:rsidR="00BA0247" w:rsidRPr="000A1C6B">
              <w:rPr>
                <w:rFonts w:ascii="GHEA Grapalat" w:hAnsi="GHEA Grapalat"/>
                <w:sz w:val="24"/>
                <w:szCs w:val="24"/>
              </w:rPr>
              <w:t>և</w:t>
            </w:r>
            <w:r w:rsidRPr="000A1C6B">
              <w:rPr>
                <w:rFonts w:ascii="GHEA Grapalat" w:hAnsi="GHEA Grapalat"/>
                <w:sz w:val="24"/>
                <w:szCs w:val="24"/>
              </w:rPr>
              <w:t>ի անկյունները կարող են կլորացված լինել, ընդ որում՝ կլորացման շառավիղը պետք է կազմի 150 մմ-ից ոչ ավելի։</w:t>
            </w:r>
          </w:p>
        </w:tc>
      </w:tr>
      <w:tr w:rsidR="007F3AA7" w:rsidRPr="000A1C6B" w14:paraId="2E9260C3" w14:textId="77777777" w:rsidTr="006F6A94">
        <w:trPr>
          <w:jc w:val="center"/>
        </w:trPr>
        <w:tc>
          <w:tcPr>
            <w:tcW w:w="1803" w:type="dxa"/>
            <w:shd w:val="clear" w:color="auto" w:fill="FFFFFF"/>
          </w:tcPr>
          <w:p w14:paraId="670FCBE1" w14:textId="77777777" w:rsidR="007F3AA7" w:rsidRPr="000A1C6B" w:rsidRDefault="007F3AA7" w:rsidP="000A1C6B">
            <w:pPr>
              <w:spacing w:after="120" w:line="360" w:lineRule="auto"/>
              <w:rPr>
                <w:rFonts w:ascii="GHEA Grapalat" w:hAnsi="GHEA Grapalat"/>
                <w:sz w:val="24"/>
                <w:szCs w:val="24"/>
              </w:rPr>
            </w:pPr>
          </w:p>
        </w:tc>
        <w:tc>
          <w:tcPr>
            <w:tcW w:w="2589" w:type="dxa"/>
            <w:shd w:val="clear" w:color="auto" w:fill="FFFFFF"/>
          </w:tcPr>
          <w:p w14:paraId="640D6E5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Լայնությունը՝ </w:t>
            </w:r>
          </w:p>
          <w:p w14:paraId="724E3C1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Միտակ դուռ՝ </w:t>
            </w:r>
            <w:r w:rsidRPr="000A1C6B">
              <w:rPr>
                <w:rFonts w:ascii="GHEA Grapalat" w:hAnsi="GHEA Grapalat"/>
                <w:sz w:val="24"/>
                <w:szCs w:val="24"/>
              </w:rPr>
              <w:br/>
              <w:t>650 մմ</w:t>
            </w:r>
          </w:p>
          <w:p w14:paraId="3E644BA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Երկտակ դուռ՝ 1200 մմ</w:t>
            </w:r>
          </w:p>
        </w:tc>
        <w:tc>
          <w:tcPr>
            <w:tcW w:w="4882" w:type="dxa"/>
            <w:gridSpan w:val="2"/>
            <w:shd w:val="clear" w:color="auto" w:fill="FFFFFF"/>
            <w:vAlign w:val="bottom"/>
          </w:tcPr>
          <w:p w14:paraId="28B7CF2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В դասի տրանսպորտային միջոցների դեպքում, որոնց ծառայողական դռան բարձրությունը կազմում է 1</w:t>
            </w:r>
            <w:r w:rsidRPr="000A1C6B">
              <w:rPr>
                <w:rFonts w:ascii="Calibri" w:hAnsi="Calibri" w:cs="Calibri"/>
                <w:sz w:val="24"/>
                <w:szCs w:val="24"/>
              </w:rPr>
              <w:t> </w:t>
            </w:r>
            <w:r w:rsidRPr="000A1C6B">
              <w:rPr>
                <w:rFonts w:ascii="GHEA Grapalat" w:hAnsi="GHEA Grapalat"/>
                <w:sz w:val="24"/>
                <w:szCs w:val="24"/>
              </w:rPr>
              <w:t>400 – 1</w:t>
            </w:r>
            <w:r w:rsidRPr="000A1C6B">
              <w:rPr>
                <w:rFonts w:ascii="Calibri" w:hAnsi="Calibri" w:cs="Calibri"/>
                <w:sz w:val="24"/>
                <w:szCs w:val="24"/>
              </w:rPr>
              <w:t> </w:t>
            </w:r>
            <w:r w:rsidRPr="000A1C6B">
              <w:rPr>
                <w:rFonts w:ascii="GHEA Grapalat" w:hAnsi="GHEA Grapalat"/>
                <w:sz w:val="24"/>
                <w:szCs w:val="24"/>
              </w:rPr>
              <w:t xml:space="preserve">500 մմ, միտակ դռան որմնանցքի նվազագույն լայնությունը պետք է կազմի 750 մմ։ Բոլոր տրանսպորտային միջոցների համար ցանկացած ծառայողական դռան լայնությունը կարող է նվազեցվել 100 մմ-ով, եթե չափումն իրականացվում է բռնաձողերի մակարդակի վրա,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 xml:space="preserve">250 մմ-ով, եթե դա պահանջվում է առաջ ձգված վերանվային աղեղների, դռների ավտոմատ կամ հեռակառավարմամբ </w:t>
            </w:r>
            <w:r w:rsidRPr="000A1C6B">
              <w:rPr>
                <w:rFonts w:ascii="GHEA Grapalat" w:hAnsi="GHEA Grapalat"/>
                <w:sz w:val="24"/>
                <w:szCs w:val="24"/>
              </w:rPr>
              <w:lastRenderedPageBreak/>
              <w:t>միացման մեխանիզմի կամ հողմապակու թեքության դեպքում։</w:t>
            </w:r>
          </w:p>
        </w:tc>
      </w:tr>
      <w:tr w:rsidR="007F3AA7" w:rsidRPr="000A1C6B" w14:paraId="5BDB05DC" w14:textId="77777777" w:rsidTr="006F6A94">
        <w:trPr>
          <w:jc w:val="center"/>
        </w:trPr>
        <w:tc>
          <w:tcPr>
            <w:tcW w:w="1803" w:type="dxa"/>
            <w:shd w:val="clear" w:color="auto" w:fill="FFFFFF"/>
          </w:tcPr>
          <w:p w14:paraId="4096D3A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Պահեստային դուռ</w:t>
            </w:r>
          </w:p>
        </w:tc>
        <w:tc>
          <w:tcPr>
            <w:tcW w:w="2608" w:type="dxa"/>
            <w:gridSpan w:val="2"/>
            <w:shd w:val="clear" w:color="auto" w:fill="FFFFFF"/>
          </w:tcPr>
          <w:p w14:paraId="7542C46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Բարձրությունը՝ 1</w:t>
            </w:r>
            <w:r w:rsidRPr="000A1C6B">
              <w:rPr>
                <w:rFonts w:ascii="Calibri" w:hAnsi="Calibri" w:cs="Calibri"/>
                <w:sz w:val="24"/>
                <w:szCs w:val="24"/>
              </w:rPr>
              <w:t> </w:t>
            </w:r>
            <w:r w:rsidRPr="000A1C6B">
              <w:rPr>
                <w:rFonts w:ascii="GHEA Grapalat" w:hAnsi="GHEA Grapalat"/>
                <w:sz w:val="24"/>
                <w:szCs w:val="24"/>
              </w:rPr>
              <w:t xml:space="preserve">250 մմ </w:t>
            </w:r>
          </w:p>
          <w:p w14:paraId="1D764EC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Լայնությունը՝ </w:t>
            </w:r>
            <w:r w:rsidRPr="000A1C6B">
              <w:rPr>
                <w:rFonts w:ascii="GHEA Grapalat" w:hAnsi="GHEA Grapalat"/>
                <w:sz w:val="24"/>
                <w:szCs w:val="24"/>
              </w:rPr>
              <w:br/>
              <w:t>550 մմ</w:t>
            </w:r>
          </w:p>
        </w:tc>
        <w:tc>
          <w:tcPr>
            <w:tcW w:w="4863" w:type="dxa"/>
            <w:shd w:val="clear" w:color="auto" w:fill="FFFFFF"/>
            <w:vAlign w:val="center"/>
          </w:tcPr>
          <w:p w14:paraId="5EB8352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Լայնությունը կարող է նվազեցվել մինչ</w:t>
            </w:r>
            <w:r w:rsidR="00BA0247" w:rsidRPr="000A1C6B">
              <w:rPr>
                <w:rFonts w:ascii="GHEA Grapalat" w:hAnsi="GHEA Grapalat"/>
                <w:sz w:val="24"/>
                <w:szCs w:val="24"/>
              </w:rPr>
              <w:t>և</w:t>
            </w:r>
            <w:r w:rsidRPr="000A1C6B">
              <w:rPr>
                <w:rFonts w:ascii="GHEA Grapalat" w:hAnsi="GHEA Grapalat"/>
                <w:sz w:val="24"/>
                <w:szCs w:val="24"/>
              </w:rPr>
              <w:t xml:space="preserve"> 300 մմ, եթե դա պահանջվում է առաջ ձգված վերանվային աղեղների դեպքում՝ պայմանով, որ լայնությունը դռնատեղի ամենացածր կետից 400 մմ նվազագույն բարձրության վրա կազմում է 550 մմ։ Վեր</w:t>
            </w:r>
            <w:r w:rsidR="00BA0247" w:rsidRPr="000A1C6B">
              <w:rPr>
                <w:rFonts w:ascii="GHEA Grapalat" w:hAnsi="GHEA Grapalat"/>
                <w:sz w:val="24"/>
                <w:szCs w:val="24"/>
              </w:rPr>
              <w:t>և</w:t>
            </w:r>
            <w:r w:rsidRPr="000A1C6B">
              <w:rPr>
                <w:rFonts w:ascii="GHEA Grapalat" w:hAnsi="GHEA Grapalat"/>
                <w:sz w:val="24"/>
                <w:szCs w:val="24"/>
              </w:rPr>
              <w:t>ի անկյունները կարող են կլորացված լինել, ընդ որում՝ կլորացման շառավիղը չպետք է գերազանցի 150 մմ-ը։</w:t>
            </w:r>
          </w:p>
        </w:tc>
      </w:tr>
      <w:tr w:rsidR="007F3AA7" w:rsidRPr="000A1C6B" w14:paraId="3C64D676" w14:textId="77777777" w:rsidTr="006F6A94">
        <w:trPr>
          <w:jc w:val="center"/>
        </w:trPr>
        <w:tc>
          <w:tcPr>
            <w:tcW w:w="1803" w:type="dxa"/>
            <w:shd w:val="clear" w:color="auto" w:fill="FFFFFF"/>
          </w:tcPr>
          <w:p w14:paraId="7C7C9EB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պատուհան</w:t>
            </w:r>
          </w:p>
        </w:tc>
        <w:tc>
          <w:tcPr>
            <w:tcW w:w="2608" w:type="dxa"/>
            <w:gridSpan w:val="2"/>
            <w:shd w:val="clear" w:color="auto" w:fill="FFFFFF"/>
            <w:vAlign w:val="center"/>
          </w:tcPr>
          <w:p w14:paraId="53E1AB7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Որմնանցքի մակերեսը՝ </w:t>
            </w:r>
            <w:r w:rsidRPr="000A1C6B">
              <w:rPr>
                <w:rFonts w:ascii="GHEA Grapalat" w:hAnsi="GHEA Grapalat"/>
                <w:sz w:val="24"/>
                <w:szCs w:val="24"/>
              </w:rPr>
              <w:br/>
              <w:t>4</w:t>
            </w:r>
            <w:r w:rsidRPr="000A1C6B">
              <w:rPr>
                <w:rFonts w:ascii="Calibri" w:hAnsi="Calibri" w:cs="Calibri"/>
                <w:sz w:val="24"/>
                <w:szCs w:val="24"/>
              </w:rPr>
              <w:t> </w:t>
            </w:r>
            <w:r w:rsidRPr="000A1C6B">
              <w:rPr>
                <w:rFonts w:ascii="GHEA Grapalat" w:hAnsi="GHEA Grapalat"/>
                <w:sz w:val="24"/>
                <w:szCs w:val="24"/>
              </w:rPr>
              <w:t>000 սմ</w:t>
            </w:r>
            <w:r w:rsidRPr="000A1C6B">
              <w:rPr>
                <w:rFonts w:ascii="GHEA Grapalat" w:hAnsi="GHEA Grapalat"/>
                <w:sz w:val="24"/>
                <w:szCs w:val="24"/>
                <w:vertAlign w:val="superscript"/>
              </w:rPr>
              <w:t>2</w:t>
            </w:r>
          </w:p>
        </w:tc>
        <w:tc>
          <w:tcPr>
            <w:tcW w:w="4863" w:type="dxa"/>
            <w:shd w:val="clear" w:color="auto" w:fill="FFFFFF"/>
          </w:tcPr>
          <w:p w14:paraId="137CF8E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Այս անցքի մեջ պետք է տեղավորվի 500 х 700 մմ չափսի ուղղանկյուն։</w:t>
            </w:r>
          </w:p>
        </w:tc>
      </w:tr>
    </w:tbl>
    <w:p w14:paraId="038436FA" w14:textId="77777777" w:rsidR="007F3AA7" w:rsidRPr="000A1C6B" w:rsidRDefault="007F3AA7" w:rsidP="000A1C6B">
      <w:pPr>
        <w:spacing w:after="160" w:line="360" w:lineRule="auto"/>
        <w:rPr>
          <w:rFonts w:ascii="GHEA Grapalat" w:hAnsi="GHEA Grapalat"/>
          <w:sz w:val="24"/>
          <w:szCs w:val="24"/>
        </w:rPr>
      </w:pPr>
    </w:p>
    <w:p w14:paraId="023DBA97" w14:textId="77777777" w:rsidR="006F6A94" w:rsidRPr="000A1C6B" w:rsidRDefault="006F6A94" w:rsidP="000A1C6B">
      <w:pPr>
        <w:widowControl/>
        <w:spacing w:line="360" w:lineRule="auto"/>
        <w:rPr>
          <w:rFonts w:ascii="GHEA Grapalat" w:hAnsi="GHEA Grapalat"/>
          <w:sz w:val="24"/>
          <w:szCs w:val="24"/>
          <w:lang w:eastAsia="en-US" w:bidi="ar-SA"/>
        </w:rPr>
      </w:pPr>
      <w:r w:rsidRPr="000A1C6B">
        <w:rPr>
          <w:rFonts w:ascii="GHEA Grapalat" w:hAnsi="GHEA Grapalat"/>
          <w:sz w:val="24"/>
          <w:szCs w:val="24"/>
        </w:rPr>
        <w:br w:type="page"/>
      </w:r>
    </w:p>
    <w:p w14:paraId="152BD4F3"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lastRenderedPageBreak/>
        <w:t>Աղյուսակ 1.8</w:t>
      </w:r>
    </w:p>
    <w:tbl>
      <w:tblPr>
        <w:tblOverlap w:val="never"/>
        <w:tblW w:w="9254" w:type="dxa"/>
        <w:jc w:val="center"/>
        <w:tblLayout w:type="fixed"/>
        <w:tblCellMar>
          <w:left w:w="10" w:type="dxa"/>
          <w:right w:w="10" w:type="dxa"/>
        </w:tblCellMar>
        <w:tblLook w:val="0000" w:firstRow="0" w:lastRow="0" w:firstColumn="0" w:lastColumn="0" w:noHBand="0" w:noVBand="0"/>
      </w:tblPr>
      <w:tblGrid>
        <w:gridCol w:w="1793"/>
        <w:gridCol w:w="2835"/>
        <w:gridCol w:w="4588"/>
        <w:gridCol w:w="38"/>
      </w:tblGrid>
      <w:tr w:rsidR="007F3AA7" w:rsidRPr="000A1C6B" w14:paraId="3CA55BFF" w14:textId="77777777" w:rsidTr="006643C9">
        <w:trPr>
          <w:gridAfter w:val="1"/>
          <w:wAfter w:w="38" w:type="dxa"/>
          <w:tblHeader/>
          <w:jc w:val="center"/>
        </w:trPr>
        <w:tc>
          <w:tcPr>
            <w:tcW w:w="1793" w:type="dxa"/>
            <w:tcBorders>
              <w:top w:val="single" w:sz="4" w:space="0" w:color="auto"/>
              <w:bottom w:val="single" w:sz="4" w:space="0" w:color="auto"/>
              <w:right w:val="single" w:sz="4" w:space="0" w:color="auto"/>
            </w:tcBorders>
            <w:shd w:val="clear" w:color="auto" w:fill="FFFFFF"/>
          </w:tcPr>
          <w:p w14:paraId="4D953A8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Որմնանցք</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70F446F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Չափսեր</w:t>
            </w:r>
          </w:p>
        </w:tc>
        <w:tc>
          <w:tcPr>
            <w:tcW w:w="4588" w:type="dxa"/>
            <w:tcBorders>
              <w:top w:val="single" w:sz="4" w:space="0" w:color="auto"/>
              <w:left w:val="single" w:sz="4" w:space="0" w:color="auto"/>
              <w:bottom w:val="single" w:sz="4" w:space="0" w:color="auto"/>
            </w:tcBorders>
            <w:shd w:val="clear" w:color="auto" w:fill="FFFFFF"/>
          </w:tcPr>
          <w:p w14:paraId="6653EC8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Ծանոթագրություններ</w:t>
            </w:r>
          </w:p>
        </w:tc>
      </w:tr>
      <w:tr w:rsidR="007F3AA7" w:rsidRPr="000A1C6B" w14:paraId="33DE5D93" w14:textId="77777777" w:rsidTr="006643C9">
        <w:trPr>
          <w:gridAfter w:val="1"/>
          <w:wAfter w:w="38" w:type="dxa"/>
          <w:jc w:val="center"/>
        </w:trPr>
        <w:tc>
          <w:tcPr>
            <w:tcW w:w="1793" w:type="dxa"/>
            <w:tcBorders>
              <w:top w:val="single" w:sz="4" w:space="0" w:color="auto"/>
            </w:tcBorders>
            <w:shd w:val="clear" w:color="auto" w:fill="FFFFFF"/>
          </w:tcPr>
          <w:p w14:paraId="2EC7098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Ծառայողական դուռ</w:t>
            </w:r>
          </w:p>
        </w:tc>
        <w:tc>
          <w:tcPr>
            <w:tcW w:w="2835" w:type="dxa"/>
            <w:tcBorders>
              <w:top w:val="single" w:sz="4" w:space="0" w:color="auto"/>
            </w:tcBorders>
            <w:shd w:val="clear" w:color="auto" w:fill="FFFFFF"/>
          </w:tcPr>
          <w:p w14:paraId="24C522E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Որմնանցքի բարձրությունը՝ 1</w:t>
            </w:r>
            <w:r w:rsidRPr="000A1C6B">
              <w:rPr>
                <w:rFonts w:ascii="Calibri" w:hAnsi="Calibri" w:cs="Calibri"/>
                <w:sz w:val="24"/>
                <w:szCs w:val="24"/>
              </w:rPr>
              <w:t> </w:t>
            </w:r>
            <w:r w:rsidRPr="000A1C6B">
              <w:rPr>
                <w:rFonts w:ascii="GHEA Grapalat" w:hAnsi="GHEA Grapalat"/>
                <w:sz w:val="24"/>
                <w:szCs w:val="24"/>
              </w:rPr>
              <w:t>110 մմ</w:t>
            </w:r>
          </w:p>
        </w:tc>
        <w:tc>
          <w:tcPr>
            <w:tcW w:w="4588" w:type="dxa"/>
            <w:tcBorders>
              <w:top w:val="single" w:sz="4" w:space="0" w:color="auto"/>
            </w:tcBorders>
            <w:shd w:val="clear" w:color="auto" w:fill="FFFFFF"/>
          </w:tcPr>
          <w:p w14:paraId="39D823B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Այս չափը կարող է նվազեցվել, եթե կլորացման շառավիղը որմնանցքի անկյուններում չի գերազանցում 150 մմ-ը։</w:t>
            </w:r>
          </w:p>
        </w:tc>
      </w:tr>
      <w:tr w:rsidR="007F3AA7" w:rsidRPr="000A1C6B" w14:paraId="58826C27" w14:textId="77777777" w:rsidTr="006643C9">
        <w:trPr>
          <w:gridAfter w:val="1"/>
          <w:wAfter w:w="38" w:type="dxa"/>
          <w:jc w:val="center"/>
        </w:trPr>
        <w:tc>
          <w:tcPr>
            <w:tcW w:w="1793" w:type="dxa"/>
            <w:shd w:val="clear" w:color="auto" w:fill="FFFFFF"/>
          </w:tcPr>
          <w:p w14:paraId="74B8982E" w14:textId="77777777" w:rsidR="007F3AA7" w:rsidRPr="000A1C6B" w:rsidRDefault="007F3AA7" w:rsidP="000A1C6B">
            <w:pPr>
              <w:spacing w:after="160" w:line="360" w:lineRule="auto"/>
              <w:jc w:val="center"/>
              <w:rPr>
                <w:rFonts w:ascii="GHEA Grapalat" w:hAnsi="GHEA Grapalat"/>
                <w:sz w:val="24"/>
                <w:szCs w:val="24"/>
              </w:rPr>
            </w:pPr>
          </w:p>
        </w:tc>
        <w:tc>
          <w:tcPr>
            <w:tcW w:w="2835" w:type="dxa"/>
            <w:shd w:val="clear" w:color="auto" w:fill="FFFFFF"/>
          </w:tcPr>
          <w:p w14:paraId="68B31D5C"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Լայնությունը՝</w:t>
            </w:r>
          </w:p>
          <w:p w14:paraId="3A7A4DFB"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 xml:space="preserve">Միտակ դուռ՝ </w:t>
            </w:r>
            <w:r w:rsidRPr="000A1C6B">
              <w:rPr>
                <w:rFonts w:ascii="GHEA Grapalat" w:hAnsi="GHEA Grapalat"/>
                <w:sz w:val="24"/>
                <w:szCs w:val="24"/>
              </w:rPr>
              <w:br/>
              <w:t>650 մմ</w:t>
            </w:r>
          </w:p>
          <w:p w14:paraId="010E5DD2"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Երկտակ դուռ՝ 1</w:t>
            </w:r>
            <w:r w:rsidRPr="000A1C6B">
              <w:rPr>
                <w:rFonts w:ascii="Calibri" w:hAnsi="Calibri" w:cs="Calibri"/>
                <w:sz w:val="24"/>
                <w:szCs w:val="24"/>
              </w:rPr>
              <w:t> </w:t>
            </w:r>
            <w:r w:rsidRPr="000A1C6B">
              <w:rPr>
                <w:rFonts w:ascii="GHEA Grapalat" w:hAnsi="GHEA Grapalat"/>
                <w:sz w:val="24"/>
                <w:szCs w:val="24"/>
              </w:rPr>
              <w:t>200 մմ</w:t>
            </w:r>
          </w:p>
        </w:tc>
        <w:tc>
          <w:tcPr>
            <w:tcW w:w="4588" w:type="dxa"/>
            <w:shd w:val="clear" w:color="auto" w:fill="FFFFFF"/>
          </w:tcPr>
          <w:p w14:paraId="1F31E748"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 xml:space="preserve">Այս չափը կարող է նվազեցվել, եթե կլորացման շառավիղը որմնանցքի անկյուններում չի գերազանցում 150 մմ-ը։ Լայնությունը կարող է նվազեցվել 100 մմ-ով, եթե չափումն իրականացվում է բռնաձողերի մակարդակի վրա, </w:t>
            </w:r>
            <w:r w:rsidR="00BA0247" w:rsidRPr="000A1C6B">
              <w:rPr>
                <w:rFonts w:ascii="GHEA Grapalat" w:hAnsi="GHEA Grapalat"/>
                <w:sz w:val="24"/>
                <w:szCs w:val="24"/>
              </w:rPr>
              <w:t>և</w:t>
            </w:r>
            <w:r w:rsidRPr="000A1C6B">
              <w:rPr>
                <w:rFonts w:ascii="GHEA Grapalat" w:hAnsi="GHEA Grapalat"/>
                <w:sz w:val="24"/>
                <w:szCs w:val="24"/>
              </w:rPr>
              <w:t xml:space="preserve"> 250 մմ-ով, եթե դա պահանջվում է առաջ ձգված վերանվային աղեղների, դռների ավտոմատ կամ հեռակառավարմամբ միացման մեխանիզմի կամ հողմապակու թեքության դեպքում։</w:t>
            </w:r>
          </w:p>
        </w:tc>
      </w:tr>
      <w:tr w:rsidR="007F3AA7" w:rsidRPr="000A1C6B" w14:paraId="58E75ED4" w14:textId="77777777" w:rsidTr="006643C9">
        <w:trPr>
          <w:jc w:val="center"/>
        </w:trPr>
        <w:tc>
          <w:tcPr>
            <w:tcW w:w="1793" w:type="dxa"/>
            <w:shd w:val="clear" w:color="auto" w:fill="FFFFFF"/>
          </w:tcPr>
          <w:p w14:paraId="1E7C05F3"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Պահեստային դուռ</w:t>
            </w:r>
          </w:p>
        </w:tc>
        <w:tc>
          <w:tcPr>
            <w:tcW w:w="2835" w:type="dxa"/>
            <w:shd w:val="clear" w:color="auto" w:fill="FFFFFF"/>
          </w:tcPr>
          <w:p w14:paraId="16FCFB1E" w14:textId="77777777" w:rsidR="007F3AA7" w:rsidRPr="000A1C6B" w:rsidRDefault="008B064E" w:rsidP="000A1C6B">
            <w:pPr>
              <w:spacing w:after="160" w:line="360" w:lineRule="auto"/>
              <w:jc w:val="both"/>
              <w:rPr>
                <w:rFonts w:ascii="GHEA Grapalat" w:hAnsi="GHEA Grapalat"/>
                <w:sz w:val="24"/>
                <w:szCs w:val="24"/>
              </w:rPr>
            </w:pPr>
            <w:r w:rsidRPr="000A1C6B">
              <w:rPr>
                <w:rFonts w:ascii="GHEA Grapalat" w:hAnsi="GHEA Grapalat"/>
                <w:sz w:val="24"/>
                <w:szCs w:val="24"/>
              </w:rPr>
              <w:t>Բարձրությունը՝ 1</w:t>
            </w:r>
            <w:r w:rsidRPr="000A1C6B">
              <w:rPr>
                <w:rFonts w:ascii="Calibri" w:hAnsi="Calibri" w:cs="Calibri"/>
                <w:sz w:val="24"/>
                <w:szCs w:val="24"/>
              </w:rPr>
              <w:t> </w:t>
            </w:r>
            <w:r w:rsidRPr="000A1C6B">
              <w:rPr>
                <w:rFonts w:ascii="GHEA Grapalat" w:hAnsi="GHEA Grapalat"/>
                <w:sz w:val="24"/>
                <w:szCs w:val="24"/>
              </w:rPr>
              <w:t xml:space="preserve">000 մմ </w:t>
            </w:r>
          </w:p>
          <w:p w14:paraId="023A7E73" w14:textId="77777777" w:rsidR="007F3AA7" w:rsidRPr="000A1C6B" w:rsidRDefault="008B064E"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Լայնությունը՝ </w:t>
            </w:r>
            <w:r w:rsidRPr="000A1C6B">
              <w:rPr>
                <w:rFonts w:ascii="GHEA Grapalat" w:hAnsi="GHEA Grapalat"/>
                <w:sz w:val="24"/>
                <w:szCs w:val="24"/>
              </w:rPr>
              <w:br/>
              <w:t>550 մմ</w:t>
            </w:r>
          </w:p>
        </w:tc>
        <w:tc>
          <w:tcPr>
            <w:tcW w:w="4626" w:type="dxa"/>
            <w:gridSpan w:val="2"/>
            <w:shd w:val="clear" w:color="auto" w:fill="FFFFFF"/>
          </w:tcPr>
          <w:p w14:paraId="1911BF5F"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Լայնությունը կարող է նվազեցվել մինչ</w:t>
            </w:r>
            <w:r w:rsidR="00BA0247" w:rsidRPr="000A1C6B">
              <w:rPr>
                <w:rFonts w:ascii="GHEA Grapalat" w:hAnsi="GHEA Grapalat"/>
                <w:sz w:val="24"/>
                <w:szCs w:val="24"/>
              </w:rPr>
              <w:t>և</w:t>
            </w:r>
            <w:r w:rsidRPr="000A1C6B">
              <w:rPr>
                <w:rFonts w:ascii="GHEA Grapalat" w:hAnsi="GHEA Grapalat"/>
                <w:sz w:val="24"/>
                <w:szCs w:val="24"/>
              </w:rPr>
              <w:t xml:space="preserve"> 300 մմ, եթե դա պահանջվում է առաջ ձգված վերանվային աղեղների դեպքում՝ պայմանով, որ լայնությունը դռնատեղի ամենացածր կետից 400 մմ նվազագույն բարձրության վրա կազմում է 550 մմ։ Վեր</w:t>
            </w:r>
            <w:r w:rsidR="00BA0247" w:rsidRPr="000A1C6B">
              <w:rPr>
                <w:rFonts w:ascii="GHEA Grapalat" w:hAnsi="GHEA Grapalat"/>
                <w:sz w:val="24"/>
                <w:szCs w:val="24"/>
              </w:rPr>
              <w:t>և</w:t>
            </w:r>
            <w:r w:rsidRPr="000A1C6B">
              <w:rPr>
                <w:rFonts w:ascii="GHEA Grapalat" w:hAnsi="GHEA Grapalat"/>
                <w:sz w:val="24"/>
                <w:szCs w:val="24"/>
              </w:rPr>
              <w:t>ի անկյունները կարող են կլորացված լինել, ընդ որում՝ կլորացման շառավիղը չպետք է գերազանցի 150 մմ-ը։</w:t>
            </w:r>
          </w:p>
        </w:tc>
      </w:tr>
    </w:tbl>
    <w:p w14:paraId="3F2DC827" w14:textId="77777777" w:rsidR="007F3AA7" w:rsidRPr="000A1C6B" w:rsidRDefault="007F3AA7" w:rsidP="000A1C6B">
      <w:pPr>
        <w:spacing w:after="160" w:line="360" w:lineRule="auto"/>
        <w:ind w:firstLine="567"/>
        <w:jc w:val="both"/>
        <w:rPr>
          <w:rFonts w:ascii="GHEA Grapalat" w:hAnsi="GHEA Grapalat"/>
          <w:sz w:val="24"/>
          <w:szCs w:val="24"/>
        </w:rPr>
      </w:pPr>
    </w:p>
    <w:p w14:paraId="5A64518A"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1.4.21.3.</w:t>
      </w:r>
      <w:r w:rsidRPr="000A1C6B">
        <w:rPr>
          <w:rFonts w:ascii="GHEA Grapalat" w:hAnsi="GHEA Grapalat"/>
          <w:sz w:val="24"/>
          <w:szCs w:val="24"/>
        </w:rPr>
        <w:tab/>
        <w:t>Ելքերի դիրքը:</w:t>
      </w:r>
    </w:p>
    <w:p w14:paraId="5598FF03"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1.4.21.3.1.</w:t>
      </w:r>
      <w:r w:rsidRPr="000A1C6B">
        <w:rPr>
          <w:rFonts w:ascii="GHEA Grapalat" w:hAnsi="GHEA Grapalat"/>
          <w:sz w:val="24"/>
          <w:szCs w:val="24"/>
        </w:rPr>
        <w:tab/>
        <w:t>Ծառայողական դուռը (դռները) պետք է տեղակայված լինի (լինեն) տրանսպորտային միջոցի աջ կողմից կամ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ճակատամասում։</w:t>
      </w:r>
    </w:p>
    <w:p w14:paraId="697BF4CC" w14:textId="77777777" w:rsidR="006643C9"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1.4.21.3.2.</w:t>
      </w:r>
      <w:r w:rsidRPr="000A1C6B">
        <w:rPr>
          <w:rFonts w:ascii="GHEA Grapalat" w:hAnsi="GHEA Grapalat"/>
          <w:sz w:val="24"/>
          <w:szCs w:val="24"/>
        </w:rPr>
        <w:tab/>
        <w:t>Ելքերը պետք է տեղակայված լինեն այնպես, որ տրանսպորտային միջոցի յուրաքանչյուր կողմից լինի առնվազն մեկ ելք։</w:t>
      </w:r>
      <w:r w:rsidR="006643C9" w:rsidRPr="000A1C6B">
        <w:rPr>
          <w:rFonts w:ascii="GHEA Grapalat" w:hAnsi="GHEA Grapalat"/>
          <w:sz w:val="24"/>
          <w:szCs w:val="24"/>
        </w:rPr>
        <w:br w:type="page"/>
      </w:r>
    </w:p>
    <w:p w14:paraId="536B26BA"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1.4.21.3.3.</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կիսամասում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որների համար նախատեսված տարածության հետ</w:t>
      </w:r>
      <w:r w:rsidR="00BA0247" w:rsidRPr="000A1C6B">
        <w:rPr>
          <w:rFonts w:ascii="GHEA Grapalat" w:hAnsi="GHEA Grapalat"/>
          <w:sz w:val="24"/>
          <w:szCs w:val="24"/>
        </w:rPr>
        <w:t>և</w:t>
      </w:r>
      <w:r w:rsidRPr="000A1C6B">
        <w:rPr>
          <w:rFonts w:ascii="GHEA Grapalat" w:hAnsi="GHEA Grapalat"/>
          <w:sz w:val="24"/>
          <w:szCs w:val="24"/>
        </w:rPr>
        <w:t>ի կիսամասում պետք է նախատեսված լինեն առնվազն մեկական ելքեր։</w:t>
      </w:r>
    </w:p>
    <w:p w14:paraId="50B987A2"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1.4.21.3.4.</w:t>
      </w:r>
      <w:r w:rsidRPr="000A1C6B">
        <w:rPr>
          <w:rFonts w:ascii="GHEA Grapalat" w:hAnsi="GHEA Grapalat"/>
          <w:sz w:val="24"/>
          <w:szCs w:val="24"/>
        </w:rPr>
        <w:tab/>
        <w:t>Վթարային մտոցի բացակայության դեպքում տրանսպորտային միջոցի կամ հետ</w:t>
      </w:r>
      <w:r w:rsidR="00BA0247" w:rsidRPr="000A1C6B">
        <w:rPr>
          <w:rFonts w:ascii="GHEA Grapalat" w:hAnsi="GHEA Grapalat"/>
          <w:sz w:val="24"/>
          <w:szCs w:val="24"/>
        </w:rPr>
        <w:t>և</w:t>
      </w:r>
      <w:r w:rsidRPr="000A1C6B">
        <w:rPr>
          <w:rFonts w:ascii="GHEA Grapalat" w:hAnsi="GHEA Grapalat"/>
          <w:sz w:val="24"/>
          <w:szCs w:val="24"/>
        </w:rPr>
        <w:t>ի ճակատամասում, կամ առջ</w:t>
      </w:r>
      <w:r w:rsidR="00BA0247" w:rsidRPr="000A1C6B">
        <w:rPr>
          <w:rFonts w:ascii="GHEA Grapalat" w:hAnsi="GHEA Grapalat"/>
          <w:sz w:val="24"/>
          <w:szCs w:val="24"/>
        </w:rPr>
        <w:t>և</w:t>
      </w:r>
      <w:r w:rsidRPr="000A1C6B">
        <w:rPr>
          <w:rFonts w:ascii="GHEA Grapalat" w:hAnsi="GHEA Grapalat"/>
          <w:sz w:val="24"/>
          <w:szCs w:val="24"/>
        </w:rPr>
        <w:t>ի ճակատամասում պետք է նախատեսված լինի առնվազն մեկ ելք։</w:t>
      </w:r>
    </w:p>
    <w:p w14:paraId="7895386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1.4.22.</w:t>
      </w:r>
      <w:r w:rsidRPr="000A1C6B">
        <w:rPr>
          <w:rFonts w:ascii="GHEA Grapalat" w:hAnsi="GHEA Grapalat"/>
          <w:sz w:val="24"/>
          <w:szCs w:val="24"/>
        </w:rPr>
        <w:tab/>
        <w:t>Երկհարկանի տրանսպորտային միջոցներին ներկայացվող հատուկ պահանջները:</w:t>
      </w:r>
    </w:p>
    <w:p w14:paraId="0FA2A0FE"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1.4.22.1.</w:t>
      </w:r>
      <w:r w:rsidRPr="000A1C6B">
        <w:rPr>
          <w:rFonts w:ascii="GHEA Grapalat" w:hAnsi="GHEA Grapalat"/>
          <w:sz w:val="24"/>
          <w:szCs w:val="24"/>
        </w:rPr>
        <w:tab/>
        <w:t>Պետք է նախատեսված լինի տեղ՝ երկու կրակմարիչ տեղադրելու համար, որոնցից մեկը պետք է գտնվի վարորդի նստոցին մոտ, իսկ մյուսը՝ վեր</w:t>
      </w:r>
      <w:r w:rsidR="00BA0247" w:rsidRPr="000A1C6B">
        <w:rPr>
          <w:rFonts w:ascii="GHEA Grapalat" w:hAnsi="GHEA Grapalat"/>
          <w:sz w:val="24"/>
          <w:szCs w:val="24"/>
        </w:rPr>
        <w:t>և</w:t>
      </w:r>
      <w:r w:rsidRPr="000A1C6B">
        <w:rPr>
          <w:rFonts w:ascii="GHEA Grapalat" w:hAnsi="GHEA Grapalat"/>
          <w:sz w:val="24"/>
          <w:szCs w:val="24"/>
        </w:rPr>
        <w:t>ի հարկում։</w:t>
      </w:r>
    </w:p>
    <w:p w14:paraId="6D06D94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1.4.22.2.</w:t>
      </w:r>
      <w:r w:rsidRPr="000A1C6B">
        <w:rPr>
          <w:rFonts w:ascii="GHEA Grapalat" w:hAnsi="GHEA Grapalat"/>
          <w:sz w:val="24"/>
          <w:szCs w:val="24"/>
        </w:rPr>
        <w:tab/>
        <w:t xml:space="preserve">Ելքերի </w:t>
      </w:r>
      <w:r w:rsidR="00DF601F" w:rsidRPr="000A1C6B">
        <w:rPr>
          <w:rFonts w:ascii="GHEA Grapalat" w:hAnsi="GHEA Grapalat"/>
          <w:sz w:val="24"/>
          <w:szCs w:val="24"/>
        </w:rPr>
        <w:t>թիվ</w:t>
      </w:r>
      <w:r w:rsidRPr="000A1C6B">
        <w:rPr>
          <w:rFonts w:ascii="GHEA Grapalat" w:hAnsi="GHEA Grapalat"/>
          <w:sz w:val="24"/>
          <w:szCs w:val="24"/>
        </w:rPr>
        <w:t>ը:</w:t>
      </w:r>
    </w:p>
    <w:p w14:paraId="3AC9A087"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1.4.22.2.1.</w:t>
      </w:r>
      <w:r w:rsidRPr="000A1C6B">
        <w:rPr>
          <w:rFonts w:ascii="GHEA Grapalat" w:hAnsi="GHEA Grapalat"/>
          <w:sz w:val="24"/>
          <w:szCs w:val="24"/>
        </w:rPr>
        <w:tab/>
        <w:t>Յուրաքանչյուր երկհարկանի տրանսպորտային միջոցի ներք</w:t>
      </w:r>
      <w:r w:rsidR="00BA0247" w:rsidRPr="000A1C6B">
        <w:rPr>
          <w:rFonts w:ascii="GHEA Grapalat" w:hAnsi="GHEA Grapalat"/>
          <w:sz w:val="24"/>
          <w:szCs w:val="24"/>
        </w:rPr>
        <w:t>և</w:t>
      </w:r>
      <w:r w:rsidRPr="000A1C6B">
        <w:rPr>
          <w:rFonts w:ascii="GHEA Grapalat" w:hAnsi="GHEA Grapalat"/>
          <w:sz w:val="24"/>
          <w:szCs w:val="24"/>
        </w:rPr>
        <w:t xml:space="preserve">ի հարկում պետք է նախատեսված լինի երկու դուռ։ Ծառայողական դռների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համապատասխանի 1.9 աղյուսակում նշվածին։</w:t>
      </w:r>
    </w:p>
    <w:p w14:paraId="64203614" w14:textId="77777777" w:rsidR="007F3AA7" w:rsidRPr="000A1C6B" w:rsidRDefault="007F3AA7" w:rsidP="000A1C6B">
      <w:pPr>
        <w:tabs>
          <w:tab w:val="left" w:pos="1843"/>
        </w:tabs>
        <w:spacing w:after="160" w:line="360" w:lineRule="auto"/>
        <w:ind w:firstLine="567"/>
        <w:jc w:val="both"/>
        <w:rPr>
          <w:rFonts w:ascii="GHEA Grapalat" w:hAnsi="GHEA Grapalat"/>
          <w:sz w:val="24"/>
          <w:szCs w:val="24"/>
        </w:rPr>
      </w:pPr>
    </w:p>
    <w:p w14:paraId="42C791B4"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1.9</w:t>
      </w:r>
    </w:p>
    <w:tbl>
      <w:tblPr>
        <w:tblOverlap w:val="never"/>
        <w:tblW w:w="9278" w:type="dxa"/>
        <w:jc w:val="center"/>
        <w:tblLayout w:type="fixed"/>
        <w:tblCellMar>
          <w:left w:w="10" w:type="dxa"/>
          <w:right w:w="10" w:type="dxa"/>
        </w:tblCellMar>
        <w:tblLook w:val="0000" w:firstRow="0" w:lastRow="0" w:firstColumn="0" w:lastColumn="0" w:noHBand="0" w:noVBand="0"/>
      </w:tblPr>
      <w:tblGrid>
        <w:gridCol w:w="2499"/>
        <w:gridCol w:w="2410"/>
        <w:gridCol w:w="2268"/>
        <w:gridCol w:w="2101"/>
      </w:tblGrid>
      <w:tr w:rsidR="007F3AA7" w:rsidRPr="000A1C6B" w14:paraId="7B33DF1B" w14:textId="77777777" w:rsidTr="006643C9">
        <w:trPr>
          <w:jc w:val="center"/>
        </w:trPr>
        <w:tc>
          <w:tcPr>
            <w:tcW w:w="2499" w:type="dxa"/>
            <w:vMerge w:val="restart"/>
            <w:tcBorders>
              <w:top w:val="single" w:sz="4" w:space="0" w:color="auto"/>
              <w:left w:val="single" w:sz="4" w:space="0" w:color="auto"/>
              <w:bottom w:val="single" w:sz="4" w:space="0" w:color="auto"/>
            </w:tcBorders>
            <w:shd w:val="clear" w:color="auto" w:fill="FFFFFF"/>
            <w:vAlign w:val="center"/>
          </w:tcPr>
          <w:p w14:paraId="7D2D8A9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DF601F" w:rsidRPr="000A1C6B">
              <w:rPr>
                <w:rFonts w:ascii="GHEA Grapalat" w:hAnsi="GHEA Grapalat"/>
                <w:sz w:val="24"/>
                <w:szCs w:val="24"/>
              </w:rPr>
              <w:t>թիվ</w:t>
            </w:r>
            <w:r w:rsidRPr="000A1C6B">
              <w:rPr>
                <w:rFonts w:ascii="GHEA Grapalat" w:hAnsi="GHEA Grapalat"/>
                <w:sz w:val="24"/>
                <w:szCs w:val="24"/>
              </w:rPr>
              <w:t>ը</w:t>
            </w:r>
          </w:p>
        </w:tc>
        <w:tc>
          <w:tcPr>
            <w:tcW w:w="6779" w:type="dxa"/>
            <w:gridSpan w:val="3"/>
            <w:tcBorders>
              <w:top w:val="single" w:sz="4" w:space="0" w:color="auto"/>
              <w:left w:val="single" w:sz="4" w:space="0" w:color="auto"/>
              <w:right w:val="single" w:sz="4" w:space="0" w:color="auto"/>
            </w:tcBorders>
            <w:shd w:val="clear" w:color="auto" w:fill="FFFFFF"/>
            <w:vAlign w:val="center"/>
          </w:tcPr>
          <w:p w14:paraId="5729D74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Երկհարկանի տրանսպորտային միջոցի ծառայողական դռների </w:t>
            </w:r>
            <w:r w:rsidR="00DF601F" w:rsidRPr="000A1C6B">
              <w:rPr>
                <w:rFonts w:ascii="GHEA Grapalat" w:hAnsi="GHEA Grapalat"/>
                <w:sz w:val="24"/>
                <w:szCs w:val="24"/>
              </w:rPr>
              <w:t>թիվ</w:t>
            </w:r>
            <w:r w:rsidRPr="000A1C6B">
              <w:rPr>
                <w:rFonts w:ascii="GHEA Grapalat" w:hAnsi="GHEA Grapalat"/>
                <w:sz w:val="24"/>
                <w:szCs w:val="24"/>
              </w:rPr>
              <w:t>ը</w:t>
            </w:r>
          </w:p>
        </w:tc>
      </w:tr>
      <w:tr w:rsidR="007F3AA7" w:rsidRPr="000A1C6B" w14:paraId="36C9BF0A" w14:textId="77777777" w:rsidTr="006643C9">
        <w:trPr>
          <w:jc w:val="center"/>
        </w:trPr>
        <w:tc>
          <w:tcPr>
            <w:tcW w:w="2499" w:type="dxa"/>
            <w:vMerge/>
            <w:tcBorders>
              <w:left w:val="single" w:sz="4" w:space="0" w:color="auto"/>
              <w:bottom w:val="single" w:sz="4" w:space="0" w:color="auto"/>
            </w:tcBorders>
            <w:shd w:val="clear" w:color="auto" w:fill="FFFFFF"/>
            <w:vAlign w:val="center"/>
          </w:tcPr>
          <w:p w14:paraId="100310BD" w14:textId="77777777" w:rsidR="007F3AA7" w:rsidRPr="000A1C6B" w:rsidRDefault="007F3AA7" w:rsidP="000A1C6B">
            <w:pPr>
              <w:spacing w:after="120" w:line="360" w:lineRule="auto"/>
              <w:jc w:val="center"/>
              <w:rPr>
                <w:rFonts w:ascii="GHEA Grapalat" w:hAnsi="GHEA Grapalat"/>
                <w:sz w:val="24"/>
                <w:szCs w:val="24"/>
              </w:rPr>
            </w:pPr>
          </w:p>
        </w:tc>
        <w:tc>
          <w:tcPr>
            <w:tcW w:w="2410" w:type="dxa"/>
            <w:tcBorders>
              <w:top w:val="single" w:sz="4" w:space="0" w:color="auto"/>
              <w:left w:val="single" w:sz="4" w:space="0" w:color="auto"/>
              <w:bottom w:val="single" w:sz="4" w:space="0" w:color="auto"/>
            </w:tcBorders>
            <w:shd w:val="clear" w:color="auto" w:fill="FFFFFF"/>
            <w:vAlign w:val="center"/>
          </w:tcPr>
          <w:p w14:paraId="60A5D4E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դասեր I </w:t>
            </w:r>
            <w:r w:rsidR="00BA0247" w:rsidRPr="000A1C6B">
              <w:rPr>
                <w:rFonts w:ascii="GHEA Grapalat" w:hAnsi="GHEA Grapalat"/>
                <w:sz w:val="24"/>
                <w:szCs w:val="24"/>
              </w:rPr>
              <w:t>և</w:t>
            </w:r>
            <w:r w:rsidRPr="000A1C6B">
              <w:rPr>
                <w:rFonts w:ascii="GHEA Grapalat" w:hAnsi="GHEA Grapalat"/>
                <w:sz w:val="24"/>
                <w:szCs w:val="24"/>
              </w:rPr>
              <w:t xml:space="preserve"> А</w:t>
            </w:r>
          </w:p>
        </w:tc>
        <w:tc>
          <w:tcPr>
            <w:tcW w:w="2268" w:type="dxa"/>
            <w:tcBorders>
              <w:top w:val="single" w:sz="4" w:space="0" w:color="auto"/>
              <w:left w:val="single" w:sz="4" w:space="0" w:color="auto"/>
              <w:bottom w:val="single" w:sz="4" w:space="0" w:color="auto"/>
            </w:tcBorders>
            <w:shd w:val="clear" w:color="auto" w:fill="FFFFFF"/>
            <w:vAlign w:val="center"/>
          </w:tcPr>
          <w:p w14:paraId="54E6D07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դաս II</w:t>
            </w:r>
          </w:p>
        </w:tc>
        <w:tc>
          <w:tcPr>
            <w:tcW w:w="2101" w:type="dxa"/>
            <w:tcBorders>
              <w:top w:val="single" w:sz="4" w:space="0" w:color="auto"/>
              <w:left w:val="single" w:sz="4" w:space="0" w:color="auto"/>
              <w:bottom w:val="single" w:sz="4" w:space="0" w:color="auto"/>
              <w:right w:val="single" w:sz="4" w:space="0" w:color="auto"/>
            </w:tcBorders>
            <w:shd w:val="clear" w:color="auto" w:fill="FFFFFF"/>
            <w:vAlign w:val="center"/>
          </w:tcPr>
          <w:p w14:paraId="35D7E71B" w14:textId="77777777" w:rsidR="007F3AA7" w:rsidRPr="000A1C6B" w:rsidRDefault="008B064E" w:rsidP="000A1C6B">
            <w:pPr>
              <w:spacing w:after="120" w:line="360" w:lineRule="auto"/>
              <w:ind w:left="220"/>
              <w:jc w:val="center"/>
              <w:rPr>
                <w:rFonts w:ascii="GHEA Grapalat" w:hAnsi="GHEA Grapalat"/>
                <w:sz w:val="24"/>
                <w:szCs w:val="24"/>
              </w:rPr>
            </w:pPr>
            <w:r w:rsidRPr="000A1C6B">
              <w:rPr>
                <w:rFonts w:ascii="GHEA Grapalat" w:hAnsi="GHEA Grapalat"/>
                <w:sz w:val="24"/>
                <w:szCs w:val="24"/>
              </w:rPr>
              <w:t xml:space="preserve">դասեր III </w:t>
            </w:r>
            <w:r w:rsidR="00BA0247" w:rsidRPr="000A1C6B">
              <w:rPr>
                <w:rFonts w:ascii="GHEA Grapalat" w:hAnsi="GHEA Grapalat"/>
                <w:sz w:val="24"/>
                <w:szCs w:val="24"/>
              </w:rPr>
              <w:t>և</w:t>
            </w:r>
            <w:r w:rsidRPr="000A1C6B">
              <w:rPr>
                <w:rFonts w:ascii="GHEA Grapalat" w:hAnsi="GHEA Grapalat"/>
                <w:sz w:val="24"/>
                <w:szCs w:val="24"/>
              </w:rPr>
              <w:t xml:space="preserve"> В</w:t>
            </w:r>
          </w:p>
        </w:tc>
      </w:tr>
      <w:tr w:rsidR="007F3AA7" w:rsidRPr="000A1C6B" w14:paraId="28ED6F74" w14:textId="77777777" w:rsidTr="000926A5">
        <w:trPr>
          <w:jc w:val="center"/>
        </w:trPr>
        <w:tc>
          <w:tcPr>
            <w:tcW w:w="2499" w:type="dxa"/>
            <w:tcBorders>
              <w:top w:val="single" w:sz="4" w:space="0" w:color="auto"/>
            </w:tcBorders>
            <w:shd w:val="clear" w:color="auto" w:fill="FFFFFF"/>
            <w:vAlign w:val="bottom"/>
          </w:tcPr>
          <w:p w14:paraId="74B2C05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9 - 45</w:t>
            </w:r>
          </w:p>
        </w:tc>
        <w:tc>
          <w:tcPr>
            <w:tcW w:w="2410" w:type="dxa"/>
            <w:tcBorders>
              <w:top w:val="single" w:sz="4" w:space="0" w:color="auto"/>
            </w:tcBorders>
            <w:shd w:val="clear" w:color="auto" w:fill="FFFFFF"/>
            <w:vAlign w:val="bottom"/>
          </w:tcPr>
          <w:p w14:paraId="088AB8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268" w:type="dxa"/>
            <w:tcBorders>
              <w:top w:val="single" w:sz="4" w:space="0" w:color="auto"/>
            </w:tcBorders>
            <w:shd w:val="clear" w:color="auto" w:fill="FFFFFF"/>
            <w:vAlign w:val="bottom"/>
          </w:tcPr>
          <w:p w14:paraId="4CE45F5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101" w:type="dxa"/>
            <w:tcBorders>
              <w:top w:val="single" w:sz="4" w:space="0" w:color="auto"/>
            </w:tcBorders>
            <w:shd w:val="clear" w:color="auto" w:fill="FFFFFF"/>
            <w:vAlign w:val="bottom"/>
          </w:tcPr>
          <w:p w14:paraId="702A7C3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13A4EDD9" w14:textId="77777777" w:rsidTr="000926A5">
        <w:trPr>
          <w:jc w:val="center"/>
        </w:trPr>
        <w:tc>
          <w:tcPr>
            <w:tcW w:w="2499" w:type="dxa"/>
            <w:shd w:val="clear" w:color="auto" w:fill="FFFFFF"/>
            <w:vAlign w:val="bottom"/>
          </w:tcPr>
          <w:p w14:paraId="37D984A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46 - 70</w:t>
            </w:r>
          </w:p>
        </w:tc>
        <w:tc>
          <w:tcPr>
            <w:tcW w:w="2410" w:type="dxa"/>
            <w:shd w:val="clear" w:color="auto" w:fill="FFFFFF"/>
            <w:vAlign w:val="bottom"/>
          </w:tcPr>
          <w:p w14:paraId="2EC256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2268" w:type="dxa"/>
            <w:shd w:val="clear" w:color="auto" w:fill="FFFFFF"/>
            <w:vAlign w:val="bottom"/>
          </w:tcPr>
          <w:p w14:paraId="70850A0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101" w:type="dxa"/>
            <w:shd w:val="clear" w:color="auto" w:fill="FFFFFF"/>
            <w:vAlign w:val="bottom"/>
          </w:tcPr>
          <w:p w14:paraId="3ADEE28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20977971" w14:textId="77777777" w:rsidTr="000926A5">
        <w:trPr>
          <w:jc w:val="center"/>
        </w:trPr>
        <w:tc>
          <w:tcPr>
            <w:tcW w:w="2499" w:type="dxa"/>
            <w:shd w:val="clear" w:color="auto" w:fill="FFFFFF"/>
            <w:vAlign w:val="center"/>
          </w:tcPr>
          <w:p w14:paraId="394556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71 - 100</w:t>
            </w:r>
          </w:p>
        </w:tc>
        <w:tc>
          <w:tcPr>
            <w:tcW w:w="2410" w:type="dxa"/>
            <w:shd w:val="clear" w:color="auto" w:fill="FFFFFF"/>
            <w:vAlign w:val="bottom"/>
          </w:tcPr>
          <w:p w14:paraId="34022D3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2268" w:type="dxa"/>
            <w:shd w:val="clear" w:color="auto" w:fill="FFFFFF"/>
            <w:vAlign w:val="bottom"/>
          </w:tcPr>
          <w:p w14:paraId="528DC60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2101" w:type="dxa"/>
            <w:shd w:val="clear" w:color="auto" w:fill="FFFFFF"/>
            <w:vAlign w:val="bottom"/>
          </w:tcPr>
          <w:p w14:paraId="23F246E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30FA4234" w14:textId="77777777" w:rsidTr="000926A5">
        <w:trPr>
          <w:jc w:val="center"/>
        </w:trPr>
        <w:tc>
          <w:tcPr>
            <w:tcW w:w="2499" w:type="dxa"/>
            <w:shd w:val="clear" w:color="auto" w:fill="FFFFFF"/>
            <w:vAlign w:val="bottom"/>
          </w:tcPr>
          <w:p w14:paraId="6E1AB63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100-ից ավելի</w:t>
            </w:r>
          </w:p>
        </w:tc>
        <w:tc>
          <w:tcPr>
            <w:tcW w:w="2410" w:type="dxa"/>
            <w:shd w:val="clear" w:color="auto" w:fill="FFFFFF"/>
            <w:vAlign w:val="bottom"/>
          </w:tcPr>
          <w:p w14:paraId="11CE72B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2268" w:type="dxa"/>
            <w:shd w:val="clear" w:color="auto" w:fill="FFFFFF"/>
            <w:vAlign w:val="bottom"/>
          </w:tcPr>
          <w:p w14:paraId="3812C80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2101" w:type="dxa"/>
            <w:shd w:val="clear" w:color="auto" w:fill="FFFFFF"/>
            <w:vAlign w:val="bottom"/>
          </w:tcPr>
          <w:p w14:paraId="43911C5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bl>
    <w:p w14:paraId="0BCA88A1" w14:textId="77777777" w:rsidR="006643C9" w:rsidRPr="000A1C6B" w:rsidRDefault="006643C9" w:rsidP="000A1C6B">
      <w:pPr>
        <w:tabs>
          <w:tab w:val="left" w:pos="1843"/>
        </w:tabs>
        <w:spacing w:after="160" w:line="360" w:lineRule="auto"/>
        <w:ind w:right="-8" w:firstLine="567"/>
        <w:jc w:val="both"/>
        <w:rPr>
          <w:rFonts w:ascii="GHEA Grapalat" w:hAnsi="GHEA Grapalat"/>
          <w:sz w:val="24"/>
          <w:szCs w:val="24"/>
          <w:lang w:val="en-US"/>
        </w:rPr>
      </w:pPr>
    </w:p>
    <w:p w14:paraId="73E843C1"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1.4.22.2.2.</w:t>
      </w:r>
      <w:r w:rsidRPr="000A1C6B">
        <w:rPr>
          <w:rFonts w:ascii="GHEA Grapalat" w:hAnsi="GHEA Grapalat"/>
          <w:sz w:val="24"/>
          <w:szCs w:val="24"/>
        </w:rPr>
        <w:tab/>
        <w:t xml:space="preserve">Պահեստային ելքերի նվազագույն </w:t>
      </w:r>
      <w:r w:rsidR="00DF601F" w:rsidRPr="000A1C6B">
        <w:rPr>
          <w:rFonts w:ascii="GHEA Grapalat" w:hAnsi="GHEA Grapalat"/>
          <w:sz w:val="24"/>
          <w:szCs w:val="24"/>
        </w:rPr>
        <w:t>թիվ</w:t>
      </w:r>
      <w:r w:rsidRPr="000A1C6B">
        <w:rPr>
          <w:rFonts w:ascii="GHEA Grapalat" w:hAnsi="GHEA Grapalat"/>
          <w:sz w:val="24"/>
          <w:szCs w:val="24"/>
        </w:rPr>
        <w:t xml:space="preserve">ը պետք է լինի այնպիսին, որ ելքերի ընդհանուր </w:t>
      </w:r>
      <w:r w:rsidR="00DF601F" w:rsidRPr="000A1C6B">
        <w:rPr>
          <w:rFonts w:ascii="GHEA Grapalat" w:hAnsi="GHEA Grapalat"/>
          <w:sz w:val="24"/>
          <w:szCs w:val="24"/>
        </w:rPr>
        <w:t>թիվ</w:t>
      </w:r>
      <w:r w:rsidRPr="000A1C6B">
        <w:rPr>
          <w:rFonts w:ascii="GHEA Grapalat" w:hAnsi="GHEA Grapalat"/>
          <w:sz w:val="24"/>
          <w:szCs w:val="24"/>
        </w:rPr>
        <w:t xml:space="preserve">ը համապատասխանի 1.4 աղյուսակում նշված արժեքներին, ընդ որում՝ ելքերի </w:t>
      </w:r>
      <w:r w:rsidR="00DF601F" w:rsidRPr="000A1C6B">
        <w:rPr>
          <w:rFonts w:ascii="GHEA Grapalat" w:hAnsi="GHEA Grapalat"/>
          <w:sz w:val="24"/>
          <w:szCs w:val="24"/>
        </w:rPr>
        <w:t>թիվ</w:t>
      </w:r>
      <w:r w:rsidRPr="000A1C6B">
        <w:rPr>
          <w:rFonts w:ascii="GHEA Grapalat" w:hAnsi="GHEA Grapalat"/>
          <w:sz w:val="24"/>
          <w:szCs w:val="24"/>
        </w:rPr>
        <w:t xml:space="preserve">ը յուրաքանչյուր առանձին հարկի </w:t>
      </w:r>
      <w:r w:rsidR="00BA0247" w:rsidRPr="000A1C6B">
        <w:rPr>
          <w:rFonts w:ascii="GHEA Grapalat" w:hAnsi="GHEA Grapalat"/>
          <w:sz w:val="24"/>
          <w:szCs w:val="24"/>
        </w:rPr>
        <w:t>և</w:t>
      </w:r>
      <w:r w:rsidRPr="000A1C6B">
        <w:rPr>
          <w:rFonts w:ascii="GHEA Grapalat" w:hAnsi="GHEA Grapalat"/>
          <w:sz w:val="24"/>
          <w:szCs w:val="24"/>
        </w:rPr>
        <w:t xml:space="preserve"> յուրաքանչյուր առանձնացված հատվածի համար որոշվում է առանձին։ Պահեստային ելքերի </w:t>
      </w:r>
      <w:r w:rsidR="00DF601F" w:rsidRPr="000A1C6B">
        <w:rPr>
          <w:rFonts w:ascii="GHEA Grapalat" w:hAnsi="GHEA Grapalat"/>
          <w:sz w:val="24"/>
          <w:szCs w:val="24"/>
        </w:rPr>
        <w:t>թիվ</w:t>
      </w:r>
      <w:r w:rsidRPr="000A1C6B">
        <w:rPr>
          <w:rFonts w:ascii="GHEA Grapalat" w:hAnsi="GHEA Grapalat"/>
          <w:sz w:val="24"/>
          <w:szCs w:val="24"/>
        </w:rPr>
        <w:t xml:space="preserve">ը որոշելու նպատակով զուգարանը </w:t>
      </w:r>
      <w:r w:rsidR="00BA0247" w:rsidRPr="000A1C6B">
        <w:rPr>
          <w:rFonts w:ascii="GHEA Grapalat" w:hAnsi="GHEA Grapalat"/>
          <w:sz w:val="24"/>
          <w:szCs w:val="24"/>
        </w:rPr>
        <w:t>և</w:t>
      </w:r>
      <w:r w:rsidRPr="000A1C6B">
        <w:rPr>
          <w:rFonts w:ascii="GHEA Grapalat" w:hAnsi="GHEA Grapalat"/>
          <w:sz w:val="24"/>
          <w:szCs w:val="24"/>
        </w:rPr>
        <w:t xml:space="preserve"> խոհանոցը առանձնացված հատվածներ չեն համարվում։ Վթարային մտոցները կարող են դիտարկվել միայն որպես վերոնշյալ պահեստային ելքերից մեկը։</w:t>
      </w:r>
    </w:p>
    <w:p w14:paraId="307C36F4"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1.4.22.2.3.</w:t>
      </w:r>
      <w:r w:rsidRPr="000A1C6B">
        <w:rPr>
          <w:rFonts w:ascii="GHEA Grapalat" w:hAnsi="GHEA Grapalat"/>
          <w:sz w:val="24"/>
          <w:szCs w:val="24"/>
        </w:rPr>
        <w:tab/>
        <w:t xml:space="preserve">Բացի պահեստային դռներից </w:t>
      </w:r>
      <w:r w:rsidR="00BA0247" w:rsidRPr="000A1C6B">
        <w:rPr>
          <w:rFonts w:ascii="GHEA Grapalat" w:hAnsi="GHEA Grapalat"/>
          <w:sz w:val="24"/>
          <w:szCs w:val="24"/>
        </w:rPr>
        <w:t>և</w:t>
      </w:r>
      <w:r w:rsidRPr="000A1C6B">
        <w:rPr>
          <w:rFonts w:ascii="GHEA Grapalat" w:hAnsi="GHEA Grapalat"/>
          <w:sz w:val="24"/>
          <w:szCs w:val="24"/>
        </w:rPr>
        <w:t xml:space="preserve"> պատուհաններից՝ II </w:t>
      </w:r>
      <w:r w:rsidR="00BA0247" w:rsidRPr="000A1C6B">
        <w:rPr>
          <w:rFonts w:ascii="GHEA Grapalat" w:hAnsi="GHEA Grapalat"/>
          <w:sz w:val="24"/>
          <w:szCs w:val="24"/>
        </w:rPr>
        <w:t>և</w:t>
      </w:r>
      <w:r w:rsidRPr="000A1C6B">
        <w:rPr>
          <w:rFonts w:ascii="GHEA Grapalat" w:hAnsi="GHEA Grapalat"/>
          <w:sz w:val="24"/>
          <w:szCs w:val="24"/>
        </w:rPr>
        <w:t xml:space="preserve"> III դասերի տրանսպորտային միջոցների վեր</w:t>
      </w:r>
      <w:r w:rsidR="00BA0247" w:rsidRPr="000A1C6B">
        <w:rPr>
          <w:rFonts w:ascii="GHEA Grapalat" w:hAnsi="GHEA Grapalat"/>
          <w:sz w:val="24"/>
          <w:szCs w:val="24"/>
        </w:rPr>
        <w:t>և</w:t>
      </w:r>
      <w:r w:rsidRPr="000A1C6B">
        <w:rPr>
          <w:rFonts w:ascii="GHEA Grapalat" w:hAnsi="GHEA Grapalat"/>
          <w:sz w:val="24"/>
          <w:szCs w:val="24"/>
        </w:rPr>
        <w:t>ի հարկի տանիքին պետք է լինեն վթարային մտոցներ։ Դրանցով կարող են սարքավորվել նա</w:t>
      </w:r>
      <w:r w:rsidR="00BA0247" w:rsidRPr="000A1C6B">
        <w:rPr>
          <w:rFonts w:ascii="GHEA Grapalat" w:hAnsi="GHEA Grapalat"/>
          <w:sz w:val="24"/>
          <w:szCs w:val="24"/>
        </w:rPr>
        <w:t>և</w:t>
      </w:r>
      <w:r w:rsidRPr="000A1C6B">
        <w:rPr>
          <w:rFonts w:ascii="GHEA Grapalat" w:hAnsi="GHEA Grapalat"/>
          <w:sz w:val="24"/>
          <w:szCs w:val="24"/>
        </w:rPr>
        <w:t xml:space="preserve"> I դասի տրանսպորտային միջոցները։ Այս դեպքում մտոցների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համապատասխանի 1.5 աղյուսակում նշվածին՝ պայմանով, որ նշված թվով ուղ</w:t>
      </w:r>
      <w:r w:rsidR="00BA0247" w:rsidRPr="000A1C6B">
        <w:rPr>
          <w:rFonts w:ascii="GHEA Grapalat" w:hAnsi="GHEA Grapalat"/>
          <w:sz w:val="24"/>
          <w:szCs w:val="24"/>
        </w:rPr>
        <w:t>և</w:t>
      </w:r>
      <w:r w:rsidRPr="000A1C6B">
        <w:rPr>
          <w:rFonts w:ascii="GHEA Grapalat" w:hAnsi="GHEA Grapalat"/>
          <w:sz w:val="24"/>
          <w:szCs w:val="24"/>
        </w:rPr>
        <w:t>որները տեղավորվում են վեր</w:t>
      </w:r>
      <w:r w:rsidR="00BA0247" w:rsidRPr="000A1C6B">
        <w:rPr>
          <w:rFonts w:ascii="GHEA Grapalat" w:hAnsi="GHEA Grapalat"/>
          <w:sz w:val="24"/>
          <w:szCs w:val="24"/>
        </w:rPr>
        <w:t>և</w:t>
      </w:r>
      <w:r w:rsidRPr="000A1C6B">
        <w:rPr>
          <w:rFonts w:ascii="GHEA Grapalat" w:hAnsi="GHEA Grapalat"/>
          <w:sz w:val="24"/>
          <w:szCs w:val="24"/>
        </w:rPr>
        <w:t>ի հարկում։</w:t>
      </w:r>
    </w:p>
    <w:p w14:paraId="28550197"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1.4.22.2.4.</w:t>
      </w:r>
      <w:r w:rsidRPr="000A1C6B">
        <w:rPr>
          <w:rFonts w:ascii="GHEA Grapalat" w:hAnsi="GHEA Grapalat"/>
          <w:sz w:val="24"/>
          <w:szCs w:val="24"/>
        </w:rPr>
        <w:tab/>
        <w:t>Միջհարկային յուրաքանչյուր սանդուղք դիտարկվում է որպես վեր</w:t>
      </w:r>
      <w:r w:rsidR="00BA0247" w:rsidRPr="000A1C6B">
        <w:rPr>
          <w:rFonts w:ascii="GHEA Grapalat" w:hAnsi="GHEA Grapalat"/>
          <w:sz w:val="24"/>
          <w:szCs w:val="24"/>
        </w:rPr>
        <w:t>և</w:t>
      </w:r>
      <w:r w:rsidRPr="000A1C6B">
        <w:rPr>
          <w:rFonts w:ascii="GHEA Grapalat" w:hAnsi="GHEA Grapalat"/>
          <w:sz w:val="24"/>
          <w:szCs w:val="24"/>
        </w:rPr>
        <w:t>ի հարկից ելք։</w:t>
      </w:r>
    </w:p>
    <w:p w14:paraId="602AB440"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1.4.22.2.5.</w:t>
      </w:r>
      <w:r w:rsidRPr="000A1C6B">
        <w:rPr>
          <w:rFonts w:ascii="GHEA Grapalat" w:hAnsi="GHEA Grapalat"/>
          <w:sz w:val="24"/>
          <w:szCs w:val="24"/>
        </w:rPr>
        <w:tab/>
        <w:t>Ներք</w:t>
      </w:r>
      <w:r w:rsidR="00BA0247" w:rsidRPr="000A1C6B">
        <w:rPr>
          <w:rFonts w:ascii="GHEA Grapalat" w:hAnsi="GHEA Grapalat"/>
          <w:sz w:val="24"/>
          <w:szCs w:val="24"/>
        </w:rPr>
        <w:t>և</w:t>
      </w:r>
      <w:r w:rsidRPr="000A1C6B">
        <w:rPr>
          <w:rFonts w:ascii="GHEA Grapalat" w:hAnsi="GHEA Grapalat"/>
          <w:sz w:val="24"/>
          <w:szCs w:val="24"/>
        </w:rPr>
        <w:t>ի հարկում տեղավորված բոլոր անձինք պետք է ունենան առանց վեր</w:t>
      </w:r>
      <w:r w:rsidR="00BA0247" w:rsidRPr="000A1C6B">
        <w:rPr>
          <w:rFonts w:ascii="GHEA Grapalat" w:hAnsi="GHEA Grapalat"/>
          <w:sz w:val="24"/>
          <w:szCs w:val="24"/>
        </w:rPr>
        <w:t>և</w:t>
      </w:r>
      <w:r w:rsidRPr="000A1C6B">
        <w:rPr>
          <w:rFonts w:ascii="GHEA Grapalat" w:hAnsi="GHEA Grapalat"/>
          <w:sz w:val="24"/>
          <w:szCs w:val="24"/>
        </w:rPr>
        <w:t>ի հարկ մուտք գործելու անհրաժեշտության տրանսպորտային միջոցը վթարային իրավիճակում լքելու հնարավորություն։</w:t>
      </w:r>
    </w:p>
    <w:p w14:paraId="6151F681"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1.4.22.2.6.</w:t>
      </w:r>
      <w:r w:rsidRPr="000A1C6B">
        <w:rPr>
          <w:rFonts w:ascii="GHEA Grapalat" w:hAnsi="GHEA Grapalat"/>
          <w:sz w:val="24"/>
          <w:szCs w:val="24"/>
        </w:rPr>
        <w:tab/>
        <w:t>Վեր</w:t>
      </w:r>
      <w:r w:rsidR="00BA0247" w:rsidRPr="000A1C6B">
        <w:rPr>
          <w:rFonts w:ascii="GHEA Grapalat" w:hAnsi="GHEA Grapalat"/>
          <w:sz w:val="24"/>
          <w:szCs w:val="24"/>
        </w:rPr>
        <w:t>և</w:t>
      </w:r>
      <w:r w:rsidRPr="000A1C6B">
        <w:rPr>
          <w:rFonts w:ascii="GHEA Grapalat" w:hAnsi="GHEA Grapalat"/>
          <w:sz w:val="24"/>
          <w:szCs w:val="24"/>
        </w:rPr>
        <w:t>ի հարկում հիմնական անցամասը ծառայողական դռան անցամասին կամ ներք</w:t>
      </w:r>
      <w:r w:rsidR="00BA0247" w:rsidRPr="000A1C6B">
        <w:rPr>
          <w:rFonts w:ascii="GHEA Grapalat" w:hAnsi="GHEA Grapalat"/>
          <w:sz w:val="24"/>
          <w:szCs w:val="24"/>
        </w:rPr>
        <w:t>և</w:t>
      </w:r>
      <w:r w:rsidRPr="000A1C6B">
        <w:rPr>
          <w:rFonts w:ascii="GHEA Grapalat" w:hAnsi="GHEA Grapalat"/>
          <w:sz w:val="24"/>
          <w:szCs w:val="24"/>
        </w:rPr>
        <w:t>ի հարկի հիմնական անցամասին պետք է միացված լինի մեկ կամ մի քանի միջհարկային սանդուղքների օգնությամբ, որոնք գտնվում են ծառայողական դռնից 3 մ-ից պակաս հեռավորությամբ:</w:t>
      </w:r>
    </w:p>
    <w:p w14:paraId="206AAB5A" w14:textId="77777777" w:rsidR="007F3AA7" w:rsidRPr="000A1C6B" w:rsidRDefault="008B064E" w:rsidP="000A1C6B">
      <w:pPr>
        <w:tabs>
          <w:tab w:val="left" w:pos="1843"/>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1.4.22.2.6.1.</w:t>
      </w:r>
      <w:r w:rsidRPr="000A1C6B">
        <w:rPr>
          <w:rFonts w:ascii="GHEA Grapalat" w:hAnsi="GHEA Grapalat"/>
          <w:sz w:val="24"/>
          <w:szCs w:val="24"/>
        </w:rPr>
        <w:tab/>
        <w:t xml:space="preserve">I </w:t>
      </w:r>
      <w:r w:rsidR="00BA0247" w:rsidRPr="000A1C6B">
        <w:rPr>
          <w:rFonts w:ascii="GHEA Grapalat" w:hAnsi="GHEA Grapalat"/>
          <w:sz w:val="24"/>
          <w:szCs w:val="24"/>
        </w:rPr>
        <w:t>և</w:t>
      </w:r>
      <w:r w:rsidRPr="000A1C6B">
        <w:rPr>
          <w:rFonts w:ascii="GHEA Grapalat" w:hAnsi="GHEA Grapalat"/>
          <w:sz w:val="24"/>
          <w:szCs w:val="24"/>
        </w:rPr>
        <w:t xml:space="preserve"> II դասերի տրանսպորտային միջոցներում պետք է լինեն երկու սանդուղքներ կամ դեպի ներք</w:t>
      </w:r>
      <w:r w:rsidR="00BA0247" w:rsidRPr="000A1C6B">
        <w:rPr>
          <w:rFonts w:ascii="GHEA Grapalat" w:hAnsi="GHEA Grapalat"/>
          <w:sz w:val="24"/>
          <w:szCs w:val="24"/>
        </w:rPr>
        <w:t>և</w:t>
      </w:r>
      <w:r w:rsidRPr="000A1C6B">
        <w:rPr>
          <w:rFonts w:ascii="GHEA Grapalat" w:hAnsi="GHEA Grapalat"/>
          <w:sz w:val="24"/>
          <w:szCs w:val="24"/>
        </w:rPr>
        <w:t xml:space="preserve">ի անցամասը տանող առնվազն մեկ սանդուղք </w:t>
      </w:r>
      <w:r w:rsidR="00BA0247" w:rsidRPr="000A1C6B">
        <w:rPr>
          <w:rFonts w:ascii="GHEA Grapalat" w:hAnsi="GHEA Grapalat"/>
          <w:sz w:val="24"/>
          <w:szCs w:val="24"/>
        </w:rPr>
        <w:t>և</w:t>
      </w:r>
      <w:r w:rsidRPr="000A1C6B">
        <w:rPr>
          <w:rFonts w:ascii="GHEA Grapalat" w:hAnsi="GHEA Grapalat"/>
          <w:sz w:val="24"/>
          <w:szCs w:val="24"/>
        </w:rPr>
        <w:t xml:space="preserve"> դեպի վթարային ելք տանող մեկ սանդուղք, եթե վեր</w:t>
      </w:r>
      <w:r w:rsidR="00BA0247" w:rsidRPr="000A1C6B">
        <w:rPr>
          <w:rFonts w:ascii="GHEA Grapalat" w:hAnsi="GHEA Grapalat"/>
          <w:sz w:val="24"/>
          <w:szCs w:val="24"/>
        </w:rPr>
        <w:t>և</w:t>
      </w:r>
      <w:r w:rsidRPr="000A1C6B">
        <w:rPr>
          <w:rFonts w:ascii="GHEA Grapalat" w:hAnsi="GHEA Grapalat"/>
          <w:sz w:val="24"/>
          <w:szCs w:val="24"/>
        </w:rPr>
        <w:t>ի հարկում տեղափոխվում է ավելի, քան 50 ուղ</w:t>
      </w:r>
      <w:r w:rsidR="00BA0247" w:rsidRPr="000A1C6B">
        <w:rPr>
          <w:rFonts w:ascii="GHEA Grapalat" w:hAnsi="GHEA Grapalat"/>
          <w:sz w:val="24"/>
          <w:szCs w:val="24"/>
        </w:rPr>
        <w:t>և</w:t>
      </w:r>
      <w:r w:rsidRPr="000A1C6B">
        <w:rPr>
          <w:rFonts w:ascii="GHEA Grapalat" w:hAnsi="GHEA Grapalat"/>
          <w:sz w:val="24"/>
          <w:szCs w:val="24"/>
        </w:rPr>
        <w:t xml:space="preserve">որ: </w:t>
      </w:r>
    </w:p>
    <w:p w14:paraId="373C522B" w14:textId="77777777" w:rsidR="007F3AA7" w:rsidRPr="000A1C6B" w:rsidRDefault="008B064E"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1.4.22.2.6.2.</w:t>
      </w:r>
      <w:r w:rsidRPr="000A1C6B">
        <w:rPr>
          <w:rFonts w:ascii="GHEA Grapalat" w:hAnsi="GHEA Grapalat"/>
          <w:sz w:val="24"/>
          <w:szCs w:val="24"/>
        </w:rPr>
        <w:tab/>
        <w:t xml:space="preserve">III դասի տրանսպորտային միջոցներում պետք է լինեն երկու </w:t>
      </w:r>
      <w:r w:rsidRPr="000A1C6B">
        <w:rPr>
          <w:rFonts w:ascii="GHEA Grapalat" w:hAnsi="GHEA Grapalat"/>
          <w:sz w:val="24"/>
          <w:szCs w:val="24"/>
        </w:rPr>
        <w:lastRenderedPageBreak/>
        <w:t>սանդուղքներ կամ դեպի ներք</w:t>
      </w:r>
      <w:r w:rsidR="00BA0247" w:rsidRPr="000A1C6B">
        <w:rPr>
          <w:rFonts w:ascii="GHEA Grapalat" w:hAnsi="GHEA Grapalat"/>
          <w:sz w:val="24"/>
          <w:szCs w:val="24"/>
        </w:rPr>
        <w:t>և</w:t>
      </w:r>
      <w:r w:rsidRPr="000A1C6B">
        <w:rPr>
          <w:rFonts w:ascii="GHEA Grapalat" w:hAnsi="GHEA Grapalat"/>
          <w:sz w:val="24"/>
          <w:szCs w:val="24"/>
        </w:rPr>
        <w:t xml:space="preserve">ի անցամասը տանող առնվազն մեկ սանդուղք </w:t>
      </w:r>
      <w:r w:rsidR="00BA0247" w:rsidRPr="000A1C6B">
        <w:rPr>
          <w:rFonts w:ascii="GHEA Grapalat" w:hAnsi="GHEA Grapalat"/>
          <w:sz w:val="24"/>
          <w:szCs w:val="24"/>
        </w:rPr>
        <w:t>և</w:t>
      </w:r>
      <w:r w:rsidRPr="000A1C6B">
        <w:rPr>
          <w:rFonts w:ascii="GHEA Grapalat" w:hAnsi="GHEA Grapalat"/>
          <w:sz w:val="24"/>
          <w:szCs w:val="24"/>
        </w:rPr>
        <w:t xml:space="preserve"> դեպի վթարային ելք տանող մեկ սանդուղք, եթե վեր</w:t>
      </w:r>
      <w:r w:rsidR="00BA0247" w:rsidRPr="000A1C6B">
        <w:rPr>
          <w:rFonts w:ascii="GHEA Grapalat" w:hAnsi="GHEA Grapalat"/>
          <w:sz w:val="24"/>
          <w:szCs w:val="24"/>
        </w:rPr>
        <w:t>և</w:t>
      </w:r>
      <w:r w:rsidRPr="000A1C6B">
        <w:rPr>
          <w:rFonts w:ascii="GHEA Grapalat" w:hAnsi="GHEA Grapalat"/>
          <w:sz w:val="24"/>
          <w:szCs w:val="24"/>
        </w:rPr>
        <w:t>ի հարկում տեղափոխվում է ավելի, քան 30 ուղ</w:t>
      </w:r>
      <w:r w:rsidR="00BA0247" w:rsidRPr="000A1C6B">
        <w:rPr>
          <w:rFonts w:ascii="GHEA Grapalat" w:hAnsi="GHEA Grapalat"/>
          <w:sz w:val="24"/>
          <w:szCs w:val="24"/>
        </w:rPr>
        <w:t>և</w:t>
      </w:r>
      <w:r w:rsidRPr="000A1C6B">
        <w:rPr>
          <w:rFonts w:ascii="GHEA Grapalat" w:hAnsi="GHEA Grapalat"/>
          <w:sz w:val="24"/>
          <w:szCs w:val="24"/>
        </w:rPr>
        <w:t>որ։</w:t>
      </w:r>
    </w:p>
    <w:p w14:paraId="2029177C"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1.4.22.3.</w:t>
      </w:r>
      <w:r w:rsidRPr="000A1C6B">
        <w:rPr>
          <w:rFonts w:ascii="GHEA Grapalat" w:hAnsi="GHEA Grapalat"/>
          <w:sz w:val="24"/>
          <w:szCs w:val="24"/>
        </w:rPr>
        <w:tab/>
        <w:t>Ելքերի դիրքը:</w:t>
      </w:r>
    </w:p>
    <w:p w14:paraId="6376BE0C"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1.4.22.3.1.</w:t>
      </w:r>
      <w:r w:rsidRPr="000A1C6B">
        <w:rPr>
          <w:rFonts w:ascii="GHEA Grapalat" w:hAnsi="GHEA Grapalat"/>
          <w:sz w:val="24"/>
          <w:szCs w:val="24"/>
        </w:rPr>
        <w:tab/>
        <w:t xml:space="preserve">Յուրաքանչյուր հարկում ելքերը պետք է տեղակայված լինեն այնպես, որ դրանց </w:t>
      </w:r>
      <w:r w:rsidR="00DF601F" w:rsidRPr="000A1C6B">
        <w:rPr>
          <w:rFonts w:ascii="GHEA Grapalat" w:hAnsi="GHEA Grapalat"/>
          <w:sz w:val="24"/>
          <w:szCs w:val="24"/>
        </w:rPr>
        <w:t>թիվ</w:t>
      </w:r>
      <w:r w:rsidRPr="000A1C6B">
        <w:rPr>
          <w:rFonts w:ascii="GHEA Grapalat" w:hAnsi="GHEA Grapalat"/>
          <w:sz w:val="24"/>
          <w:szCs w:val="24"/>
        </w:rPr>
        <w:t>ը տրանսպորտային միջոցի երկու կողմերում լինի գրեթե նույնը։</w:t>
      </w:r>
    </w:p>
    <w:p w14:paraId="5D65AF92"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1.4.22.3.2.</w:t>
      </w:r>
      <w:r w:rsidRPr="000A1C6B">
        <w:rPr>
          <w:rFonts w:ascii="GHEA Grapalat" w:hAnsi="GHEA Grapalat"/>
          <w:sz w:val="24"/>
          <w:szCs w:val="24"/>
        </w:rPr>
        <w:tab/>
        <w:t>Վեր</w:t>
      </w:r>
      <w:r w:rsidR="00BA0247" w:rsidRPr="000A1C6B">
        <w:rPr>
          <w:rFonts w:ascii="GHEA Grapalat" w:hAnsi="GHEA Grapalat"/>
          <w:sz w:val="24"/>
          <w:szCs w:val="24"/>
        </w:rPr>
        <w:t>և</w:t>
      </w:r>
      <w:r w:rsidRPr="000A1C6B">
        <w:rPr>
          <w:rFonts w:ascii="GHEA Grapalat" w:hAnsi="GHEA Grapalat"/>
          <w:sz w:val="24"/>
          <w:szCs w:val="24"/>
        </w:rPr>
        <w:t>ի հարկում առնվազն մեկ վթարային ելք պետք է տեղակայված լինի տրանսպորտային միջոցի՝ համապատասխանաբար կամ հետ</w:t>
      </w:r>
      <w:r w:rsidR="00BA0247" w:rsidRPr="000A1C6B">
        <w:rPr>
          <w:rFonts w:ascii="GHEA Grapalat" w:hAnsi="GHEA Grapalat"/>
          <w:sz w:val="24"/>
          <w:szCs w:val="24"/>
        </w:rPr>
        <w:t>և</w:t>
      </w:r>
      <w:r w:rsidRPr="000A1C6B">
        <w:rPr>
          <w:rFonts w:ascii="GHEA Grapalat" w:hAnsi="GHEA Grapalat"/>
          <w:sz w:val="24"/>
          <w:szCs w:val="24"/>
        </w:rPr>
        <w:t>ի, կամ առջ</w:t>
      </w:r>
      <w:r w:rsidR="00BA0247" w:rsidRPr="000A1C6B">
        <w:rPr>
          <w:rFonts w:ascii="GHEA Grapalat" w:hAnsi="GHEA Grapalat"/>
          <w:sz w:val="24"/>
          <w:szCs w:val="24"/>
        </w:rPr>
        <w:t>և</w:t>
      </w:r>
      <w:r w:rsidRPr="000A1C6B">
        <w:rPr>
          <w:rFonts w:ascii="GHEA Grapalat" w:hAnsi="GHEA Grapalat"/>
          <w:sz w:val="24"/>
          <w:szCs w:val="24"/>
        </w:rPr>
        <w:t>ի ճակատամասում։</w:t>
      </w:r>
    </w:p>
    <w:p w14:paraId="210D4C62"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1.4.22.4.</w:t>
      </w:r>
      <w:r w:rsidRPr="000A1C6B">
        <w:rPr>
          <w:rFonts w:ascii="GHEA Grapalat" w:hAnsi="GHEA Grapalat"/>
          <w:sz w:val="24"/>
          <w:szCs w:val="24"/>
        </w:rPr>
        <w:tab/>
        <w:t xml:space="preserve">Բռնաձողեր </w:t>
      </w:r>
      <w:r w:rsidR="00BA0247" w:rsidRPr="000A1C6B">
        <w:rPr>
          <w:rFonts w:ascii="GHEA Grapalat" w:hAnsi="GHEA Grapalat"/>
          <w:sz w:val="24"/>
          <w:szCs w:val="24"/>
        </w:rPr>
        <w:t>և</w:t>
      </w:r>
      <w:r w:rsidRPr="000A1C6B">
        <w:rPr>
          <w:rFonts w:ascii="GHEA Grapalat" w:hAnsi="GHEA Grapalat"/>
          <w:sz w:val="24"/>
          <w:szCs w:val="24"/>
        </w:rPr>
        <w:t xml:space="preserve"> հենարաններ՝ միջհարկային սանդուղքների համար:</w:t>
      </w:r>
    </w:p>
    <w:p w14:paraId="16380500"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Միջհարկային բոլոր սանդուղքները երկու կողմերից պետք է համալրվեն բռնաձողերով կամ ձեռքի հենարաններով, որոնք տեղադրվում են յուրաքանչյուր աստիճանի մակեր</w:t>
      </w:r>
      <w:r w:rsidR="00BA0247" w:rsidRPr="000A1C6B">
        <w:rPr>
          <w:rFonts w:ascii="GHEA Grapalat" w:hAnsi="GHEA Grapalat"/>
          <w:sz w:val="24"/>
          <w:szCs w:val="24"/>
        </w:rPr>
        <w:t>և</w:t>
      </w:r>
      <w:r w:rsidRPr="000A1C6B">
        <w:rPr>
          <w:rFonts w:ascii="GHEA Grapalat" w:hAnsi="GHEA Grapalat"/>
          <w:sz w:val="24"/>
          <w:szCs w:val="24"/>
        </w:rPr>
        <w:t>ույթից 800-1</w:t>
      </w:r>
      <w:r w:rsidRPr="000A1C6B">
        <w:rPr>
          <w:rFonts w:ascii="Calibri" w:hAnsi="Calibri" w:cs="Calibri"/>
          <w:sz w:val="24"/>
          <w:szCs w:val="24"/>
        </w:rPr>
        <w:t> </w:t>
      </w:r>
      <w:r w:rsidRPr="000A1C6B">
        <w:rPr>
          <w:rFonts w:ascii="GHEA Grapalat" w:hAnsi="GHEA Grapalat"/>
          <w:sz w:val="24"/>
          <w:szCs w:val="24"/>
        </w:rPr>
        <w:t>110 մմ բարձրությամբ։</w:t>
      </w:r>
    </w:p>
    <w:p w14:paraId="7E2489B8"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1.4.22.5.</w:t>
      </w:r>
      <w:r w:rsidRPr="000A1C6B">
        <w:rPr>
          <w:rFonts w:ascii="GHEA Grapalat" w:hAnsi="GHEA Grapalat"/>
          <w:sz w:val="24"/>
          <w:szCs w:val="24"/>
        </w:rPr>
        <w:tab/>
        <w:t xml:space="preserve">Աստիճանների որմնանցքերի պաշտպանակներ </w:t>
      </w:r>
      <w:r w:rsidR="00BA0247" w:rsidRPr="000A1C6B">
        <w:rPr>
          <w:rFonts w:ascii="GHEA Grapalat" w:hAnsi="GHEA Grapalat"/>
          <w:sz w:val="24"/>
          <w:szCs w:val="24"/>
        </w:rPr>
        <w:t>և</w:t>
      </w:r>
      <w:r w:rsidRPr="000A1C6B">
        <w:rPr>
          <w:rFonts w:ascii="GHEA Grapalat" w:hAnsi="GHEA Grapalat"/>
          <w:sz w:val="24"/>
          <w:szCs w:val="24"/>
        </w:rPr>
        <w:t xml:space="preserve"> առանց պաշտպանակի նստոցներ:</w:t>
      </w:r>
    </w:p>
    <w:p w14:paraId="5AC444F0"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1.4.22.5.1.</w:t>
      </w:r>
      <w:r w:rsidRPr="000A1C6B">
        <w:rPr>
          <w:rFonts w:ascii="GHEA Grapalat" w:hAnsi="GHEA Grapalat"/>
          <w:sz w:val="24"/>
          <w:szCs w:val="24"/>
        </w:rPr>
        <w:tab/>
        <w:t>Երկհարկանի տրանսպորտային միջոցի վեր</w:t>
      </w:r>
      <w:r w:rsidR="00BA0247" w:rsidRPr="000A1C6B">
        <w:rPr>
          <w:rFonts w:ascii="GHEA Grapalat" w:hAnsi="GHEA Grapalat"/>
          <w:sz w:val="24"/>
          <w:szCs w:val="24"/>
        </w:rPr>
        <w:t>և</w:t>
      </w:r>
      <w:r w:rsidRPr="000A1C6B">
        <w:rPr>
          <w:rFonts w:ascii="GHEA Grapalat" w:hAnsi="GHEA Grapalat"/>
          <w:sz w:val="24"/>
          <w:szCs w:val="24"/>
        </w:rPr>
        <w:t>ի հարկում միջհարկային սանդուղքի որմնանցքը պետք է ապահովված լինի հատակից առնվազն 800 մմ բարձրություն ունեցող պաշտպանակով։ Պաշտպանակի ստորին եզրը պետք է գտնվի հատակից ոչ ավելի, քան 100 մմ բարձրության վրա։</w:t>
      </w:r>
    </w:p>
    <w:p w14:paraId="36959703"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1.4.22.5.2.</w:t>
      </w:r>
      <w:r w:rsidRPr="000A1C6B">
        <w:rPr>
          <w:rFonts w:ascii="GHEA Grapalat" w:hAnsi="GHEA Grapalat"/>
          <w:sz w:val="24"/>
          <w:szCs w:val="24"/>
        </w:rPr>
        <w:tab/>
        <w:t>Վեր</w:t>
      </w:r>
      <w:r w:rsidR="00BA0247" w:rsidRPr="000A1C6B">
        <w:rPr>
          <w:rFonts w:ascii="GHEA Grapalat" w:hAnsi="GHEA Grapalat"/>
          <w:sz w:val="24"/>
          <w:szCs w:val="24"/>
        </w:rPr>
        <w:t>և</w:t>
      </w:r>
      <w:r w:rsidRPr="000A1C6B">
        <w:rPr>
          <w:rFonts w:ascii="GHEA Grapalat" w:hAnsi="GHEA Grapalat"/>
          <w:sz w:val="24"/>
          <w:szCs w:val="24"/>
        </w:rPr>
        <w:t>ի հարկում առջ</w:t>
      </w:r>
      <w:r w:rsidR="00BA0247" w:rsidRPr="000A1C6B">
        <w:rPr>
          <w:rFonts w:ascii="GHEA Grapalat" w:hAnsi="GHEA Grapalat"/>
          <w:sz w:val="24"/>
          <w:szCs w:val="24"/>
        </w:rPr>
        <w:t>և</w:t>
      </w:r>
      <w:r w:rsidRPr="000A1C6B">
        <w:rPr>
          <w:rFonts w:ascii="GHEA Grapalat" w:hAnsi="GHEA Grapalat"/>
          <w:sz w:val="24"/>
          <w:szCs w:val="24"/>
        </w:rPr>
        <w:t>ի տեղերն զբաղեցնող ուղ</w:t>
      </w:r>
      <w:r w:rsidR="00BA0247" w:rsidRPr="000A1C6B">
        <w:rPr>
          <w:rFonts w:ascii="GHEA Grapalat" w:hAnsi="GHEA Grapalat"/>
          <w:sz w:val="24"/>
          <w:szCs w:val="24"/>
        </w:rPr>
        <w:t>և</w:t>
      </w:r>
      <w:r w:rsidRPr="000A1C6B">
        <w:rPr>
          <w:rFonts w:ascii="GHEA Grapalat" w:hAnsi="GHEA Grapalat"/>
          <w:sz w:val="24"/>
          <w:szCs w:val="24"/>
        </w:rPr>
        <w:t>որների դիմացը գտնվող հողմապակին պետք է համալրվի խծուծման նյութից պատրաստված պաշտպանակով։ Այդ պաշտպանակի վերին եզրը պետք է տեղակայված լինի ուղղահայաց՝ հատակից 800-900 մմ բարձրության վրա, որտեղ գտնվում են ուղ</w:t>
      </w:r>
      <w:r w:rsidR="00BA0247" w:rsidRPr="000A1C6B">
        <w:rPr>
          <w:rFonts w:ascii="GHEA Grapalat" w:hAnsi="GHEA Grapalat"/>
          <w:sz w:val="24"/>
          <w:szCs w:val="24"/>
        </w:rPr>
        <w:t>և</w:t>
      </w:r>
      <w:r w:rsidRPr="000A1C6B">
        <w:rPr>
          <w:rFonts w:ascii="GHEA Grapalat" w:hAnsi="GHEA Grapalat"/>
          <w:sz w:val="24"/>
          <w:szCs w:val="24"/>
        </w:rPr>
        <w:t>որի ոտքերը։</w:t>
      </w:r>
    </w:p>
    <w:p w14:paraId="23CF102E" w14:textId="77777777" w:rsidR="007F3AA7" w:rsidRPr="000A1C6B" w:rsidRDefault="008B064E" w:rsidP="000A1C6B">
      <w:pPr>
        <w:tabs>
          <w:tab w:val="left" w:pos="1843"/>
        </w:tabs>
        <w:spacing w:after="160" w:line="360" w:lineRule="auto"/>
        <w:ind w:right="-8" w:firstLine="567"/>
        <w:jc w:val="both"/>
        <w:rPr>
          <w:rFonts w:ascii="GHEA Grapalat" w:hAnsi="GHEA Grapalat"/>
          <w:spacing w:val="-6"/>
          <w:sz w:val="24"/>
          <w:szCs w:val="24"/>
        </w:rPr>
      </w:pPr>
      <w:r w:rsidRPr="000A1C6B">
        <w:rPr>
          <w:rFonts w:ascii="GHEA Grapalat" w:hAnsi="GHEA Grapalat"/>
          <w:spacing w:val="-6"/>
          <w:sz w:val="24"/>
          <w:szCs w:val="24"/>
        </w:rPr>
        <w:t>1.4.22.5.3.</w:t>
      </w:r>
      <w:r w:rsidRPr="000A1C6B">
        <w:rPr>
          <w:rFonts w:ascii="GHEA Grapalat" w:hAnsi="GHEA Grapalat"/>
          <w:spacing w:val="-6"/>
          <w:sz w:val="24"/>
          <w:szCs w:val="24"/>
        </w:rPr>
        <w:tab/>
        <w:t xml:space="preserve">Յուրաքանչյուր աստիճանի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սանդուղքի հավելաճկվածքը պետք է </w:t>
      </w:r>
      <w:r w:rsidRPr="000A1C6B">
        <w:rPr>
          <w:rFonts w:ascii="GHEA Grapalat" w:hAnsi="GHEA Grapalat"/>
          <w:spacing w:val="-6"/>
          <w:sz w:val="24"/>
          <w:szCs w:val="24"/>
        </w:rPr>
        <w:lastRenderedPageBreak/>
        <w:t>փակ լինի։</w:t>
      </w:r>
    </w:p>
    <w:p w14:paraId="59AC7021"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1.4.23.</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լրացուցիչ մականշվածքին ներկայացվող պահանջները։</w:t>
      </w:r>
    </w:p>
    <w:p w14:paraId="47567D67"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1.4.23.1.</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պետք է ունենան ներսից լավ տեսանելի, հստակ մականշվածք, որը զետեղված է առջ</w:t>
      </w:r>
      <w:r w:rsidR="00BA0247" w:rsidRPr="000A1C6B">
        <w:rPr>
          <w:rFonts w:ascii="GHEA Grapalat" w:hAnsi="GHEA Grapalat"/>
          <w:sz w:val="24"/>
          <w:szCs w:val="24"/>
        </w:rPr>
        <w:t>և</w:t>
      </w:r>
      <w:r w:rsidRPr="000A1C6B">
        <w:rPr>
          <w:rFonts w:ascii="GHEA Grapalat" w:hAnsi="GHEA Grapalat"/>
          <w:sz w:val="24"/>
          <w:szCs w:val="24"/>
        </w:rPr>
        <w:t xml:space="preserve">ի դռան մոտ՝ առնվազն 15 մմ բարձրությամբ տառերի կամ պատկերագրերի </w:t>
      </w:r>
      <w:r w:rsidR="00BA0247" w:rsidRPr="000A1C6B">
        <w:rPr>
          <w:rFonts w:ascii="GHEA Grapalat" w:hAnsi="GHEA Grapalat"/>
          <w:sz w:val="24"/>
          <w:szCs w:val="24"/>
        </w:rPr>
        <w:t>և</w:t>
      </w:r>
      <w:r w:rsidRPr="000A1C6B">
        <w:rPr>
          <w:rFonts w:ascii="GHEA Grapalat" w:hAnsi="GHEA Grapalat"/>
          <w:sz w:val="24"/>
          <w:szCs w:val="24"/>
        </w:rPr>
        <w:t xml:space="preserve"> առնվազն 25 մմ բարձրությամբ թվերի տեսքով, որի վրա պետք է նշված լինեն՝</w:t>
      </w:r>
    </w:p>
    <w:p w14:paraId="5C15A2F8"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1.4.23.1.1.</w:t>
      </w:r>
      <w:r w:rsidRPr="000A1C6B">
        <w:rPr>
          <w:rFonts w:ascii="GHEA Grapalat" w:hAnsi="GHEA Grapalat"/>
          <w:sz w:val="24"/>
          <w:szCs w:val="24"/>
        </w:rPr>
        <w:tab/>
        <w:t>այն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որների առավելագույն </w:t>
      </w:r>
      <w:r w:rsidR="00DF601F" w:rsidRPr="000A1C6B">
        <w:rPr>
          <w:rFonts w:ascii="GHEA Grapalat" w:hAnsi="GHEA Grapalat"/>
          <w:sz w:val="24"/>
          <w:szCs w:val="24"/>
        </w:rPr>
        <w:t>թիվ</w:t>
      </w:r>
      <w:r w:rsidRPr="000A1C6B">
        <w:rPr>
          <w:rFonts w:ascii="GHEA Grapalat" w:hAnsi="GHEA Grapalat"/>
          <w:sz w:val="24"/>
          <w:szCs w:val="24"/>
        </w:rPr>
        <w:t>ը, որոնց հնարավոր է տեղափոխել տրանսպորտային միջոցով.</w:t>
      </w:r>
    </w:p>
    <w:p w14:paraId="4519FA08"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1.4.23.1.2.</w:t>
      </w:r>
      <w:r w:rsidRPr="000A1C6B">
        <w:rPr>
          <w:rFonts w:ascii="GHEA Grapalat" w:hAnsi="GHEA Grapalat"/>
          <w:sz w:val="24"/>
          <w:szCs w:val="24"/>
        </w:rPr>
        <w:tab/>
        <w:t>համապատասխան դեպքում՝ այն կանգնած ուղ</w:t>
      </w:r>
      <w:r w:rsidR="00BA0247" w:rsidRPr="000A1C6B">
        <w:rPr>
          <w:rFonts w:ascii="GHEA Grapalat" w:hAnsi="GHEA Grapalat"/>
          <w:sz w:val="24"/>
          <w:szCs w:val="24"/>
        </w:rPr>
        <w:t>և</w:t>
      </w:r>
      <w:r w:rsidRPr="000A1C6B">
        <w:rPr>
          <w:rFonts w:ascii="GHEA Grapalat" w:hAnsi="GHEA Grapalat"/>
          <w:sz w:val="24"/>
          <w:szCs w:val="24"/>
        </w:rPr>
        <w:t xml:space="preserve">որների առավելագույն </w:t>
      </w:r>
      <w:r w:rsidR="00DF601F" w:rsidRPr="000A1C6B">
        <w:rPr>
          <w:rFonts w:ascii="GHEA Grapalat" w:hAnsi="GHEA Grapalat"/>
          <w:sz w:val="24"/>
          <w:szCs w:val="24"/>
        </w:rPr>
        <w:t>թիվ</w:t>
      </w:r>
      <w:r w:rsidRPr="000A1C6B">
        <w:rPr>
          <w:rFonts w:ascii="GHEA Grapalat" w:hAnsi="GHEA Grapalat"/>
          <w:sz w:val="24"/>
          <w:szCs w:val="24"/>
        </w:rPr>
        <w:t>ը, որոնց հնարավոր է տեղափոխել տրանսպորտային միջոցով:</w:t>
      </w:r>
    </w:p>
    <w:p w14:paraId="1099DB01"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1.4.23.2.</w:t>
      </w:r>
      <w:r w:rsidRPr="000A1C6B">
        <w:rPr>
          <w:rFonts w:ascii="GHEA Grapalat" w:hAnsi="GHEA Grapalat"/>
          <w:sz w:val="24"/>
          <w:szCs w:val="24"/>
        </w:rPr>
        <w:tab/>
        <w:t xml:space="preserve">Այն դեպքում, երբ տրանսպորտային միջոցի կառուցվածքը թույլ է տալիս փոխել նստելու համար նախատեսված տեղերի </w:t>
      </w:r>
      <w:r w:rsidR="00DF601F" w:rsidRPr="000A1C6B">
        <w:rPr>
          <w:rFonts w:ascii="GHEA Grapalat" w:hAnsi="GHEA Grapalat"/>
          <w:sz w:val="24"/>
          <w:szCs w:val="24"/>
        </w:rPr>
        <w:t>թիվ</w:t>
      </w:r>
      <w:r w:rsidRPr="000A1C6B">
        <w:rPr>
          <w:rFonts w:ascii="GHEA Grapalat" w:hAnsi="GHEA Grapalat"/>
          <w:sz w:val="24"/>
          <w:szCs w:val="24"/>
        </w:rPr>
        <w:t>ը, կանգնած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նախատեսված տարածությունը կամ հաշմանդամների տեղափոխվող սայլակների </w:t>
      </w:r>
      <w:r w:rsidR="00DF601F" w:rsidRPr="000A1C6B">
        <w:rPr>
          <w:rFonts w:ascii="GHEA Grapalat" w:hAnsi="GHEA Grapalat"/>
          <w:sz w:val="24"/>
          <w:szCs w:val="24"/>
        </w:rPr>
        <w:t>թիվ</w:t>
      </w:r>
      <w:r w:rsidRPr="000A1C6B">
        <w:rPr>
          <w:rFonts w:ascii="GHEA Grapalat" w:hAnsi="GHEA Grapalat"/>
          <w:sz w:val="24"/>
          <w:szCs w:val="24"/>
        </w:rPr>
        <w:t xml:space="preserve">ը, ապա 1.4.23.1 կետի պահանջը կիրառվում է նստելատեղերի առավելագույն թվով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 թվով հաշմանդամների սայլակների ու կանգնած ուղ</w:t>
      </w:r>
      <w:r w:rsidR="00BA0247" w:rsidRPr="000A1C6B">
        <w:rPr>
          <w:rFonts w:ascii="GHEA Grapalat" w:hAnsi="GHEA Grapalat"/>
          <w:sz w:val="24"/>
          <w:szCs w:val="24"/>
        </w:rPr>
        <w:t>և</w:t>
      </w:r>
      <w:r w:rsidRPr="000A1C6B">
        <w:rPr>
          <w:rFonts w:ascii="GHEA Grapalat" w:hAnsi="GHEA Grapalat"/>
          <w:sz w:val="24"/>
          <w:szCs w:val="24"/>
        </w:rPr>
        <w:t>որների յուրաքանչյուր հարմարակազմության նկատմամբ։</w:t>
      </w:r>
    </w:p>
    <w:p w14:paraId="79735D86"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2. Ակտիվ անվտանգությանը ներկայացվող պահանջները</w:t>
      </w:r>
    </w:p>
    <w:p w14:paraId="59D7C54E" w14:textId="77777777" w:rsidR="007F3AA7" w:rsidRPr="000A1C6B" w:rsidRDefault="007F3AA7" w:rsidP="000A1C6B">
      <w:pPr>
        <w:spacing w:after="160" w:line="360" w:lineRule="auto"/>
        <w:ind w:right="-8"/>
        <w:jc w:val="center"/>
        <w:rPr>
          <w:rFonts w:ascii="GHEA Grapalat" w:hAnsi="GHEA Grapalat"/>
          <w:b/>
          <w:sz w:val="24"/>
          <w:szCs w:val="24"/>
        </w:rPr>
      </w:pPr>
    </w:p>
    <w:p w14:paraId="45B92344"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2.1. Արգելակման համակարգերին ներկայացվող պահանջները</w:t>
      </w:r>
    </w:p>
    <w:p w14:paraId="6A8AD10D"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2.1.1.</w:t>
      </w:r>
      <w:r w:rsidRPr="000A1C6B">
        <w:rPr>
          <w:rFonts w:ascii="GHEA Grapalat" w:hAnsi="GHEA Grapalat"/>
          <w:sz w:val="24"/>
          <w:szCs w:val="24"/>
        </w:rPr>
        <w:tab/>
        <w:t>Տրանսպորտային միջոցը համալրվում է արգելակման համակարգերով, որոնք կարող են կատարել արգելակման հետ</w:t>
      </w:r>
      <w:r w:rsidR="00BA0247" w:rsidRPr="000A1C6B">
        <w:rPr>
          <w:rFonts w:ascii="GHEA Grapalat" w:hAnsi="GHEA Grapalat"/>
          <w:sz w:val="24"/>
          <w:szCs w:val="24"/>
        </w:rPr>
        <w:t>և</w:t>
      </w:r>
      <w:r w:rsidRPr="000A1C6B">
        <w:rPr>
          <w:rFonts w:ascii="GHEA Grapalat" w:hAnsi="GHEA Grapalat"/>
          <w:sz w:val="24"/>
          <w:szCs w:val="24"/>
        </w:rPr>
        <w:t>յալ ֆունկցիաները:</w:t>
      </w:r>
    </w:p>
    <w:p w14:paraId="6A82C865"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2.1.1.1.</w:t>
      </w:r>
      <w:r w:rsidRPr="000A1C6B">
        <w:rPr>
          <w:rFonts w:ascii="GHEA Grapalat" w:hAnsi="GHEA Grapalat"/>
          <w:sz w:val="24"/>
          <w:szCs w:val="24"/>
        </w:rPr>
        <w:tab/>
        <w:t>Աշխատանքային արգելակման համակարգը՝</w:t>
      </w:r>
    </w:p>
    <w:p w14:paraId="364EC161"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2.1.1.1.1.</w:t>
      </w:r>
      <w:r w:rsidRPr="000A1C6B">
        <w:rPr>
          <w:rFonts w:ascii="GHEA Grapalat" w:hAnsi="GHEA Grapalat"/>
          <w:sz w:val="24"/>
          <w:szCs w:val="24"/>
        </w:rPr>
        <w:tab/>
        <w:t>գործում է կառավարման մեկ օրգանից՝ բոլոր անիվների վրա (բացի L</w:t>
      </w:r>
      <w:r w:rsidRPr="000A1C6B">
        <w:rPr>
          <w:rFonts w:ascii="GHEA Grapalat" w:hAnsi="GHEA Grapalat"/>
          <w:sz w:val="24"/>
          <w:szCs w:val="24"/>
          <w:vertAlign w:val="subscript"/>
        </w:rPr>
        <w:t>1</w:t>
      </w:r>
      <w:r w:rsidRPr="000A1C6B">
        <w:rPr>
          <w:rFonts w:ascii="GHEA Grapalat" w:hAnsi="GHEA Grapalat"/>
          <w:sz w:val="24"/>
          <w:szCs w:val="24"/>
        </w:rPr>
        <w:t xml:space="preserve"> - L</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միջոցներից).</w:t>
      </w:r>
    </w:p>
    <w:p w14:paraId="065D754B"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2.1.1.1.2.</w:t>
      </w:r>
      <w:r w:rsidRPr="000A1C6B">
        <w:rPr>
          <w:rFonts w:ascii="GHEA Grapalat" w:hAnsi="GHEA Grapalat"/>
          <w:sz w:val="24"/>
          <w:szCs w:val="24"/>
        </w:rPr>
        <w:tab/>
        <w:t>վարորդի կողմից նրա նստոցից կառավարման օրգանի վրա ներգործելու, ղեկային կառավարման օրգանի վրա վարորդի երկու ձեռքերի գտնվելու դեպքում՝ դանդաղեցնում է տրանսպորտային միջոցի շարժը՝ ընդհուպ մինչ</w:t>
      </w:r>
      <w:r w:rsidR="00BA0247" w:rsidRPr="000A1C6B">
        <w:rPr>
          <w:rFonts w:ascii="GHEA Grapalat" w:hAnsi="GHEA Grapalat"/>
          <w:sz w:val="24"/>
          <w:szCs w:val="24"/>
        </w:rPr>
        <w:t>և</w:t>
      </w:r>
      <w:r w:rsidRPr="000A1C6B">
        <w:rPr>
          <w:rFonts w:ascii="GHEA Grapalat" w:hAnsi="GHEA Grapalat"/>
          <w:sz w:val="24"/>
          <w:szCs w:val="24"/>
        </w:rPr>
        <w:t xml:space="preserve"> կանգառումը ինչպես դեպի առաջ, այնպես էլ դեպի հետ ընթացքի ժամանակ։</w:t>
      </w:r>
    </w:p>
    <w:p w14:paraId="4A69638F"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2.1.1.2.</w:t>
      </w:r>
      <w:r w:rsidRPr="000A1C6B">
        <w:rPr>
          <w:rFonts w:ascii="GHEA Grapalat" w:hAnsi="GHEA Grapalat"/>
          <w:sz w:val="24"/>
          <w:szCs w:val="24"/>
        </w:rPr>
        <w:tab/>
        <w:t>Պահեստային արգելակման համակարգն ընդունակ է՝</w:t>
      </w:r>
    </w:p>
    <w:p w14:paraId="481D5052"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2.1.1.2.1.</w:t>
      </w:r>
      <w:r w:rsidRPr="000A1C6B">
        <w:rPr>
          <w:rFonts w:ascii="GHEA Grapalat" w:hAnsi="GHEA Grapalat"/>
          <w:sz w:val="24"/>
          <w:szCs w:val="24"/>
        </w:rPr>
        <w:tab/>
        <w:t xml:space="preserve">չորս </w:t>
      </w:r>
      <w:r w:rsidR="00BA0247" w:rsidRPr="000A1C6B">
        <w:rPr>
          <w:rFonts w:ascii="GHEA Grapalat" w:hAnsi="GHEA Grapalat"/>
          <w:sz w:val="24"/>
          <w:szCs w:val="24"/>
        </w:rPr>
        <w:t>և</w:t>
      </w:r>
      <w:r w:rsidRPr="000A1C6B">
        <w:rPr>
          <w:rFonts w:ascii="GHEA Grapalat" w:hAnsi="GHEA Grapalat"/>
          <w:sz w:val="24"/>
          <w:szCs w:val="24"/>
        </w:rPr>
        <w:t xml:space="preserve"> ավելի անիվներ ունեցող տրանսպորտային միջոցների դեպքում՝ արգելակման մեխանիզմների վրա ներգործել առնվազն երկկոնտուր աշխատանքային արգելակման համակարգի կիսով չափի միջոցով, առնվազն՝ երկու անիվի վրա (տրանսպորտային միջոցի կողմերից յուրաքանչյուրի վրա)՝ աշխատանքային արգելակման համակարգի կամ արգելակման համակարգի ուժեղացուցիչի խափանման դեպքում.</w:t>
      </w:r>
    </w:p>
    <w:p w14:paraId="279F3ECB"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2.1.1.2.2.</w:t>
      </w:r>
      <w:r w:rsidRPr="000A1C6B">
        <w:rPr>
          <w:rFonts w:ascii="GHEA Grapalat" w:hAnsi="GHEA Grapalat"/>
          <w:sz w:val="24"/>
          <w:szCs w:val="24"/>
        </w:rPr>
        <w:tab/>
        <w:t>երեք անիվներ ունեցող տրանսպորտային միջոցների դեպքում՝ արգելակման մեխանիզմների վրա ներգործել առանձնացված կոնտուրներ ունեցող համակարգի կոնտուրներից մեկի կամ իր նստոցին նստած վարորդի կողմից ներգործության միջոցով՝ ղեկանիվի վրա առնվազն մեկ ձեռքով, կայանելու արգելակման համակարգի կառավարման օրգանի վրա։</w:t>
      </w:r>
    </w:p>
    <w:p w14:paraId="2338C5E5"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2.1.1.3.</w:t>
      </w:r>
      <w:r w:rsidRPr="000A1C6B">
        <w:rPr>
          <w:rFonts w:ascii="GHEA Grapalat" w:hAnsi="GHEA Grapalat"/>
          <w:sz w:val="24"/>
          <w:szCs w:val="24"/>
        </w:rPr>
        <w:tab/>
        <w:t>Կայանելու արգելակման համակարգը՝</w:t>
      </w:r>
    </w:p>
    <w:p w14:paraId="540C94FE"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2.1.1.3.1.</w:t>
      </w:r>
      <w:r w:rsidRPr="000A1C6B">
        <w:rPr>
          <w:rFonts w:ascii="GHEA Grapalat" w:hAnsi="GHEA Grapalat"/>
          <w:sz w:val="24"/>
          <w:szCs w:val="24"/>
        </w:rPr>
        <w:tab/>
        <w:t>արգելակում է բոլոր անիվները՝ սռնիներից առնվազն մեկի միջոցով.</w:t>
      </w:r>
    </w:p>
    <w:p w14:paraId="01BCB3F6"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2.1.1.3.2.</w:t>
      </w:r>
      <w:r w:rsidRPr="000A1C6B">
        <w:rPr>
          <w:rFonts w:ascii="GHEA Grapalat" w:hAnsi="GHEA Grapalat"/>
          <w:sz w:val="24"/>
          <w:szCs w:val="24"/>
        </w:rPr>
        <w:tab/>
        <w:t>ունի կառավարման այնպիսի օրգան, որը, գործի դրվելով, ունակ է պահպանելու տրանսպորտային միջոցի արգելակված վիճակը միայն մեխանիկական եղանակով։</w:t>
      </w:r>
    </w:p>
    <w:p w14:paraId="3F50961F" w14:textId="77777777" w:rsidR="006643C9"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2.1.2.</w:t>
      </w:r>
      <w:r w:rsidRPr="000A1C6B">
        <w:rPr>
          <w:rFonts w:ascii="GHEA Grapalat" w:hAnsi="GHEA Grapalat"/>
          <w:sz w:val="24"/>
          <w:szCs w:val="24"/>
        </w:rPr>
        <w:tab/>
        <w:t xml:space="preserve">Անիվների վրա արգելակման ուժ չպետք է ընկնի, եթե արգելակման </w:t>
      </w:r>
      <w:r w:rsidRPr="000A1C6B">
        <w:rPr>
          <w:rFonts w:ascii="GHEA Grapalat" w:hAnsi="GHEA Grapalat"/>
          <w:sz w:val="24"/>
          <w:szCs w:val="24"/>
        </w:rPr>
        <w:lastRenderedPageBreak/>
        <w:t>համակարգերի կառավարման օրգանները գործի չեն դրվել։</w:t>
      </w:r>
    </w:p>
    <w:p w14:paraId="119BEE1F"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2.1.3.</w:t>
      </w:r>
      <w:r w:rsidRPr="000A1C6B">
        <w:rPr>
          <w:rFonts w:ascii="GHEA Grapalat" w:hAnsi="GHEA Grapalat"/>
          <w:sz w:val="24"/>
          <w:szCs w:val="24"/>
        </w:rPr>
        <w:tab/>
        <w:t xml:space="preserve">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պահեստային արգելակման համակարգերի գործողությունն ապահովում է արգելակման ուժերի սահուն, համարժեք նվազեցումը կամ ավելացումը (տրանսպորտային միջոցի դանդաղումը)՝ արգելակման համակարգի կառավարման օրգանի վրա ներգործության ուժը համապատասխանաբար նվազեցնելու կամ ավելացնելու դեպքում։</w:t>
      </w:r>
    </w:p>
    <w:p w14:paraId="260AD0FD"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2.1.4.</w:t>
      </w:r>
      <w:r w:rsidRPr="000A1C6B">
        <w:rPr>
          <w:rFonts w:ascii="GHEA Grapalat" w:hAnsi="GHEA Grapalat"/>
          <w:sz w:val="24"/>
          <w:szCs w:val="24"/>
        </w:rPr>
        <w:tab/>
        <w:t xml:space="preserve">Չորս </w:t>
      </w:r>
      <w:r w:rsidR="00BA0247" w:rsidRPr="000A1C6B">
        <w:rPr>
          <w:rFonts w:ascii="GHEA Grapalat" w:hAnsi="GHEA Grapalat"/>
          <w:sz w:val="24"/>
          <w:szCs w:val="24"/>
        </w:rPr>
        <w:t>և</w:t>
      </w:r>
      <w:r w:rsidRPr="000A1C6B">
        <w:rPr>
          <w:rFonts w:ascii="GHEA Grapalat" w:hAnsi="GHEA Grapalat"/>
          <w:sz w:val="24"/>
          <w:szCs w:val="24"/>
        </w:rPr>
        <w:t xml:space="preserve"> ավելի անիվներ ունեցող տրանսպորտային միջոցների դեպքում հիդրավլիկ արգելակման համակարգը սարքավորվում է կարմիր ազդանշանային ցուցիչով, որը միանում է ճնշման տվիչից ստացվող ազդանշանով, որը հաղորդում է հիդրավլիկ արգելակման համակարգի ցանկացած մասի՝ արգելակման հեղուկի արտահոսքի հետ կապված անսարքության մասին։</w:t>
      </w:r>
    </w:p>
    <w:p w14:paraId="08003675"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w:t>
      </w:r>
      <w:r w:rsidRPr="000A1C6B">
        <w:rPr>
          <w:rFonts w:ascii="GHEA Grapalat" w:hAnsi="GHEA Grapalat"/>
          <w:sz w:val="24"/>
          <w:szCs w:val="24"/>
        </w:rPr>
        <w:tab/>
        <w:t xml:space="preserve">Կառավարման </w:t>
      </w:r>
      <w:r w:rsidR="00BA0247" w:rsidRPr="000A1C6B">
        <w:rPr>
          <w:rFonts w:ascii="GHEA Grapalat" w:hAnsi="GHEA Grapalat"/>
          <w:sz w:val="24"/>
          <w:szCs w:val="24"/>
        </w:rPr>
        <w:t>և</w:t>
      </w:r>
      <w:r w:rsidRPr="000A1C6B">
        <w:rPr>
          <w:rFonts w:ascii="GHEA Grapalat" w:hAnsi="GHEA Grapalat"/>
          <w:sz w:val="24"/>
          <w:szCs w:val="24"/>
        </w:rPr>
        <w:t xml:space="preserve"> հսկողության օրգանները։</w:t>
      </w:r>
    </w:p>
    <w:p w14:paraId="0B35D0F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w:t>
      </w:r>
      <w:r w:rsidRPr="000A1C6B">
        <w:rPr>
          <w:rFonts w:ascii="GHEA Grapalat" w:hAnsi="GHEA Grapalat"/>
          <w:sz w:val="24"/>
          <w:szCs w:val="24"/>
        </w:rPr>
        <w:tab/>
        <w:t>Աշխատանքային արգելակման համակարգը:</w:t>
      </w:r>
    </w:p>
    <w:p w14:paraId="2A9F5360"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2.1.5.1.1.</w:t>
      </w:r>
      <w:r w:rsidRPr="000A1C6B">
        <w:rPr>
          <w:rFonts w:ascii="GHEA Grapalat" w:hAnsi="GHEA Grapalat"/>
          <w:sz w:val="24"/>
          <w:szCs w:val="24"/>
        </w:rPr>
        <w:tab/>
        <w:t>Կիրառվում է ոտքի կառավարման օրգան (ոտնակ), որը, ոտքի բնական դիրքում գտնվելու դեպքում, տեղաշարժվում է առանց խափանումների։</w:t>
      </w:r>
    </w:p>
    <w:p w14:paraId="3D4E5F12"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Սույն պահանջը չի տարածվում այն անձանց կառավարման համար նախատեսված տրանսպորտային միջոցների վրա, ում ֆիզիկական հնարավորությունները թույլ չեն տալիս իրականացնել տրանսպորտային միջոցի կառավարումը ոտքերի օգնությամբ, ինչպես նա</w:t>
      </w:r>
      <w:r w:rsidR="00BA0247" w:rsidRPr="000A1C6B">
        <w:rPr>
          <w:rFonts w:ascii="GHEA Grapalat" w:hAnsi="GHEA Grapalat"/>
          <w:sz w:val="24"/>
          <w:szCs w:val="24"/>
        </w:rPr>
        <w:t>և</w:t>
      </w:r>
      <w:r w:rsidRPr="000A1C6B">
        <w:rPr>
          <w:rFonts w:ascii="GHEA Grapalat" w:hAnsi="GHEA Grapalat"/>
          <w:sz w:val="24"/>
          <w:szCs w:val="24"/>
        </w:rPr>
        <w:t>՝ L կատեգորիաների տրանսպորտային միջոցների վրա։</w:t>
      </w:r>
    </w:p>
    <w:p w14:paraId="02A1FD2D" w14:textId="77777777" w:rsidR="007F3AA7" w:rsidRPr="000A1C6B" w:rsidRDefault="008B064E" w:rsidP="000A1C6B">
      <w:pPr>
        <w:tabs>
          <w:tab w:val="left" w:pos="1276"/>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2.1.5.1.1.1.</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վերջ սեղմված ոտնակի դեպքում պետք է մնա բացակ՝ հատակի </w:t>
      </w:r>
      <w:r w:rsidR="00BA0247" w:rsidRPr="000A1C6B">
        <w:rPr>
          <w:rFonts w:ascii="GHEA Grapalat" w:hAnsi="GHEA Grapalat"/>
          <w:sz w:val="24"/>
          <w:szCs w:val="24"/>
        </w:rPr>
        <w:t>և</w:t>
      </w:r>
      <w:r w:rsidRPr="000A1C6B">
        <w:rPr>
          <w:rFonts w:ascii="GHEA Grapalat" w:hAnsi="GHEA Grapalat"/>
          <w:sz w:val="24"/>
          <w:szCs w:val="24"/>
        </w:rPr>
        <w:t xml:space="preserve"> ոտնակի միջ</w:t>
      </w:r>
      <w:r w:rsidR="00BA0247" w:rsidRPr="000A1C6B">
        <w:rPr>
          <w:rFonts w:ascii="GHEA Grapalat" w:hAnsi="GHEA Grapalat"/>
          <w:sz w:val="24"/>
          <w:szCs w:val="24"/>
        </w:rPr>
        <w:t>և</w:t>
      </w:r>
      <w:r w:rsidRPr="000A1C6B">
        <w:rPr>
          <w:rFonts w:ascii="GHEA Grapalat" w:hAnsi="GHEA Grapalat"/>
          <w:sz w:val="24"/>
          <w:szCs w:val="24"/>
        </w:rPr>
        <w:t>։</w:t>
      </w:r>
    </w:p>
    <w:p w14:paraId="1B7A4D57" w14:textId="77777777" w:rsidR="007F3AA7" w:rsidRPr="000A1C6B" w:rsidRDefault="008B064E" w:rsidP="000A1C6B">
      <w:pPr>
        <w:tabs>
          <w:tab w:val="left" w:pos="1276"/>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2.1.5.1.1.2.</w:t>
      </w:r>
      <w:r w:rsidRPr="000A1C6B">
        <w:rPr>
          <w:rFonts w:ascii="GHEA Grapalat" w:hAnsi="GHEA Grapalat"/>
          <w:sz w:val="24"/>
          <w:szCs w:val="24"/>
        </w:rPr>
        <w:tab/>
        <w:t>Բաց թողնելիս ոտնակը պետք է ամբողջությամբ վերադառնա սկզբնական դիրքի։</w:t>
      </w:r>
    </w:p>
    <w:p w14:paraId="3DF5B99B"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2.1.5.1.2.</w:t>
      </w:r>
      <w:r w:rsidRPr="000A1C6B">
        <w:rPr>
          <w:rFonts w:ascii="GHEA Grapalat" w:hAnsi="GHEA Grapalat"/>
          <w:sz w:val="24"/>
          <w:szCs w:val="24"/>
        </w:rPr>
        <w:tab/>
        <w:t xml:space="preserve">Աշխատանքային արգելակման համակարգում նախատեսվում է </w:t>
      </w:r>
      <w:r w:rsidRPr="000A1C6B">
        <w:rPr>
          <w:rFonts w:ascii="GHEA Grapalat" w:hAnsi="GHEA Grapalat"/>
          <w:sz w:val="24"/>
          <w:szCs w:val="24"/>
        </w:rPr>
        <w:lastRenderedPageBreak/>
        <w:t xml:space="preserve">համակշռիչ կարգավորում՝ արգելակի մակադրակների շփական նյութի մաշելու հետ կապված։ Այդ կարգավորումը պետք է իրականացվի ավտոմատ կերպով՝ չորս </w:t>
      </w:r>
      <w:r w:rsidR="00BA0247" w:rsidRPr="000A1C6B">
        <w:rPr>
          <w:rFonts w:ascii="GHEA Grapalat" w:hAnsi="GHEA Grapalat"/>
          <w:sz w:val="24"/>
          <w:szCs w:val="24"/>
        </w:rPr>
        <w:t>և</w:t>
      </w:r>
      <w:r w:rsidRPr="000A1C6B">
        <w:rPr>
          <w:rFonts w:ascii="GHEA Grapalat" w:hAnsi="GHEA Grapalat"/>
          <w:sz w:val="24"/>
          <w:szCs w:val="24"/>
        </w:rPr>
        <w:t xml:space="preserve"> ավելի անիվներ ունեցող տրանսպորտային միջոցների բոլոր սռնիների վրա։</w:t>
      </w:r>
    </w:p>
    <w:p w14:paraId="16DE463A"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2.1.5.1.3.</w:t>
      </w:r>
      <w:r w:rsidRPr="000A1C6B">
        <w:rPr>
          <w:rFonts w:ascii="GHEA Grapalat" w:hAnsi="GHEA Grapalat"/>
          <w:sz w:val="24"/>
          <w:szCs w:val="24"/>
        </w:rPr>
        <w:tab/>
        <w:t xml:space="preserve">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վթարային արգելակման համակարգերի համար կառավարման առանձին օրգանների առկայության դեպքում կառավարման երկու օրգանները միաժամանակ գործի դնելը չպետք է հանգեցնի 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վթարային արգելակման համակարգերի միաժամանակյա անջատմանը։</w:t>
      </w:r>
    </w:p>
    <w:p w14:paraId="6838ED85"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2.1.5.2.</w:t>
      </w:r>
      <w:r w:rsidRPr="000A1C6B">
        <w:rPr>
          <w:rFonts w:ascii="GHEA Grapalat" w:hAnsi="GHEA Grapalat"/>
          <w:sz w:val="24"/>
          <w:szCs w:val="24"/>
        </w:rPr>
        <w:tab/>
        <w:t>Կայանելու արգելակման համակարգը:</w:t>
      </w:r>
    </w:p>
    <w:p w14:paraId="6AFCE7F9"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2.1.5.2.1.</w:t>
      </w:r>
      <w:r w:rsidRPr="000A1C6B">
        <w:rPr>
          <w:rFonts w:ascii="GHEA Grapalat" w:hAnsi="GHEA Grapalat"/>
          <w:sz w:val="24"/>
          <w:szCs w:val="24"/>
        </w:rPr>
        <w:tab/>
        <w:t>Կայանելու արգելակման համակարգը համալրվում է կառավարման օրգանով, որը կախված չէ աշխատանքային արգելակման համակարգի կառավարման օրգանից։</w:t>
      </w:r>
    </w:p>
    <w:p w14:paraId="035C2170"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Սույն պահանջը չի տարածվում L</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 xml:space="preserve">3 </w:t>
      </w:r>
      <w:r w:rsidRPr="000A1C6B">
        <w:rPr>
          <w:rFonts w:ascii="GHEA Grapalat" w:hAnsi="GHEA Grapalat"/>
          <w:sz w:val="24"/>
          <w:szCs w:val="24"/>
        </w:rPr>
        <w:t>կատեգորիաների տրանսպորտային միջոցների վրա։</w:t>
      </w:r>
    </w:p>
    <w:p w14:paraId="007B8169"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Կայանելու արգելակման համակարգի կառավարման օրգանը սարքավորվում է աշխատունակ ս</w:t>
      </w:r>
      <w:r w:rsidR="00BA0247" w:rsidRPr="000A1C6B">
        <w:rPr>
          <w:rFonts w:ascii="GHEA Grapalat" w:hAnsi="GHEA Grapalat"/>
          <w:sz w:val="24"/>
          <w:szCs w:val="24"/>
        </w:rPr>
        <w:t>և</w:t>
      </w:r>
      <w:r w:rsidRPr="000A1C6B">
        <w:rPr>
          <w:rFonts w:ascii="GHEA Grapalat" w:hAnsi="GHEA Grapalat"/>
          <w:sz w:val="24"/>
          <w:szCs w:val="24"/>
        </w:rPr>
        <w:t>եռապնդման մեխանիզմով։</w:t>
      </w:r>
    </w:p>
    <w:p w14:paraId="1D2043B5"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2.1.5.2.2.</w:t>
      </w:r>
      <w:r w:rsidRPr="000A1C6B">
        <w:rPr>
          <w:rFonts w:ascii="GHEA Grapalat" w:hAnsi="GHEA Grapalat"/>
          <w:sz w:val="24"/>
          <w:szCs w:val="24"/>
        </w:rPr>
        <w:tab/>
        <w:t>Կայանելու արգելակման համակարգում նախատեսվում է ձեռքի կամ ավտոմատ համակշռիչ կարգավորում՝ արգելակի մակադրակների շփական նյութի մաշելու հետ կապված։</w:t>
      </w:r>
    </w:p>
    <w:p w14:paraId="79D230D2"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2.1.6.</w:t>
      </w:r>
      <w:r w:rsidRPr="000A1C6B">
        <w:rPr>
          <w:rFonts w:ascii="GHEA Grapalat" w:hAnsi="GHEA Grapalat"/>
          <w:sz w:val="24"/>
          <w:szCs w:val="24"/>
        </w:rPr>
        <w:tab/>
        <w:t>Չորսից ոչ ավելի սռնի ունեցող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միջոցները սարքավորվում են հակաարգելափակման արգելակման համակարգերով (ՀԱՀ)։</w:t>
      </w:r>
    </w:p>
    <w:p w14:paraId="0FA7EB3B"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2.1.7.</w:t>
      </w:r>
      <w:r w:rsidRPr="000A1C6B">
        <w:rPr>
          <w:rFonts w:ascii="GHEA Grapalat" w:hAnsi="GHEA Grapalat"/>
          <w:sz w:val="24"/>
          <w:szCs w:val="24"/>
        </w:rPr>
        <w:tab/>
        <w:t xml:space="preserve">Արգելակման համակարգերի պարբերական տեխնիկական ստուգումներ ապահովելու նպատակով ապահովվում է տրանսպորտային միջոցի աշխատանքային արգելակների մակադրակների մաշվածությունն ստուգելու </w:t>
      </w:r>
      <w:r w:rsidRPr="000A1C6B">
        <w:rPr>
          <w:rFonts w:ascii="GHEA Grapalat" w:hAnsi="GHEA Grapalat"/>
          <w:sz w:val="24"/>
          <w:szCs w:val="24"/>
        </w:rPr>
        <w:lastRenderedPageBreak/>
        <w:t>հնարավորություն՝ միայն դրանց վրա գործի դրվող գործիքների կամ հարմարանքների օգտագործմամբ, օրինակ՝ համապատասխան դիտանցքերի օգնությամբ կամ որ</w:t>
      </w:r>
      <w:r w:rsidR="00BA0247" w:rsidRPr="000A1C6B">
        <w:rPr>
          <w:rFonts w:ascii="GHEA Grapalat" w:hAnsi="GHEA Grapalat"/>
          <w:sz w:val="24"/>
          <w:szCs w:val="24"/>
        </w:rPr>
        <w:t>և</w:t>
      </w:r>
      <w:r w:rsidRPr="000A1C6B">
        <w:rPr>
          <w:rFonts w:ascii="GHEA Grapalat" w:hAnsi="GHEA Grapalat"/>
          <w:sz w:val="24"/>
          <w:szCs w:val="24"/>
        </w:rPr>
        <w:t>է այլ եղանակով։ Որպես այլընտրանք՝ թույլատրվում են մակադրակները փոխարինելու անհրաժեշտության մասին վարորդին՝ նրա աշխատանքային տեղում նախազգուշացնող ձայնային կամ օպտիկական սարքվածքներ։ Որպես տեսողական նախազգուշացնող ազդանշան՝ կարող է օգտագործվել դեղին նախազգուշացնող ազդանշան։</w:t>
      </w:r>
    </w:p>
    <w:p w14:paraId="37F7E6C3" w14:textId="77777777" w:rsidR="007F3AA7" w:rsidRPr="000A1C6B" w:rsidRDefault="007F3AA7" w:rsidP="000A1C6B">
      <w:pPr>
        <w:tabs>
          <w:tab w:val="left" w:pos="1418"/>
        </w:tabs>
        <w:spacing w:after="160" w:line="360" w:lineRule="auto"/>
        <w:ind w:right="-8" w:firstLine="567"/>
        <w:jc w:val="both"/>
        <w:rPr>
          <w:rFonts w:ascii="GHEA Grapalat" w:hAnsi="GHEA Grapalat"/>
          <w:sz w:val="24"/>
          <w:szCs w:val="24"/>
        </w:rPr>
      </w:pPr>
    </w:p>
    <w:p w14:paraId="3C5CA6C0"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2.2. Դողերին </w:t>
      </w:r>
      <w:r w:rsidR="00BA0247" w:rsidRPr="000A1C6B">
        <w:rPr>
          <w:rFonts w:ascii="GHEA Grapalat" w:hAnsi="GHEA Grapalat"/>
          <w:b/>
          <w:sz w:val="24"/>
          <w:szCs w:val="24"/>
        </w:rPr>
        <w:t>և</w:t>
      </w:r>
      <w:r w:rsidRPr="000A1C6B">
        <w:rPr>
          <w:rFonts w:ascii="GHEA Grapalat" w:hAnsi="GHEA Grapalat"/>
          <w:b/>
          <w:sz w:val="24"/>
          <w:szCs w:val="24"/>
        </w:rPr>
        <w:t xml:space="preserve"> անիվներին ներկայացվող պահանջները</w:t>
      </w:r>
    </w:p>
    <w:p w14:paraId="4975DA68"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2.2.1.</w:t>
      </w:r>
      <w:r w:rsidRPr="000A1C6B">
        <w:rPr>
          <w:rFonts w:ascii="GHEA Grapalat" w:hAnsi="GHEA Grapalat"/>
          <w:sz w:val="24"/>
          <w:szCs w:val="24"/>
        </w:rPr>
        <w:tab/>
        <w:t>Տրանսպորտային միջոցի վրա տեղադրված յուրաքանչյուր դող՝</w:t>
      </w:r>
    </w:p>
    <w:p w14:paraId="4948ACA2"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2.2.1.1.</w:t>
      </w:r>
      <w:r w:rsidRPr="000A1C6B">
        <w:rPr>
          <w:rFonts w:ascii="GHEA Grapalat" w:hAnsi="GHEA Grapalat"/>
          <w:sz w:val="24"/>
          <w:szCs w:val="24"/>
        </w:rPr>
        <w:tab/>
        <w:t>ունի համապատասխանության «Е», «е» կամ «DOT» նշաններից առնվազն մեկով կաղապարված մականշվածք։</w:t>
      </w:r>
    </w:p>
    <w:p w14:paraId="0413AF6D"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Մականշվածքի նմուշը ներկայացված է 2.1 նկարում.</w:t>
      </w:r>
    </w:p>
    <w:p w14:paraId="023DA3A5"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2.2.1.2.</w:t>
      </w:r>
      <w:r w:rsidRPr="000A1C6B">
        <w:rPr>
          <w:rFonts w:ascii="GHEA Grapalat" w:hAnsi="GHEA Grapalat"/>
          <w:sz w:val="24"/>
          <w:szCs w:val="24"/>
        </w:rPr>
        <w:tab/>
        <w:t xml:space="preserve">ունի դողի չափսի, կրող ունակության ինդեքսի </w:t>
      </w:r>
      <w:r w:rsidR="00BA0247" w:rsidRPr="000A1C6B">
        <w:rPr>
          <w:rFonts w:ascii="GHEA Grapalat" w:hAnsi="GHEA Grapalat"/>
          <w:sz w:val="24"/>
          <w:szCs w:val="24"/>
        </w:rPr>
        <w:t>և</w:t>
      </w:r>
      <w:r w:rsidRPr="000A1C6B">
        <w:rPr>
          <w:rFonts w:ascii="GHEA Grapalat" w:hAnsi="GHEA Grapalat"/>
          <w:sz w:val="24"/>
          <w:szCs w:val="24"/>
        </w:rPr>
        <w:t xml:space="preserve"> արագության կատեգորիայի ինդեքսի նշագրման կաղապարված մականշվածք։</w:t>
      </w:r>
    </w:p>
    <w:p w14:paraId="11BBA984" w14:textId="77777777" w:rsidR="007F3AA7" w:rsidRPr="000A1C6B" w:rsidRDefault="007F3AA7" w:rsidP="000A1C6B">
      <w:pPr>
        <w:tabs>
          <w:tab w:val="left" w:pos="1560"/>
        </w:tabs>
        <w:spacing w:after="160" w:line="360" w:lineRule="auto"/>
        <w:ind w:right="-8" w:firstLine="567"/>
        <w:jc w:val="both"/>
        <w:rPr>
          <w:rFonts w:ascii="GHEA Grapalat" w:hAnsi="GHEA Grapalat"/>
          <w:sz w:val="24"/>
          <w:szCs w:val="24"/>
        </w:rPr>
      </w:pPr>
    </w:p>
    <w:p w14:paraId="6762E5C0"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7ACF8824" wp14:editId="06A6D9DF">
            <wp:extent cx="5502275" cy="1558290"/>
            <wp:effectExtent l="19050" t="0" r="3175" b="0"/>
            <wp:docPr id="3" name="Picture 1" descr="C:\Users\mher\AppData\Local\Temp\notes90C43B\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her\AppData\Local\Temp\notes90C43B\media\image1.jpeg"/>
                    <pic:cNvPicPr>
                      <a:picLocks noChangeAspect="1" noChangeArrowheads="1"/>
                    </pic:cNvPicPr>
                  </pic:nvPicPr>
                  <pic:blipFill>
                    <a:blip r:embed="rId30" cstate="print"/>
                    <a:srcRect/>
                    <a:stretch>
                      <a:fillRect/>
                    </a:stretch>
                  </pic:blipFill>
                  <pic:spPr bwMode="auto">
                    <a:xfrm>
                      <a:off x="0" y="0"/>
                      <a:ext cx="5502275" cy="1558290"/>
                    </a:xfrm>
                    <a:prstGeom prst="rect">
                      <a:avLst/>
                    </a:prstGeom>
                    <a:noFill/>
                    <a:ln w="9525">
                      <a:noFill/>
                      <a:miter lim="800000"/>
                      <a:headEnd/>
                      <a:tailEnd/>
                    </a:ln>
                  </pic:spPr>
                </pic:pic>
              </a:graphicData>
            </a:graphic>
          </wp:inline>
        </w:drawing>
      </w:r>
    </w:p>
    <w:p w14:paraId="5814DB74"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2.1. Մականշվածքի նմուշը</w:t>
      </w:r>
    </w:p>
    <w:p w14:paraId="3333CFC7"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6643C9" w:rsidRPr="000A1C6B" w14:paraId="515DDA3B" w14:textId="77777777" w:rsidTr="006643C9">
        <w:tc>
          <w:tcPr>
            <w:tcW w:w="1980" w:type="dxa"/>
          </w:tcPr>
          <w:p w14:paraId="65B6C894" w14:textId="77777777" w:rsidR="006643C9" w:rsidRPr="000A1C6B" w:rsidRDefault="006643C9" w:rsidP="000A1C6B">
            <w:pPr>
              <w:spacing w:after="160" w:line="360" w:lineRule="auto"/>
              <w:jc w:val="center"/>
              <w:rPr>
                <w:rFonts w:ascii="GHEA Grapalat" w:hAnsi="GHEA Grapalat"/>
                <w:sz w:val="24"/>
                <w:szCs w:val="24"/>
              </w:rPr>
            </w:pPr>
            <w:r w:rsidRPr="000A1C6B">
              <w:rPr>
                <w:rFonts w:ascii="GHEA Grapalat" w:hAnsi="GHEA Grapalat"/>
                <w:sz w:val="24"/>
                <w:szCs w:val="24"/>
              </w:rPr>
              <w:t>Ծանոթագրություն.</w:t>
            </w:r>
          </w:p>
        </w:tc>
        <w:tc>
          <w:tcPr>
            <w:tcW w:w="7307" w:type="dxa"/>
          </w:tcPr>
          <w:p w14:paraId="3039B3F4" w14:textId="77777777" w:rsidR="006643C9" w:rsidRPr="000A1C6B" w:rsidRDefault="006643C9" w:rsidP="000A1C6B">
            <w:pPr>
              <w:tabs>
                <w:tab w:val="left" w:pos="430"/>
              </w:tabs>
              <w:spacing w:after="160" w:line="360" w:lineRule="auto"/>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«Е» </w:t>
            </w:r>
            <w:r w:rsidR="00BA0247" w:rsidRPr="000A1C6B">
              <w:rPr>
                <w:rFonts w:ascii="GHEA Grapalat" w:hAnsi="GHEA Grapalat"/>
                <w:sz w:val="24"/>
                <w:szCs w:val="24"/>
              </w:rPr>
              <w:t>և</w:t>
            </w:r>
            <w:r w:rsidRPr="000A1C6B">
              <w:rPr>
                <w:rFonts w:ascii="GHEA Grapalat" w:hAnsi="GHEA Grapalat"/>
                <w:sz w:val="24"/>
                <w:szCs w:val="24"/>
              </w:rPr>
              <w:t xml:space="preserve"> «е» նշանները պաշտոնական հաստատման </w:t>
            </w:r>
            <w:r w:rsidRPr="000A1C6B">
              <w:rPr>
                <w:rFonts w:ascii="GHEA Grapalat" w:hAnsi="GHEA Grapalat"/>
                <w:sz w:val="24"/>
                <w:szCs w:val="24"/>
              </w:rPr>
              <w:lastRenderedPageBreak/>
              <w:t xml:space="preserve">նշաններ են։ Բազմակետի փոխարեն նշվում է այն երկրի տարբերակիչ համարը, որը տրամադրել է տրանսպորտային միջոցի կամ բաղադրիչի տիպի պաշտոնական հաստատման մասին հաղորդագրությունը՝ ըստ ՄԱԿ-ի կանոնների կամ ԵՄ հրահանգների, </w:t>
            </w:r>
            <w:r w:rsidR="00BA0247" w:rsidRPr="000A1C6B">
              <w:rPr>
                <w:rFonts w:ascii="GHEA Grapalat" w:hAnsi="GHEA Grapalat"/>
                <w:sz w:val="24"/>
                <w:szCs w:val="24"/>
              </w:rPr>
              <w:t>և</w:t>
            </w:r>
            <w:r w:rsidRPr="000A1C6B">
              <w:rPr>
                <w:rFonts w:ascii="GHEA Grapalat" w:hAnsi="GHEA Grapalat"/>
                <w:sz w:val="24"/>
                <w:szCs w:val="24"/>
              </w:rPr>
              <w:t xml:space="preserve"> պաշտոնական հաստատման համարը։</w:t>
            </w:r>
          </w:p>
          <w:p w14:paraId="30B9577B" w14:textId="77777777" w:rsidR="006643C9" w:rsidRPr="000A1C6B" w:rsidRDefault="006643C9" w:rsidP="000A1C6B">
            <w:pPr>
              <w:spacing w:after="160" w:line="360" w:lineRule="auto"/>
              <w:ind w:right="-8"/>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bl>
    <w:p w14:paraId="1889ED64" w14:textId="77777777" w:rsidR="007F3AA7" w:rsidRPr="000A1C6B" w:rsidRDefault="007F3AA7" w:rsidP="000A1C6B">
      <w:pPr>
        <w:spacing w:after="160" w:line="360" w:lineRule="auto"/>
        <w:rPr>
          <w:rFonts w:ascii="GHEA Grapalat" w:hAnsi="GHEA Grapalat"/>
          <w:sz w:val="24"/>
          <w:szCs w:val="24"/>
        </w:rPr>
      </w:pPr>
    </w:p>
    <w:p w14:paraId="7E64D4A4"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2.3. Տեսանելիության ապահովման միջոցներին ներկայացվող պահանջները</w:t>
      </w:r>
    </w:p>
    <w:p w14:paraId="7D3E841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2.3.1.</w:t>
      </w:r>
      <w:r w:rsidRPr="000A1C6B">
        <w:rPr>
          <w:rFonts w:ascii="GHEA Grapalat" w:hAnsi="GHEA Grapalat"/>
          <w:sz w:val="24"/>
          <w:szCs w:val="24"/>
        </w:rPr>
        <w:tab/>
        <w:t>Վարորդը, ով կառավարելու է տրանսպորտային միջոցը, պետք է ունենա իր առջ</w:t>
      </w:r>
      <w:r w:rsidR="00BA0247" w:rsidRPr="000A1C6B">
        <w:rPr>
          <w:rFonts w:ascii="GHEA Grapalat" w:hAnsi="GHEA Grapalat"/>
          <w:sz w:val="24"/>
          <w:szCs w:val="24"/>
        </w:rPr>
        <w:t>և</w:t>
      </w:r>
      <w:r w:rsidRPr="000A1C6B">
        <w:rPr>
          <w:rFonts w:ascii="GHEA Grapalat" w:hAnsi="GHEA Grapalat"/>
          <w:sz w:val="24"/>
          <w:szCs w:val="24"/>
        </w:rPr>
        <w:t>ի ճանապարհն՝ առանց խոչընդոտի տեսնելու հնարավորություն, ինչպես նա</w:t>
      </w:r>
      <w:r w:rsidR="00BA0247" w:rsidRPr="000A1C6B">
        <w:rPr>
          <w:rFonts w:ascii="GHEA Grapalat" w:hAnsi="GHEA Grapalat"/>
          <w:sz w:val="24"/>
          <w:szCs w:val="24"/>
        </w:rPr>
        <w:t>և</w:t>
      </w:r>
      <w:r w:rsidRPr="000A1C6B">
        <w:rPr>
          <w:rFonts w:ascii="GHEA Grapalat" w:hAnsi="GHEA Grapalat"/>
          <w:sz w:val="24"/>
          <w:szCs w:val="24"/>
        </w:rPr>
        <w:t xml:space="preserve"> ունենա տրանսպորտային միջոցի աջ </w:t>
      </w:r>
      <w:r w:rsidR="00BA0247" w:rsidRPr="000A1C6B">
        <w:rPr>
          <w:rFonts w:ascii="GHEA Grapalat" w:hAnsi="GHEA Grapalat"/>
          <w:sz w:val="24"/>
          <w:szCs w:val="24"/>
        </w:rPr>
        <w:t>և</w:t>
      </w:r>
      <w:r w:rsidRPr="000A1C6B">
        <w:rPr>
          <w:rFonts w:ascii="GHEA Grapalat" w:hAnsi="GHEA Grapalat"/>
          <w:sz w:val="24"/>
          <w:szCs w:val="24"/>
        </w:rPr>
        <w:t xml:space="preserve"> ձախ կողմերից տեսադաշտ։</w:t>
      </w:r>
    </w:p>
    <w:p w14:paraId="625DA75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2.3.2.</w:t>
      </w:r>
      <w:r w:rsidRPr="000A1C6B">
        <w:rPr>
          <w:rFonts w:ascii="GHEA Grapalat" w:hAnsi="GHEA Grapalat"/>
          <w:sz w:val="24"/>
          <w:szCs w:val="24"/>
        </w:rPr>
        <w:tab/>
        <w:t xml:space="preserve">Տրանսպորտային միջոցը սարքավորվում է կառուցվածքի մեջ հիմնովին ներկառուցված համակարգով, որը կարող է հողմապակին մաքրել սառցակալումից </w:t>
      </w:r>
      <w:r w:rsidR="00BA0247" w:rsidRPr="000A1C6B">
        <w:rPr>
          <w:rFonts w:ascii="GHEA Grapalat" w:hAnsi="GHEA Grapalat"/>
          <w:sz w:val="24"/>
          <w:szCs w:val="24"/>
        </w:rPr>
        <w:t>և</w:t>
      </w:r>
      <w:r w:rsidRPr="000A1C6B">
        <w:rPr>
          <w:rFonts w:ascii="GHEA Grapalat" w:hAnsi="GHEA Grapalat"/>
          <w:sz w:val="24"/>
          <w:szCs w:val="24"/>
        </w:rPr>
        <w:t xml:space="preserve"> քրտնակալումից։</w:t>
      </w:r>
    </w:p>
    <w:p w14:paraId="3DE997B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Ապակու մաքրման համար տաքացած օդ օգտագործող համակարգը պետք է ունենա օդափոխիչ </w:t>
      </w:r>
      <w:r w:rsidR="00BA0247" w:rsidRPr="000A1C6B">
        <w:rPr>
          <w:rFonts w:ascii="GHEA Grapalat" w:hAnsi="GHEA Grapalat"/>
          <w:sz w:val="24"/>
          <w:szCs w:val="24"/>
        </w:rPr>
        <w:t>և</w:t>
      </w:r>
      <w:r w:rsidRPr="000A1C6B">
        <w:rPr>
          <w:rFonts w:ascii="GHEA Grapalat" w:hAnsi="GHEA Grapalat"/>
          <w:sz w:val="24"/>
          <w:szCs w:val="24"/>
        </w:rPr>
        <w:t xml:space="preserve"> ծայրափողակների միջով դեպի հողմապակին տանող օդի առբերում։</w:t>
      </w:r>
    </w:p>
    <w:p w14:paraId="456EED0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2.3.3.</w:t>
      </w:r>
      <w:r w:rsidRPr="000A1C6B">
        <w:rPr>
          <w:rFonts w:ascii="GHEA Grapalat" w:hAnsi="GHEA Grapalat"/>
          <w:sz w:val="24"/>
          <w:szCs w:val="24"/>
        </w:rPr>
        <w:tab/>
        <w:t xml:space="preserve">Տրանսպորտային միջոցը համալրվում է առնվազն մեկ ապակեմաքրիչով </w:t>
      </w:r>
      <w:r w:rsidR="00BA0247" w:rsidRPr="000A1C6B">
        <w:rPr>
          <w:rFonts w:ascii="GHEA Grapalat" w:hAnsi="GHEA Grapalat"/>
          <w:sz w:val="24"/>
          <w:szCs w:val="24"/>
        </w:rPr>
        <w:t>և</w:t>
      </w:r>
      <w:r w:rsidRPr="000A1C6B">
        <w:rPr>
          <w:rFonts w:ascii="GHEA Grapalat" w:hAnsi="GHEA Grapalat"/>
          <w:sz w:val="24"/>
          <w:szCs w:val="24"/>
        </w:rPr>
        <w:t xml:space="preserve"> հողմապակու ողողիչի առնվազն մեկ բոցամուղով։</w:t>
      </w:r>
    </w:p>
    <w:p w14:paraId="4B88D8D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2.3.4.</w:t>
      </w:r>
      <w:r w:rsidRPr="000A1C6B">
        <w:rPr>
          <w:rFonts w:ascii="GHEA Grapalat" w:hAnsi="GHEA Grapalat"/>
          <w:sz w:val="24"/>
          <w:szCs w:val="24"/>
        </w:rPr>
        <w:tab/>
        <w:t>Ապակեմաքրիչի խոզանակներից յուրաքանչյուրն անջատելուց հետո ավտոմատ կերպով վերադառնում է սկզբնական դիրքի, որը գտնվում է մաքրման գոտու սահմանին կամ դրանից ներք</w:t>
      </w:r>
      <w:r w:rsidR="00BA0247" w:rsidRPr="000A1C6B">
        <w:rPr>
          <w:rFonts w:ascii="GHEA Grapalat" w:hAnsi="GHEA Grapalat"/>
          <w:sz w:val="24"/>
          <w:szCs w:val="24"/>
        </w:rPr>
        <w:t>և</w:t>
      </w:r>
      <w:r w:rsidRPr="000A1C6B">
        <w:rPr>
          <w:rFonts w:ascii="GHEA Grapalat" w:hAnsi="GHEA Grapalat"/>
          <w:sz w:val="24"/>
          <w:szCs w:val="24"/>
        </w:rPr>
        <w:t>։</w:t>
      </w:r>
    </w:p>
    <w:p w14:paraId="5BF2ECF8"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1179C987"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2.4. Արագաչափերին ներկայացվող պահանջները</w:t>
      </w:r>
    </w:p>
    <w:p w14:paraId="0834F4F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2.4.1.</w:t>
      </w:r>
      <w:r w:rsidRPr="000A1C6B">
        <w:rPr>
          <w:rFonts w:ascii="GHEA Grapalat" w:hAnsi="GHEA Grapalat"/>
          <w:sz w:val="24"/>
          <w:szCs w:val="24"/>
        </w:rPr>
        <w:tab/>
        <w:t xml:space="preserve">L,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յուրաքանչյուր տրանսպորտային միջոցի վրա առկա է արագաչափ։</w:t>
      </w:r>
    </w:p>
    <w:p w14:paraId="72A5A48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2.4.2.</w:t>
      </w:r>
      <w:r w:rsidRPr="000A1C6B">
        <w:rPr>
          <w:rFonts w:ascii="GHEA Grapalat" w:hAnsi="GHEA Grapalat"/>
          <w:sz w:val="24"/>
          <w:szCs w:val="24"/>
        </w:rPr>
        <w:tab/>
        <w:t>Արագաչափի ցուցմունքները տեսանելի են օրվա ցանկացած ժամի։</w:t>
      </w:r>
    </w:p>
    <w:p w14:paraId="57A5CD3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2.4.3.</w:t>
      </w:r>
      <w:r w:rsidRPr="000A1C6B">
        <w:rPr>
          <w:rFonts w:ascii="GHEA Grapalat" w:hAnsi="GHEA Grapalat"/>
          <w:sz w:val="24"/>
          <w:szCs w:val="24"/>
        </w:rPr>
        <w:tab/>
        <w:t>Տրանսպորտային միջոցի արագությունը, ըստ արագաչափի ցուցմունքների, չպետք է պակաս լինի դրա փաստացի արագությունից։</w:t>
      </w:r>
    </w:p>
    <w:p w14:paraId="0EBED90E"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4A999D4A"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3. Պասիվ անվտանգությանը ներկայացվող պահանջները</w:t>
      </w:r>
    </w:p>
    <w:p w14:paraId="02340A5C" w14:textId="77777777" w:rsidR="007F3AA7" w:rsidRPr="000A1C6B" w:rsidRDefault="007F3AA7" w:rsidP="000A1C6B">
      <w:pPr>
        <w:spacing w:after="160" w:line="360" w:lineRule="auto"/>
        <w:jc w:val="center"/>
        <w:rPr>
          <w:rFonts w:ascii="GHEA Grapalat" w:hAnsi="GHEA Grapalat"/>
          <w:b/>
          <w:sz w:val="24"/>
          <w:szCs w:val="24"/>
        </w:rPr>
      </w:pPr>
    </w:p>
    <w:p w14:paraId="217E232C"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3.1. М</w:t>
      </w:r>
      <w:r w:rsidRPr="000A1C6B">
        <w:rPr>
          <w:rFonts w:ascii="GHEA Grapalat" w:hAnsi="GHEA Grapalat"/>
          <w:b/>
          <w:sz w:val="24"/>
          <w:szCs w:val="24"/>
          <w:vertAlign w:val="subscript"/>
        </w:rPr>
        <w:t>1</w:t>
      </w:r>
      <w:r w:rsidRPr="000A1C6B">
        <w:rPr>
          <w:rFonts w:ascii="GHEA Grapalat" w:hAnsi="GHEA Grapalat"/>
          <w:b/>
          <w:sz w:val="24"/>
          <w:szCs w:val="24"/>
        </w:rPr>
        <w:t>, N</w:t>
      </w:r>
      <w:r w:rsidRPr="000A1C6B">
        <w:rPr>
          <w:rFonts w:ascii="GHEA Grapalat" w:hAnsi="GHEA Grapalat"/>
          <w:b/>
          <w:sz w:val="24"/>
          <w:szCs w:val="24"/>
          <w:vertAlign w:val="subscript"/>
        </w:rPr>
        <w:t>1</w:t>
      </w:r>
      <w:r w:rsidRPr="000A1C6B">
        <w:rPr>
          <w:rFonts w:ascii="GHEA Grapalat" w:hAnsi="GHEA Grapalat"/>
          <w:b/>
          <w:sz w:val="24"/>
          <w:szCs w:val="24"/>
        </w:rPr>
        <w:t>, L</w:t>
      </w:r>
      <w:r w:rsidRPr="000A1C6B">
        <w:rPr>
          <w:rFonts w:ascii="GHEA Grapalat" w:hAnsi="GHEA Grapalat"/>
          <w:b/>
          <w:sz w:val="24"/>
          <w:szCs w:val="24"/>
          <w:vertAlign w:val="subscript"/>
        </w:rPr>
        <w:t>6</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L</w:t>
      </w:r>
      <w:r w:rsidRPr="000A1C6B">
        <w:rPr>
          <w:rFonts w:ascii="GHEA Grapalat" w:hAnsi="GHEA Grapalat"/>
          <w:b/>
          <w:sz w:val="24"/>
          <w:szCs w:val="24"/>
          <w:vertAlign w:val="subscript"/>
        </w:rPr>
        <w:t>7</w:t>
      </w:r>
      <w:r w:rsidRPr="000A1C6B">
        <w:rPr>
          <w:rFonts w:ascii="GHEA Grapalat" w:hAnsi="GHEA Grapalat"/>
          <w:b/>
          <w:sz w:val="24"/>
          <w:szCs w:val="24"/>
        </w:rPr>
        <w:t xml:space="preserve"> կատեգորիաների տրանսպորտային միջոցների (ավտոմեքենայի հարմարակազմությամբ) ղեկային կառավարման վնասվածքաանվտանգությանը ներկայացվող պահանջները</w:t>
      </w:r>
    </w:p>
    <w:p w14:paraId="7F1807D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w:t>
      </w:r>
      <w:r w:rsidRPr="000A1C6B">
        <w:rPr>
          <w:rFonts w:ascii="GHEA Grapalat" w:hAnsi="GHEA Grapalat"/>
          <w:sz w:val="24"/>
          <w:szCs w:val="24"/>
        </w:rPr>
        <w:tab/>
        <w:t xml:space="preserve">Ղեկանիվի վրա սովորական կերպով ներգործելու դեպքում այն չպետք է կառչի </w:t>
      </w:r>
      <w:r w:rsidR="00BA0247" w:rsidRPr="000A1C6B">
        <w:rPr>
          <w:rFonts w:ascii="GHEA Grapalat" w:hAnsi="GHEA Grapalat"/>
          <w:sz w:val="24"/>
          <w:szCs w:val="24"/>
        </w:rPr>
        <w:t>և</w:t>
      </w:r>
      <w:r w:rsidRPr="000A1C6B">
        <w:rPr>
          <w:rFonts w:ascii="GHEA Grapalat" w:hAnsi="GHEA Grapalat"/>
          <w:sz w:val="24"/>
          <w:szCs w:val="24"/>
        </w:rPr>
        <w:t xml:space="preserve"> բռնի վարորդի հագուստի մասը կամ նրա վրա եղած զարդերը։</w:t>
      </w:r>
    </w:p>
    <w:p w14:paraId="57F2483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3.1.2.</w:t>
      </w:r>
      <w:r w:rsidRPr="000A1C6B">
        <w:rPr>
          <w:rFonts w:ascii="GHEA Grapalat" w:hAnsi="GHEA Grapalat"/>
          <w:sz w:val="24"/>
          <w:szCs w:val="24"/>
        </w:rPr>
        <w:tab/>
        <w:t>Ղեկանիվը կունդին ամրակայելու համար օգտագործվող հեղույսները դրսի մասում գտնվելու դեպքում տոփանվում են մակեր</w:t>
      </w:r>
      <w:r w:rsidR="00BA0247" w:rsidRPr="000A1C6B">
        <w:rPr>
          <w:rFonts w:ascii="GHEA Grapalat" w:hAnsi="GHEA Grapalat"/>
          <w:sz w:val="24"/>
          <w:szCs w:val="24"/>
        </w:rPr>
        <w:t>և</w:t>
      </w:r>
      <w:r w:rsidRPr="000A1C6B">
        <w:rPr>
          <w:rFonts w:ascii="GHEA Grapalat" w:hAnsi="GHEA Grapalat"/>
          <w:sz w:val="24"/>
          <w:szCs w:val="24"/>
        </w:rPr>
        <w:t>ույթին համահավասար։</w:t>
      </w:r>
    </w:p>
    <w:p w14:paraId="04C9DA0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3.1.3.</w:t>
      </w:r>
      <w:r w:rsidRPr="000A1C6B">
        <w:rPr>
          <w:rFonts w:ascii="GHEA Grapalat" w:hAnsi="GHEA Grapalat"/>
          <w:sz w:val="24"/>
          <w:szCs w:val="24"/>
        </w:rPr>
        <w:tab/>
        <w:t>Չծածկված մետաղական կունդեր կարող են կիրառվել այն դեպքում, եթե դրանք ունեն կլորացումների սահմանված շառավիղներ։</w:t>
      </w:r>
    </w:p>
    <w:p w14:paraId="4EBDE2CF"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65B2F5BD" w14:textId="77777777" w:rsidR="007F3AA7" w:rsidRPr="000A1C6B" w:rsidRDefault="008B064E" w:rsidP="000A1C6B">
      <w:pPr>
        <w:tabs>
          <w:tab w:val="left" w:pos="1134"/>
        </w:tabs>
        <w:spacing w:after="160" w:line="360" w:lineRule="auto"/>
        <w:jc w:val="center"/>
        <w:rPr>
          <w:rFonts w:ascii="GHEA Grapalat" w:hAnsi="GHEA Grapalat"/>
          <w:b/>
          <w:sz w:val="24"/>
          <w:szCs w:val="24"/>
        </w:rPr>
      </w:pPr>
      <w:r w:rsidRPr="000A1C6B">
        <w:rPr>
          <w:rFonts w:ascii="GHEA Grapalat" w:eastAsia="Sylfaen" w:hAnsi="GHEA Grapalat" w:cs="Sylfaen"/>
          <w:b/>
          <w:color w:val="000000"/>
          <w:sz w:val="24"/>
          <w:szCs w:val="24"/>
        </w:rPr>
        <w:t xml:space="preserve">3.2. Անվտանգության գոտիներին </w:t>
      </w:r>
      <w:r w:rsidR="00BA0247" w:rsidRPr="000A1C6B">
        <w:rPr>
          <w:rFonts w:ascii="GHEA Grapalat" w:eastAsia="Sylfaen" w:hAnsi="GHEA Grapalat" w:cs="Sylfaen"/>
          <w:b/>
          <w:color w:val="000000"/>
          <w:sz w:val="24"/>
          <w:szCs w:val="24"/>
        </w:rPr>
        <w:t>և</w:t>
      </w:r>
      <w:r w:rsidRPr="000A1C6B">
        <w:rPr>
          <w:rFonts w:ascii="GHEA Grapalat" w:eastAsia="Sylfaen" w:hAnsi="GHEA Grapalat" w:cs="Sylfaen"/>
          <w:b/>
          <w:color w:val="000000"/>
          <w:sz w:val="24"/>
          <w:szCs w:val="24"/>
        </w:rPr>
        <w:t xml:space="preserve"> դրանց ամրացման </w:t>
      </w:r>
      <w:r w:rsidRPr="000A1C6B">
        <w:rPr>
          <w:rFonts w:ascii="GHEA Grapalat" w:eastAsia="Sylfaen" w:hAnsi="GHEA Grapalat" w:cs="Sylfaen"/>
          <w:b/>
          <w:color w:val="000000"/>
          <w:sz w:val="24"/>
          <w:szCs w:val="24"/>
        </w:rPr>
        <w:br/>
        <w:t>տեղերին ներկայացվող պահանջներ</w:t>
      </w:r>
      <w:r w:rsidRPr="000A1C6B">
        <w:rPr>
          <w:rFonts w:ascii="GHEA Grapalat" w:hAnsi="GHEA Grapalat"/>
          <w:b/>
          <w:sz w:val="24"/>
          <w:szCs w:val="24"/>
        </w:rPr>
        <w:t>ը</w:t>
      </w:r>
    </w:p>
    <w:p w14:paraId="1D8A4BF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3.2.1.</w:t>
      </w:r>
      <w:r w:rsidRPr="000A1C6B">
        <w:rPr>
          <w:rFonts w:ascii="GHEA Grapalat" w:hAnsi="GHEA Grapalat"/>
          <w:sz w:val="24"/>
          <w:szCs w:val="24"/>
        </w:rPr>
        <w:tab/>
        <w:t xml:space="preserve">II, III </w:t>
      </w:r>
      <w:r w:rsidR="00BA0247" w:rsidRPr="000A1C6B">
        <w:rPr>
          <w:rFonts w:ascii="GHEA Grapalat" w:hAnsi="GHEA Grapalat"/>
          <w:sz w:val="24"/>
          <w:szCs w:val="24"/>
        </w:rPr>
        <w:t>և</w:t>
      </w:r>
      <w:r w:rsidRPr="000A1C6B">
        <w:rPr>
          <w:rFonts w:ascii="GHEA Grapalat" w:hAnsi="GHEA Grapalat"/>
          <w:sz w:val="24"/>
          <w:szCs w:val="24"/>
        </w:rPr>
        <w:t xml:space="preserve"> В դասերի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N, L</w:t>
      </w:r>
      <w:r w:rsidRPr="000A1C6B">
        <w:rPr>
          <w:rFonts w:ascii="GHEA Grapalat" w:hAnsi="GHEA Grapalat"/>
          <w:sz w:val="24"/>
          <w:szCs w:val="24"/>
          <w:vertAlign w:val="subscript"/>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միջոցների (ավտոմեքենայի հարմարակազմությամբ) նստոցները, բացառությամբ բացառապես անշարժ տրանսպորտային միջոցի մեջ օգտագործման համար նախատեսված նստոցների, համալրվում են անվտանգության գոտիներով։</w:t>
      </w:r>
    </w:p>
    <w:p w14:paraId="5D92448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Այն նստոցների դեպքում, որոնք կարող են պտտվել կամ տեղադրվել այլ ուղղություններով, անվտանգության գոտիներով համալրումն անհրաժեշտ է միայն այն ուղղությամբ տեղադրված նստոցների համար, որը նախատեսված է տրանսպորտային միջոցի շարժման դեպքում օգտագործելու համար։</w:t>
      </w:r>
    </w:p>
    <w:p w14:paraId="4F5C1FE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3.2.2.</w:t>
      </w:r>
      <w:r w:rsidRPr="000A1C6B">
        <w:rPr>
          <w:rFonts w:ascii="GHEA Grapalat" w:hAnsi="GHEA Grapalat"/>
          <w:sz w:val="24"/>
          <w:szCs w:val="24"/>
        </w:rPr>
        <w:tab/>
        <w:t xml:space="preserve">Նստոցների տարբեր տիպերի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կատեգորիաների համար անվտանգության գոտիների տիպերին ներկայացվող նվազագույն պահանջները ներկայացված են 3.1 աղյուսակում։</w:t>
      </w:r>
    </w:p>
    <w:p w14:paraId="1C3FA1A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3.2.3.</w:t>
      </w:r>
      <w:r w:rsidRPr="000A1C6B">
        <w:rPr>
          <w:rFonts w:ascii="GHEA Grapalat" w:hAnsi="GHEA Grapalat"/>
          <w:sz w:val="24"/>
          <w:szCs w:val="24"/>
        </w:rPr>
        <w:tab/>
        <w:t>Անվտանգության գոտիների հետ չի թույլատրվում այնպիսի ներձգիչ սարքվածքների օգտագործումը,</w:t>
      </w:r>
    </w:p>
    <w:p w14:paraId="50285B61" w14:textId="77777777" w:rsidR="007F3AA7" w:rsidRPr="000A1C6B" w:rsidRDefault="008B064E" w:rsidP="000A1C6B">
      <w:pPr>
        <w:tabs>
          <w:tab w:val="left" w:pos="1418"/>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3.2.3.1.</w:t>
      </w:r>
      <w:r w:rsidRPr="000A1C6B">
        <w:rPr>
          <w:rFonts w:ascii="GHEA Grapalat" w:hAnsi="GHEA Grapalat"/>
          <w:sz w:val="24"/>
          <w:szCs w:val="24"/>
        </w:rPr>
        <w:tab/>
        <w:t>որոնք չունեն ձգած-երկարացրած ձգափոկի երկարության կարգավորիչ.</w:t>
      </w:r>
    </w:p>
    <w:p w14:paraId="3746736D" w14:textId="77777777" w:rsidR="007F3AA7" w:rsidRPr="000A1C6B" w:rsidRDefault="008B064E" w:rsidP="000A1C6B">
      <w:pPr>
        <w:tabs>
          <w:tab w:val="left" w:pos="1418"/>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3.2.3.2.</w:t>
      </w:r>
      <w:r w:rsidRPr="000A1C6B">
        <w:rPr>
          <w:rFonts w:ascii="GHEA Grapalat" w:hAnsi="GHEA Grapalat"/>
          <w:sz w:val="24"/>
          <w:szCs w:val="24"/>
        </w:rPr>
        <w:tab/>
        <w:t xml:space="preserve">որոնք պահանջում են ձեռքով գործի դնել հարմարանքը՝ ձգափոկի ցանկալի երկարությունն ստանալու համար, </w:t>
      </w:r>
      <w:r w:rsidR="00BA0247" w:rsidRPr="000A1C6B">
        <w:rPr>
          <w:rFonts w:ascii="GHEA Grapalat" w:hAnsi="GHEA Grapalat"/>
          <w:sz w:val="24"/>
          <w:szCs w:val="24"/>
        </w:rPr>
        <w:t>և</w:t>
      </w:r>
      <w:r w:rsidRPr="000A1C6B">
        <w:rPr>
          <w:rFonts w:ascii="GHEA Grapalat" w:hAnsi="GHEA Grapalat"/>
          <w:sz w:val="24"/>
          <w:szCs w:val="24"/>
        </w:rPr>
        <w:t xml:space="preserve"> որոնք օգտագործողի կողմից ցանկալի երկարությանը հասնելուց հետո ավտոմատ կերպով կողպվում են։</w:t>
      </w:r>
    </w:p>
    <w:p w14:paraId="24C6F89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3.2.4.</w:t>
      </w:r>
      <w:r w:rsidRPr="000A1C6B">
        <w:rPr>
          <w:rFonts w:ascii="GHEA Grapalat" w:hAnsi="GHEA Grapalat"/>
          <w:sz w:val="24"/>
          <w:szCs w:val="24"/>
        </w:rPr>
        <w:tab/>
        <w:t xml:space="preserve">Երեք կետերում ամրակայմամբ </w:t>
      </w:r>
      <w:r w:rsidR="00BA0247" w:rsidRPr="000A1C6B">
        <w:rPr>
          <w:rFonts w:ascii="GHEA Grapalat" w:hAnsi="GHEA Grapalat"/>
          <w:sz w:val="24"/>
          <w:szCs w:val="24"/>
        </w:rPr>
        <w:t>և</w:t>
      </w:r>
      <w:r w:rsidRPr="000A1C6B">
        <w:rPr>
          <w:rFonts w:ascii="GHEA Grapalat" w:hAnsi="GHEA Grapalat"/>
          <w:sz w:val="24"/>
          <w:szCs w:val="24"/>
        </w:rPr>
        <w:t xml:space="preserve"> ներձգիչ սարքվածքներով գոտիներն ունեն առնվազն մեկ ներձգիչ սարքվածք՝ անկյունագծային ձգափոկի համար։</w:t>
      </w:r>
    </w:p>
    <w:p w14:paraId="003C549D"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2586B9A4"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Անվտանգության գոտիների տիպերին ներկայացվող նվազագույն պահանջները</w:t>
      </w:r>
    </w:p>
    <w:p w14:paraId="3C8CA1AB" w14:textId="77777777" w:rsidR="006643C9" w:rsidRPr="000A1C6B" w:rsidRDefault="006643C9" w:rsidP="000A1C6B">
      <w:pPr>
        <w:pStyle w:val="Tablecaption0"/>
        <w:shd w:val="clear" w:color="auto" w:fill="auto"/>
        <w:spacing w:after="160" w:line="360" w:lineRule="auto"/>
        <w:jc w:val="right"/>
        <w:rPr>
          <w:rFonts w:ascii="GHEA Grapalat" w:hAnsi="GHEA Grapalat"/>
          <w:sz w:val="24"/>
          <w:szCs w:val="24"/>
          <w:lang w:val="hy-AM"/>
        </w:rPr>
      </w:pPr>
    </w:p>
    <w:p w14:paraId="7A230438"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3.1</w:t>
      </w:r>
    </w:p>
    <w:tbl>
      <w:tblPr>
        <w:tblOverlap w:val="never"/>
        <w:tblW w:w="10573" w:type="dxa"/>
        <w:jc w:val="center"/>
        <w:tblLayout w:type="fixed"/>
        <w:tblCellMar>
          <w:left w:w="10" w:type="dxa"/>
          <w:right w:w="10" w:type="dxa"/>
        </w:tblCellMar>
        <w:tblLook w:val="0000" w:firstRow="0" w:lastRow="0" w:firstColumn="0" w:lastColumn="0" w:noHBand="0" w:noVBand="0"/>
      </w:tblPr>
      <w:tblGrid>
        <w:gridCol w:w="2594"/>
        <w:gridCol w:w="1559"/>
        <w:gridCol w:w="1560"/>
        <w:gridCol w:w="1716"/>
        <w:gridCol w:w="1421"/>
        <w:gridCol w:w="1723"/>
      </w:tblGrid>
      <w:tr w:rsidR="007F3AA7" w:rsidRPr="000A1C6B" w14:paraId="557839BC" w14:textId="77777777" w:rsidTr="006643C9">
        <w:trPr>
          <w:jc w:val="center"/>
        </w:trPr>
        <w:tc>
          <w:tcPr>
            <w:tcW w:w="2594" w:type="dxa"/>
            <w:vMerge w:val="restart"/>
            <w:tcBorders>
              <w:top w:val="single" w:sz="4" w:space="0" w:color="auto"/>
            </w:tcBorders>
            <w:shd w:val="clear" w:color="auto" w:fill="FFFFFF"/>
            <w:vAlign w:val="center"/>
          </w:tcPr>
          <w:p w14:paraId="2C65D626" w14:textId="77777777" w:rsidR="007F3AA7" w:rsidRPr="000A1C6B" w:rsidRDefault="008B064E" w:rsidP="000A1C6B">
            <w:pPr>
              <w:spacing w:after="120" w:line="360" w:lineRule="auto"/>
              <w:ind w:left="35"/>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6256" w:type="dxa"/>
            <w:gridSpan w:val="4"/>
            <w:tcBorders>
              <w:top w:val="single" w:sz="4" w:space="0" w:color="auto"/>
              <w:left w:val="single" w:sz="4" w:space="0" w:color="auto"/>
            </w:tcBorders>
            <w:shd w:val="clear" w:color="auto" w:fill="FFFFFF"/>
            <w:vAlign w:val="center"/>
          </w:tcPr>
          <w:p w14:paraId="59D548BE" w14:textId="77777777" w:rsidR="007F3AA7" w:rsidRPr="000A1C6B" w:rsidRDefault="008B064E" w:rsidP="000A1C6B">
            <w:pPr>
              <w:spacing w:after="120" w:line="360" w:lineRule="auto"/>
              <w:ind w:left="35"/>
              <w:jc w:val="center"/>
              <w:rPr>
                <w:rFonts w:ascii="GHEA Grapalat" w:hAnsi="GHEA Grapalat"/>
                <w:sz w:val="24"/>
                <w:szCs w:val="24"/>
              </w:rPr>
            </w:pPr>
            <w:r w:rsidRPr="000A1C6B">
              <w:rPr>
                <w:rFonts w:ascii="GHEA Grapalat" w:hAnsi="GHEA Grapalat"/>
                <w:sz w:val="24"/>
                <w:szCs w:val="24"/>
              </w:rPr>
              <w:t>Շարժման ընթացքի ուղղությամբ տեղակայված նստոցները</w:t>
            </w:r>
          </w:p>
        </w:tc>
        <w:tc>
          <w:tcPr>
            <w:tcW w:w="1723" w:type="dxa"/>
            <w:vMerge w:val="restart"/>
            <w:tcBorders>
              <w:top w:val="single" w:sz="4" w:space="0" w:color="auto"/>
              <w:left w:val="single" w:sz="4" w:space="0" w:color="auto"/>
            </w:tcBorders>
            <w:shd w:val="clear" w:color="auto" w:fill="FFFFFF"/>
            <w:vAlign w:val="center"/>
          </w:tcPr>
          <w:p w14:paraId="6654922A" w14:textId="77777777" w:rsidR="007F3AA7" w:rsidRPr="000A1C6B" w:rsidRDefault="008B064E" w:rsidP="000A1C6B">
            <w:pPr>
              <w:spacing w:after="120" w:line="360" w:lineRule="auto"/>
              <w:ind w:left="35"/>
              <w:jc w:val="center"/>
              <w:rPr>
                <w:rFonts w:ascii="GHEA Grapalat" w:hAnsi="GHEA Grapalat"/>
                <w:sz w:val="24"/>
                <w:szCs w:val="24"/>
              </w:rPr>
            </w:pPr>
            <w:r w:rsidRPr="000A1C6B">
              <w:rPr>
                <w:rFonts w:ascii="GHEA Grapalat" w:hAnsi="GHEA Grapalat"/>
                <w:sz w:val="24"/>
                <w:szCs w:val="24"/>
              </w:rPr>
              <w:t>Շարժման ընթացքին հակառակ տեղակայված նստոցները</w:t>
            </w:r>
          </w:p>
        </w:tc>
      </w:tr>
      <w:tr w:rsidR="007F3AA7" w:rsidRPr="000A1C6B" w14:paraId="4714EF08" w14:textId="77777777" w:rsidTr="006643C9">
        <w:trPr>
          <w:jc w:val="center"/>
        </w:trPr>
        <w:tc>
          <w:tcPr>
            <w:tcW w:w="2594" w:type="dxa"/>
            <w:vMerge/>
            <w:shd w:val="clear" w:color="auto" w:fill="FFFFFF"/>
          </w:tcPr>
          <w:p w14:paraId="004BD165" w14:textId="77777777" w:rsidR="007F3AA7" w:rsidRPr="000A1C6B" w:rsidRDefault="007F3AA7" w:rsidP="000A1C6B">
            <w:pPr>
              <w:spacing w:after="120" w:line="360" w:lineRule="auto"/>
              <w:jc w:val="center"/>
              <w:rPr>
                <w:rFonts w:ascii="GHEA Grapalat" w:hAnsi="GHEA Grapalat"/>
                <w:sz w:val="24"/>
                <w:szCs w:val="24"/>
              </w:rPr>
            </w:pPr>
          </w:p>
        </w:tc>
        <w:tc>
          <w:tcPr>
            <w:tcW w:w="3119" w:type="dxa"/>
            <w:gridSpan w:val="2"/>
            <w:tcBorders>
              <w:top w:val="single" w:sz="4" w:space="0" w:color="auto"/>
              <w:left w:val="single" w:sz="4" w:space="0" w:color="auto"/>
            </w:tcBorders>
            <w:shd w:val="clear" w:color="auto" w:fill="FFFFFF"/>
            <w:vAlign w:val="center"/>
          </w:tcPr>
          <w:p w14:paraId="77ACB8F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կողային նստոցները</w:t>
            </w:r>
          </w:p>
        </w:tc>
        <w:tc>
          <w:tcPr>
            <w:tcW w:w="3137" w:type="dxa"/>
            <w:gridSpan w:val="2"/>
            <w:tcBorders>
              <w:top w:val="single" w:sz="4" w:space="0" w:color="auto"/>
              <w:left w:val="single" w:sz="4" w:space="0" w:color="auto"/>
            </w:tcBorders>
            <w:shd w:val="clear" w:color="auto" w:fill="FFFFFF"/>
            <w:vAlign w:val="center"/>
          </w:tcPr>
          <w:p w14:paraId="38412BE2" w14:textId="77777777" w:rsidR="007F3AA7" w:rsidRPr="000A1C6B" w:rsidRDefault="008B064E" w:rsidP="000A1C6B">
            <w:pPr>
              <w:spacing w:after="120" w:line="360" w:lineRule="auto"/>
              <w:ind w:left="180"/>
              <w:jc w:val="center"/>
              <w:rPr>
                <w:rFonts w:ascii="GHEA Grapalat" w:hAnsi="GHEA Grapalat"/>
                <w:sz w:val="24"/>
                <w:szCs w:val="24"/>
              </w:rPr>
            </w:pPr>
            <w:r w:rsidRPr="000A1C6B">
              <w:rPr>
                <w:rFonts w:ascii="GHEA Grapalat" w:hAnsi="GHEA Grapalat"/>
                <w:sz w:val="24"/>
                <w:szCs w:val="24"/>
              </w:rPr>
              <w:t>կենտրոնական նստոցները</w:t>
            </w:r>
          </w:p>
        </w:tc>
        <w:tc>
          <w:tcPr>
            <w:tcW w:w="1723" w:type="dxa"/>
            <w:vMerge/>
            <w:tcBorders>
              <w:left w:val="single" w:sz="4" w:space="0" w:color="auto"/>
            </w:tcBorders>
            <w:shd w:val="clear" w:color="auto" w:fill="FFFFFF"/>
            <w:vAlign w:val="bottom"/>
          </w:tcPr>
          <w:p w14:paraId="373D55E4" w14:textId="77777777" w:rsidR="007F3AA7" w:rsidRPr="000A1C6B" w:rsidRDefault="007F3AA7" w:rsidP="000A1C6B">
            <w:pPr>
              <w:spacing w:after="120" w:line="360" w:lineRule="auto"/>
              <w:rPr>
                <w:rFonts w:ascii="GHEA Grapalat" w:hAnsi="GHEA Grapalat"/>
                <w:sz w:val="24"/>
                <w:szCs w:val="24"/>
              </w:rPr>
            </w:pPr>
          </w:p>
        </w:tc>
      </w:tr>
      <w:tr w:rsidR="007F3AA7" w:rsidRPr="000A1C6B" w14:paraId="00AE38D3" w14:textId="77777777" w:rsidTr="006643C9">
        <w:trPr>
          <w:jc w:val="center"/>
        </w:trPr>
        <w:tc>
          <w:tcPr>
            <w:tcW w:w="2594" w:type="dxa"/>
            <w:vMerge/>
            <w:shd w:val="clear" w:color="auto" w:fill="FFFFFF"/>
          </w:tcPr>
          <w:p w14:paraId="0922F2A2" w14:textId="77777777" w:rsidR="007F3AA7" w:rsidRPr="000A1C6B" w:rsidRDefault="007F3AA7" w:rsidP="000A1C6B">
            <w:pPr>
              <w:spacing w:after="120" w:line="360" w:lineRule="auto"/>
              <w:jc w:val="center"/>
              <w:rPr>
                <w:rFonts w:ascii="GHEA Grapalat" w:hAnsi="GHEA Grapalat"/>
                <w:sz w:val="24"/>
                <w:szCs w:val="24"/>
              </w:rPr>
            </w:pPr>
          </w:p>
        </w:tc>
        <w:tc>
          <w:tcPr>
            <w:tcW w:w="1559" w:type="dxa"/>
            <w:tcBorders>
              <w:top w:val="single" w:sz="4" w:space="0" w:color="auto"/>
              <w:left w:val="single" w:sz="4" w:space="0" w:color="auto"/>
            </w:tcBorders>
            <w:shd w:val="clear" w:color="auto" w:fill="FFFFFF"/>
            <w:vAlign w:val="center"/>
          </w:tcPr>
          <w:p w14:paraId="1CC2D37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560" w:type="dxa"/>
            <w:tcBorders>
              <w:top w:val="single" w:sz="4" w:space="0" w:color="auto"/>
              <w:left w:val="single" w:sz="4" w:space="0" w:color="auto"/>
            </w:tcBorders>
            <w:shd w:val="clear" w:color="auto" w:fill="FFFFFF"/>
            <w:vAlign w:val="center"/>
          </w:tcPr>
          <w:p w14:paraId="7937794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այլ</w:t>
            </w:r>
          </w:p>
        </w:tc>
        <w:tc>
          <w:tcPr>
            <w:tcW w:w="1716" w:type="dxa"/>
            <w:tcBorders>
              <w:top w:val="single" w:sz="4" w:space="0" w:color="auto"/>
              <w:left w:val="single" w:sz="4" w:space="0" w:color="auto"/>
            </w:tcBorders>
            <w:shd w:val="clear" w:color="auto" w:fill="FFFFFF"/>
            <w:vAlign w:val="center"/>
          </w:tcPr>
          <w:p w14:paraId="6034C56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421" w:type="dxa"/>
            <w:tcBorders>
              <w:top w:val="single" w:sz="4" w:space="0" w:color="auto"/>
              <w:left w:val="single" w:sz="4" w:space="0" w:color="auto"/>
            </w:tcBorders>
            <w:shd w:val="clear" w:color="auto" w:fill="FFFFFF"/>
            <w:vAlign w:val="center"/>
          </w:tcPr>
          <w:p w14:paraId="6386D39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այլ</w:t>
            </w:r>
          </w:p>
        </w:tc>
        <w:tc>
          <w:tcPr>
            <w:tcW w:w="1723" w:type="dxa"/>
            <w:vMerge/>
            <w:tcBorders>
              <w:left w:val="single" w:sz="4" w:space="0" w:color="auto"/>
            </w:tcBorders>
            <w:shd w:val="clear" w:color="auto" w:fill="FFFFFF"/>
            <w:vAlign w:val="center"/>
          </w:tcPr>
          <w:p w14:paraId="46713940" w14:textId="77777777" w:rsidR="007F3AA7" w:rsidRPr="000A1C6B" w:rsidRDefault="007F3AA7" w:rsidP="000A1C6B">
            <w:pPr>
              <w:spacing w:after="120" w:line="360" w:lineRule="auto"/>
              <w:rPr>
                <w:rFonts w:ascii="GHEA Grapalat" w:hAnsi="GHEA Grapalat"/>
                <w:sz w:val="24"/>
                <w:szCs w:val="24"/>
              </w:rPr>
            </w:pPr>
          </w:p>
        </w:tc>
      </w:tr>
      <w:tr w:rsidR="007F3AA7" w:rsidRPr="000A1C6B" w14:paraId="27364CBB" w14:textId="77777777" w:rsidTr="006643C9">
        <w:trPr>
          <w:jc w:val="center"/>
        </w:trPr>
        <w:tc>
          <w:tcPr>
            <w:tcW w:w="2594" w:type="dxa"/>
            <w:tcBorders>
              <w:top w:val="single" w:sz="4" w:space="0" w:color="auto"/>
            </w:tcBorders>
            <w:shd w:val="clear" w:color="auto" w:fill="FFFFFF"/>
            <w:vAlign w:val="center"/>
          </w:tcPr>
          <w:p w14:paraId="36C6B1B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7</w:t>
            </w:r>
            <w:r w:rsidRPr="000A1C6B">
              <w:rPr>
                <w:rStyle w:val="Bodytext216pt"/>
                <w:rFonts w:ascii="GHEA Grapalat" w:eastAsiaTheme="minorHAnsi" w:hAnsi="GHEA Grapalat"/>
                <w:sz w:val="24"/>
                <w:szCs w:val="24"/>
              </w:rPr>
              <w:t xml:space="preserve"> </w:t>
            </w:r>
            <w:r w:rsidRPr="000A1C6B">
              <w:rPr>
                <w:rFonts w:ascii="GHEA Grapalat" w:hAnsi="GHEA Grapalat"/>
                <w:sz w:val="24"/>
                <w:szCs w:val="24"/>
              </w:rPr>
              <w:t>(ավտոմեքենայի հարմարակազմությամբ)</w:t>
            </w:r>
          </w:p>
        </w:tc>
        <w:tc>
          <w:tcPr>
            <w:tcW w:w="1559" w:type="dxa"/>
            <w:tcBorders>
              <w:top w:val="single" w:sz="4" w:space="0" w:color="auto"/>
            </w:tcBorders>
            <w:shd w:val="clear" w:color="auto" w:fill="FFFFFF"/>
          </w:tcPr>
          <w:p w14:paraId="7F9BD89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Ar4m</w:t>
            </w:r>
          </w:p>
        </w:tc>
        <w:tc>
          <w:tcPr>
            <w:tcW w:w="1560" w:type="dxa"/>
            <w:tcBorders>
              <w:top w:val="single" w:sz="4" w:space="0" w:color="auto"/>
            </w:tcBorders>
            <w:shd w:val="clear" w:color="auto" w:fill="FFFFFF"/>
          </w:tcPr>
          <w:p w14:paraId="18D1503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716" w:type="dxa"/>
            <w:tcBorders>
              <w:top w:val="single" w:sz="4" w:space="0" w:color="auto"/>
            </w:tcBorders>
            <w:shd w:val="clear" w:color="auto" w:fill="FFFFFF"/>
          </w:tcPr>
          <w:p w14:paraId="30FEC70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421" w:type="dxa"/>
            <w:tcBorders>
              <w:top w:val="single" w:sz="4" w:space="0" w:color="auto"/>
            </w:tcBorders>
            <w:shd w:val="clear" w:color="auto" w:fill="FFFFFF"/>
          </w:tcPr>
          <w:p w14:paraId="39259C0D"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 կամ Ar4m •</w:t>
            </w:r>
          </w:p>
        </w:tc>
        <w:tc>
          <w:tcPr>
            <w:tcW w:w="1723" w:type="dxa"/>
            <w:tcBorders>
              <w:top w:val="single" w:sz="4" w:space="0" w:color="auto"/>
            </w:tcBorders>
            <w:shd w:val="clear" w:color="auto" w:fill="FFFFFF"/>
          </w:tcPr>
          <w:p w14:paraId="72E07004"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w:t>
            </w:r>
          </w:p>
        </w:tc>
      </w:tr>
      <w:tr w:rsidR="007F3AA7" w:rsidRPr="000A1C6B" w14:paraId="13A1C20A" w14:textId="77777777" w:rsidTr="006643C9">
        <w:trPr>
          <w:jc w:val="center"/>
        </w:trPr>
        <w:tc>
          <w:tcPr>
            <w:tcW w:w="2594" w:type="dxa"/>
            <w:shd w:val="clear" w:color="auto" w:fill="FFFFFF"/>
            <w:vAlign w:val="center"/>
          </w:tcPr>
          <w:p w14:paraId="692A5E6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Pr="000A1C6B">
              <w:rPr>
                <w:rStyle w:val="Bodytext2Sylfaen"/>
                <w:rFonts w:ascii="GHEA Grapalat" w:hAnsi="GHEA Grapalat"/>
                <w:sz w:val="24"/>
                <w:szCs w:val="24"/>
              </w:rPr>
              <w:t>≤</w:t>
            </w:r>
            <w:r w:rsidRPr="000A1C6B">
              <w:rPr>
                <w:rFonts w:ascii="GHEA Grapalat" w:hAnsi="GHEA Grapalat"/>
                <w:sz w:val="24"/>
                <w:szCs w:val="24"/>
              </w:rPr>
              <w:t xml:space="preserve"> 3,5 տ</w:t>
            </w:r>
          </w:p>
        </w:tc>
        <w:tc>
          <w:tcPr>
            <w:tcW w:w="1559" w:type="dxa"/>
            <w:shd w:val="clear" w:color="auto" w:fill="FFFFFF"/>
            <w:vAlign w:val="center"/>
          </w:tcPr>
          <w:p w14:paraId="19745F4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Ar4m</w:t>
            </w:r>
          </w:p>
        </w:tc>
        <w:tc>
          <w:tcPr>
            <w:tcW w:w="1560" w:type="dxa"/>
            <w:shd w:val="clear" w:color="auto" w:fill="FFFFFF"/>
            <w:vAlign w:val="center"/>
          </w:tcPr>
          <w:p w14:paraId="2078C43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716" w:type="dxa"/>
            <w:shd w:val="clear" w:color="auto" w:fill="FFFFFF"/>
            <w:vAlign w:val="center"/>
          </w:tcPr>
          <w:p w14:paraId="540B86F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421" w:type="dxa"/>
            <w:shd w:val="clear" w:color="auto" w:fill="FFFFFF"/>
            <w:vAlign w:val="center"/>
          </w:tcPr>
          <w:p w14:paraId="59463CB3"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 կամ Ar4m •</w:t>
            </w:r>
          </w:p>
        </w:tc>
        <w:tc>
          <w:tcPr>
            <w:tcW w:w="1723" w:type="dxa"/>
            <w:shd w:val="clear" w:color="auto" w:fill="FFFFFF"/>
            <w:vAlign w:val="center"/>
          </w:tcPr>
          <w:p w14:paraId="76937FFB"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w:t>
            </w:r>
          </w:p>
        </w:tc>
      </w:tr>
      <w:tr w:rsidR="007F3AA7" w:rsidRPr="000A1C6B" w14:paraId="5EF3975C" w14:textId="77777777" w:rsidTr="006643C9">
        <w:trPr>
          <w:jc w:val="center"/>
        </w:trPr>
        <w:tc>
          <w:tcPr>
            <w:tcW w:w="2594" w:type="dxa"/>
            <w:shd w:val="clear" w:color="auto" w:fill="FFFFFF"/>
            <w:vAlign w:val="bottom"/>
          </w:tcPr>
          <w:p w14:paraId="3F9DA4D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&gt; 3,5 տ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p>
        </w:tc>
        <w:tc>
          <w:tcPr>
            <w:tcW w:w="1559" w:type="dxa"/>
            <w:shd w:val="clear" w:color="auto" w:fill="FFFFFF"/>
            <w:vAlign w:val="bottom"/>
          </w:tcPr>
          <w:p w14:paraId="1DCAAB1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560" w:type="dxa"/>
            <w:shd w:val="clear" w:color="auto" w:fill="FFFFFF"/>
            <w:vAlign w:val="bottom"/>
          </w:tcPr>
          <w:p w14:paraId="0311A3E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716" w:type="dxa"/>
            <w:shd w:val="clear" w:color="auto" w:fill="FFFFFF"/>
            <w:vAlign w:val="bottom"/>
          </w:tcPr>
          <w:p w14:paraId="56C906D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421" w:type="dxa"/>
            <w:shd w:val="clear" w:color="auto" w:fill="FFFFFF"/>
            <w:vAlign w:val="bottom"/>
          </w:tcPr>
          <w:p w14:paraId="79185BF8"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 կամ Ar4m •.</w:t>
            </w:r>
          </w:p>
        </w:tc>
        <w:tc>
          <w:tcPr>
            <w:tcW w:w="1723" w:type="dxa"/>
            <w:shd w:val="clear" w:color="auto" w:fill="FFFFFF"/>
            <w:vAlign w:val="center"/>
          </w:tcPr>
          <w:p w14:paraId="368D1F39"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w:t>
            </w:r>
          </w:p>
        </w:tc>
      </w:tr>
      <w:tr w:rsidR="007F3AA7" w:rsidRPr="000A1C6B" w14:paraId="1FB08243" w14:textId="77777777" w:rsidTr="006643C9">
        <w:trPr>
          <w:jc w:val="center"/>
        </w:trPr>
        <w:tc>
          <w:tcPr>
            <w:tcW w:w="2594" w:type="dxa"/>
            <w:shd w:val="clear" w:color="auto" w:fill="FFFFFF"/>
          </w:tcPr>
          <w:p w14:paraId="4202937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1</w:t>
            </w:r>
          </w:p>
        </w:tc>
        <w:tc>
          <w:tcPr>
            <w:tcW w:w="1559" w:type="dxa"/>
            <w:shd w:val="clear" w:color="auto" w:fill="FFFFFF"/>
          </w:tcPr>
          <w:p w14:paraId="77E01D6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Ar4m</w:t>
            </w:r>
          </w:p>
        </w:tc>
        <w:tc>
          <w:tcPr>
            <w:tcW w:w="1560" w:type="dxa"/>
            <w:shd w:val="clear" w:color="auto" w:fill="FFFFFF"/>
          </w:tcPr>
          <w:p w14:paraId="6BD5358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Ar4m կամ Br4m Ø</w:t>
            </w:r>
          </w:p>
        </w:tc>
        <w:tc>
          <w:tcPr>
            <w:tcW w:w="1716" w:type="dxa"/>
            <w:shd w:val="clear" w:color="auto" w:fill="FFFFFF"/>
          </w:tcPr>
          <w:p w14:paraId="6D73B44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А կամ В *</w:t>
            </w:r>
          </w:p>
        </w:tc>
        <w:tc>
          <w:tcPr>
            <w:tcW w:w="1421" w:type="dxa"/>
            <w:shd w:val="clear" w:color="auto" w:fill="FFFFFF"/>
          </w:tcPr>
          <w:p w14:paraId="0AD86DE7"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В</w:t>
            </w:r>
          </w:p>
        </w:tc>
        <w:tc>
          <w:tcPr>
            <w:tcW w:w="1723" w:type="dxa"/>
            <w:shd w:val="clear" w:color="auto" w:fill="FFFFFF"/>
          </w:tcPr>
          <w:p w14:paraId="2BFCE380"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В</w:t>
            </w:r>
          </w:p>
        </w:tc>
      </w:tr>
      <w:tr w:rsidR="007F3AA7" w:rsidRPr="000A1C6B" w14:paraId="7499D08A" w14:textId="77777777" w:rsidTr="006643C9">
        <w:trPr>
          <w:jc w:val="center"/>
        </w:trPr>
        <w:tc>
          <w:tcPr>
            <w:tcW w:w="2594" w:type="dxa"/>
            <w:shd w:val="clear" w:color="auto" w:fill="FFFFFF"/>
            <w:vAlign w:val="center"/>
          </w:tcPr>
          <w:p w14:paraId="518219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pacing w:val="0"/>
                <w:sz w:val="24"/>
                <w:szCs w:val="24"/>
                <w:vertAlign w:val="subscript"/>
              </w:rPr>
              <w:t>3</w:t>
            </w:r>
          </w:p>
        </w:tc>
        <w:tc>
          <w:tcPr>
            <w:tcW w:w="1559" w:type="dxa"/>
            <w:shd w:val="clear" w:color="auto" w:fill="FFFFFF"/>
            <w:vAlign w:val="center"/>
          </w:tcPr>
          <w:p w14:paraId="070EE4EC" w14:textId="77777777" w:rsidR="007F3AA7" w:rsidRPr="000A1C6B" w:rsidRDefault="008B064E" w:rsidP="000A1C6B">
            <w:pPr>
              <w:spacing w:after="120" w:line="360" w:lineRule="auto"/>
              <w:ind w:right="160"/>
              <w:rPr>
                <w:rFonts w:ascii="GHEA Grapalat" w:hAnsi="GHEA Grapalat"/>
                <w:sz w:val="24"/>
                <w:szCs w:val="24"/>
              </w:rPr>
            </w:pPr>
            <w:r w:rsidRPr="000A1C6B">
              <w:rPr>
                <w:rFonts w:ascii="GHEA Grapalat" w:hAnsi="GHEA Grapalat"/>
                <w:sz w:val="24"/>
                <w:szCs w:val="24"/>
              </w:rPr>
              <w:t>А կամ В *</w:t>
            </w:r>
          </w:p>
        </w:tc>
        <w:tc>
          <w:tcPr>
            <w:tcW w:w="1560" w:type="dxa"/>
            <w:shd w:val="clear" w:color="auto" w:fill="FFFFFF"/>
            <w:vAlign w:val="center"/>
          </w:tcPr>
          <w:p w14:paraId="6170E83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В</w:t>
            </w:r>
          </w:p>
        </w:tc>
        <w:tc>
          <w:tcPr>
            <w:tcW w:w="1716" w:type="dxa"/>
            <w:shd w:val="clear" w:color="auto" w:fill="FFFFFF"/>
            <w:vAlign w:val="center"/>
          </w:tcPr>
          <w:p w14:paraId="4389151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А կամ В *</w:t>
            </w:r>
          </w:p>
        </w:tc>
        <w:tc>
          <w:tcPr>
            <w:tcW w:w="1421" w:type="dxa"/>
            <w:shd w:val="clear" w:color="auto" w:fill="FFFFFF"/>
            <w:vAlign w:val="center"/>
          </w:tcPr>
          <w:p w14:paraId="7CFBEDE5"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В</w:t>
            </w:r>
          </w:p>
        </w:tc>
        <w:tc>
          <w:tcPr>
            <w:tcW w:w="1723" w:type="dxa"/>
            <w:shd w:val="clear" w:color="auto" w:fill="FFFFFF"/>
            <w:vAlign w:val="center"/>
          </w:tcPr>
          <w:p w14:paraId="67E26DC3"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В</w:t>
            </w:r>
          </w:p>
        </w:tc>
      </w:tr>
    </w:tbl>
    <w:p w14:paraId="4BE24441" w14:textId="77777777" w:rsidR="007F3AA7" w:rsidRPr="000A1C6B" w:rsidRDefault="007F3AA7" w:rsidP="000A1C6B">
      <w:pPr>
        <w:spacing w:after="160" w:line="360" w:lineRule="auto"/>
        <w:ind w:left="3119"/>
        <w:jc w:val="both"/>
        <w:rPr>
          <w:rFonts w:ascii="GHEA Grapalat" w:hAnsi="GHEA Grapalat"/>
          <w:sz w:val="24"/>
          <w:szCs w:val="24"/>
          <w:lang w:val="en-US"/>
        </w:rPr>
      </w:pPr>
    </w:p>
    <w:tbl>
      <w:tblPr>
        <w:tblStyle w:val="TableGrid"/>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945"/>
      </w:tblGrid>
      <w:tr w:rsidR="006643C9" w:rsidRPr="000A1C6B" w14:paraId="4A99AB51" w14:textId="77777777" w:rsidTr="006643C9">
        <w:tc>
          <w:tcPr>
            <w:tcW w:w="2553" w:type="dxa"/>
          </w:tcPr>
          <w:p w14:paraId="426150D9" w14:textId="77777777" w:rsidR="006643C9" w:rsidRPr="000A1C6B" w:rsidRDefault="006643C9"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7052" w:type="dxa"/>
          </w:tcPr>
          <w:p w14:paraId="2A676981"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А՝ գոտի (գոտեփոկ </w:t>
            </w:r>
            <w:r w:rsidR="00BA0247" w:rsidRPr="000A1C6B">
              <w:rPr>
                <w:rFonts w:ascii="GHEA Grapalat" w:hAnsi="GHEA Grapalat"/>
                <w:sz w:val="24"/>
                <w:szCs w:val="24"/>
              </w:rPr>
              <w:t>և</w:t>
            </w:r>
            <w:r w:rsidRPr="000A1C6B">
              <w:rPr>
                <w:rFonts w:ascii="GHEA Grapalat" w:hAnsi="GHEA Grapalat"/>
                <w:sz w:val="24"/>
                <w:szCs w:val="24"/>
              </w:rPr>
              <w:t xml:space="preserve"> անկյունագծային)՝ երեք կետերում ամրակայմամբ։</w:t>
            </w:r>
          </w:p>
          <w:p w14:paraId="5C473714"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В՝ գոտի (գոտեփոկ)՝ երկու կետերում ամրակայմամբ։</w:t>
            </w:r>
          </w:p>
          <w:p w14:paraId="3318E377"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R՝ ներձգիչ սարքվածք՝ անվտանգության գոտու ձգափոկը </w:t>
            </w:r>
            <w:r w:rsidRPr="000A1C6B">
              <w:rPr>
                <w:rFonts w:ascii="GHEA Grapalat" w:hAnsi="GHEA Grapalat"/>
                <w:sz w:val="24"/>
                <w:szCs w:val="24"/>
              </w:rPr>
              <w:lastRenderedPageBreak/>
              <w:t>մասնակիորեն կամ ամբողջությամբ ներս ձգելու համար։</w:t>
            </w:r>
          </w:p>
          <w:p w14:paraId="5CDB26F8"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3. - Ներձգիչ սարքվածք, որը թույլ է տալիս ստանալ ձգափոկի ցանկալի երկարություն </w:t>
            </w:r>
            <w:r w:rsidR="00BA0247" w:rsidRPr="000A1C6B">
              <w:rPr>
                <w:rFonts w:ascii="GHEA Grapalat" w:hAnsi="GHEA Grapalat"/>
                <w:sz w:val="24"/>
                <w:szCs w:val="24"/>
              </w:rPr>
              <w:t>և</w:t>
            </w:r>
            <w:r w:rsidRPr="000A1C6B">
              <w:rPr>
                <w:rFonts w:ascii="GHEA Grapalat" w:hAnsi="GHEA Grapalat"/>
                <w:sz w:val="24"/>
                <w:szCs w:val="24"/>
              </w:rPr>
              <w:t>, փակ ճարմանդի դեպքում, ավտոմատ կերպով կարգավորում է դրա երկարությունը՝ օգտագործողի համար։ Սարքվածքից ձգափոկը հետագայում առանց օգտագործողի միջամտության դուրս հանելն անհնար է (ավտոմատ կերպով կողպվող ներձգիչ սարքվածք)։</w:t>
            </w:r>
          </w:p>
          <w:p w14:paraId="5E72D0A8"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4. - Ներձգիչ սարքվածք, որը շարժման սովորական պայմաններում չի սահմանափակում օգտագործողի շարժման ազատությունը։ Այդ սարքվածքով միանում է երկարությունը կարգավորող հարմարանքը, որը, օգտագործողի մարմնի կազմվածքից կախված, ավտոմատ կերպով կարգավորում է ձգափոկը, </w:t>
            </w:r>
            <w:r w:rsidR="00BA0247" w:rsidRPr="000A1C6B">
              <w:rPr>
                <w:rFonts w:ascii="GHEA Grapalat" w:hAnsi="GHEA Grapalat"/>
                <w:sz w:val="24"/>
                <w:szCs w:val="24"/>
              </w:rPr>
              <w:t>և</w:t>
            </w:r>
            <w:r w:rsidRPr="000A1C6B">
              <w:rPr>
                <w:rFonts w:ascii="GHEA Grapalat" w:hAnsi="GHEA Grapalat"/>
                <w:sz w:val="24"/>
                <w:szCs w:val="24"/>
              </w:rPr>
              <w:t xml:space="preserve"> կողպող մեխանիզմը, որը գործարկվում է վթարի դեպքում՝ տրանսպորտային միջոցի դանդաղման կամ տրանսպորտային միջոցի դանդաղման, գոտու շարժման կամ ցանկացած այլ ավտոմատ սարքվածքի համակցության ազդեցությամբ (ավտոմատ կերպով կողպվող ներձգիչ սարքվածք)։ </w:t>
            </w:r>
          </w:p>
          <w:p w14:paraId="75BBB1B1"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m. Վթարային կողպվող ներձգիչ սարքվածք՝ բազմամակարդակ զգայնությամբ։</w:t>
            </w:r>
          </w:p>
          <w:p w14:paraId="3C9CCC63"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Երկու կետերում ամրակայվող գոտիները կարող են կիրառվել միայն այն նստոցների վրա, որոնց՝</w:t>
            </w:r>
          </w:p>
          <w:p w14:paraId="6659B9D2" w14:textId="77777777" w:rsidR="006643C9" w:rsidRPr="000A1C6B" w:rsidRDefault="006643C9" w:rsidP="000A1C6B">
            <w:pPr>
              <w:tabs>
                <w:tab w:val="left" w:pos="458"/>
              </w:tabs>
              <w:spacing w:after="160" w:line="360" w:lineRule="auto"/>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անմիջապես առջ</w:t>
            </w:r>
            <w:r w:rsidR="00BA0247" w:rsidRPr="000A1C6B">
              <w:rPr>
                <w:rFonts w:ascii="GHEA Grapalat" w:hAnsi="GHEA Grapalat"/>
                <w:sz w:val="24"/>
                <w:szCs w:val="24"/>
              </w:rPr>
              <w:t>և</w:t>
            </w:r>
            <w:r w:rsidRPr="000A1C6B">
              <w:rPr>
                <w:rFonts w:ascii="GHEA Grapalat" w:hAnsi="GHEA Grapalat"/>
                <w:sz w:val="24"/>
                <w:szCs w:val="24"/>
              </w:rPr>
              <w:t>ի մասում գտնվում է նստոց. կամ</w:t>
            </w:r>
          </w:p>
          <w:p w14:paraId="1B3A8E8C" w14:textId="77777777" w:rsidR="006643C9" w:rsidRPr="000A1C6B" w:rsidRDefault="006643C9" w:rsidP="000A1C6B">
            <w:pPr>
              <w:tabs>
                <w:tab w:val="left" w:pos="458"/>
              </w:tabs>
              <w:spacing w:after="160" w:line="360" w:lineRule="auto"/>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տրանսպորտային միջոցի տարրերից ոչ մեկը չի կարող գտնվել «ելակետային գոտում»՝ տրանսպորտային միջոցի </w:t>
            </w:r>
            <w:r w:rsidRPr="000A1C6B">
              <w:rPr>
                <w:rFonts w:ascii="GHEA Grapalat" w:hAnsi="GHEA Grapalat"/>
                <w:sz w:val="24"/>
                <w:szCs w:val="24"/>
              </w:rPr>
              <w:lastRenderedPageBreak/>
              <w:t xml:space="preserve">շարժման ժամանակ։ «Ելակետային գոտի» ասելով պետք է հասկանալ Н կետին սիմետրիկ, միմյանցից 400 մմ հեռավորությամբ գտնվող երկու ուղղահայաց </w:t>
            </w:r>
            <w:r w:rsidRPr="000A1C6B">
              <w:rPr>
                <w:rFonts w:ascii="GHEA Grapalat" w:hAnsi="GHEA Grapalat"/>
                <w:spacing w:val="-6"/>
                <w:sz w:val="24"/>
                <w:szCs w:val="24"/>
              </w:rPr>
              <w:t>երկայնական հարթությունների միջ</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եղած տարածությունը, որը որոշվում է գլխի</w:t>
            </w:r>
            <w:r w:rsidRPr="000A1C6B">
              <w:rPr>
                <w:rFonts w:ascii="GHEA Grapalat" w:hAnsi="GHEA Grapalat"/>
                <w:sz w:val="24"/>
                <w:szCs w:val="24"/>
              </w:rPr>
              <w:t xml:space="preserve"> մոդելը ուղղահայացից դեպի հորիզոնական դիրքը 165 մմ տրամագծով պտտելու միջոցով (իրանը դեպի առաջ՝ շարժման ընթացքի ուղղությամբ թեքելու նմանակումը)։ Այս մոդելը տեղակայվում է Н կետում </w:t>
            </w:r>
            <w:r w:rsidR="00BA0247" w:rsidRPr="000A1C6B">
              <w:rPr>
                <w:rFonts w:ascii="GHEA Grapalat" w:hAnsi="GHEA Grapalat"/>
                <w:sz w:val="24"/>
                <w:szCs w:val="24"/>
              </w:rPr>
              <w:t>և</w:t>
            </w:r>
            <w:r w:rsidRPr="000A1C6B">
              <w:rPr>
                <w:rFonts w:ascii="GHEA Grapalat" w:hAnsi="GHEA Grapalat"/>
                <w:sz w:val="24"/>
                <w:szCs w:val="24"/>
              </w:rPr>
              <w:t xml:space="preserve"> Н կետից 127 մմ-ով առաջ, </w:t>
            </w:r>
            <w:r w:rsidR="00BA0247" w:rsidRPr="000A1C6B">
              <w:rPr>
                <w:rFonts w:ascii="GHEA Grapalat" w:hAnsi="GHEA Grapalat"/>
                <w:sz w:val="24"/>
                <w:szCs w:val="24"/>
              </w:rPr>
              <w:t>և</w:t>
            </w:r>
            <w:r w:rsidRPr="000A1C6B">
              <w:rPr>
                <w:rFonts w:ascii="GHEA Grapalat" w:hAnsi="GHEA Grapalat"/>
                <w:sz w:val="24"/>
                <w:szCs w:val="24"/>
              </w:rPr>
              <w:t xml:space="preserve"> պտույտի առանցքից մինչ</w:t>
            </w:r>
            <w:r w:rsidR="00BA0247" w:rsidRPr="000A1C6B">
              <w:rPr>
                <w:rFonts w:ascii="GHEA Grapalat" w:hAnsi="GHEA Grapalat"/>
                <w:sz w:val="24"/>
                <w:szCs w:val="24"/>
              </w:rPr>
              <w:t>և</w:t>
            </w:r>
            <w:r w:rsidRPr="000A1C6B">
              <w:rPr>
                <w:rFonts w:ascii="GHEA Grapalat" w:hAnsi="GHEA Grapalat"/>
                <w:sz w:val="24"/>
                <w:szCs w:val="24"/>
              </w:rPr>
              <w:t xml:space="preserve"> գլխի մոդելի վերին մասն ընկած հեռավորությունը կազմում է 840 մմ։</w:t>
            </w:r>
          </w:p>
          <w:p w14:paraId="307B61DC"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Ø.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կողային նստոցների համար, բացառությամբ առջ</w:t>
            </w:r>
            <w:r w:rsidR="00BA0247" w:rsidRPr="000A1C6B">
              <w:rPr>
                <w:rFonts w:ascii="GHEA Grapalat" w:hAnsi="GHEA Grapalat"/>
                <w:sz w:val="24"/>
                <w:szCs w:val="24"/>
              </w:rPr>
              <w:t>և</w:t>
            </w:r>
            <w:r w:rsidRPr="000A1C6B">
              <w:rPr>
                <w:rFonts w:ascii="GHEA Grapalat" w:hAnsi="GHEA Grapalat"/>
                <w:sz w:val="24"/>
                <w:szCs w:val="24"/>
              </w:rPr>
              <w:t xml:space="preserve">ի նստոցների, թույլատրվում է գոտեփոկի տեղադրումը, եթե տրանսպորտային միջոցի նստոցի </w:t>
            </w:r>
            <w:r w:rsidR="00BA0247" w:rsidRPr="000A1C6B">
              <w:rPr>
                <w:rFonts w:ascii="GHEA Grapalat" w:hAnsi="GHEA Grapalat"/>
                <w:sz w:val="24"/>
                <w:szCs w:val="24"/>
              </w:rPr>
              <w:t>և</w:t>
            </w:r>
            <w:r w:rsidRPr="000A1C6B">
              <w:rPr>
                <w:rFonts w:ascii="GHEA Grapalat" w:hAnsi="GHEA Grapalat"/>
                <w:sz w:val="24"/>
                <w:szCs w:val="24"/>
              </w:rPr>
              <w:t xml:space="preserve"> մոտակա կողային պատի միջ</w:t>
            </w:r>
            <w:r w:rsidR="00BA0247" w:rsidRPr="000A1C6B">
              <w:rPr>
                <w:rFonts w:ascii="GHEA Grapalat" w:hAnsi="GHEA Grapalat"/>
                <w:sz w:val="24"/>
                <w:szCs w:val="24"/>
              </w:rPr>
              <w:t>և</w:t>
            </w:r>
            <w:r w:rsidRPr="000A1C6B">
              <w:rPr>
                <w:rFonts w:ascii="GHEA Grapalat" w:hAnsi="GHEA Grapalat"/>
                <w:sz w:val="24"/>
                <w:szCs w:val="24"/>
              </w:rPr>
              <w:t xml:space="preserve"> նախատեսված է անցամաս՝ ուղ</w:t>
            </w:r>
            <w:r w:rsidR="00BA0247" w:rsidRPr="000A1C6B">
              <w:rPr>
                <w:rFonts w:ascii="GHEA Grapalat" w:hAnsi="GHEA Grapalat"/>
                <w:sz w:val="24"/>
                <w:szCs w:val="24"/>
              </w:rPr>
              <w:t>և</w:t>
            </w:r>
            <w:r w:rsidRPr="000A1C6B">
              <w:rPr>
                <w:rFonts w:ascii="GHEA Grapalat" w:hAnsi="GHEA Grapalat"/>
                <w:sz w:val="24"/>
                <w:szCs w:val="24"/>
              </w:rPr>
              <w:t xml:space="preserve">որների մուտքը դեպի տրանսպորտային միջոցի այլ մասեր ապահովելու համար։ Նստոցի </w:t>
            </w:r>
            <w:r w:rsidR="00BA0247" w:rsidRPr="000A1C6B">
              <w:rPr>
                <w:rFonts w:ascii="GHEA Grapalat" w:hAnsi="GHEA Grapalat"/>
                <w:sz w:val="24"/>
                <w:szCs w:val="24"/>
              </w:rPr>
              <w:t>և</w:t>
            </w:r>
            <w:r w:rsidRPr="000A1C6B">
              <w:rPr>
                <w:rFonts w:ascii="GHEA Grapalat" w:hAnsi="GHEA Grapalat"/>
                <w:sz w:val="24"/>
                <w:szCs w:val="24"/>
              </w:rPr>
              <w:t xml:space="preserve"> կողային պատի միջ</w:t>
            </w:r>
            <w:r w:rsidR="00BA0247" w:rsidRPr="000A1C6B">
              <w:rPr>
                <w:rFonts w:ascii="GHEA Grapalat" w:hAnsi="GHEA Grapalat"/>
                <w:sz w:val="24"/>
                <w:szCs w:val="24"/>
              </w:rPr>
              <w:t>և</w:t>
            </w:r>
            <w:r w:rsidRPr="000A1C6B">
              <w:rPr>
                <w:rFonts w:ascii="GHEA Grapalat" w:hAnsi="GHEA Grapalat"/>
                <w:sz w:val="24"/>
                <w:szCs w:val="24"/>
              </w:rPr>
              <w:t xml:space="preserve"> եղած տարածությունը համարվում է անցամաս, եթե բոլոր դռների փակ լինելու դեպքում այդ կողային պատի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 նստոցի կենտրոնով անցնող՝ ուղղահայաց երկայնական հարթության միջ</w:t>
            </w:r>
            <w:r w:rsidR="00BA0247" w:rsidRPr="000A1C6B">
              <w:rPr>
                <w:rFonts w:ascii="GHEA Grapalat" w:hAnsi="GHEA Grapalat"/>
                <w:sz w:val="24"/>
                <w:szCs w:val="24"/>
              </w:rPr>
              <w:t>և</w:t>
            </w:r>
            <w:r w:rsidRPr="000A1C6B">
              <w:rPr>
                <w:rFonts w:ascii="GHEA Grapalat" w:hAnsi="GHEA Grapalat"/>
                <w:sz w:val="24"/>
                <w:szCs w:val="24"/>
              </w:rPr>
              <w:t xml:space="preserve"> եղած տարածությունը, որը չափվել է տրանսպորտային միջոցի միջին երկայնական հարթությանը ուղղահայաց R կետում, կազմում է 500 մմ-ից ավելի։</w:t>
            </w:r>
          </w:p>
          <w:p w14:paraId="0865F5F7" w14:textId="77777777" w:rsidR="006643C9" w:rsidRPr="000A1C6B" w:rsidRDefault="006643C9" w:rsidP="000A1C6B">
            <w:pPr>
              <w:tabs>
                <w:tab w:val="left" w:pos="1593"/>
              </w:tabs>
              <w:spacing w:after="160" w:line="360" w:lineRule="auto"/>
              <w:jc w:val="both"/>
              <w:rPr>
                <w:rFonts w:ascii="GHEA Grapalat" w:hAnsi="GHEA Grapalat"/>
                <w:sz w:val="24"/>
                <w:szCs w:val="24"/>
              </w:rPr>
            </w:pPr>
            <w:r w:rsidRPr="000A1C6B">
              <w:rPr>
                <w:rFonts w:ascii="GHEA Grapalat" w:hAnsi="GHEA Grapalat"/>
                <w:sz w:val="24"/>
                <w:szCs w:val="24"/>
              </w:rPr>
              <w:t>* Գոտեփոկը թույլատրելի է, եթե հողմապակին չի գտնվում «•» նշանով նշագրված վերոհիշյալ կետում ներկայացված սահմանմանը համապատասխան «ելակետային գոտում», իսկ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համար՝ նա</w:t>
            </w:r>
            <w:r w:rsidR="00BA0247" w:rsidRPr="000A1C6B">
              <w:rPr>
                <w:rFonts w:ascii="GHEA Grapalat" w:hAnsi="GHEA Grapalat"/>
                <w:sz w:val="24"/>
                <w:szCs w:val="24"/>
              </w:rPr>
              <w:t>և</w:t>
            </w:r>
            <w:r w:rsidRPr="000A1C6B">
              <w:rPr>
                <w:rFonts w:ascii="GHEA Grapalat" w:hAnsi="GHEA Grapalat"/>
                <w:sz w:val="24"/>
                <w:szCs w:val="24"/>
              </w:rPr>
              <w:t xml:space="preserve"> վարորդի </w:t>
            </w:r>
            <w:r w:rsidRPr="000A1C6B">
              <w:rPr>
                <w:rFonts w:ascii="GHEA Grapalat" w:hAnsi="GHEA Grapalat"/>
                <w:sz w:val="24"/>
                <w:szCs w:val="24"/>
              </w:rPr>
              <w:lastRenderedPageBreak/>
              <w:t>նստոցի դեպքում։</w:t>
            </w:r>
          </w:p>
        </w:tc>
      </w:tr>
    </w:tbl>
    <w:p w14:paraId="044E312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3.2.5.</w:t>
      </w:r>
      <w:r w:rsidR="006643C9" w:rsidRPr="000A1C6B">
        <w:rPr>
          <w:rFonts w:ascii="GHEA Grapalat" w:hAnsi="GHEA Grapalat"/>
          <w:sz w:val="24"/>
          <w:szCs w:val="24"/>
        </w:rPr>
        <w:tab/>
      </w:r>
      <w:r w:rsidRPr="000A1C6B">
        <w:rPr>
          <w:rFonts w:ascii="GHEA Grapalat" w:hAnsi="GHEA Grapalat"/>
          <w:sz w:val="24"/>
          <w:szCs w:val="24"/>
        </w:rPr>
        <w:t>Բացառությամբ 3.2.6 կետում նշված դեպքի՝ անվտանգության բարձիկով համալրված յուրաքանչյուր ուղ</w:t>
      </w:r>
      <w:r w:rsidR="00BA0247" w:rsidRPr="000A1C6B">
        <w:rPr>
          <w:rFonts w:ascii="GHEA Grapalat" w:hAnsi="GHEA Grapalat"/>
          <w:sz w:val="24"/>
          <w:szCs w:val="24"/>
        </w:rPr>
        <w:t>և</w:t>
      </w:r>
      <w:r w:rsidRPr="000A1C6B">
        <w:rPr>
          <w:rFonts w:ascii="GHEA Grapalat" w:hAnsi="GHEA Grapalat"/>
          <w:sz w:val="24"/>
          <w:szCs w:val="24"/>
        </w:rPr>
        <w:t xml:space="preserve">որի նստոցի համար նախատեսվում է վերջինիս վրա մանկական պահող այնպիսի սարքվածքի օգտագործումից նախազգուշացնող նշան, որը տեղադրված է շարժման ուղղությանը հակառակ։ Պատկերագրի տեսքով նախազգուշացնող պիտակը, որը կարող է պարունակել բացատրական տեքստ, հուսալիորեն ամրացվում </w:t>
      </w:r>
      <w:r w:rsidR="00BA0247" w:rsidRPr="000A1C6B">
        <w:rPr>
          <w:rFonts w:ascii="GHEA Grapalat" w:hAnsi="GHEA Grapalat"/>
          <w:sz w:val="24"/>
          <w:szCs w:val="24"/>
        </w:rPr>
        <w:t>և</w:t>
      </w:r>
      <w:r w:rsidRPr="000A1C6B">
        <w:rPr>
          <w:rFonts w:ascii="GHEA Grapalat" w:hAnsi="GHEA Grapalat"/>
          <w:sz w:val="24"/>
          <w:szCs w:val="24"/>
        </w:rPr>
        <w:t xml:space="preserve"> զետեղվում է այնպես, որ դա կարողանա տեսնել այն անձը, ով մտադիր է տվյալ նստոցի վրա տեղադրել շարժման ուղղությանը հակառակ տեղակայված մանկական պահող սարքվածքը։ Պատկերագրի նմուշը ներկայացված է 3.1 նկարում։ Նախազգուշացնող նշանը պետք է տեսանելի լինի բոլոր դեպքերում, այդ թվում՝ դռան փակ լինելու դեպքում։</w:t>
      </w:r>
    </w:p>
    <w:p w14:paraId="46C12A4B" w14:textId="77777777" w:rsidR="006643C9"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4A00FF2D" wp14:editId="234A3FE9">
            <wp:extent cx="1487170" cy="1518920"/>
            <wp:effectExtent l="19050" t="0" r="0" b="0"/>
            <wp:docPr id="4" name="Picture 2" descr="C:\Users\mher\AppData\Local\Temp\notes90C43B\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her\AppData\Local\Temp\notes90C43B\media\image2.jpeg"/>
                    <pic:cNvPicPr>
                      <a:picLocks noChangeAspect="1" noChangeArrowheads="1"/>
                    </pic:cNvPicPr>
                  </pic:nvPicPr>
                  <pic:blipFill>
                    <a:blip r:embed="rId31" cstate="print"/>
                    <a:srcRect/>
                    <a:stretch>
                      <a:fillRect/>
                    </a:stretch>
                  </pic:blipFill>
                  <pic:spPr bwMode="auto">
                    <a:xfrm>
                      <a:off x="0" y="0"/>
                      <a:ext cx="1487170" cy="1518920"/>
                    </a:xfrm>
                    <a:prstGeom prst="rect">
                      <a:avLst/>
                    </a:prstGeom>
                    <a:noFill/>
                    <a:ln w="9525">
                      <a:noFill/>
                      <a:miter lim="800000"/>
                      <a:headEnd/>
                      <a:tailEnd/>
                    </a:ln>
                  </pic:spPr>
                </pic:pic>
              </a:graphicData>
            </a:graphic>
          </wp:inline>
        </w:drawing>
      </w:r>
      <w:r w:rsidR="006643C9" w:rsidRPr="000A1C6B">
        <w:rPr>
          <w:rFonts w:ascii="GHEA Grapalat" w:hAnsi="GHEA Grapalat"/>
          <w:sz w:val="24"/>
          <w:szCs w:val="24"/>
        </w:rPr>
        <w:t xml:space="preserve"> </w:t>
      </w:r>
    </w:p>
    <w:p w14:paraId="7B8059C2" w14:textId="77777777" w:rsidR="006643C9" w:rsidRPr="000A1C6B" w:rsidRDefault="006643C9" w:rsidP="000A1C6B">
      <w:pPr>
        <w:spacing w:after="160" w:line="360" w:lineRule="auto"/>
        <w:jc w:val="center"/>
        <w:rPr>
          <w:rFonts w:ascii="GHEA Grapalat" w:hAnsi="GHEA Grapalat"/>
          <w:sz w:val="24"/>
          <w:szCs w:val="24"/>
        </w:rPr>
      </w:pPr>
      <w:r w:rsidRPr="000A1C6B">
        <w:rPr>
          <w:rFonts w:ascii="GHEA Grapalat" w:hAnsi="GHEA Grapalat"/>
          <w:sz w:val="24"/>
          <w:szCs w:val="24"/>
        </w:rPr>
        <w:t>Նկար 3.1. Պատկերագրի օրինակը</w:t>
      </w:r>
    </w:p>
    <w:p w14:paraId="06005181" w14:textId="77777777" w:rsidR="007F3AA7" w:rsidRPr="000A1C6B" w:rsidRDefault="008B064E" w:rsidP="000A1C6B">
      <w:pPr>
        <w:spacing w:after="160" w:line="360" w:lineRule="auto"/>
        <w:ind w:firstLine="567"/>
        <w:jc w:val="both"/>
        <w:rPr>
          <w:rFonts w:ascii="GHEA Grapalat" w:hAnsi="GHEA Grapalat"/>
          <w:sz w:val="24"/>
          <w:szCs w:val="24"/>
          <w:u w:val="single"/>
        </w:rPr>
      </w:pPr>
      <w:r w:rsidRPr="000A1C6B">
        <w:rPr>
          <w:rFonts w:ascii="GHEA Grapalat" w:eastAsia="Sylfaen" w:hAnsi="GHEA Grapalat"/>
          <w:sz w:val="24"/>
          <w:szCs w:val="24"/>
          <w:u w:val="single"/>
        </w:rPr>
        <w:t>Գույները</w:t>
      </w:r>
      <w:r w:rsidRPr="000A1C6B">
        <w:rPr>
          <w:rFonts w:ascii="GHEA Grapalat" w:hAnsi="GHEA Grapalat"/>
          <w:sz w:val="24"/>
          <w:szCs w:val="24"/>
          <w:u w:val="single"/>
        </w:rPr>
        <w:t>՝</w:t>
      </w:r>
    </w:p>
    <w:p w14:paraId="5543763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պատկերագիրը՝ կարմիր.</w:t>
      </w:r>
    </w:p>
    <w:p w14:paraId="181BDAB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նստոցը, մանկական նստոցը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բարձիկի եզրագիծը՝ ս</w:t>
      </w:r>
      <w:r w:rsidR="00BA0247" w:rsidRPr="000A1C6B">
        <w:rPr>
          <w:rFonts w:ascii="GHEA Grapalat" w:hAnsi="GHEA Grapalat"/>
          <w:sz w:val="24"/>
          <w:szCs w:val="24"/>
        </w:rPr>
        <w:t>և</w:t>
      </w:r>
      <w:r w:rsidRPr="000A1C6B">
        <w:rPr>
          <w:rFonts w:ascii="GHEA Grapalat" w:hAnsi="GHEA Grapalat"/>
          <w:sz w:val="24"/>
          <w:szCs w:val="24"/>
        </w:rPr>
        <w:t>.</w:t>
      </w:r>
    </w:p>
    <w:p w14:paraId="7FA2DFD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«Air Bag» («անվտանգության բարձիկ») բառերը,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բարձիկի նկարը՝ սպիտակ։</w:t>
      </w:r>
    </w:p>
    <w:p w14:paraId="267340BC"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3.2.6.</w:t>
      </w:r>
      <w:r w:rsidRPr="000A1C6B">
        <w:rPr>
          <w:rFonts w:ascii="GHEA Grapalat" w:hAnsi="GHEA Grapalat"/>
          <w:sz w:val="24"/>
          <w:szCs w:val="24"/>
        </w:rPr>
        <w:tab/>
        <w:t xml:space="preserve">3.2.5 կետի ցուցումները չեն կիրառվում, եթե տրանսպորտային միջոցը սարքավորված է սենսորային մեխանիզմով, որն ավտոմատ կերպով որոշում է շարժման ուղղությանը հակառակ տեղադրված մանկական պահող </w:t>
      </w:r>
      <w:r w:rsidRPr="000A1C6B">
        <w:rPr>
          <w:rFonts w:ascii="GHEA Grapalat" w:hAnsi="GHEA Grapalat"/>
          <w:sz w:val="24"/>
          <w:szCs w:val="24"/>
        </w:rPr>
        <w:lastRenderedPageBreak/>
        <w:t xml:space="preserve">սարքվածքի առկայությունը, </w:t>
      </w:r>
      <w:r w:rsidR="00BA0247" w:rsidRPr="000A1C6B">
        <w:rPr>
          <w:rFonts w:ascii="GHEA Grapalat" w:hAnsi="GHEA Grapalat"/>
          <w:sz w:val="24"/>
          <w:szCs w:val="24"/>
        </w:rPr>
        <w:t>և</w:t>
      </w:r>
      <w:r w:rsidRPr="000A1C6B">
        <w:rPr>
          <w:rFonts w:ascii="GHEA Grapalat" w:hAnsi="GHEA Grapalat"/>
          <w:sz w:val="24"/>
          <w:szCs w:val="24"/>
        </w:rPr>
        <w:t xml:space="preserve"> թույլ չի տալիս, որ անվտանգության բարձիկը գործարկվի այդպիսի մանկական պահող համակարգի առկայության դեպքում։</w:t>
      </w:r>
    </w:p>
    <w:p w14:paraId="2E87342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3.2.7.</w:t>
      </w:r>
      <w:r w:rsidRPr="000A1C6B">
        <w:rPr>
          <w:rFonts w:ascii="GHEA Grapalat" w:hAnsi="GHEA Grapalat"/>
          <w:sz w:val="24"/>
          <w:szCs w:val="24"/>
        </w:rPr>
        <w:tab/>
        <w:t>Անվտանգության գոտիները տեղադրվում են այնպես, որ՝</w:t>
      </w:r>
    </w:p>
    <w:p w14:paraId="13E89D6E"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3.2.7.1.</w:t>
      </w:r>
      <w:r w:rsidRPr="000A1C6B">
        <w:rPr>
          <w:rFonts w:ascii="GHEA Grapalat" w:hAnsi="GHEA Grapalat"/>
          <w:sz w:val="24"/>
          <w:szCs w:val="24"/>
        </w:rPr>
        <w:tab/>
        <w:t>վարորդի կամ ուղ</w:t>
      </w:r>
      <w:r w:rsidR="00BA0247" w:rsidRPr="000A1C6B">
        <w:rPr>
          <w:rFonts w:ascii="GHEA Grapalat" w:hAnsi="GHEA Grapalat"/>
          <w:sz w:val="24"/>
          <w:szCs w:val="24"/>
        </w:rPr>
        <w:t>և</w:t>
      </w:r>
      <w:r w:rsidRPr="000A1C6B">
        <w:rPr>
          <w:rFonts w:ascii="GHEA Grapalat" w:hAnsi="GHEA Grapalat"/>
          <w:sz w:val="24"/>
          <w:szCs w:val="24"/>
        </w:rPr>
        <w:t>որի՝ դեպի առաջ տեղաշարժվելու արդյունքում ճիշտ կապված գոտու՝ ուսից սահելու հնարավորությունը գործնականում բացակայի.</w:t>
      </w:r>
    </w:p>
    <w:p w14:paraId="5DEC2F9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3.2.7.2.</w:t>
      </w:r>
      <w:r w:rsidRPr="000A1C6B">
        <w:rPr>
          <w:rFonts w:ascii="GHEA Grapalat" w:hAnsi="GHEA Grapalat"/>
          <w:sz w:val="24"/>
          <w:szCs w:val="24"/>
        </w:rPr>
        <w:tab/>
        <w:t xml:space="preserve">տրանսպորտային միջոցի կառուցվածքի սուր կոշտ տարրերին հպվելիս գոտու ձգափոկի կամ մանկական պահող համակարգերի </w:t>
      </w:r>
      <w:r w:rsidR="00BA0247" w:rsidRPr="000A1C6B">
        <w:rPr>
          <w:rFonts w:ascii="GHEA Grapalat" w:hAnsi="GHEA Grapalat"/>
          <w:sz w:val="24"/>
          <w:szCs w:val="24"/>
        </w:rPr>
        <w:t>և</w:t>
      </w:r>
      <w:r w:rsidRPr="000A1C6B">
        <w:rPr>
          <w:rFonts w:ascii="GHEA Grapalat" w:hAnsi="GHEA Grapalat"/>
          <w:sz w:val="24"/>
          <w:szCs w:val="24"/>
        </w:rPr>
        <w:t xml:space="preserve"> ISOFIX մանկական պահող համակարգերի նստոցների վնասվելու հնարավորությունը գործնականում բացակայի։</w:t>
      </w:r>
    </w:p>
    <w:p w14:paraId="48EAC19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3.2.8.</w:t>
      </w:r>
      <w:r w:rsidRPr="000A1C6B">
        <w:rPr>
          <w:rFonts w:ascii="GHEA Grapalat" w:hAnsi="GHEA Grapalat"/>
          <w:sz w:val="24"/>
          <w:szCs w:val="24"/>
        </w:rPr>
        <w:tab/>
        <w:t xml:space="preserve">Անվտանգության գոտիների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տեղադրումը թույլ են տալիս դրանք ամրակապել ցանկացած ժամանակ։ Եթե մոնտաժված նստոցը, կամ նստոցի բարձիկը </w:t>
      </w:r>
      <w:r w:rsidR="00BA0247" w:rsidRPr="000A1C6B">
        <w:rPr>
          <w:rFonts w:ascii="GHEA Grapalat" w:hAnsi="GHEA Grapalat"/>
          <w:sz w:val="24"/>
          <w:szCs w:val="24"/>
        </w:rPr>
        <w:t>և</w:t>
      </w:r>
      <w:r w:rsidRPr="000A1C6B">
        <w:rPr>
          <w:rFonts w:ascii="GHEA Grapalat" w:hAnsi="GHEA Grapalat"/>
          <w:sz w:val="24"/>
          <w:szCs w:val="24"/>
        </w:rPr>
        <w:t xml:space="preserve"> (կամ) նստոցի թիկնակը կարող են ծալվել՝ դեպի տրանսպորտային միջոցի </w:t>
      </w:r>
      <w:r w:rsidRPr="000A1C6B">
        <w:rPr>
          <w:rFonts w:ascii="GHEA Grapalat" w:eastAsia="Sylfaen" w:hAnsi="GHEA Grapalat" w:cs="Sylfaen"/>
          <w:color w:val="000000"/>
          <w:sz w:val="24"/>
          <w:szCs w:val="24"/>
        </w:rPr>
        <w:t>հետ</w:t>
      </w:r>
      <w:r w:rsidR="00BA0247" w:rsidRPr="000A1C6B">
        <w:rPr>
          <w:rFonts w:ascii="GHEA Grapalat" w:eastAsia="Sylfaen" w:hAnsi="GHEA Grapalat" w:cs="Sylfaen"/>
          <w:color w:val="000000"/>
          <w:sz w:val="24"/>
          <w:szCs w:val="24"/>
        </w:rPr>
        <w:t>և</w:t>
      </w:r>
      <w:r w:rsidRPr="000A1C6B">
        <w:rPr>
          <w:rFonts w:ascii="GHEA Grapalat" w:eastAsia="Sylfaen" w:hAnsi="GHEA Grapalat" w:cs="Sylfaen"/>
          <w:color w:val="000000"/>
          <w:sz w:val="24"/>
          <w:szCs w:val="24"/>
        </w:rPr>
        <w:t>ի մաս կամ բեռի կամ ուղեբեռի հատվածամաս</w:t>
      </w:r>
      <w:r w:rsidRPr="000A1C6B">
        <w:rPr>
          <w:rFonts w:ascii="GHEA Grapalat" w:hAnsi="GHEA Grapalat"/>
          <w:sz w:val="24"/>
          <w:szCs w:val="24"/>
        </w:rPr>
        <w:t xml:space="preserve"> մուտք ապահովելու համար, ապա դրանք հետ ծալելուց </w:t>
      </w:r>
      <w:r w:rsidR="00BA0247" w:rsidRPr="000A1C6B">
        <w:rPr>
          <w:rFonts w:ascii="GHEA Grapalat" w:hAnsi="GHEA Grapalat"/>
          <w:sz w:val="24"/>
          <w:szCs w:val="24"/>
        </w:rPr>
        <w:t>և</w:t>
      </w:r>
      <w:r w:rsidRPr="000A1C6B">
        <w:rPr>
          <w:rFonts w:ascii="GHEA Grapalat" w:hAnsi="GHEA Grapalat"/>
          <w:sz w:val="24"/>
          <w:szCs w:val="24"/>
        </w:rPr>
        <w:t xml:space="preserve"> այնուհետ</w:t>
      </w:r>
      <w:r w:rsidR="00BA0247" w:rsidRPr="000A1C6B">
        <w:rPr>
          <w:rFonts w:ascii="GHEA Grapalat" w:hAnsi="GHEA Grapalat"/>
          <w:sz w:val="24"/>
          <w:szCs w:val="24"/>
        </w:rPr>
        <w:t>և</w:t>
      </w:r>
      <w:r w:rsidRPr="000A1C6B">
        <w:rPr>
          <w:rFonts w:ascii="GHEA Grapalat" w:hAnsi="GHEA Grapalat"/>
          <w:sz w:val="24"/>
          <w:szCs w:val="24"/>
        </w:rPr>
        <w:t xml:space="preserve"> սովորական դիրքում տեղակայելուց հետո նախատեսված անվտանգության գոտիները պետք է հասանելի լինեն կամ առանց կողմնակի օգնության՝ օգտագործողի կողմից հեշտ հանվեն նստոցի տակից կամ հենց նստոցից։</w:t>
      </w:r>
    </w:p>
    <w:p w14:paraId="7112BDB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3.2.9.</w:t>
      </w:r>
      <w:r w:rsidRPr="000A1C6B">
        <w:rPr>
          <w:rFonts w:ascii="GHEA Grapalat" w:hAnsi="GHEA Grapalat"/>
          <w:sz w:val="24"/>
          <w:szCs w:val="24"/>
        </w:rPr>
        <w:tab/>
        <w:t xml:space="preserve">Ճարմանդը բացելու համար ծառայող սարքվածքը լավ նկատելի </w:t>
      </w:r>
      <w:r w:rsidR="00BA0247" w:rsidRPr="000A1C6B">
        <w:rPr>
          <w:rFonts w:ascii="GHEA Grapalat" w:hAnsi="GHEA Grapalat"/>
          <w:sz w:val="24"/>
          <w:szCs w:val="24"/>
        </w:rPr>
        <w:t>և</w:t>
      </w:r>
      <w:r w:rsidRPr="000A1C6B">
        <w:rPr>
          <w:rFonts w:ascii="GHEA Grapalat" w:hAnsi="GHEA Grapalat"/>
          <w:sz w:val="24"/>
          <w:szCs w:val="24"/>
        </w:rPr>
        <w:t xml:space="preserve"> հեշտ հասանելի է օգտագործողի համար </w:t>
      </w:r>
      <w:r w:rsidR="00BA0247" w:rsidRPr="000A1C6B">
        <w:rPr>
          <w:rFonts w:ascii="GHEA Grapalat" w:hAnsi="GHEA Grapalat"/>
          <w:sz w:val="24"/>
          <w:szCs w:val="24"/>
        </w:rPr>
        <w:t>և</w:t>
      </w:r>
      <w:r w:rsidRPr="000A1C6B">
        <w:rPr>
          <w:rFonts w:ascii="GHEA Grapalat" w:hAnsi="GHEA Grapalat"/>
          <w:sz w:val="24"/>
          <w:szCs w:val="24"/>
        </w:rPr>
        <w:t xml:space="preserve"> նախագծվում է այնպես, որ բացառվի դրա՝ անսպասելիորեն կամ պատահականորեն բացվելու հնարավորությունը։</w:t>
      </w:r>
    </w:p>
    <w:p w14:paraId="7704DDDC"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3.2.10.</w:t>
      </w:r>
      <w:r w:rsidRPr="000A1C6B">
        <w:rPr>
          <w:rFonts w:ascii="GHEA Grapalat" w:hAnsi="GHEA Grapalat"/>
          <w:sz w:val="24"/>
          <w:szCs w:val="24"/>
        </w:rPr>
        <w:tab/>
        <w:t>Ճարմանդը տեղակայվում է այնպիսի վայրում, որ դա փրկարարի համար հեշտ հասանելի լինի այն դեպքում, եթե անհրաժեշտ է տրանսպորտային միջոցից հրատապ կերպով դուրս բերել վարորդին կամ ուղ</w:t>
      </w:r>
      <w:r w:rsidR="00BA0247" w:rsidRPr="000A1C6B">
        <w:rPr>
          <w:rFonts w:ascii="GHEA Grapalat" w:hAnsi="GHEA Grapalat"/>
          <w:sz w:val="24"/>
          <w:szCs w:val="24"/>
        </w:rPr>
        <w:t>և</w:t>
      </w:r>
      <w:r w:rsidRPr="000A1C6B">
        <w:rPr>
          <w:rFonts w:ascii="GHEA Grapalat" w:hAnsi="GHEA Grapalat"/>
          <w:sz w:val="24"/>
          <w:szCs w:val="24"/>
        </w:rPr>
        <w:t>որին։</w:t>
      </w:r>
    </w:p>
    <w:p w14:paraId="10C02CB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3.2.11.</w:t>
      </w:r>
      <w:r w:rsidRPr="000A1C6B">
        <w:rPr>
          <w:rFonts w:ascii="GHEA Grapalat" w:hAnsi="GHEA Grapalat"/>
          <w:sz w:val="24"/>
          <w:szCs w:val="24"/>
        </w:rPr>
        <w:tab/>
        <w:t xml:space="preserve">Ճարմանդը տեղադրվում է այնպես, որ ինչպես բացված վիճակում, այնպես էլ օգտագործողի քաշի բեռնվածքի դեպքում վերջինս կարողանա բացել </w:t>
      </w:r>
      <w:r w:rsidRPr="000A1C6B">
        <w:rPr>
          <w:rFonts w:ascii="GHEA Grapalat" w:hAnsi="GHEA Grapalat"/>
          <w:sz w:val="24"/>
          <w:szCs w:val="24"/>
        </w:rPr>
        <w:lastRenderedPageBreak/>
        <w:t>այն ինչպես ձախ, այնպես էլ աջ ձեռքի մեկ ուղղությամբ պարզ շարժումով։</w:t>
      </w:r>
    </w:p>
    <w:p w14:paraId="37815D8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3.2.12.</w:t>
      </w:r>
      <w:r w:rsidRPr="000A1C6B">
        <w:rPr>
          <w:rFonts w:ascii="GHEA Grapalat" w:hAnsi="GHEA Grapalat"/>
          <w:sz w:val="24"/>
          <w:szCs w:val="24"/>
        </w:rPr>
        <w:tab/>
        <w:t xml:space="preserve">Կապված գոտին կամ կարգավորվում է ավտոմատ կերպով, կամ ունի այնպիսի կառուցվածք, որ ձեռքով կարգավորվող սարքվածքը հեշտ հասանելի լինի նստած դիրքում գտնվող օգտագործողի համար </w:t>
      </w:r>
      <w:r w:rsidR="00BA0247" w:rsidRPr="000A1C6B">
        <w:rPr>
          <w:rFonts w:ascii="GHEA Grapalat" w:hAnsi="GHEA Grapalat"/>
          <w:sz w:val="24"/>
          <w:szCs w:val="24"/>
        </w:rPr>
        <w:t>և</w:t>
      </w:r>
      <w:r w:rsidRPr="000A1C6B">
        <w:rPr>
          <w:rFonts w:ascii="GHEA Grapalat" w:hAnsi="GHEA Grapalat"/>
          <w:sz w:val="24"/>
          <w:szCs w:val="24"/>
        </w:rPr>
        <w:t xml:space="preserve"> օգտագործման մեջ լինի հարմար ու պարզ։ Բացի դրանից, օգտագործողը պետք է կարողանա գոտին ձգել մեկ ձեռքով՝ դա հարմարեցնելով իր մարմնի կազմվածքին </w:t>
      </w:r>
      <w:r w:rsidR="00BA0247" w:rsidRPr="000A1C6B">
        <w:rPr>
          <w:rFonts w:ascii="GHEA Grapalat" w:hAnsi="GHEA Grapalat"/>
          <w:sz w:val="24"/>
          <w:szCs w:val="24"/>
        </w:rPr>
        <w:t>և</w:t>
      </w:r>
      <w:r w:rsidRPr="000A1C6B">
        <w:rPr>
          <w:rFonts w:ascii="GHEA Grapalat" w:hAnsi="GHEA Grapalat"/>
          <w:sz w:val="24"/>
          <w:szCs w:val="24"/>
        </w:rPr>
        <w:t xml:space="preserve"> այն դիրքին, որում գտնվում է տրանսպորտային միջոցի նստոցը։</w:t>
      </w:r>
    </w:p>
    <w:p w14:paraId="78EEAC9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3.2.13.</w:t>
      </w:r>
      <w:r w:rsidRPr="000A1C6B">
        <w:rPr>
          <w:rFonts w:ascii="GHEA Grapalat" w:hAnsi="GHEA Grapalat"/>
          <w:sz w:val="24"/>
          <w:szCs w:val="24"/>
        </w:rPr>
        <w:tab/>
        <w:t>Նստոցի համար նախատեսված յուրաքանչյուր տեղ սարքավորվում է անվտանգության գոտիների ամրակապման տեղերով, որոնք համապատասխանում են կիրառվող գոտիների տիպին։</w:t>
      </w:r>
    </w:p>
    <w:p w14:paraId="7760B3F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3.2.14.</w:t>
      </w:r>
      <w:r w:rsidRPr="000A1C6B">
        <w:rPr>
          <w:rFonts w:ascii="GHEA Grapalat" w:hAnsi="GHEA Grapalat"/>
          <w:sz w:val="24"/>
          <w:szCs w:val="24"/>
        </w:rPr>
        <w:tab/>
        <w:t>Եթե դեպի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նստոցներ մուտք ապահովելու համար օգտագործվում է երկփեղկ դռան կառուցվածք, ապա գոտու ամրակապման համակարգի կառուցվածքը չպետք է չխոչընդոտի տրանսպորտային միջոց մուտք գործելուն </w:t>
      </w:r>
      <w:r w:rsidR="00BA0247" w:rsidRPr="000A1C6B">
        <w:rPr>
          <w:rFonts w:ascii="GHEA Grapalat" w:hAnsi="GHEA Grapalat"/>
          <w:sz w:val="24"/>
          <w:szCs w:val="24"/>
        </w:rPr>
        <w:t>և</w:t>
      </w:r>
      <w:r w:rsidRPr="000A1C6B">
        <w:rPr>
          <w:rFonts w:ascii="GHEA Grapalat" w:hAnsi="GHEA Grapalat"/>
          <w:sz w:val="24"/>
          <w:szCs w:val="24"/>
        </w:rPr>
        <w:t xml:space="preserve"> դրանից դուրս գալուն։</w:t>
      </w:r>
    </w:p>
    <w:p w14:paraId="53E4D5BC" w14:textId="77777777" w:rsidR="007F3AA7" w:rsidRPr="000A1C6B" w:rsidRDefault="008B064E" w:rsidP="000A1C6B">
      <w:pPr>
        <w:tabs>
          <w:tab w:val="left" w:pos="1418"/>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3.2.15.</w:t>
      </w:r>
      <w:r w:rsidRPr="000A1C6B">
        <w:rPr>
          <w:rFonts w:ascii="GHEA Grapalat" w:hAnsi="GHEA Grapalat"/>
          <w:sz w:val="24"/>
          <w:szCs w:val="24"/>
        </w:rPr>
        <w:tab/>
        <w:t xml:space="preserve">Ամրակապման տեղերը չեն գտնվում ոչ բավականաչափ կոշտ </w:t>
      </w:r>
      <w:r w:rsidR="00BA0247" w:rsidRPr="000A1C6B">
        <w:rPr>
          <w:rFonts w:ascii="GHEA Grapalat" w:hAnsi="GHEA Grapalat"/>
          <w:sz w:val="24"/>
          <w:szCs w:val="24"/>
        </w:rPr>
        <w:t>և</w:t>
      </w:r>
      <w:r w:rsidRPr="000A1C6B">
        <w:rPr>
          <w:rFonts w:ascii="GHEA Grapalat" w:hAnsi="GHEA Grapalat"/>
          <w:sz w:val="24"/>
          <w:szCs w:val="24"/>
        </w:rPr>
        <w:t xml:space="preserve"> ամրանավորված բարակ </w:t>
      </w:r>
      <w:r w:rsidR="00BA0247" w:rsidRPr="000A1C6B">
        <w:rPr>
          <w:rFonts w:ascii="GHEA Grapalat" w:hAnsi="GHEA Grapalat"/>
          <w:sz w:val="24"/>
          <w:szCs w:val="24"/>
        </w:rPr>
        <w:t>և</w:t>
      </w:r>
      <w:r w:rsidRPr="000A1C6B">
        <w:rPr>
          <w:rFonts w:ascii="GHEA Grapalat" w:hAnsi="GHEA Grapalat"/>
          <w:sz w:val="24"/>
          <w:szCs w:val="24"/>
        </w:rPr>
        <w:t xml:space="preserve"> (կամ) հարթ տախտակների վրա, կամ բարակ պատերով խողովակների մեջ։</w:t>
      </w:r>
    </w:p>
    <w:p w14:paraId="0CE86065" w14:textId="77777777" w:rsidR="007F3AA7" w:rsidRPr="000A1C6B" w:rsidRDefault="008B064E" w:rsidP="000A1C6B">
      <w:pPr>
        <w:tabs>
          <w:tab w:val="left" w:pos="1701"/>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3.2.16.</w:t>
      </w:r>
      <w:r w:rsidRPr="000A1C6B">
        <w:rPr>
          <w:rFonts w:ascii="GHEA Grapalat" w:hAnsi="GHEA Grapalat"/>
          <w:spacing w:val="-6"/>
          <w:sz w:val="24"/>
          <w:szCs w:val="24"/>
        </w:rPr>
        <w:tab/>
        <w:t>Անվտանգության գոտիների ամրակապման տեղերի տեսողական զննման դեպքում եռակցման կարի բացակներ, տեսանելի թերաեռքեր չեն եր</w:t>
      </w:r>
      <w:r w:rsidR="00BA0247" w:rsidRPr="000A1C6B">
        <w:rPr>
          <w:rFonts w:ascii="GHEA Grapalat" w:hAnsi="GHEA Grapalat"/>
          <w:spacing w:val="-6"/>
          <w:sz w:val="24"/>
          <w:szCs w:val="24"/>
        </w:rPr>
        <w:t>և</w:t>
      </w:r>
      <w:r w:rsidRPr="000A1C6B">
        <w:rPr>
          <w:rFonts w:ascii="GHEA Grapalat" w:hAnsi="GHEA Grapalat"/>
          <w:spacing w:val="-6"/>
          <w:sz w:val="24"/>
          <w:szCs w:val="24"/>
        </w:rPr>
        <w:t>ում։</w:t>
      </w:r>
    </w:p>
    <w:p w14:paraId="49C6C707"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3.2.17.</w:t>
      </w:r>
      <w:r w:rsidRPr="000A1C6B">
        <w:rPr>
          <w:rFonts w:ascii="GHEA Grapalat" w:hAnsi="GHEA Grapalat"/>
          <w:sz w:val="24"/>
          <w:szCs w:val="24"/>
        </w:rPr>
        <w:tab/>
        <w:t xml:space="preserve">Անվտանգության գոտիների ամրակապման տեղերի կառուցվածքում օգտագործվող հեղույսները պետք է լինեն </w:t>
      </w:r>
      <w:r w:rsidRPr="000A1C6B">
        <w:rPr>
          <w:rStyle w:val="Bodytext29pt"/>
          <w:rFonts w:ascii="GHEA Grapalat" w:hAnsi="GHEA Grapalat"/>
          <w:spacing w:val="0"/>
          <w:sz w:val="24"/>
          <w:szCs w:val="24"/>
        </w:rPr>
        <w:t>8.8</w:t>
      </w:r>
      <w:r w:rsidRPr="000A1C6B">
        <w:rPr>
          <w:rFonts w:ascii="GHEA Grapalat" w:hAnsi="GHEA Grapalat"/>
          <w:sz w:val="24"/>
          <w:szCs w:val="24"/>
        </w:rPr>
        <w:t xml:space="preserve"> դասի կամ ավելի ամուր։ Այդպիսի հեղույսները վեցանիստ գլխիկի վրա մակնշվում են </w:t>
      </w:r>
      <w:r w:rsidRPr="000A1C6B">
        <w:rPr>
          <w:rStyle w:val="Bodytext29pt"/>
          <w:rFonts w:ascii="GHEA Grapalat" w:hAnsi="GHEA Grapalat"/>
          <w:spacing w:val="0"/>
          <w:sz w:val="24"/>
          <w:szCs w:val="24"/>
        </w:rPr>
        <w:t>8.8</w:t>
      </w:r>
      <w:r w:rsidRPr="000A1C6B">
        <w:rPr>
          <w:rFonts w:ascii="GHEA Grapalat" w:hAnsi="GHEA Grapalat"/>
          <w:sz w:val="24"/>
          <w:szCs w:val="24"/>
        </w:rPr>
        <w:t xml:space="preserve"> կամ 12.9 նշագրով, սակայն անվտանգության գոտիների ամրակապման համար նախատեսված 7/16" UNF հեղույսները (անոդավորված ծածկույթով), որոնք մակնշված չեն նշված նշագրումներով, կարող են դիտարկվել որպես համարժեք ամրության հեղույսներ։ Հեղույսների պարուրակի տրամագիծը՝ </w:t>
      </w:r>
      <w:r w:rsidRPr="000A1C6B">
        <w:rPr>
          <w:rStyle w:val="Bodytext216pt"/>
          <w:rFonts w:ascii="GHEA Grapalat" w:eastAsiaTheme="minorHAnsi" w:hAnsi="GHEA Grapalat"/>
          <w:i w:val="0"/>
          <w:sz w:val="24"/>
          <w:szCs w:val="24"/>
        </w:rPr>
        <w:t>8</w:t>
      </w:r>
      <w:r w:rsidRPr="000A1C6B">
        <w:rPr>
          <w:rFonts w:ascii="GHEA Grapalat" w:hAnsi="GHEA Grapalat"/>
          <w:sz w:val="24"/>
          <w:szCs w:val="24"/>
        </w:rPr>
        <w:t>Մ-ից ոչ պակաս։</w:t>
      </w:r>
    </w:p>
    <w:p w14:paraId="69CE2431" w14:textId="77777777" w:rsidR="007F3AA7" w:rsidRPr="000A1C6B" w:rsidRDefault="008B064E"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 xml:space="preserve">3.3 Նստոցներին </w:t>
      </w:r>
      <w:r w:rsidR="00BA0247" w:rsidRPr="000A1C6B">
        <w:rPr>
          <w:rFonts w:ascii="GHEA Grapalat" w:hAnsi="GHEA Grapalat"/>
          <w:b/>
          <w:sz w:val="24"/>
          <w:szCs w:val="24"/>
        </w:rPr>
        <w:t>և</w:t>
      </w:r>
      <w:r w:rsidRPr="000A1C6B">
        <w:rPr>
          <w:rFonts w:ascii="GHEA Grapalat" w:hAnsi="GHEA Grapalat"/>
          <w:b/>
          <w:sz w:val="24"/>
          <w:szCs w:val="24"/>
        </w:rPr>
        <w:t xml:space="preserve"> դրանց ամրակապերին </w:t>
      </w:r>
      <w:r w:rsidR="006643C9" w:rsidRPr="000A1C6B">
        <w:rPr>
          <w:rFonts w:ascii="GHEA Grapalat" w:hAnsi="GHEA Grapalat"/>
          <w:b/>
          <w:sz w:val="24"/>
          <w:szCs w:val="24"/>
        </w:rPr>
        <w:br/>
      </w:r>
      <w:r w:rsidRPr="000A1C6B">
        <w:rPr>
          <w:rFonts w:ascii="GHEA Grapalat" w:hAnsi="GHEA Grapalat"/>
          <w:b/>
          <w:sz w:val="24"/>
          <w:szCs w:val="24"/>
        </w:rPr>
        <w:lastRenderedPageBreak/>
        <w:t>ներկայացվող պահանջները</w:t>
      </w:r>
    </w:p>
    <w:p w14:paraId="244F650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3.3.1.</w:t>
      </w:r>
      <w:r w:rsidRPr="000A1C6B">
        <w:rPr>
          <w:rFonts w:ascii="GHEA Grapalat" w:hAnsi="GHEA Grapalat"/>
          <w:sz w:val="24"/>
          <w:szCs w:val="24"/>
        </w:rPr>
        <w:tab/>
        <w:t>Նստոցները հուսալիորեն ամրացվում են ամրաշրջանակին կամ տրանսպորտային միջոցի այլ մասերին։</w:t>
      </w:r>
    </w:p>
    <w:p w14:paraId="14E3E01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3.3.2.</w:t>
      </w:r>
      <w:r w:rsidRPr="000A1C6B">
        <w:rPr>
          <w:rFonts w:ascii="GHEA Grapalat" w:hAnsi="GHEA Grapalat"/>
          <w:sz w:val="24"/>
          <w:szCs w:val="24"/>
        </w:rPr>
        <w:tab/>
        <w:t xml:space="preserve">Բարձիկի դիրքի </w:t>
      </w:r>
      <w:r w:rsidR="00BA0247" w:rsidRPr="000A1C6B">
        <w:rPr>
          <w:rFonts w:ascii="GHEA Grapalat" w:hAnsi="GHEA Grapalat"/>
          <w:sz w:val="24"/>
          <w:szCs w:val="24"/>
        </w:rPr>
        <w:t>և</w:t>
      </w:r>
      <w:r w:rsidRPr="000A1C6B">
        <w:rPr>
          <w:rFonts w:ascii="GHEA Grapalat" w:hAnsi="GHEA Grapalat"/>
          <w:sz w:val="24"/>
          <w:szCs w:val="24"/>
        </w:rPr>
        <w:t xml:space="preserve"> նստոցի թիկնակի թեքության անկյան երկայնակի կարգավորման մեխանիզմներով կամ նստոցի տեղաշարժման մեխանիզմով սարքավորված տրանսպորտային միջոցների վրա (ուղ</w:t>
      </w:r>
      <w:r w:rsidR="00BA0247" w:rsidRPr="000A1C6B">
        <w:rPr>
          <w:rFonts w:ascii="GHEA Grapalat" w:hAnsi="GHEA Grapalat"/>
          <w:sz w:val="24"/>
          <w:szCs w:val="24"/>
        </w:rPr>
        <w:t>և</w:t>
      </w:r>
      <w:r w:rsidRPr="000A1C6B">
        <w:rPr>
          <w:rFonts w:ascii="GHEA Grapalat" w:hAnsi="GHEA Grapalat"/>
          <w:sz w:val="24"/>
          <w:szCs w:val="24"/>
        </w:rPr>
        <w:t xml:space="preserve">որներ նստեցնելու </w:t>
      </w:r>
      <w:r w:rsidR="00BA0247" w:rsidRPr="000A1C6B">
        <w:rPr>
          <w:rFonts w:ascii="GHEA Grapalat" w:hAnsi="GHEA Grapalat"/>
          <w:sz w:val="24"/>
          <w:szCs w:val="24"/>
        </w:rPr>
        <w:t>և</w:t>
      </w:r>
      <w:r w:rsidRPr="000A1C6B">
        <w:rPr>
          <w:rFonts w:ascii="GHEA Grapalat" w:hAnsi="GHEA Grapalat"/>
          <w:sz w:val="24"/>
          <w:szCs w:val="24"/>
        </w:rPr>
        <w:t xml:space="preserve"> իջեցնելու համար) նշված մեխանիզմները պետք է լինեն աշխատունակ։ Կարգավորումը կամ օգտագործումը դադարեցնելուց հետո այդ մեխանիզմներն ավտոմատ կերպով արգելափակվում են։</w:t>
      </w:r>
    </w:p>
    <w:p w14:paraId="05179ED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3.3.3.</w:t>
      </w:r>
      <w:r w:rsidRPr="000A1C6B">
        <w:rPr>
          <w:rFonts w:ascii="GHEA Grapalat" w:hAnsi="GHEA Grapalat"/>
          <w:sz w:val="24"/>
          <w:szCs w:val="24"/>
        </w:rPr>
        <w:tab/>
        <w:t>Գլխակալները տեղադրվում են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(3,5 տ չգերազանցող՝ տեխնիկապես թույլատրելի քաշով)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առջ</w:t>
      </w:r>
      <w:r w:rsidR="00BA0247" w:rsidRPr="000A1C6B">
        <w:rPr>
          <w:rFonts w:ascii="GHEA Grapalat" w:hAnsi="GHEA Grapalat"/>
          <w:sz w:val="24"/>
          <w:szCs w:val="24"/>
        </w:rPr>
        <w:t>և</w:t>
      </w:r>
      <w:r w:rsidRPr="000A1C6B">
        <w:rPr>
          <w:rFonts w:ascii="GHEA Grapalat" w:hAnsi="GHEA Grapalat"/>
          <w:sz w:val="24"/>
          <w:szCs w:val="24"/>
        </w:rPr>
        <w:t>ի կողային յուրաքանչյուր նստոցի վրա։</w:t>
      </w:r>
    </w:p>
    <w:p w14:paraId="7634FCC2" w14:textId="77777777" w:rsidR="007F3AA7" w:rsidRPr="000A1C6B" w:rsidRDefault="008B064E"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3.4. М</w:t>
      </w:r>
      <w:r w:rsidRPr="000A1C6B">
        <w:rPr>
          <w:rFonts w:ascii="GHEA Grapalat" w:hAnsi="GHEA Grapalat"/>
          <w:b/>
          <w:sz w:val="24"/>
          <w:szCs w:val="24"/>
          <w:vertAlign w:val="subscript"/>
        </w:rPr>
        <w:t>1</w:t>
      </w:r>
      <w:r w:rsidRPr="000A1C6B">
        <w:rPr>
          <w:rFonts w:ascii="GHEA Grapalat" w:hAnsi="GHEA Grapalat"/>
          <w:b/>
          <w:sz w:val="24"/>
          <w:szCs w:val="24"/>
        </w:rPr>
        <w:t>, L</w:t>
      </w:r>
      <w:r w:rsidRPr="000A1C6B">
        <w:rPr>
          <w:rStyle w:val="Bodytext29pt"/>
          <w:rFonts w:ascii="GHEA Grapalat" w:hAnsi="GHEA Grapalat"/>
          <w:b/>
          <w:spacing w:val="0"/>
          <w:sz w:val="24"/>
          <w:szCs w:val="24"/>
          <w:vertAlign w:val="subscript"/>
        </w:rPr>
        <w:t>6</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L</w:t>
      </w:r>
      <w:r w:rsidRPr="000A1C6B">
        <w:rPr>
          <w:rStyle w:val="Bodytext29pt"/>
          <w:rFonts w:ascii="GHEA Grapalat" w:hAnsi="GHEA Grapalat"/>
          <w:b/>
          <w:spacing w:val="0"/>
          <w:sz w:val="24"/>
          <w:szCs w:val="24"/>
          <w:vertAlign w:val="subscript"/>
        </w:rPr>
        <w:t>7</w:t>
      </w:r>
      <w:r w:rsidRPr="000A1C6B">
        <w:rPr>
          <w:rFonts w:ascii="GHEA Grapalat" w:hAnsi="GHEA Grapalat"/>
          <w:b/>
          <w:sz w:val="24"/>
          <w:szCs w:val="24"/>
        </w:rPr>
        <w:t xml:space="preserve"> կատեգորիաների (փակ տիպի թափքով) տրանսպորտային միջոցների ներսի սարքավորումների վնասվածքաանվտանգությանը ներկայացվող պահանջները</w:t>
      </w:r>
    </w:p>
    <w:p w14:paraId="69D1A53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3.4.1.</w:t>
      </w:r>
      <w:r w:rsidRPr="000A1C6B">
        <w:rPr>
          <w:rFonts w:ascii="GHEA Grapalat" w:hAnsi="GHEA Grapalat"/>
          <w:sz w:val="24"/>
          <w:szCs w:val="24"/>
        </w:rPr>
        <w:tab/>
        <w:t>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որասրահի ներսի ծավալի մակեր</w:t>
      </w:r>
      <w:r w:rsidR="00BA0247" w:rsidRPr="000A1C6B">
        <w:rPr>
          <w:rFonts w:ascii="GHEA Grapalat" w:hAnsi="GHEA Grapalat"/>
          <w:sz w:val="24"/>
          <w:szCs w:val="24"/>
        </w:rPr>
        <w:t>և</w:t>
      </w:r>
      <w:r w:rsidRPr="000A1C6B">
        <w:rPr>
          <w:rFonts w:ascii="GHEA Grapalat" w:hAnsi="GHEA Grapalat"/>
          <w:sz w:val="24"/>
          <w:szCs w:val="24"/>
        </w:rPr>
        <w:t>ույթները չպետք է ունենան սուր եզրեր։</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0A43D4" w:rsidRPr="000A1C6B" w14:paraId="18235A6C" w14:textId="77777777" w:rsidTr="000A43D4">
        <w:tc>
          <w:tcPr>
            <w:tcW w:w="1980" w:type="dxa"/>
          </w:tcPr>
          <w:p w14:paraId="2ABB5FC8" w14:textId="77777777" w:rsidR="000A43D4" w:rsidRPr="000A1C6B" w:rsidRDefault="000A43D4" w:rsidP="000A1C6B">
            <w:pPr>
              <w:tabs>
                <w:tab w:val="left" w:pos="1418"/>
              </w:tabs>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07" w:type="dxa"/>
          </w:tcPr>
          <w:p w14:paraId="715655B8" w14:textId="77777777" w:rsidR="000A43D4" w:rsidRPr="000A1C6B" w:rsidRDefault="000A43D4" w:rsidP="000A1C6B">
            <w:pPr>
              <w:tabs>
                <w:tab w:val="left" w:pos="1418"/>
              </w:tabs>
              <w:spacing w:after="160" w:line="360" w:lineRule="auto"/>
              <w:jc w:val="both"/>
              <w:rPr>
                <w:rFonts w:ascii="GHEA Grapalat" w:hAnsi="GHEA Grapalat"/>
                <w:sz w:val="24"/>
                <w:szCs w:val="24"/>
              </w:rPr>
            </w:pPr>
            <w:r w:rsidRPr="000A1C6B">
              <w:rPr>
                <w:rFonts w:ascii="GHEA Grapalat" w:hAnsi="GHEA Grapalat"/>
                <w:sz w:val="24"/>
                <w:szCs w:val="24"/>
              </w:rPr>
              <w:t>Սուր եզր է համարվում կոշտ նյութի այն եզրը, որն ունի 2,5 մմ-ից պակաս կլորացման շառավիղ՝ բացառությամբ 3,2 մմ-ից ոչ ավելի բարձրությամբ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վրայի դուրս ցցված մասերի։ Այս դեպքում կորության նվազագույն շառավիղի պահանջը չի կիրառվում՝ պայմանով, որ ելունի բարձրությունը չի գերազանցում դրա լայնության կեսը, </w:t>
            </w:r>
            <w:r w:rsidR="00BA0247" w:rsidRPr="000A1C6B">
              <w:rPr>
                <w:rFonts w:ascii="GHEA Grapalat" w:hAnsi="GHEA Grapalat"/>
                <w:sz w:val="24"/>
                <w:szCs w:val="24"/>
              </w:rPr>
              <w:t>և</w:t>
            </w:r>
            <w:r w:rsidRPr="000A1C6B">
              <w:rPr>
                <w:rFonts w:ascii="GHEA Grapalat" w:hAnsi="GHEA Grapalat"/>
                <w:sz w:val="24"/>
                <w:szCs w:val="24"/>
              </w:rPr>
              <w:t xml:space="preserve"> դրա եզրերը բթացված չեն։</w:t>
            </w:r>
          </w:p>
        </w:tc>
      </w:tr>
    </w:tbl>
    <w:p w14:paraId="1F50AE57" w14:textId="77777777" w:rsidR="007F3AA7" w:rsidRPr="000A1C6B" w:rsidRDefault="000A43D4" w:rsidP="000A1C6B">
      <w:pPr>
        <w:widowControl/>
        <w:spacing w:line="360" w:lineRule="auto"/>
        <w:rPr>
          <w:rFonts w:ascii="GHEA Grapalat" w:hAnsi="GHEA Grapalat"/>
          <w:sz w:val="24"/>
          <w:szCs w:val="24"/>
        </w:rPr>
      </w:pPr>
      <w:r w:rsidRPr="000A1C6B">
        <w:rPr>
          <w:rFonts w:ascii="GHEA Grapalat" w:hAnsi="GHEA Grapalat"/>
          <w:sz w:val="24"/>
          <w:szCs w:val="24"/>
        </w:rPr>
        <w:br w:type="page"/>
      </w:r>
      <w:r w:rsidR="008B064E" w:rsidRPr="000A1C6B">
        <w:rPr>
          <w:rFonts w:ascii="GHEA Grapalat" w:hAnsi="GHEA Grapalat"/>
          <w:sz w:val="24"/>
          <w:szCs w:val="24"/>
        </w:rPr>
        <w:lastRenderedPageBreak/>
        <w:t>3.4.2.</w:t>
      </w:r>
      <w:r w:rsidR="008B064E" w:rsidRPr="000A1C6B">
        <w:rPr>
          <w:rFonts w:ascii="GHEA Grapalat" w:hAnsi="GHEA Grapalat"/>
          <w:sz w:val="24"/>
          <w:szCs w:val="24"/>
        </w:rPr>
        <w:tab/>
        <w:t>Այն նստոցի հիմնակմախքի դիմային մակեր</w:t>
      </w:r>
      <w:r w:rsidR="00BA0247" w:rsidRPr="000A1C6B">
        <w:rPr>
          <w:rFonts w:ascii="GHEA Grapalat" w:hAnsi="GHEA Grapalat"/>
          <w:sz w:val="24"/>
          <w:szCs w:val="24"/>
        </w:rPr>
        <w:t>և</w:t>
      </w:r>
      <w:r w:rsidR="008B064E" w:rsidRPr="000A1C6B">
        <w:rPr>
          <w:rFonts w:ascii="GHEA Grapalat" w:hAnsi="GHEA Grapalat"/>
          <w:sz w:val="24"/>
          <w:szCs w:val="24"/>
        </w:rPr>
        <w:t>ույթները, որի հետ</w:t>
      </w:r>
      <w:r w:rsidR="00BA0247" w:rsidRPr="000A1C6B">
        <w:rPr>
          <w:rFonts w:ascii="GHEA Grapalat" w:hAnsi="GHEA Grapalat"/>
          <w:sz w:val="24"/>
          <w:szCs w:val="24"/>
        </w:rPr>
        <w:t>և</w:t>
      </w:r>
      <w:r w:rsidR="008B064E" w:rsidRPr="000A1C6B">
        <w:rPr>
          <w:rFonts w:ascii="GHEA Grapalat" w:hAnsi="GHEA Grapalat"/>
          <w:sz w:val="24"/>
          <w:szCs w:val="24"/>
        </w:rPr>
        <w:t>ի մասում տեղակայված է տրանսպորտային միջոցի շարժման ժամանակ սովորական օգտագործման համար նախատեսված նստոց, վեր</w:t>
      </w:r>
      <w:r w:rsidR="00BA0247" w:rsidRPr="000A1C6B">
        <w:rPr>
          <w:rFonts w:ascii="GHEA Grapalat" w:hAnsi="GHEA Grapalat"/>
          <w:sz w:val="24"/>
          <w:szCs w:val="24"/>
        </w:rPr>
        <w:t>և</w:t>
      </w:r>
      <w:r w:rsidR="008B064E" w:rsidRPr="000A1C6B">
        <w:rPr>
          <w:rFonts w:ascii="GHEA Grapalat" w:hAnsi="GHEA Grapalat"/>
          <w:sz w:val="24"/>
          <w:szCs w:val="24"/>
        </w:rPr>
        <w:t xml:space="preserve">ի </w:t>
      </w:r>
      <w:r w:rsidR="00BA0247" w:rsidRPr="000A1C6B">
        <w:rPr>
          <w:rFonts w:ascii="GHEA Grapalat" w:hAnsi="GHEA Grapalat"/>
          <w:sz w:val="24"/>
          <w:szCs w:val="24"/>
        </w:rPr>
        <w:t>և</w:t>
      </w:r>
      <w:r w:rsidR="008B064E" w:rsidRPr="000A1C6B">
        <w:rPr>
          <w:rFonts w:ascii="GHEA Grapalat" w:hAnsi="GHEA Grapalat"/>
          <w:sz w:val="24"/>
          <w:szCs w:val="24"/>
        </w:rPr>
        <w:t xml:space="preserve"> հետ</w:t>
      </w:r>
      <w:r w:rsidR="00BA0247" w:rsidRPr="000A1C6B">
        <w:rPr>
          <w:rFonts w:ascii="GHEA Grapalat" w:hAnsi="GHEA Grapalat"/>
          <w:sz w:val="24"/>
          <w:szCs w:val="24"/>
        </w:rPr>
        <w:t>և</w:t>
      </w:r>
      <w:r w:rsidR="008B064E" w:rsidRPr="000A1C6B">
        <w:rPr>
          <w:rFonts w:ascii="GHEA Grapalat" w:hAnsi="GHEA Grapalat"/>
          <w:sz w:val="24"/>
          <w:szCs w:val="24"/>
        </w:rPr>
        <w:t>ի մասում երեսպատվում են ոչ կոշտ պաստառային նյութով։</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769"/>
      </w:tblGrid>
      <w:tr w:rsidR="000A43D4" w:rsidRPr="000A1C6B" w14:paraId="68E37893" w14:textId="77777777" w:rsidTr="000A43D4">
        <w:tc>
          <w:tcPr>
            <w:tcW w:w="2268" w:type="dxa"/>
          </w:tcPr>
          <w:p w14:paraId="753CEF8F" w14:textId="77777777" w:rsidR="000A43D4" w:rsidRPr="000A1C6B" w:rsidRDefault="000A43D4"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6769" w:type="dxa"/>
          </w:tcPr>
          <w:p w14:paraId="3DBF2461" w14:textId="77777777" w:rsidR="000A43D4" w:rsidRPr="000A1C6B" w:rsidRDefault="000A43D4"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 xml:space="preserve">Ոչ կոշտ պաստառային նյութ է համարվում այն նյութը, որն ունակ է մատի սեղմումով ճզմվելու </w:t>
            </w:r>
            <w:r w:rsidR="00BA0247" w:rsidRPr="000A1C6B">
              <w:rPr>
                <w:rFonts w:ascii="GHEA Grapalat" w:hAnsi="GHEA Grapalat"/>
                <w:sz w:val="24"/>
                <w:szCs w:val="24"/>
              </w:rPr>
              <w:t>և</w:t>
            </w:r>
            <w:r w:rsidRPr="000A1C6B">
              <w:rPr>
                <w:rFonts w:ascii="GHEA Grapalat" w:hAnsi="GHEA Grapalat"/>
                <w:sz w:val="24"/>
                <w:szCs w:val="24"/>
              </w:rPr>
              <w:t xml:space="preserve"> բեռնվածքը վերացնելուց հետո սկզբնական դիրքին է վերադառնում, իսկ սեղմված լինելով՝ պահպանում է այն մակեր</w:t>
            </w:r>
            <w:r w:rsidR="00BA0247" w:rsidRPr="000A1C6B">
              <w:rPr>
                <w:rFonts w:ascii="GHEA Grapalat" w:hAnsi="GHEA Grapalat"/>
                <w:sz w:val="24"/>
                <w:szCs w:val="24"/>
              </w:rPr>
              <w:t>և</w:t>
            </w:r>
            <w:r w:rsidRPr="000A1C6B">
              <w:rPr>
                <w:rFonts w:ascii="GHEA Grapalat" w:hAnsi="GHEA Grapalat"/>
                <w:sz w:val="24"/>
                <w:szCs w:val="24"/>
              </w:rPr>
              <w:t>ույթին անմիջական հպումից պաշտպանելու ունակությունը, որը ծածկում է։</w:t>
            </w:r>
          </w:p>
        </w:tc>
      </w:tr>
    </w:tbl>
    <w:p w14:paraId="79958959" w14:textId="77777777" w:rsidR="000A43D4" w:rsidRPr="000A1C6B" w:rsidRDefault="000A43D4" w:rsidP="000A1C6B">
      <w:pPr>
        <w:spacing w:after="160" w:line="360" w:lineRule="auto"/>
        <w:ind w:left="2835" w:hanging="2268"/>
        <w:jc w:val="both"/>
        <w:rPr>
          <w:rFonts w:ascii="GHEA Grapalat" w:hAnsi="GHEA Grapalat"/>
          <w:sz w:val="24"/>
          <w:szCs w:val="24"/>
          <w:lang w:val="en-US"/>
        </w:rPr>
      </w:pPr>
    </w:p>
    <w:p w14:paraId="78C3156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3.4.3.</w:t>
      </w:r>
      <w:r w:rsidRPr="000A1C6B">
        <w:rPr>
          <w:rFonts w:ascii="GHEA Grapalat" w:hAnsi="GHEA Grapalat"/>
          <w:sz w:val="24"/>
          <w:szCs w:val="24"/>
        </w:rPr>
        <w:tab/>
        <w:t xml:space="preserve">Իրերի համար դարակները կամ ինտերիերի համանման տարրերը չունեն կալունակներ կամ դուրս ցցված եզրերին ամրացման դետալներ, </w:t>
      </w:r>
      <w:r w:rsidR="00BA0247" w:rsidRPr="000A1C6B">
        <w:rPr>
          <w:rFonts w:ascii="GHEA Grapalat" w:hAnsi="GHEA Grapalat"/>
          <w:sz w:val="24"/>
          <w:szCs w:val="24"/>
        </w:rPr>
        <w:t>և</w:t>
      </w:r>
      <w:r w:rsidRPr="000A1C6B">
        <w:rPr>
          <w:rFonts w:ascii="GHEA Grapalat" w:hAnsi="GHEA Grapalat"/>
          <w:sz w:val="24"/>
          <w:szCs w:val="24"/>
        </w:rPr>
        <w:t xml:space="preserve"> եթե դրանք ունեն դեպի տրանսպորտային միջոցի ներսի կողմը ցցված մասեր, ապա այդ մասերն ունեն 25 մմ-ից ոչ պակաս բարձրություն՝ 3,2 մմ-ից ոչ պակաս կլորացված շառավղով եզրերով, </w:t>
      </w:r>
      <w:r w:rsidR="00BA0247" w:rsidRPr="000A1C6B">
        <w:rPr>
          <w:rFonts w:ascii="GHEA Grapalat" w:hAnsi="GHEA Grapalat"/>
          <w:sz w:val="24"/>
          <w:szCs w:val="24"/>
        </w:rPr>
        <w:t>և</w:t>
      </w:r>
      <w:r w:rsidRPr="000A1C6B">
        <w:rPr>
          <w:rFonts w:ascii="GHEA Grapalat" w:hAnsi="GHEA Grapalat"/>
          <w:sz w:val="24"/>
          <w:szCs w:val="24"/>
        </w:rPr>
        <w:t xml:space="preserve"> երեսպատվում են ոչ կոշտ պաստառային նյութով։</w:t>
      </w:r>
    </w:p>
    <w:p w14:paraId="6F18731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3.4.4.</w:t>
      </w:r>
      <w:r w:rsidRPr="000A1C6B">
        <w:rPr>
          <w:rFonts w:ascii="GHEA Grapalat" w:hAnsi="GHEA Grapalat"/>
          <w:sz w:val="24"/>
          <w:szCs w:val="24"/>
        </w:rPr>
        <w:tab/>
        <w:t>Թափքի ներսի մակեր</w:t>
      </w:r>
      <w:r w:rsidR="00BA0247" w:rsidRPr="000A1C6B">
        <w:rPr>
          <w:rFonts w:ascii="GHEA Grapalat" w:hAnsi="GHEA Grapalat"/>
          <w:sz w:val="24"/>
          <w:szCs w:val="24"/>
        </w:rPr>
        <w:t>և</w:t>
      </w:r>
      <w:r w:rsidRPr="000A1C6B">
        <w:rPr>
          <w:rFonts w:ascii="GHEA Grapalat" w:hAnsi="GHEA Grapalat"/>
          <w:sz w:val="24"/>
          <w:szCs w:val="24"/>
        </w:rPr>
        <w:t xml:space="preserve">ույթը </w:t>
      </w:r>
      <w:r w:rsidR="00BA0247" w:rsidRPr="000A1C6B">
        <w:rPr>
          <w:rFonts w:ascii="GHEA Grapalat" w:hAnsi="GHEA Grapalat"/>
          <w:sz w:val="24"/>
          <w:szCs w:val="24"/>
        </w:rPr>
        <w:t>և</w:t>
      </w:r>
      <w:r w:rsidRPr="000A1C6B">
        <w:rPr>
          <w:rFonts w:ascii="GHEA Grapalat" w:hAnsi="GHEA Grapalat"/>
          <w:sz w:val="24"/>
          <w:szCs w:val="24"/>
        </w:rPr>
        <w:t xml:space="preserve"> դրա վրա տեղադրված տարրերը (օրինակ՝ բռնաձողերը, լամպերը, հակաար</w:t>
      </w:r>
      <w:r w:rsidR="00BA0247" w:rsidRPr="000A1C6B">
        <w:rPr>
          <w:rFonts w:ascii="GHEA Grapalat" w:hAnsi="GHEA Grapalat"/>
          <w:sz w:val="24"/>
          <w:szCs w:val="24"/>
        </w:rPr>
        <w:t>և</w:t>
      </w:r>
      <w:r w:rsidRPr="000A1C6B">
        <w:rPr>
          <w:rFonts w:ascii="GHEA Grapalat" w:hAnsi="GHEA Grapalat"/>
          <w:sz w:val="24"/>
          <w:szCs w:val="24"/>
        </w:rPr>
        <w:t xml:space="preserve">ային հովարները), որոնք գտնվում են այն նստած վարորդի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որների առջ</w:t>
      </w:r>
      <w:r w:rsidR="00BA0247" w:rsidRPr="000A1C6B">
        <w:rPr>
          <w:rFonts w:ascii="GHEA Grapalat" w:hAnsi="GHEA Grapalat"/>
          <w:sz w:val="24"/>
          <w:szCs w:val="24"/>
        </w:rPr>
        <w:t>և</w:t>
      </w:r>
      <w:r w:rsidRPr="000A1C6B">
        <w:rPr>
          <w:rFonts w:ascii="GHEA Grapalat" w:hAnsi="GHEA Grapalat"/>
          <w:sz w:val="24"/>
          <w:szCs w:val="24"/>
        </w:rPr>
        <w:t xml:space="preserve">ում </w:t>
      </w:r>
      <w:r w:rsidR="00BA0247" w:rsidRPr="000A1C6B">
        <w:rPr>
          <w:rFonts w:ascii="GHEA Grapalat" w:hAnsi="GHEA Grapalat"/>
          <w:sz w:val="24"/>
          <w:szCs w:val="24"/>
        </w:rPr>
        <w:t>և</w:t>
      </w:r>
      <w:r w:rsidRPr="000A1C6B">
        <w:rPr>
          <w:rFonts w:ascii="GHEA Grapalat" w:hAnsi="GHEA Grapalat"/>
          <w:sz w:val="24"/>
          <w:szCs w:val="24"/>
        </w:rPr>
        <w:t xml:space="preserve"> վեր</w:t>
      </w:r>
      <w:r w:rsidR="00BA0247" w:rsidRPr="000A1C6B">
        <w:rPr>
          <w:rFonts w:ascii="GHEA Grapalat" w:hAnsi="GHEA Grapalat"/>
          <w:sz w:val="24"/>
          <w:szCs w:val="24"/>
        </w:rPr>
        <w:t>և</w:t>
      </w:r>
      <w:r w:rsidRPr="000A1C6B">
        <w:rPr>
          <w:rFonts w:ascii="GHEA Grapalat" w:hAnsi="GHEA Grapalat"/>
          <w:sz w:val="24"/>
          <w:szCs w:val="24"/>
        </w:rPr>
        <w:t>ում, ովքեր կարող են հպվել 165 մմ տրամագծով գնդի հետ, դրանց վրա կոշտ նյութից պատրաստված դուրս ցցված մասերի առկայության դեպքում բավարարում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պահանջները՝</w:t>
      </w:r>
    </w:p>
    <w:p w14:paraId="1805455B"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3.4.4.1.</w:t>
      </w:r>
      <w:r w:rsidRPr="000A1C6B">
        <w:rPr>
          <w:rFonts w:ascii="GHEA Grapalat" w:hAnsi="GHEA Grapalat"/>
          <w:sz w:val="24"/>
          <w:szCs w:val="24"/>
        </w:rPr>
        <w:tab/>
        <w:t>դուրս ցցված մասերի լայնությունը ելուստի մեծությունից ոչ պակաս.</w:t>
      </w:r>
    </w:p>
    <w:p w14:paraId="1D42667D" w14:textId="77777777" w:rsidR="007F3AA7" w:rsidRPr="000A1C6B" w:rsidRDefault="008B064E" w:rsidP="000A1C6B">
      <w:pPr>
        <w:tabs>
          <w:tab w:val="left" w:pos="1701"/>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3.4.4.2.</w:t>
      </w:r>
      <w:r w:rsidRPr="000A1C6B">
        <w:rPr>
          <w:rFonts w:ascii="GHEA Grapalat" w:hAnsi="GHEA Grapalat"/>
          <w:spacing w:val="6"/>
          <w:sz w:val="24"/>
          <w:szCs w:val="24"/>
        </w:rPr>
        <w:tab/>
        <w:t>տանիքի տարրերի դեպքում՝ ծայրերի կլորացման շառավիղը 5</w:t>
      </w:r>
      <w:r w:rsidR="000A43D4" w:rsidRPr="000A1C6B">
        <w:rPr>
          <w:rFonts w:ascii="Calibri" w:hAnsi="Calibri" w:cs="Calibri"/>
          <w:spacing w:val="6"/>
          <w:sz w:val="24"/>
          <w:szCs w:val="24"/>
        </w:rPr>
        <w:t> </w:t>
      </w:r>
      <w:r w:rsidRPr="000A1C6B">
        <w:rPr>
          <w:rFonts w:ascii="GHEA Grapalat" w:hAnsi="GHEA Grapalat"/>
          <w:spacing w:val="6"/>
          <w:sz w:val="24"/>
          <w:szCs w:val="24"/>
        </w:rPr>
        <w:t>մմ-ից ոչ պակաս.</w:t>
      </w:r>
    </w:p>
    <w:p w14:paraId="17628641"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3.4.4.3.</w:t>
      </w:r>
      <w:r w:rsidRPr="000A1C6B">
        <w:rPr>
          <w:rFonts w:ascii="GHEA Grapalat" w:hAnsi="GHEA Grapalat"/>
          <w:sz w:val="24"/>
          <w:szCs w:val="24"/>
        </w:rPr>
        <w:tab/>
        <w:t xml:space="preserve">տանիքին տեղադրված բաղադրիչների դեպքում՝ հպվող եզրերի </w:t>
      </w:r>
      <w:r w:rsidRPr="000A1C6B">
        <w:rPr>
          <w:rFonts w:ascii="GHEA Grapalat" w:hAnsi="GHEA Grapalat"/>
          <w:sz w:val="24"/>
          <w:szCs w:val="24"/>
        </w:rPr>
        <w:lastRenderedPageBreak/>
        <w:t>կլորացման շառավիղները չպետք է լինեն 3,2 մմ-ից պակաս.</w:t>
      </w:r>
    </w:p>
    <w:p w14:paraId="39C531F9"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3.4.4.4.</w:t>
      </w:r>
      <w:r w:rsidRPr="000A1C6B">
        <w:rPr>
          <w:rFonts w:ascii="GHEA Grapalat" w:hAnsi="GHEA Grapalat"/>
          <w:sz w:val="24"/>
          <w:szCs w:val="24"/>
        </w:rPr>
        <w:tab/>
        <w:t xml:space="preserve">կոշտ նյութից պատրաստված՝ տանիքի ցանկացած շերտաձող </w:t>
      </w:r>
      <w:r w:rsidR="00BA0247" w:rsidRPr="000A1C6B">
        <w:rPr>
          <w:rFonts w:ascii="GHEA Grapalat" w:hAnsi="GHEA Grapalat"/>
          <w:sz w:val="24"/>
          <w:szCs w:val="24"/>
        </w:rPr>
        <w:t>և</w:t>
      </w:r>
      <w:r w:rsidRPr="000A1C6B">
        <w:rPr>
          <w:rFonts w:ascii="GHEA Grapalat" w:hAnsi="GHEA Grapalat"/>
          <w:sz w:val="24"/>
          <w:szCs w:val="24"/>
        </w:rPr>
        <w:t xml:space="preserve"> կող՝ բացառությամբ ապակեպատ մակեր</w:t>
      </w:r>
      <w:r w:rsidR="00BA0247" w:rsidRPr="000A1C6B">
        <w:rPr>
          <w:rFonts w:ascii="GHEA Grapalat" w:hAnsi="GHEA Grapalat"/>
          <w:sz w:val="24"/>
          <w:szCs w:val="24"/>
        </w:rPr>
        <w:t>և</w:t>
      </w:r>
      <w:r w:rsidRPr="000A1C6B">
        <w:rPr>
          <w:rFonts w:ascii="GHEA Grapalat" w:hAnsi="GHEA Grapalat"/>
          <w:sz w:val="24"/>
          <w:szCs w:val="24"/>
        </w:rPr>
        <w:t>ույթների առջ</w:t>
      </w:r>
      <w:r w:rsidR="00BA0247" w:rsidRPr="000A1C6B">
        <w:rPr>
          <w:rFonts w:ascii="GHEA Grapalat" w:hAnsi="GHEA Grapalat"/>
          <w:sz w:val="24"/>
          <w:szCs w:val="24"/>
        </w:rPr>
        <w:t>և</w:t>
      </w:r>
      <w:r w:rsidRPr="000A1C6B">
        <w:rPr>
          <w:rFonts w:ascii="GHEA Grapalat" w:hAnsi="GHEA Grapalat"/>
          <w:sz w:val="24"/>
          <w:szCs w:val="24"/>
        </w:rPr>
        <w:t xml:space="preserve">ի շրջանակների </w:t>
      </w:r>
      <w:r w:rsidR="00BA0247" w:rsidRPr="000A1C6B">
        <w:rPr>
          <w:rFonts w:ascii="GHEA Grapalat" w:hAnsi="GHEA Grapalat"/>
          <w:sz w:val="24"/>
          <w:szCs w:val="24"/>
        </w:rPr>
        <w:t>և</w:t>
      </w:r>
      <w:r w:rsidRPr="000A1C6B">
        <w:rPr>
          <w:rFonts w:ascii="GHEA Grapalat" w:hAnsi="GHEA Grapalat"/>
          <w:sz w:val="24"/>
          <w:szCs w:val="24"/>
        </w:rPr>
        <w:t xml:space="preserve"> դռների շրջանակների, դեպի ներք</w:t>
      </w:r>
      <w:r w:rsidR="00BA0247" w:rsidRPr="000A1C6B">
        <w:rPr>
          <w:rFonts w:ascii="GHEA Grapalat" w:hAnsi="GHEA Grapalat"/>
          <w:sz w:val="24"/>
          <w:szCs w:val="24"/>
        </w:rPr>
        <w:t>և</w:t>
      </w:r>
      <w:r w:rsidRPr="000A1C6B">
        <w:rPr>
          <w:rFonts w:ascii="GHEA Grapalat" w:hAnsi="GHEA Grapalat"/>
          <w:sz w:val="24"/>
          <w:szCs w:val="24"/>
        </w:rPr>
        <w:t xml:space="preserve"> չեն ցցվում 19 մմ-ից ավելի։</w:t>
      </w:r>
    </w:p>
    <w:p w14:paraId="5D1AE67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3.4.5.</w:t>
      </w:r>
      <w:r w:rsidRPr="000A1C6B">
        <w:rPr>
          <w:rFonts w:ascii="GHEA Grapalat" w:hAnsi="GHEA Grapalat"/>
          <w:sz w:val="24"/>
          <w:szCs w:val="24"/>
        </w:rPr>
        <w:tab/>
        <w:t>3.4.4 կետի պահանջները կիրառվում են նա</w:t>
      </w:r>
      <w:r w:rsidR="00BA0247" w:rsidRPr="000A1C6B">
        <w:rPr>
          <w:rFonts w:ascii="GHEA Grapalat" w:hAnsi="GHEA Grapalat"/>
          <w:sz w:val="24"/>
          <w:szCs w:val="24"/>
        </w:rPr>
        <w:t>և</w:t>
      </w:r>
      <w:r w:rsidRPr="000A1C6B">
        <w:rPr>
          <w:rFonts w:ascii="GHEA Grapalat" w:hAnsi="GHEA Grapalat"/>
          <w:sz w:val="24"/>
          <w:szCs w:val="24"/>
        </w:rPr>
        <w:t xml:space="preserve"> բացվող տանիքով տրանսպորտային միջոցների նկատմամբ՝ ներառյալ «փակ է» դիրքում գտնվող բացելու </w:t>
      </w:r>
      <w:r w:rsidR="00BA0247" w:rsidRPr="000A1C6B">
        <w:rPr>
          <w:rFonts w:ascii="GHEA Grapalat" w:hAnsi="GHEA Grapalat"/>
          <w:sz w:val="24"/>
          <w:szCs w:val="24"/>
        </w:rPr>
        <w:t>և</w:t>
      </w:r>
      <w:r w:rsidRPr="000A1C6B">
        <w:rPr>
          <w:rFonts w:ascii="GHEA Grapalat" w:hAnsi="GHEA Grapalat"/>
          <w:sz w:val="24"/>
          <w:szCs w:val="24"/>
        </w:rPr>
        <w:t xml:space="preserve"> փակելու սարքվածքները, սակայն չեն կիրառվում ծալովի փափուկ տանիքով տրանսպորտային միջոցների նկատմամբ՝ ծալվող թափքածածկի՝ ոչ կոշտ պաստառային նյութով պատված դետալների </w:t>
      </w:r>
      <w:r w:rsidR="00BA0247" w:rsidRPr="000A1C6B">
        <w:rPr>
          <w:rFonts w:ascii="GHEA Grapalat" w:hAnsi="GHEA Grapalat"/>
          <w:sz w:val="24"/>
          <w:szCs w:val="24"/>
        </w:rPr>
        <w:t>և</w:t>
      </w:r>
      <w:r w:rsidRPr="000A1C6B">
        <w:rPr>
          <w:rFonts w:ascii="GHEA Grapalat" w:hAnsi="GHEA Grapalat"/>
          <w:sz w:val="24"/>
          <w:szCs w:val="24"/>
        </w:rPr>
        <w:t xml:space="preserve"> ծալովի տանիքի հիմնակմախքի տարրերի մասով։</w:t>
      </w:r>
    </w:p>
    <w:p w14:paraId="6C072D61" w14:textId="77777777" w:rsidR="007F3AA7" w:rsidRPr="000A1C6B" w:rsidRDefault="007F3AA7" w:rsidP="000A1C6B">
      <w:pPr>
        <w:spacing w:after="160" w:line="360" w:lineRule="auto"/>
        <w:ind w:firstLine="567"/>
        <w:jc w:val="both"/>
        <w:rPr>
          <w:rFonts w:ascii="GHEA Grapalat" w:hAnsi="GHEA Grapalat"/>
          <w:sz w:val="24"/>
          <w:szCs w:val="24"/>
        </w:rPr>
      </w:pPr>
    </w:p>
    <w:p w14:paraId="6A64C225" w14:textId="77777777" w:rsidR="007F3AA7" w:rsidRPr="000A1C6B" w:rsidRDefault="008B064E"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3.5. М</w:t>
      </w:r>
      <w:r w:rsidRPr="000A1C6B">
        <w:rPr>
          <w:rFonts w:ascii="GHEA Grapalat" w:hAnsi="GHEA Grapalat"/>
          <w:b/>
          <w:sz w:val="24"/>
          <w:szCs w:val="24"/>
          <w:vertAlign w:val="subscript"/>
        </w:rPr>
        <w:t>1</w:t>
      </w:r>
      <w:r w:rsidRPr="000A1C6B">
        <w:rPr>
          <w:rFonts w:ascii="GHEA Grapalat" w:hAnsi="GHEA Grapalat"/>
          <w:b/>
          <w:sz w:val="24"/>
          <w:szCs w:val="24"/>
        </w:rPr>
        <w:t>, N, L</w:t>
      </w:r>
      <w:r w:rsidRPr="000A1C6B">
        <w:rPr>
          <w:rStyle w:val="Bodytext29pt"/>
          <w:rFonts w:ascii="GHEA Grapalat" w:hAnsi="GHEA Grapalat"/>
          <w:b/>
          <w:spacing w:val="0"/>
          <w:sz w:val="24"/>
          <w:szCs w:val="24"/>
          <w:vertAlign w:val="subscript"/>
        </w:rPr>
        <w:t>6</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L</w:t>
      </w:r>
      <w:r w:rsidRPr="000A1C6B">
        <w:rPr>
          <w:rStyle w:val="Bodytext29pt"/>
          <w:rFonts w:ascii="GHEA Grapalat" w:hAnsi="GHEA Grapalat"/>
          <w:b/>
          <w:spacing w:val="0"/>
          <w:sz w:val="24"/>
          <w:szCs w:val="24"/>
          <w:vertAlign w:val="subscript"/>
        </w:rPr>
        <w:t>7</w:t>
      </w:r>
      <w:r w:rsidRPr="000A1C6B">
        <w:rPr>
          <w:rFonts w:ascii="GHEA Grapalat" w:hAnsi="GHEA Grapalat"/>
          <w:b/>
          <w:sz w:val="24"/>
          <w:szCs w:val="24"/>
        </w:rPr>
        <w:t xml:space="preserve"> կատեգորիաների (փակ տիպի թափքով) տրանսպորտային միջոցների դռներին, փականքներին </w:t>
      </w:r>
      <w:r w:rsidR="00BA0247" w:rsidRPr="000A1C6B">
        <w:rPr>
          <w:rFonts w:ascii="GHEA Grapalat" w:hAnsi="GHEA Grapalat"/>
          <w:b/>
          <w:sz w:val="24"/>
          <w:szCs w:val="24"/>
        </w:rPr>
        <w:t>և</w:t>
      </w:r>
      <w:r w:rsidRPr="000A1C6B">
        <w:rPr>
          <w:rFonts w:ascii="GHEA Grapalat" w:hAnsi="GHEA Grapalat"/>
          <w:b/>
          <w:sz w:val="24"/>
          <w:szCs w:val="24"/>
        </w:rPr>
        <w:t xml:space="preserve"> դռների ծխնիներին ներկայացվող պահանջները</w:t>
      </w:r>
    </w:p>
    <w:p w14:paraId="3678F27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3.5.1.</w:t>
      </w:r>
      <w:r w:rsidRPr="000A1C6B">
        <w:rPr>
          <w:rFonts w:ascii="GHEA Grapalat" w:hAnsi="GHEA Grapalat"/>
          <w:sz w:val="24"/>
          <w:szCs w:val="24"/>
        </w:rPr>
        <w:tab/>
        <w:t>Դեպի տրանսպորտային միջոց մուտք բացող բոլոր դռներն ունեն փակ վիճակում փականքներով հուսալիորեն ամրակայվելու հասանելիություն։</w:t>
      </w:r>
    </w:p>
    <w:p w14:paraId="58FA7DB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3.5.2.</w:t>
      </w:r>
      <w:r w:rsidRPr="000A1C6B">
        <w:rPr>
          <w:rFonts w:ascii="GHEA Grapalat" w:hAnsi="GHEA Grapalat"/>
          <w:sz w:val="24"/>
          <w:szCs w:val="24"/>
        </w:rPr>
        <w:tab/>
        <w:t xml:space="preserve">Վարորդի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որների մուտքի </w:t>
      </w:r>
      <w:r w:rsidR="00BA0247" w:rsidRPr="000A1C6B">
        <w:rPr>
          <w:rFonts w:ascii="GHEA Grapalat" w:hAnsi="GHEA Grapalat"/>
          <w:sz w:val="24"/>
          <w:szCs w:val="24"/>
        </w:rPr>
        <w:t>և</w:t>
      </w:r>
      <w:r w:rsidRPr="000A1C6B">
        <w:rPr>
          <w:rFonts w:ascii="GHEA Grapalat" w:hAnsi="GHEA Grapalat"/>
          <w:sz w:val="24"/>
          <w:szCs w:val="24"/>
        </w:rPr>
        <w:t xml:space="preserve"> ելքի համար դռների փականքների մեխանիզմներն ունեն կողպվելու երկու դիրք՝ միջանկյալ </w:t>
      </w:r>
      <w:r w:rsidR="00BA0247" w:rsidRPr="000A1C6B">
        <w:rPr>
          <w:rFonts w:ascii="GHEA Grapalat" w:hAnsi="GHEA Grapalat"/>
          <w:sz w:val="24"/>
          <w:szCs w:val="24"/>
        </w:rPr>
        <w:t>և</w:t>
      </w:r>
      <w:r w:rsidRPr="000A1C6B">
        <w:rPr>
          <w:rFonts w:ascii="GHEA Grapalat" w:hAnsi="GHEA Grapalat"/>
          <w:sz w:val="24"/>
          <w:szCs w:val="24"/>
        </w:rPr>
        <w:t xml:space="preserve"> վերջնական։</w:t>
      </w:r>
    </w:p>
    <w:p w14:paraId="1CB5E86B" w14:textId="77777777" w:rsidR="008525D8"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3.5.3.</w:t>
      </w:r>
      <w:r w:rsidRPr="000A1C6B">
        <w:rPr>
          <w:rFonts w:ascii="GHEA Grapalat" w:hAnsi="GHEA Grapalat"/>
          <w:sz w:val="24"/>
          <w:szCs w:val="24"/>
        </w:rPr>
        <w:tab/>
        <w:t xml:space="preserve">Ծխնիներով ամրացված դռների փականքների մեխանիզմները չեն բացվում կողպելու ո՛չ միջանկյալ, ո՛չ վերջնական դիրքերում՝ 300 Ն-ին հավասար ուժ գործադրելու դեպքում։ </w:t>
      </w:r>
    </w:p>
    <w:p w14:paraId="09A20BEB" w14:textId="77777777" w:rsidR="007F3AA7" w:rsidRPr="000A1C6B" w:rsidRDefault="008B064E" w:rsidP="000A1C6B">
      <w:pPr>
        <w:tabs>
          <w:tab w:val="left" w:pos="1418"/>
        </w:tabs>
        <w:spacing w:after="160" w:line="360" w:lineRule="auto"/>
        <w:ind w:firstLine="567"/>
        <w:jc w:val="both"/>
        <w:rPr>
          <w:rFonts w:ascii="GHEA Grapalat" w:hAnsi="GHEA Grapalat"/>
          <w:b/>
          <w:sz w:val="24"/>
          <w:szCs w:val="24"/>
        </w:rPr>
      </w:pPr>
      <w:r w:rsidRPr="000A1C6B">
        <w:rPr>
          <w:rFonts w:ascii="GHEA Grapalat" w:hAnsi="GHEA Grapalat"/>
          <w:b/>
          <w:sz w:val="24"/>
          <w:szCs w:val="24"/>
        </w:rPr>
        <w:t>3.6. М</w:t>
      </w:r>
      <w:r w:rsidRPr="000A1C6B">
        <w:rPr>
          <w:rFonts w:ascii="GHEA Grapalat" w:hAnsi="GHEA Grapalat"/>
          <w:b/>
          <w:sz w:val="24"/>
          <w:szCs w:val="24"/>
          <w:vertAlign w:val="subscript"/>
        </w:rPr>
        <w:t>1</w:t>
      </w:r>
      <w:r w:rsidRPr="000A1C6B">
        <w:rPr>
          <w:rFonts w:ascii="GHEA Grapalat" w:hAnsi="GHEA Grapalat"/>
          <w:b/>
          <w:sz w:val="24"/>
          <w:szCs w:val="24"/>
        </w:rPr>
        <w:t>, N, L</w:t>
      </w:r>
      <w:r w:rsidRPr="000A1C6B">
        <w:rPr>
          <w:rStyle w:val="Bodytext29pt"/>
          <w:rFonts w:ascii="GHEA Grapalat" w:hAnsi="GHEA Grapalat"/>
          <w:b/>
          <w:spacing w:val="0"/>
          <w:sz w:val="24"/>
          <w:szCs w:val="24"/>
          <w:vertAlign w:val="subscript"/>
        </w:rPr>
        <w:t>6</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L</w:t>
      </w:r>
      <w:r w:rsidRPr="000A1C6B">
        <w:rPr>
          <w:rStyle w:val="Bodytext29pt"/>
          <w:rFonts w:ascii="GHEA Grapalat" w:hAnsi="GHEA Grapalat"/>
          <w:b/>
          <w:spacing w:val="0"/>
          <w:sz w:val="24"/>
          <w:szCs w:val="24"/>
          <w:vertAlign w:val="subscript"/>
        </w:rPr>
        <w:t>7</w:t>
      </w:r>
      <w:r w:rsidRPr="000A1C6B">
        <w:rPr>
          <w:rFonts w:ascii="GHEA Grapalat" w:hAnsi="GHEA Grapalat"/>
          <w:b/>
          <w:sz w:val="24"/>
          <w:szCs w:val="24"/>
        </w:rPr>
        <w:t xml:space="preserve"> կատեգորիաների տրանսպորտային միջոցների արտաքին ելունների վնասվածքաանվտանգությանը ներկայացվող պահանջները</w:t>
      </w:r>
    </w:p>
    <w:p w14:paraId="28AFEEF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3.6.1.</w:t>
      </w:r>
      <w:r w:rsidRPr="000A1C6B">
        <w:rPr>
          <w:rFonts w:ascii="GHEA Grapalat" w:hAnsi="GHEA Grapalat"/>
          <w:sz w:val="24"/>
          <w:szCs w:val="24"/>
        </w:rPr>
        <w:tab/>
        <w:t>Թափքի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գոտում, որը գտնվում է հատակի գծի </w:t>
      </w:r>
      <w:r w:rsidR="00BA0247" w:rsidRPr="000A1C6B">
        <w:rPr>
          <w:rFonts w:ascii="GHEA Grapalat" w:hAnsi="GHEA Grapalat"/>
          <w:sz w:val="24"/>
          <w:szCs w:val="24"/>
        </w:rPr>
        <w:t>և</w:t>
      </w:r>
      <w:r w:rsidRPr="000A1C6B">
        <w:rPr>
          <w:rFonts w:ascii="GHEA Grapalat" w:hAnsi="GHEA Grapalat"/>
          <w:sz w:val="24"/>
          <w:szCs w:val="24"/>
        </w:rPr>
        <w:t xml:space="preserve"> ճանապարհի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մ բարձրության միջ</w:t>
      </w:r>
      <w:r w:rsidR="00BA0247" w:rsidRPr="000A1C6B">
        <w:rPr>
          <w:rFonts w:ascii="GHEA Grapalat" w:hAnsi="GHEA Grapalat"/>
          <w:sz w:val="24"/>
          <w:szCs w:val="24"/>
        </w:rPr>
        <w:t>և</w:t>
      </w:r>
      <w:r w:rsidRPr="000A1C6B">
        <w:rPr>
          <w:rFonts w:ascii="GHEA Grapalat" w:hAnsi="GHEA Grapalat"/>
          <w:sz w:val="24"/>
          <w:szCs w:val="24"/>
        </w:rPr>
        <w:t xml:space="preserve">, գոյություն չունեն </w:t>
      </w:r>
      <w:r w:rsidRPr="000A1C6B">
        <w:rPr>
          <w:rFonts w:ascii="GHEA Grapalat" w:hAnsi="GHEA Grapalat"/>
          <w:sz w:val="24"/>
          <w:szCs w:val="24"/>
        </w:rPr>
        <w:lastRenderedPageBreak/>
        <w:t>կառուցվածքի այնպիսի տարրեր, որոնք կարող են բռնել (կառչել) ցանկացած անձի, որը կարող է հպվել տրանսպորտային միջոցին, կամ մեծացնել վնասվածքներ հասցնելու ռիսկը կամ ծանրության աստիճանը։</w:t>
      </w:r>
    </w:p>
    <w:p w14:paraId="006E72B7" w14:textId="77777777" w:rsidR="007F3AA7" w:rsidRPr="000A1C6B" w:rsidRDefault="008B064E" w:rsidP="000A1C6B">
      <w:pPr>
        <w:tabs>
          <w:tab w:val="left" w:pos="1418"/>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3.6.2.</w:t>
      </w:r>
      <w:r w:rsidRPr="000A1C6B">
        <w:rPr>
          <w:rFonts w:ascii="GHEA Grapalat" w:hAnsi="GHEA Grapalat"/>
          <w:sz w:val="24"/>
          <w:szCs w:val="24"/>
        </w:rPr>
        <w:tab/>
        <w:t xml:space="preserve">Խորհրդանշանները </w:t>
      </w:r>
      <w:r w:rsidR="00BA0247" w:rsidRPr="000A1C6B">
        <w:rPr>
          <w:rFonts w:ascii="GHEA Grapalat" w:hAnsi="GHEA Grapalat"/>
          <w:sz w:val="24"/>
          <w:szCs w:val="24"/>
        </w:rPr>
        <w:t>և</w:t>
      </w:r>
      <w:r w:rsidRPr="000A1C6B">
        <w:rPr>
          <w:rFonts w:ascii="GHEA Grapalat" w:hAnsi="GHEA Grapalat"/>
          <w:sz w:val="24"/>
          <w:szCs w:val="24"/>
        </w:rPr>
        <w:t xml:space="preserve"> դեկորատիվ այլ առարկաներ՝ ներառյալ ցանկացած հիմնաշերտը, որոնք ավելի, քան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մմ-ով առաջ են ցցվում այն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որին ամրացվում են, ունեն դրանց վրա 100 Ն ուժ գործադրելու </w:t>
      </w:r>
      <w:r w:rsidRPr="000A1C6B">
        <w:rPr>
          <w:rFonts w:ascii="GHEA Grapalat" w:hAnsi="GHEA Grapalat"/>
          <w:spacing w:val="-6"/>
          <w:sz w:val="24"/>
          <w:szCs w:val="24"/>
        </w:rPr>
        <w:t xml:space="preserve">դեպքում ծռվելու կամ կոտրվելու հնարավորություն, իսկ ծռված կամ կոտրված վիճակում </w:t>
      </w:r>
      <w:r w:rsidRPr="000A1C6B">
        <w:rPr>
          <w:rStyle w:val="Bodytext29pt"/>
          <w:rFonts w:ascii="GHEA Grapalat" w:hAnsi="GHEA Grapalat"/>
          <w:spacing w:val="-6"/>
          <w:sz w:val="24"/>
          <w:szCs w:val="24"/>
        </w:rPr>
        <w:t>10</w:t>
      </w:r>
      <w:r w:rsidRPr="000A1C6B">
        <w:rPr>
          <w:rFonts w:ascii="GHEA Grapalat" w:hAnsi="GHEA Grapalat"/>
          <w:spacing w:val="-6"/>
          <w:sz w:val="24"/>
          <w:szCs w:val="24"/>
        </w:rPr>
        <w:t xml:space="preserve"> մմ-ից ավելի առաջ չեն ցցվում այն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ույթից, որին ամրացվում են։</w:t>
      </w:r>
    </w:p>
    <w:p w14:paraId="28337DD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3.6.3.</w:t>
      </w:r>
      <w:r w:rsidRPr="000A1C6B">
        <w:rPr>
          <w:rFonts w:ascii="GHEA Grapalat" w:hAnsi="GHEA Grapalat"/>
          <w:sz w:val="24"/>
          <w:szCs w:val="24"/>
        </w:rPr>
        <w:tab/>
        <w:t xml:space="preserve">Անիվները, անիվների ամրացման մանեկները կամ հեղույսները, կունդերի թասակները </w:t>
      </w:r>
      <w:r w:rsidR="00BA0247" w:rsidRPr="000A1C6B">
        <w:rPr>
          <w:rFonts w:ascii="GHEA Grapalat" w:hAnsi="GHEA Grapalat"/>
          <w:sz w:val="24"/>
          <w:szCs w:val="24"/>
        </w:rPr>
        <w:t>և</w:t>
      </w:r>
      <w:r w:rsidRPr="000A1C6B">
        <w:rPr>
          <w:rFonts w:ascii="GHEA Grapalat" w:hAnsi="GHEA Grapalat"/>
          <w:sz w:val="24"/>
          <w:szCs w:val="24"/>
        </w:rPr>
        <w:t xml:space="preserve"> անվաթասակները չունեն անվահեցի մակեր</w:t>
      </w:r>
      <w:r w:rsidR="00BA0247" w:rsidRPr="000A1C6B">
        <w:rPr>
          <w:rFonts w:ascii="GHEA Grapalat" w:hAnsi="GHEA Grapalat"/>
          <w:sz w:val="24"/>
          <w:szCs w:val="24"/>
        </w:rPr>
        <w:t>և</w:t>
      </w:r>
      <w:r w:rsidRPr="000A1C6B">
        <w:rPr>
          <w:rFonts w:ascii="GHEA Grapalat" w:hAnsi="GHEA Grapalat"/>
          <w:sz w:val="24"/>
          <w:szCs w:val="24"/>
        </w:rPr>
        <w:t>ույթից առաջ եկող սրածայր կամ կտրող եզրեր։</w:t>
      </w:r>
    </w:p>
    <w:p w14:paraId="5A6EA2A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3.6.4.</w:t>
      </w:r>
      <w:r w:rsidRPr="000A1C6B">
        <w:rPr>
          <w:rFonts w:ascii="GHEA Grapalat" w:hAnsi="GHEA Grapalat"/>
          <w:sz w:val="24"/>
          <w:szCs w:val="24"/>
        </w:rPr>
        <w:tab/>
        <w:t>Անիվները չունեն ունկամանեկներ։</w:t>
      </w:r>
    </w:p>
    <w:p w14:paraId="6161C87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3.6.5.</w:t>
      </w:r>
      <w:r w:rsidRPr="000A1C6B">
        <w:rPr>
          <w:rFonts w:ascii="GHEA Grapalat" w:hAnsi="GHEA Grapalat"/>
          <w:sz w:val="24"/>
          <w:szCs w:val="24"/>
        </w:rPr>
        <w:tab/>
        <w:t xml:space="preserve">Անիվներն առաջ չեն գալիս նախագծված թափքի արտաքին եզրագծի սահմաններից՝ բացառությամբ դողերի, անվաթասակների </w:t>
      </w:r>
      <w:r w:rsidR="00BA0247" w:rsidRPr="000A1C6B">
        <w:rPr>
          <w:rFonts w:ascii="GHEA Grapalat" w:hAnsi="GHEA Grapalat"/>
          <w:sz w:val="24"/>
          <w:szCs w:val="24"/>
        </w:rPr>
        <w:t>և</w:t>
      </w:r>
      <w:r w:rsidRPr="000A1C6B">
        <w:rPr>
          <w:rFonts w:ascii="GHEA Grapalat" w:hAnsi="GHEA Grapalat"/>
          <w:sz w:val="24"/>
          <w:szCs w:val="24"/>
        </w:rPr>
        <w:t xml:space="preserve"> անիվների ամրացման մանեկների։</w:t>
      </w:r>
    </w:p>
    <w:p w14:paraId="7F53D0B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3.6.6.</w:t>
      </w:r>
      <w:r w:rsidRPr="000A1C6B">
        <w:rPr>
          <w:rFonts w:ascii="GHEA Grapalat" w:hAnsi="GHEA Grapalat"/>
          <w:sz w:val="24"/>
          <w:szCs w:val="24"/>
        </w:rPr>
        <w:tab/>
        <w:t xml:space="preserve">Կողային օդային դեֆլեկտորները կամ ջրհոս ճոռերն այն դեպքում, եթե դրանք ճկված չեն թափքի ուղղությամբ այնպես, որ դրանց եզրերը չեն կարող հպվել </w:t>
      </w:r>
      <w:r w:rsidRPr="000A1C6B">
        <w:rPr>
          <w:rStyle w:val="Bodytext29pt"/>
          <w:rFonts w:ascii="GHEA Grapalat" w:hAnsi="GHEA Grapalat"/>
          <w:spacing w:val="0"/>
          <w:sz w:val="24"/>
          <w:szCs w:val="24"/>
        </w:rPr>
        <w:t>100</w:t>
      </w:r>
      <w:r w:rsidRPr="000A1C6B">
        <w:rPr>
          <w:rFonts w:ascii="GHEA Grapalat" w:hAnsi="GHEA Grapalat"/>
          <w:sz w:val="24"/>
          <w:szCs w:val="24"/>
        </w:rPr>
        <w:t xml:space="preserve"> մմ տրամագծով գնդին, ունեն եզրերի առնվազն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մմ կլորացման շառավիղ։</w:t>
      </w:r>
    </w:p>
    <w:p w14:paraId="4D7B271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3.6.7.</w:t>
      </w:r>
      <w:r w:rsidRPr="000A1C6B">
        <w:rPr>
          <w:rFonts w:ascii="GHEA Grapalat" w:hAnsi="GHEA Grapalat"/>
          <w:sz w:val="24"/>
          <w:szCs w:val="24"/>
        </w:rPr>
        <w:tab/>
        <w:t xml:space="preserve">Թափարգելների ծայրերը ճկվում են թափքի ուղղությամբ այնպես, որ դրանց չկարողանա հպվել </w:t>
      </w:r>
      <w:r w:rsidRPr="000A1C6B">
        <w:rPr>
          <w:rStyle w:val="Bodytext29pt"/>
          <w:rFonts w:ascii="GHEA Grapalat" w:hAnsi="GHEA Grapalat"/>
          <w:spacing w:val="0"/>
          <w:sz w:val="24"/>
          <w:szCs w:val="24"/>
        </w:rPr>
        <w:t>100</w:t>
      </w:r>
      <w:r w:rsidRPr="000A1C6B">
        <w:rPr>
          <w:rFonts w:ascii="GHEA Grapalat" w:hAnsi="GHEA Grapalat"/>
          <w:sz w:val="24"/>
          <w:szCs w:val="24"/>
        </w:rPr>
        <w:t xml:space="preserve"> մմ տրամագծով գունդը, </w:t>
      </w:r>
      <w:r w:rsidR="00BA0247" w:rsidRPr="000A1C6B">
        <w:rPr>
          <w:rFonts w:ascii="GHEA Grapalat" w:hAnsi="GHEA Grapalat"/>
          <w:sz w:val="24"/>
          <w:szCs w:val="24"/>
        </w:rPr>
        <w:t>և</w:t>
      </w:r>
      <w:r w:rsidRPr="000A1C6B">
        <w:rPr>
          <w:rFonts w:ascii="GHEA Grapalat" w:hAnsi="GHEA Grapalat"/>
          <w:sz w:val="24"/>
          <w:szCs w:val="24"/>
        </w:rPr>
        <w:t xml:space="preserve"> թափարգելի եզրամասի ու թափքի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չի գերազանցում 20 մմ-ը։ Որպես այլընտրանք՝ թափարգելների ծայրերը կարող են տոփանվել թափքի խորության մեջ կամ ունենալ թափքի հետ ընդհանուր մակեր</w:t>
      </w:r>
      <w:r w:rsidR="00BA0247" w:rsidRPr="000A1C6B">
        <w:rPr>
          <w:rFonts w:ascii="GHEA Grapalat" w:hAnsi="GHEA Grapalat"/>
          <w:sz w:val="24"/>
          <w:szCs w:val="24"/>
        </w:rPr>
        <w:t>և</w:t>
      </w:r>
      <w:r w:rsidRPr="000A1C6B">
        <w:rPr>
          <w:rFonts w:ascii="GHEA Grapalat" w:hAnsi="GHEA Grapalat"/>
          <w:sz w:val="24"/>
          <w:szCs w:val="24"/>
        </w:rPr>
        <w:t>ույթ։</w:t>
      </w:r>
    </w:p>
    <w:p w14:paraId="08978E2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3.6.8.</w:t>
      </w:r>
      <w:r w:rsidRPr="000A1C6B">
        <w:rPr>
          <w:rFonts w:ascii="GHEA Grapalat" w:hAnsi="GHEA Grapalat"/>
          <w:sz w:val="24"/>
          <w:szCs w:val="24"/>
        </w:rPr>
        <w:tab/>
        <w:t xml:space="preserve">Քարշակման կցորդները </w:t>
      </w:r>
      <w:r w:rsidR="00BA0247" w:rsidRPr="000A1C6B">
        <w:rPr>
          <w:rFonts w:ascii="GHEA Grapalat" w:hAnsi="GHEA Grapalat"/>
          <w:sz w:val="24"/>
          <w:szCs w:val="24"/>
        </w:rPr>
        <w:t>և</w:t>
      </w:r>
      <w:r w:rsidRPr="000A1C6B">
        <w:rPr>
          <w:rFonts w:ascii="GHEA Grapalat" w:hAnsi="GHEA Grapalat"/>
          <w:sz w:val="24"/>
          <w:szCs w:val="24"/>
        </w:rPr>
        <w:t xml:space="preserve"> կարապիկները (առկայության դեպքում) թափարգելի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առաջ չեն գալիս։ Թույլատրվում է, որ </w:t>
      </w:r>
      <w:r w:rsidRPr="000A1C6B">
        <w:rPr>
          <w:rFonts w:ascii="GHEA Grapalat" w:hAnsi="GHEA Grapalat"/>
          <w:sz w:val="24"/>
          <w:szCs w:val="24"/>
        </w:rPr>
        <w:lastRenderedPageBreak/>
        <w:t>կարապիկը առաջ գա թափարգելի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ույթից, եթե այն ծածկված է առնվազն 2,5 մմ կլորացման շառավիղ ունեցող համապատասխան պաշտպանիչ տարրով։</w:t>
      </w:r>
    </w:p>
    <w:p w14:paraId="39342343" w14:textId="77777777" w:rsidR="007F3AA7" w:rsidRPr="000A1C6B" w:rsidRDefault="008B064E" w:rsidP="000A1C6B">
      <w:pPr>
        <w:tabs>
          <w:tab w:val="left" w:pos="1418"/>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3.6.9.</w:t>
      </w:r>
      <w:r w:rsidRPr="000A1C6B">
        <w:rPr>
          <w:rFonts w:ascii="GHEA Grapalat" w:hAnsi="GHEA Grapalat"/>
          <w:spacing w:val="-6"/>
          <w:sz w:val="24"/>
          <w:szCs w:val="24"/>
        </w:rPr>
        <w:tab/>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 N</w:t>
      </w:r>
      <w:r w:rsidRPr="000A1C6B">
        <w:rPr>
          <w:rFonts w:ascii="GHEA Grapalat" w:hAnsi="GHEA Grapalat"/>
          <w:spacing w:val="-6"/>
          <w:sz w:val="24"/>
          <w:szCs w:val="24"/>
          <w:vertAlign w:val="subscript"/>
        </w:rPr>
        <w:t>1</w:t>
      </w:r>
      <w:r w:rsidRPr="000A1C6B">
        <w:rPr>
          <w:rFonts w:ascii="GHEA Grapalat" w:hAnsi="GHEA Grapalat"/>
          <w:spacing w:val="-6"/>
          <w:sz w:val="24"/>
          <w:szCs w:val="24"/>
        </w:rPr>
        <w:t>, L</w:t>
      </w:r>
      <w:r w:rsidRPr="000A1C6B">
        <w:rPr>
          <w:rStyle w:val="Bodytext29pt"/>
          <w:rFonts w:ascii="GHEA Grapalat" w:hAnsi="GHEA Grapalat"/>
          <w:spacing w:val="-6"/>
          <w:sz w:val="24"/>
          <w:szCs w:val="24"/>
          <w:vertAlign w:val="subscript"/>
        </w:rPr>
        <w:t>6</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L</w:t>
      </w:r>
      <w:r w:rsidRPr="000A1C6B">
        <w:rPr>
          <w:rStyle w:val="Bodytext29pt"/>
          <w:rFonts w:ascii="GHEA Grapalat" w:hAnsi="GHEA Grapalat"/>
          <w:spacing w:val="-6"/>
          <w:sz w:val="24"/>
          <w:szCs w:val="24"/>
          <w:vertAlign w:val="subscript"/>
        </w:rPr>
        <w:t>7</w:t>
      </w:r>
      <w:r w:rsidRPr="000A1C6B">
        <w:rPr>
          <w:rFonts w:ascii="GHEA Grapalat" w:hAnsi="GHEA Grapalat"/>
          <w:spacing w:val="-6"/>
          <w:sz w:val="24"/>
          <w:szCs w:val="24"/>
        </w:rPr>
        <w:t xml:space="preserve"> կատեգորիաների տրանսպորտային միջոցների դեպքում դռների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բեռնախցիկի բռնակները թափքի արտաքին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ույթից առաջ չեն գալիս 40 մմ-ից ավելի, մնացած դուրս ցցված տարրերը՝ 30 մմ-ից ավելի։</w:t>
      </w:r>
    </w:p>
    <w:p w14:paraId="20399FA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3.6.10.</w:t>
      </w:r>
      <w:r w:rsidRPr="000A1C6B">
        <w:rPr>
          <w:rFonts w:ascii="GHEA Grapalat" w:hAnsi="GHEA Grapalat"/>
          <w:sz w:val="24"/>
          <w:szCs w:val="24"/>
        </w:rPr>
        <w:tab/>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դեպքում դռների սեղմակները խցիկի արտաքին մակեր</w:t>
      </w:r>
      <w:r w:rsidR="00BA0247" w:rsidRPr="000A1C6B">
        <w:rPr>
          <w:rFonts w:ascii="GHEA Grapalat" w:hAnsi="GHEA Grapalat"/>
          <w:sz w:val="24"/>
          <w:szCs w:val="24"/>
        </w:rPr>
        <w:t>և</w:t>
      </w:r>
      <w:r w:rsidRPr="000A1C6B">
        <w:rPr>
          <w:rFonts w:ascii="GHEA Grapalat" w:hAnsi="GHEA Grapalat"/>
          <w:sz w:val="24"/>
          <w:szCs w:val="24"/>
        </w:rPr>
        <w:t>ույթից առաջ չեն գալիս 30 մմ-ից ավելի, ծածկոցի ամրակապի բռնաձողերն ու բռնակները՝ 70 մմ-ից ավելի, մնացած դուրս ցցված տարրերը՝ 50 մմ-ից ավելի։</w:t>
      </w:r>
    </w:p>
    <w:p w14:paraId="5DAF7D9F" w14:textId="77777777" w:rsidR="007F3AA7" w:rsidRPr="000A1C6B" w:rsidRDefault="008B064E" w:rsidP="000A1C6B">
      <w:pPr>
        <w:tabs>
          <w:tab w:val="left" w:pos="1484"/>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3.6.11.</w:t>
      </w:r>
      <w:r w:rsidRPr="000A1C6B">
        <w:rPr>
          <w:rFonts w:ascii="GHEA Grapalat" w:hAnsi="GHEA Grapalat"/>
          <w:sz w:val="24"/>
          <w:szCs w:val="24"/>
        </w:rPr>
        <w:tab/>
        <w:t>Դռան հարթությանը զուգահեռ պտտվող՝ դարձկեն բռնակների բաց ծայրերը պետք է ճկվեն թափքի մակեր</w:t>
      </w:r>
      <w:r w:rsidR="00BA0247" w:rsidRPr="000A1C6B">
        <w:rPr>
          <w:rFonts w:ascii="GHEA Grapalat" w:hAnsi="GHEA Grapalat"/>
          <w:sz w:val="24"/>
          <w:szCs w:val="24"/>
        </w:rPr>
        <w:t>և</w:t>
      </w:r>
      <w:r w:rsidRPr="000A1C6B">
        <w:rPr>
          <w:rFonts w:ascii="GHEA Grapalat" w:hAnsi="GHEA Grapalat"/>
          <w:sz w:val="24"/>
          <w:szCs w:val="24"/>
        </w:rPr>
        <w:t>ույթի ուղղությամբ։</w:t>
      </w:r>
    </w:p>
    <w:p w14:paraId="30732B6F" w14:textId="77777777" w:rsidR="007F3AA7" w:rsidRPr="000A1C6B" w:rsidRDefault="008B064E" w:rsidP="000A1C6B">
      <w:pPr>
        <w:tabs>
          <w:tab w:val="left" w:pos="1484"/>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3.6.12.</w:t>
      </w:r>
      <w:r w:rsidRPr="000A1C6B">
        <w:rPr>
          <w:rFonts w:ascii="GHEA Grapalat" w:hAnsi="GHEA Grapalat"/>
          <w:sz w:val="24"/>
          <w:szCs w:val="24"/>
        </w:rPr>
        <w:tab/>
        <w:t>Դարձկեն բռնակները, որոնք դեպի դուրս պտտվում են ցանկացած ուղղությամբ, սակայն՝ ոչ դռան հարթությանը զուգահեռ, փակված դիրքում պարսպվում են պաշտպանիչ շրջանակով կամ խորը տոփանվում են։ Բռնակի ծայրն ուղղվում է կամ դեպի հետ, կամ դեպի ներք</w:t>
      </w:r>
      <w:r w:rsidR="00BA0247" w:rsidRPr="000A1C6B">
        <w:rPr>
          <w:rFonts w:ascii="GHEA Grapalat" w:hAnsi="GHEA Grapalat"/>
          <w:sz w:val="24"/>
          <w:szCs w:val="24"/>
        </w:rPr>
        <w:t>և</w:t>
      </w:r>
      <w:r w:rsidRPr="000A1C6B">
        <w:rPr>
          <w:rFonts w:ascii="GHEA Grapalat" w:hAnsi="GHEA Grapalat"/>
          <w:sz w:val="24"/>
          <w:szCs w:val="24"/>
        </w:rPr>
        <w:t>։</w:t>
      </w:r>
    </w:p>
    <w:p w14:paraId="4D55FFAA" w14:textId="77777777" w:rsidR="007F3AA7" w:rsidRPr="000A1C6B" w:rsidRDefault="008B064E" w:rsidP="000A1C6B">
      <w:pPr>
        <w:tabs>
          <w:tab w:val="left" w:pos="1484"/>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3.6.13.</w:t>
      </w:r>
      <w:r w:rsidRPr="000A1C6B">
        <w:rPr>
          <w:rFonts w:ascii="GHEA Grapalat" w:hAnsi="GHEA Grapalat"/>
          <w:sz w:val="24"/>
          <w:szCs w:val="24"/>
        </w:rPr>
        <w:tab/>
        <w:t>Տրանսպորտային միջոցի արտաքին մակեր</w:t>
      </w:r>
      <w:r w:rsidR="00BA0247" w:rsidRPr="000A1C6B">
        <w:rPr>
          <w:rFonts w:ascii="GHEA Grapalat" w:hAnsi="GHEA Grapalat"/>
          <w:sz w:val="24"/>
          <w:szCs w:val="24"/>
        </w:rPr>
        <w:t>և</w:t>
      </w:r>
      <w:r w:rsidRPr="000A1C6B">
        <w:rPr>
          <w:rFonts w:ascii="GHEA Grapalat" w:hAnsi="GHEA Grapalat"/>
          <w:sz w:val="24"/>
          <w:szCs w:val="24"/>
        </w:rPr>
        <w:t>ույթի նկատմամբ դեպի դուրս բացվող պատուհանների ապակիները բացվելիս չեն ունենում դեպի առաջ ուղղված եզրեր, ինչպես նա</w:t>
      </w:r>
      <w:r w:rsidR="00BA0247" w:rsidRPr="000A1C6B">
        <w:rPr>
          <w:rFonts w:ascii="GHEA Grapalat" w:hAnsi="GHEA Grapalat"/>
          <w:sz w:val="24"/>
          <w:szCs w:val="24"/>
        </w:rPr>
        <w:t>և</w:t>
      </w:r>
      <w:r w:rsidRPr="000A1C6B">
        <w:rPr>
          <w:rFonts w:ascii="GHEA Grapalat" w:hAnsi="GHEA Grapalat"/>
          <w:sz w:val="24"/>
          <w:szCs w:val="24"/>
        </w:rPr>
        <w:t>՝ տրանսպորտային միջոցի եզրաչափքային լայնության եզրից առաջ չեն ցցվում։</w:t>
      </w:r>
    </w:p>
    <w:p w14:paraId="773DFB64" w14:textId="77777777" w:rsidR="007F3AA7" w:rsidRPr="000A1C6B" w:rsidRDefault="008B064E" w:rsidP="000A1C6B">
      <w:pPr>
        <w:tabs>
          <w:tab w:val="left" w:pos="1484"/>
          <w:tab w:val="left" w:pos="1701"/>
        </w:tabs>
        <w:spacing w:after="160" w:line="360" w:lineRule="auto"/>
        <w:ind w:firstLine="567"/>
        <w:jc w:val="both"/>
        <w:rPr>
          <w:rFonts w:ascii="GHEA Grapalat" w:hAnsi="GHEA Grapalat"/>
          <w:sz w:val="24"/>
          <w:szCs w:val="24"/>
        </w:rPr>
      </w:pPr>
      <w:r w:rsidRPr="000A1C6B">
        <w:rPr>
          <w:rFonts w:ascii="GHEA Grapalat" w:hAnsi="GHEA Grapalat"/>
          <w:spacing w:val="-6"/>
          <w:sz w:val="24"/>
          <w:szCs w:val="24"/>
        </w:rPr>
        <w:t>3.6.14.</w:t>
      </w:r>
      <w:r w:rsidRPr="000A1C6B">
        <w:rPr>
          <w:rFonts w:ascii="GHEA Grapalat" w:hAnsi="GHEA Grapalat"/>
          <w:spacing w:val="-6"/>
          <w:sz w:val="24"/>
          <w:szCs w:val="24"/>
        </w:rPr>
        <w:tab/>
        <w:t xml:space="preserve">Ցոլալապտերների եզրակները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հովարները ցոլալապտերի ապակու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 ամենից դուրս ցցված կետի նկատմամբ առաջ չեն գալիս 30 մմ-ից ավելի (</w:t>
      </w:r>
      <w:r w:rsidRPr="000A1C6B">
        <w:rPr>
          <w:rStyle w:val="Bodytext2Spacing0pt"/>
          <w:rFonts w:ascii="GHEA Grapalat" w:eastAsiaTheme="minorHAnsi" w:hAnsi="GHEA Grapalat"/>
          <w:spacing w:val="-6"/>
          <w:sz w:val="24"/>
          <w:szCs w:val="24"/>
        </w:rPr>
        <w:t>100</w:t>
      </w:r>
      <w:r w:rsidRPr="000A1C6B">
        <w:rPr>
          <w:rFonts w:ascii="GHEA Grapalat" w:hAnsi="GHEA Grapalat"/>
          <w:spacing w:val="-6"/>
          <w:sz w:val="24"/>
          <w:szCs w:val="24"/>
        </w:rPr>
        <w:t xml:space="preserve"> մմ տրամագծով գնդի հետ հպման կետից հորիզոնական չափման դեպքում՝ ցոլալապտերի ապակու</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ցոլալապտերի եզրակի (հովարի) հետ միասին)։</w:t>
      </w:r>
    </w:p>
    <w:p w14:paraId="1FE214F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3.6.15.</w:t>
      </w:r>
      <w:r w:rsidRPr="000A1C6B">
        <w:rPr>
          <w:rFonts w:ascii="GHEA Grapalat" w:hAnsi="GHEA Grapalat"/>
          <w:sz w:val="24"/>
          <w:szCs w:val="24"/>
        </w:rPr>
        <w:tab/>
        <w:t>Ամբարձիկների կալունակներն անմիջապես դրանց վեր</w:t>
      </w:r>
      <w:r w:rsidR="00BA0247" w:rsidRPr="000A1C6B">
        <w:rPr>
          <w:rFonts w:ascii="GHEA Grapalat" w:hAnsi="GHEA Grapalat"/>
          <w:sz w:val="24"/>
          <w:szCs w:val="24"/>
        </w:rPr>
        <w:t>և</w:t>
      </w:r>
      <w:r w:rsidRPr="000A1C6B">
        <w:rPr>
          <w:rFonts w:ascii="GHEA Grapalat" w:hAnsi="GHEA Grapalat"/>
          <w:sz w:val="24"/>
          <w:szCs w:val="24"/>
        </w:rPr>
        <w:t xml:space="preserve">ում տեղակայված՝ հատակի գծի ուղղաձիգ պրոյեկցիայից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մմ-ից ավելի առաջ չեն </w:t>
      </w:r>
      <w:r w:rsidRPr="000A1C6B">
        <w:rPr>
          <w:rFonts w:ascii="GHEA Grapalat" w:hAnsi="GHEA Grapalat"/>
          <w:sz w:val="24"/>
          <w:szCs w:val="24"/>
        </w:rPr>
        <w:lastRenderedPageBreak/>
        <w:t>ցցվում։</w:t>
      </w:r>
    </w:p>
    <w:p w14:paraId="3F4B992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3.6.16.</w:t>
      </w:r>
      <w:r w:rsidRPr="000A1C6B">
        <w:rPr>
          <w:rFonts w:ascii="GHEA Grapalat" w:hAnsi="GHEA Grapalat"/>
          <w:sz w:val="24"/>
          <w:szCs w:val="24"/>
        </w:rPr>
        <w:tab/>
        <w:t>Արտաթող խողովակները, որոնք անմիջապես դրանց վեր</w:t>
      </w:r>
      <w:r w:rsidR="00BA0247" w:rsidRPr="000A1C6B">
        <w:rPr>
          <w:rFonts w:ascii="GHEA Grapalat" w:hAnsi="GHEA Grapalat"/>
          <w:sz w:val="24"/>
          <w:szCs w:val="24"/>
        </w:rPr>
        <w:t>և</w:t>
      </w:r>
      <w:r w:rsidRPr="000A1C6B">
        <w:rPr>
          <w:rFonts w:ascii="GHEA Grapalat" w:hAnsi="GHEA Grapalat"/>
          <w:sz w:val="24"/>
          <w:szCs w:val="24"/>
        </w:rPr>
        <w:t xml:space="preserve">ում տեղակայված՝ հատակի գծի ուղղաձիգ պրոյեկցիայից առաջ են ցցվում ավելի, քան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մմ-ով, վերջանում են կցափողով կամ առնվազն 2,5 մմ կլորացման շառավղով կլորացված եզրով։</w:t>
      </w:r>
    </w:p>
    <w:p w14:paraId="523F614E"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3.6.17.</w:t>
      </w:r>
      <w:r w:rsidRPr="000A1C6B">
        <w:rPr>
          <w:rFonts w:ascii="GHEA Grapalat" w:hAnsi="GHEA Grapalat"/>
          <w:sz w:val="24"/>
          <w:szCs w:val="24"/>
        </w:rPr>
        <w:tab/>
        <w:t xml:space="preserve">Ոտնատեղերի </w:t>
      </w:r>
      <w:r w:rsidR="00BA0247" w:rsidRPr="000A1C6B">
        <w:rPr>
          <w:rFonts w:ascii="GHEA Grapalat" w:hAnsi="GHEA Grapalat"/>
          <w:sz w:val="24"/>
          <w:szCs w:val="24"/>
        </w:rPr>
        <w:t>և</w:t>
      </w:r>
      <w:r w:rsidRPr="000A1C6B">
        <w:rPr>
          <w:rFonts w:ascii="GHEA Grapalat" w:hAnsi="GHEA Grapalat"/>
          <w:sz w:val="24"/>
          <w:szCs w:val="24"/>
        </w:rPr>
        <w:t xml:space="preserve"> աստիճանների եզրերը պետք է կլորացվեն։</w:t>
      </w:r>
    </w:p>
    <w:p w14:paraId="6484DC0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3.6.18.</w:t>
      </w:r>
      <w:r w:rsidRPr="000A1C6B">
        <w:rPr>
          <w:rFonts w:ascii="GHEA Grapalat" w:hAnsi="GHEA Grapalat"/>
          <w:sz w:val="24"/>
          <w:szCs w:val="24"/>
        </w:rPr>
        <w:tab/>
        <w:t>Կողային օդային շրջահոսիչների, անձր</w:t>
      </w:r>
      <w:r w:rsidR="00BA0247" w:rsidRPr="000A1C6B">
        <w:rPr>
          <w:rFonts w:ascii="GHEA Grapalat" w:hAnsi="GHEA Grapalat"/>
          <w:sz w:val="24"/>
          <w:szCs w:val="24"/>
        </w:rPr>
        <w:t>և</w:t>
      </w:r>
      <w:r w:rsidRPr="000A1C6B">
        <w:rPr>
          <w:rFonts w:ascii="GHEA Grapalat" w:hAnsi="GHEA Grapalat"/>
          <w:sz w:val="24"/>
          <w:szCs w:val="24"/>
        </w:rPr>
        <w:t xml:space="preserve">ապաշտպան վահանակների </w:t>
      </w:r>
      <w:r w:rsidR="00BA0247" w:rsidRPr="000A1C6B">
        <w:rPr>
          <w:rFonts w:ascii="GHEA Grapalat" w:hAnsi="GHEA Grapalat"/>
          <w:sz w:val="24"/>
          <w:szCs w:val="24"/>
        </w:rPr>
        <w:t>և</w:t>
      </w:r>
      <w:r w:rsidRPr="000A1C6B">
        <w:rPr>
          <w:rFonts w:ascii="GHEA Grapalat" w:hAnsi="GHEA Grapalat"/>
          <w:sz w:val="24"/>
          <w:szCs w:val="24"/>
        </w:rPr>
        <w:t xml:space="preserve"> պատուհանների հակացեխային դեֆլեկտորների՝ դեպի դուրս ցցված եզրերի կորության շառավիղը լինում է </w:t>
      </w:r>
      <w:r w:rsidRPr="000A1C6B">
        <w:rPr>
          <w:rStyle w:val="Bodytext2Spacing0pt"/>
          <w:rFonts w:ascii="GHEA Grapalat" w:eastAsiaTheme="minorHAnsi" w:hAnsi="GHEA Grapalat"/>
          <w:spacing w:val="0"/>
          <w:sz w:val="24"/>
          <w:szCs w:val="24"/>
        </w:rPr>
        <w:t>1</w:t>
      </w:r>
      <w:r w:rsidRPr="000A1C6B">
        <w:rPr>
          <w:rFonts w:ascii="GHEA Grapalat" w:hAnsi="GHEA Grapalat"/>
          <w:sz w:val="24"/>
          <w:szCs w:val="24"/>
        </w:rPr>
        <w:t xml:space="preserve"> մմ-ից ոչ պակաս։</w:t>
      </w:r>
    </w:p>
    <w:p w14:paraId="57F8F711"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3.7. Հետ</w:t>
      </w:r>
      <w:r w:rsidR="00BA0247" w:rsidRPr="000A1C6B">
        <w:rPr>
          <w:rFonts w:ascii="GHEA Grapalat" w:hAnsi="GHEA Grapalat"/>
          <w:b/>
          <w:sz w:val="24"/>
          <w:szCs w:val="24"/>
        </w:rPr>
        <w:t>և</w:t>
      </w:r>
      <w:r w:rsidRPr="000A1C6B">
        <w:rPr>
          <w:rFonts w:ascii="GHEA Grapalat" w:hAnsi="GHEA Grapalat"/>
          <w:b/>
          <w:sz w:val="24"/>
          <w:szCs w:val="24"/>
        </w:rPr>
        <w:t xml:space="preserve">ի </w:t>
      </w:r>
      <w:r w:rsidR="00BA0247" w:rsidRPr="000A1C6B">
        <w:rPr>
          <w:rFonts w:ascii="GHEA Grapalat" w:hAnsi="GHEA Grapalat"/>
          <w:b/>
          <w:sz w:val="24"/>
          <w:szCs w:val="24"/>
        </w:rPr>
        <w:t>և</w:t>
      </w:r>
      <w:r w:rsidRPr="000A1C6B">
        <w:rPr>
          <w:rFonts w:ascii="GHEA Grapalat" w:hAnsi="GHEA Grapalat"/>
          <w:b/>
          <w:sz w:val="24"/>
          <w:szCs w:val="24"/>
        </w:rPr>
        <w:t xml:space="preserve"> կողային պաշտպանիչ սարքվածքներին </w:t>
      </w:r>
      <w:r w:rsidRPr="000A1C6B">
        <w:rPr>
          <w:rFonts w:ascii="GHEA Grapalat" w:hAnsi="GHEA Grapalat"/>
          <w:b/>
          <w:sz w:val="24"/>
          <w:szCs w:val="24"/>
        </w:rPr>
        <w:br/>
        <w:t>ներկայացվող պահանջները</w:t>
      </w:r>
    </w:p>
    <w:p w14:paraId="052B25D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w:t>
      </w:r>
      <w:r w:rsidRPr="000A1C6B">
        <w:rPr>
          <w:rFonts w:ascii="GHEA Grapalat" w:hAnsi="GHEA Grapalat"/>
          <w:sz w:val="24"/>
          <w:szCs w:val="24"/>
        </w:rPr>
        <w:tab/>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(բացառությամբ թամբային քարշակների), О</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Style w:val="Bodytext29pt"/>
          <w:rFonts w:ascii="GHEA Grapalat" w:hAnsi="GHEA Grapalat"/>
          <w:spacing w:val="0"/>
          <w:sz w:val="24"/>
          <w:szCs w:val="24"/>
          <w:vertAlign w:val="subscript"/>
        </w:rPr>
        <w:t>4</w:t>
      </w:r>
      <w:r w:rsidRPr="000A1C6B">
        <w:rPr>
          <w:rFonts w:ascii="GHEA Grapalat" w:hAnsi="GHEA Grapalat"/>
          <w:sz w:val="24"/>
          <w:szCs w:val="24"/>
        </w:rPr>
        <w:t xml:space="preserve"> կատեգորիաների տրանսպորտային միջոցների վրա տեղադրվում են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կողային պաշտպանիչ սարքվածքներ, որոնք թույլ են տալիս բացառել ճանապարհատրանսպորտային պատահարի դեպքում մարդատար ավտոմեքենայի՝ տրանսպորտային միջոցի տակ ընկնելը։</w:t>
      </w:r>
    </w:p>
    <w:p w14:paraId="63565FD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Թույլատրվում է 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սարքվածքների բացակայությունն այն տրանսպորտային միջոցների վրա, որոնց կառուցվածքային առանձնահատկությունները թույլ չեն տալիս իրականացնել համապատասխան սարքվածքների տեղադրումը։</w:t>
      </w:r>
    </w:p>
    <w:p w14:paraId="03A7E605"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Թույլատրվում է կողային պաշտպանիչ սարքվածքների՝ սահմանված պահանջներից շեղումներով տեղադրումն այն տրանսպորտային միջոցների վրա, որոնց կառուցվածքային առանձնահատկությունները </w:t>
      </w:r>
      <w:r w:rsidR="00BA0247" w:rsidRPr="000A1C6B">
        <w:rPr>
          <w:rFonts w:ascii="GHEA Grapalat" w:hAnsi="GHEA Grapalat"/>
          <w:sz w:val="24"/>
          <w:szCs w:val="24"/>
        </w:rPr>
        <w:t>և</w:t>
      </w:r>
      <w:r w:rsidRPr="000A1C6B">
        <w:rPr>
          <w:rFonts w:ascii="GHEA Grapalat" w:hAnsi="GHEA Grapalat"/>
          <w:sz w:val="24"/>
          <w:szCs w:val="24"/>
        </w:rPr>
        <w:t xml:space="preserve"> նշանակությունը թույլ չեն տալիս ամբողջ ծավալով ապահովել համապատասխան պահանջների կատարումը։</w:t>
      </w:r>
    </w:p>
    <w:p w14:paraId="5B300DA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3.7.2.</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լայնությունը պետք է լինի հետ</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hAnsi="GHEA Grapalat"/>
          <w:sz w:val="24"/>
          <w:szCs w:val="24"/>
        </w:rPr>
        <w:lastRenderedPageBreak/>
        <w:t xml:space="preserve">առանցքի լայնությունից ոչ ավելի </w:t>
      </w:r>
      <w:r w:rsidR="00BA0247" w:rsidRPr="000A1C6B">
        <w:rPr>
          <w:rFonts w:ascii="GHEA Grapalat" w:hAnsi="GHEA Grapalat"/>
          <w:sz w:val="24"/>
          <w:szCs w:val="24"/>
        </w:rPr>
        <w:t>և</w:t>
      </w:r>
      <w:r w:rsidRPr="000A1C6B">
        <w:rPr>
          <w:rFonts w:ascii="GHEA Grapalat" w:hAnsi="GHEA Grapalat"/>
          <w:sz w:val="24"/>
          <w:szCs w:val="24"/>
        </w:rPr>
        <w:t xml:space="preserve"> յուրաքանչյուր կողմից՝ դրանից ոչ կարճ, քան </w:t>
      </w:r>
      <w:r w:rsidRPr="000A1C6B">
        <w:rPr>
          <w:rStyle w:val="Bodytext29pt"/>
          <w:rFonts w:ascii="GHEA Grapalat" w:hAnsi="GHEA Grapalat"/>
          <w:spacing w:val="0"/>
          <w:sz w:val="24"/>
          <w:szCs w:val="24"/>
        </w:rPr>
        <w:t>100</w:t>
      </w:r>
      <w:r w:rsidRPr="000A1C6B">
        <w:rPr>
          <w:rFonts w:ascii="GHEA Grapalat" w:hAnsi="GHEA Grapalat"/>
          <w:sz w:val="24"/>
          <w:szCs w:val="24"/>
        </w:rPr>
        <w:t xml:space="preserve"> մմ։</w:t>
      </w:r>
    </w:p>
    <w:p w14:paraId="5D88B69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3.7.3.</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ի պաշտպանիչ սարքվածքի բարձրությունը պետք է լինի </w:t>
      </w:r>
      <w:r w:rsidRPr="000A1C6B">
        <w:rPr>
          <w:rFonts w:ascii="GHEA Grapalat" w:hAnsi="GHEA Grapalat"/>
          <w:sz w:val="24"/>
          <w:szCs w:val="24"/>
        </w:rPr>
        <w:br/>
      </w:r>
      <w:r w:rsidRPr="000A1C6B">
        <w:rPr>
          <w:rStyle w:val="Bodytext29pt"/>
          <w:rFonts w:ascii="GHEA Grapalat" w:hAnsi="GHEA Grapalat"/>
          <w:spacing w:val="0"/>
          <w:sz w:val="24"/>
          <w:szCs w:val="24"/>
        </w:rPr>
        <w:t xml:space="preserve">100 </w:t>
      </w:r>
      <w:r w:rsidRPr="000A1C6B">
        <w:rPr>
          <w:rFonts w:ascii="GHEA Grapalat" w:hAnsi="GHEA Grapalat"/>
          <w:sz w:val="24"/>
          <w:szCs w:val="24"/>
        </w:rPr>
        <w:t>մմ-ից ոչ պակաս։</w:t>
      </w:r>
    </w:p>
    <w:p w14:paraId="60D12FB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3.7.4.</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ծայրամասերը չպետք է հետ ճկված լինեն։</w:t>
      </w:r>
    </w:p>
    <w:p w14:paraId="54208B8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3.7.5.</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ույթը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եզրաչափքից պետք է հետ ընկնի 400 մմ-ից ոչ ավելի։</w:t>
      </w:r>
    </w:p>
    <w:p w14:paraId="7F9559C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3.7.6.</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եզրերը կլորացվում են 2,5 մմ-ից ոչ պակաս շառավղով։</w:t>
      </w:r>
    </w:p>
    <w:p w14:paraId="1FA35B0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3.7.7.</w:t>
      </w:r>
      <w:r w:rsidRPr="000A1C6B">
        <w:rPr>
          <w:rFonts w:ascii="GHEA Grapalat" w:hAnsi="GHEA Grapalat"/>
          <w:sz w:val="24"/>
          <w:szCs w:val="24"/>
        </w:rPr>
        <w:tab/>
        <w:t>Հենման մակեր</w:t>
      </w:r>
      <w:r w:rsidR="00BA0247" w:rsidRPr="000A1C6B">
        <w:rPr>
          <w:rFonts w:ascii="GHEA Grapalat" w:hAnsi="GHEA Grapalat"/>
          <w:sz w:val="24"/>
          <w:szCs w:val="24"/>
        </w:rPr>
        <w:t>և</w:t>
      </w:r>
      <w:r w:rsidRPr="000A1C6B">
        <w:rPr>
          <w:rFonts w:ascii="GHEA Grapalat" w:hAnsi="GHEA Grapalat"/>
          <w:sz w:val="24"/>
          <w:szCs w:val="24"/>
        </w:rPr>
        <w:t>ույթից մինչ</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ներք</w:t>
      </w:r>
      <w:r w:rsidR="00BA0247" w:rsidRPr="000A1C6B">
        <w:rPr>
          <w:rFonts w:ascii="GHEA Grapalat" w:hAnsi="GHEA Grapalat"/>
          <w:sz w:val="24"/>
          <w:szCs w:val="24"/>
        </w:rPr>
        <w:t>և</w:t>
      </w:r>
      <w:r w:rsidRPr="000A1C6B">
        <w:rPr>
          <w:rFonts w:ascii="GHEA Grapalat" w:hAnsi="GHEA Grapalat"/>
          <w:sz w:val="24"/>
          <w:szCs w:val="24"/>
        </w:rPr>
        <w:t xml:space="preserve">ի եզրն ընկած հեռավորությունն ամբողջ երկայնքով չի գերազանցում </w:t>
      </w:r>
      <w:r w:rsidRPr="000A1C6B">
        <w:rPr>
          <w:rFonts w:ascii="GHEA Grapalat" w:hAnsi="GHEA Grapalat"/>
          <w:sz w:val="24"/>
          <w:szCs w:val="24"/>
        </w:rPr>
        <w:br/>
        <w:t>550 մմ-ը։</w:t>
      </w:r>
    </w:p>
    <w:p w14:paraId="58E6F22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3.7.8.</w:t>
      </w:r>
      <w:r w:rsidRPr="000A1C6B">
        <w:rPr>
          <w:rFonts w:ascii="GHEA Grapalat" w:hAnsi="GHEA Grapalat"/>
          <w:sz w:val="24"/>
          <w:szCs w:val="24"/>
        </w:rPr>
        <w:tab/>
        <w:t>Կողային պաշտպանիչ սարքվածքը չպետք է ըստ լայնության դուրս ցցվի տրանսպորտային միջոցի եզրաչափքերից։</w:t>
      </w:r>
    </w:p>
    <w:p w14:paraId="2EE3C1B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3.7.9.</w:t>
      </w:r>
      <w:r w:rsidRPr="000A1C6B">
        <w:rPr>
          <w:rFonts w:ascii="GHEA Grapalat" w:hAnsi="GHEA Grapalat"/>
          <w:sz w:val="24"/>
          <w:szCs w:val="24"/>
        </w:rPr>
        <w:tab/>
        <w:t>Կողային պաշտպանիչ սարքվածքի արտաքին մակեր</w:t>
      </w:r>
      <w:r w:rsidR="00BA0247" w:rsidRPr="000A1C6B">
        <w:rPr>
          <w:rFonts w:ascii="GHEA Grapalat" w:hAnsi="GHEA Grapalat"/>
          <w:sz w:val="24"/>
          <w:szCs w:val="24"/>
        </w:rPr>
        <w:t>և</w:t>
      </w:r>
      <w:r w:rsidRPr="000A1C6B">
        <w:rPr>
          <w:rFonts w:ascii="GHEA Grapalat" w:hAnsi="GHEA Grapalat"/>
          <w:sz w:val="24"/>
          <w:szCs w:val="24"/>
        </w:rPr>
        <w:t>ույթը տրանսպորտային միջոցի կողային եզրաչափքից դեպի ներս պետք է հետ ընկնի ոչ ավելի, քան 120 մմ։ Կողային պաշտպանիչ սարքվածքի արտաքին մակեր</w:t>
      </w:r>
      <w:r w:rsidR="00BA0247" w:rsidRPr="000A1C6B">
        <w:rPr>
          <w:rFonts w:ascii="GHEA Grapalat" w:hAnsi="GHEA Grapalat"/>
          <w:sz w:val="24"/>
          <w:szCs w:val="24"/>
        </w:rPr>
        <w:t>և</w:t>
      </w:r>
      <w:r w:rsidRPr="000A1C6B">
        <w:rPr>
          <w:rFonts w:ascii="GHEA Grapalat" w:hAnsi="GHEA Grapalat"/>
          <w:sz w:val="24"/>
          <w:szCs w:val="24"/>
        </w:rPr>
        <w:t>ույթը հետ</w:t>
      </w:r>
      <w:r w:rsidR="00BA0247" w:rsidRPr="000A1C6B">
        <w:rPr>
          <w:rFonts w:ascii="GHEA Grapalat" w:hAnsi="GHEA Grapalat"/>
          <w:sz w:val="24"/>
          <w:szCs w:val="24"/>
        </w:rPr>
        <w:t>և</w:t>
      </w:r>
      <w:r w:rsidRPr="000A1C6B">
        <w:rPr>
          <w:rFonts w:ascii="GHEA Grapalat" w:hAnsi="GHEA Grapalat"/>
          <w:sz w:val="24"/>
          <w:szCs w:val="24"/>
        </w:rPr>
        <w:t>ի մասում՝ առնվազն 250 մմ երկայնությամբ, դրսի կողմի՝ հետ</w:t>
      </w:r>
      <w:r w:rsidR="00BA0247" w:rsidRPr="000A1C6B">
        <w:rPr>
          <w:rFonts w:ascii="GHEA Grapalat" w:hAnsi="GHEA Grapalat"/>
          <w:sz w:val="24"/>
          <w:szCs w:val="24"/>
        </w:rPr>
        <w:t>և</w:t>
      </w:r>
      <w:r w:rsidRPr="000A1C6B">
        <w:rPr>
          <w:rFonts w:ascii="GHEA Grapalat" w:hAnsi="GHEA Grapalat"/>
          <w:sz w:val="24"/>
          <w:szCs w:val="24"/>
        </w:rPr>
        <w:t xml:space="preserve">ի դողի արտաքին եզրից դեպի ներս պետք է հետ ընկնի ոչ ավելի, քան </w:t>
      </w:r>
      <w:r w:rsidRPr="000A1C6B">
        <w:rPr>
          <w:rFonts w:ascii="GHEA Grapalat" w:hAnsi="GHEA Grapalat"/>
          <w:sz w:val="24"/>
          <w:szCs w:val="24"/>
        </w:rPr>
        <w:br/>
        <w:t>30 մմ (առանց հաշվի առնելու տրանսպորտային միջոցի քաշից՝ ներք</w:t>
      </w:r>
      <w:r w:rsidR="00BA0247" w:rsidRPr="000A1C6B">
        <w:rPr>
          <w:rFonts w:ascii="GHEA Grapalat" w:hAnsi="GHEA Grapalat"/>
          <w:sz w:val="24"/>
          <w:szCs w:val="24"/>
        </w:rPr>
        <w:t>և</w:t>
      </w:r>
      <w:r w:rsidRPr="000A1C6B">
        <w:rPr>
          <w:rFonts w:ascii="GHEA Grapalat" w:hAnsi="GHEA Grapalat"/>
          <w:sz w:val="24"/>
          <w:szCs w:val="24"/>
        </w:rPr>
        <w:t>ի մասում առաջացած դողի ճկվածքը)։</w:t>
      </w:r>
    </w:p>
    <w:p w14:paraId="728C631F"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Հեղույսները, գամերը </w:t>
      </w:r>
      <w:r w:rsidR="00BA0247" w:rsidRPr="000A1C6B">
        <w:rPr>
          <w:rFonts w:ascii="GHEA Grapalat" w:hAnsi="GHEA Grapalat"/>
          <w:sz w:val="24"/>
          <w:szCs w:val="24"/>
        </w:rPr>
        <w:t>և</w:t>
      </w:r>
      <w:r w:rsidRPr="000A1C6B">
        <w:rPr>
          <w:rFonts w:ascii="GHEA Grapalat" w:hAnsi="GHEA Grapalat"/>
          <w:sz w:val="24"/>
          <w:szCs w:val="24"/>
        </w:rPr>
        <w:t xml:space="preserve"> ամրակապման մյուս դետալները կարող են արտաքին մակեր</w:t>
      </w:r>
      <w:r w:rsidR="00BA0247" w:rsidRPr="000A1C6B">
        <w:rPr>
          <w:rFonts w:ascii="GHEA Grapalat" w:hAnsi="GHEA Grapalat"/>
          <w:sz w:val="24"/>
          <w:szCs w:val="24"/>
        </w:rPr>
        <w:t>և</w:t>
      </w:r>
      <w:r w:rsidRPr="000A1C6B">
        <w:rPr>
          <w:rFonts w:ascii="GHEA Grapalat" w:hAnsi="GHEA Grapalat"/>
          <w:sz w:val="24"/>
          <w:szCs w:val="24"/>
        </w:rPr>
        <w:t>ույթից առաջ ցցվել մինչ</w:t>
      </w:r>
      <w:r w:rsidR="00BA0247" w:rsidRPr="000A1C6B">
        <w:rPr>
          <w:rFonts w:ascii="GHEA Grapalat" w:hAnsi="GHEA Grapalat"/>
          <w:sz w:val="24"/>
          <w:szCs w:val="24"/>
        </w:rPr>
        <w:t>և</w:t>
      </w:r>
      <w:r w:rsidRPr="000A1C6B">
        <w:rPr>
          <w:rFonts w:ascii="GHEA Grapalat" w:hAnsi="GHEA Grapalat"/>
          <w:sz w:val="24"/>
          <w:szCs w:val="24"/>
        </w:rPr>
        <w:t xml:space="preserve"> 10 մմ հեռավորությամբ։ Բոլոր եզրերը կլորացվում են առնվազն 2,5 մմ շառավղով։</w:t>
      </w:r>
    </w:p>
    <w:p w14:paraId="0EC398F2"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3.7.10.</w:t>
      </w:r>
      <w:r w:rsidRPr="000A1C6B">
        <w:rPr>
          <w:rFonts w:ascii="GHEA Grapalat" w:hAnsi="GHEA Grapalat"/>
          <w:sz w:val="24"/>
          <w:szCs w:val="24"/>
        </w:rPr>
        <w:tab/>
        <w:t>Եթե կողային պաշտպանիչ սարքվածքը բաղկացած է հորիզոնական պրոֆիլներից, դրանց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պետք է լինի </w:t>
      </w:r>
      <w:r w:rsidRPr="000A1C6B">
        <w:rPr>
          <w:rFonts w:ascii="GHEA Grapalat" w:hAnsi="GHEA Grapalat"/>
          <w:sz w:val="24"/>
          <w:szCs w:val="24"/>
        </w:rPr>
        <w:br/>
        <w:t>300 մմ-ից ոչ ավելի, իսկ դրանց բարձրությունը՝ ոչ պակաս, քան՝</w:t>
      </w:r>
    </w:p>
    <w:p w14:paraId="00CF38FC"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3.7.10.1.</w:t>
      </w:r>
      <w:r w:rsidRPr="000A1C6B">
        <w:rPr>
          <w:rFonts w:ascii="GHEA Grapalat" w:hAnsi="GHEA Grapalat"/>
          <w:sz w:val="24"/>
          <w:szCs w:val="24"/>
        </w:rPr>
        <w:tab/>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50 մմ.</w:t>
      </w:r>
    </w:p>
    <w:p w14:paraId="28C9D07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3.7.10.2.</w:t>
      </w:r>
      <w:r w:rsidRPr="000A1C6B">
        <w:rPr>
          <w:rFonts w:ascii="GHEA Grapalat" w:hAnsi="GHEA Grapalat"/>
          <w:sz w:val="24"/>
          <w:szCs w:val="24"/>
        </w:rPr>
        <w:tab/>
        <w:t>N</w:t>
      </w:r>
      <w:r w:rsidRPr="000A1C6B">
        <w:rPr>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համար՝ 100 մմ։</w:t>
      </w:r>
    </w:p>
    <w:p w14:paraId="614E886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3.7.11.</w:t>
      </w:r>
      <w:r w:rsidRPr="000A1C6B">
        <w:rPr>
          <w:rFonts w:ascii="GHEA Grapalat" w:hAnsi="GHEA Grapalat"/>
          <w:sz w:val="24"/>
          <w:szCs w:val="24"/>
        </w:rPr>
        <w:tab/>
        <w:t>Կողային պաշտպանիչ սարքվածքի առջ</w:t>
      </w:r>
      <w:r w:rsidR="00BA0247" w:rsidRPr="000A1C6B">
        <w:rPr>
          <w:rFonts w:ascii="GHEA Grapalat" w:hAnsi="GHEA Grapalat"/>
          <w:sz w:val="24"/>
          <w:szCs w:val="24"/>
        </w:rPr>
        <w:t>և</w:t>
      </w:r>
      <w:r w:rsidRPr="000A1C6B">
        <w:rPr>
          <w:rFonts w:ascii="GHEA Grapalat" w:hAnsi="GHEA Grapalat"/>
          <w:sz w:val="24"/>
          <w:szCs w:val="24"/>
        </w:rPr>
        <w:t>ի ծայրը հորիզոնական գծով հետ է մնում՝</w:t>
      </w:r>
    </w:p>
    <w:p w14:paraId="1CD36E0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3.7.11.1.</w:t>
      </w:r>
      <w:r w:rsidRPr="000A1C6B">
        <w:rPr>
          <w:rFonts w:ascii="GHEA Grapalat" w:hAnsi="GHEA Grapalat"/>
          <w:sz w:val="24"/>
          <w:szCs w:val="24"/>
        </w:rPr>
        <w:tab/>
        <w:t>բեռնատար ավտոմեքենաների դեպքում՝ առջ</w:t>
      </w:r>
      <w:r w:rsidR="00BA0247" w:rsidRPr="000A1C6B">
        <w:rPr>
          <w:rFonts w:ascii="GHEA Grapalat" w:hAnsi="GHEA Grapalat"/>
          <w:sz w:val="24"/>
          <w:szCs w:val="24"/>
        </w:rPr>
        <w:t>և</w:t>
      </w:r>
      <w:r w:rsidRPr="000A1C6B">
        <w:rPr>
          <w:rFonts w:ascii="GHEA Grapalat" w:hAnsi="GHEA Grapalat"/>
          <w:sz w:val="24"/>
          <w:szCs w:val="24"/>
        </w:rPr>
        <w:t>ի անվադողի պահպանաշերտի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ույթից ոչ ավելի, քան 300 մմ-ով։ Եթե նշված գոտում խցիկ կա, ապա՝ խցիկի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ոչ ավելի, քան </w:t>
      </w:r>
      <w:r w:rsidRPr="000A1C6B">
        <w:rPr>
          <w:rStyle w:val="Bodytext29pt"/>
          <w:rFonts w:ascii="GHEA Grapalat" w:hAnsi="GHEA Grapalat"/>
          <w:spacing w:val="0"/>
          <w:sz w:val="24"/>
          <w:szCs w:val="24"/>
        </w:rPr>
        <w:t>100</w:t>
      </w:r>
      <w:r w:rsidRPr="000A1C6B">
        <w:rPr>
          <w:rFonts w:ascii="GHEA Grapalat" w:hAnsi="GHEA Grapalat"/>
          <w:sz w:val="24"/>
          <w:szCs w:val="24"/>
        </w:rPr>
        <w:t xml:space="preserve"> մմ-ով.</w:t>
      </w:r>
    </w:p>
    <w:p w14:paraId="763026AE" w14:textId="77777777" w:rsidR="007F3AA7" w:rsidRPr="000A1C6B" w:rsidRDefault="008B064E" w:rsidP="000A1C6B">
      <w:pPr>
        <w:tabs>
          <w:tab w:val="left" w:pos="1418"/>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3.7.11.2.</w:t>
      </w:r>
      <w:r w:rsidRPr="000A1C6B">
        <w:rPr>
          <w:rFonts w:ascii="GHEA Grapalat" w:hAnsi="GHEA Grapalat"/>
          <w:sz w:val="24"/>
          <w:szCs w:val="24"/>
        </w:rPr>
        <w:tab/>
        <w:t>կցորդների դեպքում՝ առջ</w:t>
      </w:r>
      <w:r w:rsidR="00BA0247" w:rsidRPr="000A1C6B">
        <w:rPr>
          <w:rFonts w:ascii="GHEA Grapalat" w:hAnsi="GHEA Grapalat"/>
          <w:sz w:val="24"/>
          <w:szCs w:val="24"/>
        </w:rPr>
        <w:t>և</w:t>
      </w:r>
      <w:r w:rsidRPr="000A1C6B">
        <w:rPr>
          <w:rFonts w:ascii="GHEA Grapalat" w:hAnsi="GHEA Grapalat"/>
          <w:sz w:val="24"/>
          <w:szCs w:val="24"/>
        </w:rPr>
        <w:t>ի անվադողի պահպանաշերտի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ույթից ոչ ավելի, քան 500 մմ-ով.</w:t>
      </w:r>
    </w:p>
    <w:p w14:paraId="3048C6E4" w14:textId="77777777" w:rsidR="007F3AA7" w:rsidRPr="000A1C6B" w:rsidRDefault="008B064E" w:rsidP="000A1C6B">
      <w:pPr>
        <w:tabs>
          <w:tab w:val="left" w:pos="1418"/>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3.7.11.3.</w:t>
      </w:r>
      <w:r w:rsidRPr="000A1C6B">
        <w:rPr>
          <w:rFonts w:ascii="GHEA Grapalat" w:hAnsi="GHEA Grapalat"/>
          <w:sz w:val="24"/>
          <w:szCs w:val="24"/>
        </w:rPr>
        <w:tab/>
        <w:t xml:space="preserve">կիսակցորդների դեպքում՝ հենարաններից ոչ ավելի, քան </w:t>
      </w:r>
      <w:r w:rsidRPr="000A1C6B">
        <w:rPr>
          <w:rFonts w:ascii="GHEA Grapalat" w:hAnsi="GHEA Grapalat"/>
          <w:sz w:val="24"/>
          <w:szCs w:val="24"/>
        </w:rPr>
        <w:br/>
        <w:t xml:space="preserve">250 մմ-ով </w:t>
      </w:r>
      <w:r w:rsidR="00BA0247" w:rsidRPr="000A1C6B">
        <w:rPr>
          <w:rFonts w:ascii="GHEA Grapalat" w:hAnsi="GHEA Grapalat"/>
          <w:sz w:val="24"/>
          <w:szCs w:val="24"/>
        </w:rPr>
        <w:t>և</w:t>
      </w:r>
      <w:r w:rsidRPr="000A1C6B">
        <w:rPr>
          <w:rFonts w:ascii="GHEA Grapalat" w:hAnsi="GHEA Grapalat"/>
          <w:sz w:val="24"/>
          <w:szCs w:val="24"/>
        </w:rPr>
        <w:t xml:space="preserve"> սռնացցի կենտրոնից ոչ ավելի, քան 2,7 մ-ով։</w:t>
      </w:r>
    </w:p>
    <w:p w14:paraId="7302DF0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3.7.12.</w:t>
      </w:r>
      <w:r w:rsidRPr="000A1C6B">
        <w:rPr>
          <w:rFonts w:ascii="GHEA Grapalat" w:hAnsi="GHEA Grapalat"/>
          <w:sz w:val="24"/>
          <w:szCs w:val="24"/>
        </w:rPr>
        <w:tab/>
        <w:t>Կողային պաշտպանիչ սարքվածքի հետ</w:t>
      </w:r>
      <w:r w:rsidR="00BA0247" w:rsidRPr="000A1C6B">
        <w:rPr>
          <w:rFonts w:ascii="GHEA Grapalat" w:hAnsi="GHEA Grapalat"/>
          <w:sz w:val="24"/>
          <w:szCs w:val="24"/>
        </w:rPr>
        <w:t>և</w:t>
      </w:r>
      <w:r w:rsidRPr="000A1C6B">
        <w:rPr>
          <w:rFonts w:ascii="GHEA Grapalat" w:hAnsi="GHEA Grapalat"/>
          <w:sz w:val="24"/>
          <w:szCs w:val="24"/>
        </w:rPr>
        <w:t>ի ծայրը հորիզոնական գծով հետ</w:t>
      </w:r>
      <w:r w:rsidR="00BA0247" w:rsidRPr="000A1C6B">
        <w:rPr>
          <w:rFonts w:ascii="GHEA Grapalat" w:hAnsi="GHEA Grapalat"/>
          <w:sz w:val="24"/>
          <w:szCs w:val="24"/>
        </w:rPr>
        <w:t>և</w:t>
      </w:r>
      <w:r w:rsidRPr="000A1C6B">
        <w:rPr>
          <w:rFonts w:ascii="GHEA Grapalat" w:hAnsi="GHEA Grapalat"/>
          <w:sz w:val="24"/>
          <w:szCs w:val="24"/>
        </w:rPr>
        <w:t>ի անվադողի պահպանաշերտի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ույթից հետ է մնում ոչ ավելի, քան 300 մմ-ով։</w:t>
      </w:r>
    </w:p>
    <w:p w14:paraId="50333DAD" w14:textId="77777777" w:rsidR="000A43D4"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3.7.13.</w:t>
      </w:r>
      <w:r w:rsidRPr="000A1C6B">
        <w:rPr>
          <w:rFonts w:ascii="GHEA Grapalat" w:hAnsi="GHEA Grapalat"/>
          <w:sz w:val="24"/>
          <w:szCs w:val="24"/>
        </w:rPr>
        <w:tab/>
        <w:t>Հենման մակեր</w:t>
      </w:r>
      <w:r w:rsidR="00BA0247" w:rsidRPr="000A1C6B">
        <w:rPr>
          <w:rFonts w:ascii="GHEA Grapalat" w:hAnsi="GHEA Grapalat"/>
          <w:sz w:val="24"/>
          <w:szCs w:val="24"/>
        </w:rPr>
        <w:t>և</w:t>
      </w:r>
      <w:r w:rsidRPr="000A1C6B">
        <w:rPr>
          <w:rFonts w:ascii="GHEA Grapalat" w:hAnsi="GHEA Grapalat"/>
          <w:sz w:val="24"/>
          <w:szCs w:val="24"/>
        </w:rPr>
        <w:t>ույթից մինչ</w:t>
      </w:r>
      <w:r w:rsidR="00BA0247" w:rsidRPr="000A1C6B">
        <w:rPr>
          <w:rFonts w:ascii="GHEA Grapalat" w:hAnsi="GHEA Grapalat"/>
          <w:sz w:val="24"/>
          <w:szCs w:val="24"/>
        </w:rPr>
        <w:t>և</w:t>
      </w:r>
      <w:r w:rsidRPr="000A1C6B">
        <w:rPr>
          <w:rFonts w:ascii="GHEA Grapalat" w:hAnsi="GHEA Grapalat"/>
          <w:sz w:val="24"/>
          <w:szCs w:val="24"/>
        </w:rPr>
        <w:t xml:space="preserve"> կողային պաշտպանիչ սարքվածքի ներք</w:t>
      </w:r>
      <w:r w:rsidR="00BA0247" w:rsidRPr="000A1C6B">
        <w:rPr>
          <w:rFonts w:ascii="GHEA Grapalat" w:hAnsi="GHEA Grapalat"/>
          <w:sz w:val="24"/>
          <w:szCs w:val="24"/>
        </w:rPr>
        <w:t>և</w:t>
      </w:r>
      <w:r w:rsidRPr="000A1C6B">
        <w:rPr>
          <w:rFonts w:ascii="GHEA Grapalat" w:hAnsi="GHEA Grapalat"/>
          <w:sz w:val="24"/>
          <w:szCs w:val="24"/>
        </w:rPr>
        <w:t>ի եզրն ընկած հեռավորությունը դրա ամբողջ երկայնքով չի գերազանցում 550 մմ-ը։</w:t>
      </w:r>
    </w:p>
    <w:p w14:paraId="58D1F4C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3.7.14.</w:t>
      </w:r>
      <w:r w:rsidRPr="000A1C6B">
        <w:rPr>
          <w:rFonts w:ascii="GHEA Grapalat" w:hAnsi="GHEA Grapalat"/>
          <w:sz w:val="24"/>
          <w:szCs w:val="24"/>
        </w:rPr>
        <w:tab/>
        <w:t xml:space="preserve">Տրանսպորտային միջոցի թափքին մշտական ամրացված պահեստային անիվը, կուտակչային մարտկոցների համար բեռնարկղը, վառելիքի բաքերը, արգելակման համակարգի օդամբարները </w:t>
      </w:r>
      <w:r w:rsidR="00BA0247" w:rsidRPr="000A1C6B">
        <w:rPr>
          <w:rFonts w:ascii="GHEA Grapalat" w:hAnsi="GHEA Grapalat"/>
          <w:sz w:val="24"/>
          <w:szCs w:val="24"/>
        </w:rPr>
        <w:t>և</w:t>
      </w:r>
      <w:r w:rsidRPr="000A1C6B">
        <w:rPr>
          <w:rFonts w:ascii="GHEA Grapalat" w:hAnsi="GHEA Grapalat"/>
          <w:sz w:val="24"/>
          <w:szCs w:val="24"/>
        </w:rPr>
        <w:t xml:space="preserve"> այլ բաղադրիչներ կարող են դիտարկվել որպես կողային պաշտպանիչ սարքվածքի մասեր, եթե բավարարում </w:t>
      </w:r>
      <w:r w:rsidRPr="000A1C6B">
        <w:rPr>
          <w:rFonts w:ascii="GHEA Grapalat" w:hAnsi="GHEA Grapalat"/>
          <w:sz w:val="24"/>
          <w:szCs w:val="24"/>
        </w:rPr>
        <w:lastRenderedPageBreak/>
        <w:t>են դրա չափերի բնութագրերին ներկայացվող՝ վերը սահմանված պահանջները։</w:t>
      </w:r>
    </w:p>
    <w:p w14:paraId="09A87BD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3.7.15.</w:t>
      </w:r>
      <w:r w:rsidRPr="000A1C6B">
        <w:rPr>
          <w:rFonts w:ascii="GHEA Grapalat" w:hAnsi="GHEA Grapalat"/>
          <w:sz w:val="24"/>
          <w:szCs w:val="24"/>
        </w:rPr>
        <w:tab/>
        <w:t xml:space="preserve">Կողային պաշտպանիչ սարքվածքը չի կարող օգտագործվել օդային </w:t>
      </w:r>
      <w:r w:rsidR="00BA0247" w:rsidRPr="000A1C6B">
        <w:rPr>
          <w:rFonts w:ascii="GHEA Grapalat" w:hAnsi="GHEA Grapalat"/>
          <w:sz w:val="24"/>
          <w:szCs w:val="24"/>
        </w:rPr>
        <w:t>և</w:t>
      </w:r>
      <w:r w:rsidRPr="000A1C6B">
        <w:rPr>
          <w:rFonts w:ascii="GHEA Grapalat" w:hAnsi="GHEA Grapalat"/>
          <w:sz w:val="24"/>
          <w:szCs w:val="24"/>
        </w:rPr>
        <w:t xml:space="preserve"> հիդրավլիկ խողովակաշարերի ամրացման համար։</w:t>
      </w:r>
    </w:p>
    <w:p w14:paraId="1FA2CEA1"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3.8. Հրդեհային անվտանգությանը ներկայացվող պահանջները</w:t>
      </w:r>
    </w:p>
    <w:p w14:paraId="43DDB7D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3.8.1.</w:t>
      </w:r>
      <w:r w:rsidRPr="000A1C6B">
        <w:rPr>
          <w:rFonts w:ascii="GHEA Grapalat" w:hAnsi="GHEA Grapalat"/>
          <w:sz w:val="24"/>
          <w:szCs w:val="24"/>
        </w:rPr>
        <w:tab/>
        <w:t>Վառելիքը, որը կարող է թափվել վառելիքի բաքը (բաքերը) լցնելու ժամանակ, ոչ թե լցվում է արտանետված գազերի արտաթող համակարգի վրա, այլ հեռացվում է դեպի գրունտ։</w:t>
      </w:r>
    </w:p>
    <w:p w14:paraId="2BE2027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3.8.2.</w:t>
      </w:r>
      <w:r w:rsidRPr="000A1C6B">
        <w:rPr>
          <w:rFonts w:ascii="GHEA Grapalat" w:hAnsi="GHEA Grapalat"/>
          <w:sz w:val="24"/>
          <w:szCs w:val="24"/>
        </w:rPr>
        <w:tab/>
        <w:t>Վառելիքի բաքը (բաքերը) չի տեղակայվում 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կամ դրա բաղկացուցիչ մասը հանդիսացող այլ հատվածում </w:t>
      </w:r>
      <w:r w:rsidR="00BA0247" w:rsidRPr="000A1C6B">
        <w:rPr>
          <w:rFonts w:ascii="GHEA Grapalat" w:hAnsi="GHEA Grapalat"/>
          <w:sz w:val="24"/>
          <w:szCs w:val="24"/>
        </w:rPr>
        <w:t>և</w:t>
      </w:r>
      <w:r w:rsidRPr="000A1C6B">
        <w:rPr>
          <w:rFonts w:ascii="GHEA Grapalat" w:hAnsi="GHEA Grapalat"/>
          <w:sz w:val="24"/>
          <w:szCs w:val="24"/>
        </w:rPr>
        <w:t xml:space="preserve"> չի կազմում դրա որ</w:t>
      </w:r>
      <w:r w:rsidR="00BA0247" w:rsidRPr="000A1C6B">
        <w:rPr>
          <w:rFonts w:ascii="GHEA Grapalat" w:hAnsi="GHEA Grapalat"/>
          <w:sz w:val="24"/>
          <w:szCs w:val="24"/>
        </w:rPr>
        <w:t>և</w:t>
      </w:r>
      <w:r w:rsidRPr="000A1C6B">
        <w:rPr>
          <w:rFonts w:ascii="GHEA Grapalat" w:hAnsi="GHEA Grapalat"/>
          <w:sz w:val="24"/>
          <w:szCs w:val="24"/>
        </w:rPr>
        <w:t>է մակեր</w:t>
      </w:r>
      <w:r w:rsidR="00BA0247" w:rsidRPr="000A1C6B">
        <w:rPr>
          <w:rFonts w:ascii="GHEA Grapalat" w:hAnsi="GHEA Grapalat"/>
          <w:sz w:val="24"/>
          <w:szCs w:val="24"/>
        </w:rPr>
        <w:t>և</w:t>
      </w:r>
      <w:r w:rsidRPr="000A1C6B">
        <w:rPr>
          <w:rFonts w:ascii="GHEA Grapalat" w:hAnsi="GHEA Grapalat"/>
          <w:sz w:val="24"/>
          <w:szCs w:val="24"/>
        </w:rPr>
        <w:t>ույթ (հատակ, պատ, միջնորմ)։ Ուղ</w:t>
      </w:r>
      <w:r w:rsidR="00BA0247" w:rsidRPr="000A1C6B">
        <w:rPr>
          <w:rFonts w:ascii="GHEA Grapalat" w:hAnsi="GHEA Grapalat"/>
          <w:sz w:val="24"/>
          <w:szCs w:val="24"/>
        </w:rPr>
        <w:t>և</w:t>
      </w:r>
      <w:r w:rsidRPr="000A1C6B">
        <w:rPr>
          <w:rFonts w:ascii="GHEA Grapalat" w:hAnsi="GHEA Grapalat"/>
          <w:sz w:val="24"/>
          <w:szCs w:val="24"/>
        </w:rPr>
        <w:t>որասրահը վառելիքի բաքից (բաքերից) առանձնանում է միջնորմով։ Միջնորմը կարող է ունենալ անցքեր՝ պայմանով, որ դրանք լինեն այնպիսին, որ շահագործման սովորական պայմաններում վառելիքը բաքից (բաքերից) չկարողանա ազատ կերպով արտահոսել դեպի ուղ</w:t>
      </w:r>
      <w:r w:rsidR="00BA0247" w:rsidRPr="000A1C6B">
        <w:rPr>
          <w:rFonts w:ascii="GHEA Grapalat" w:hAnsi="GHEA Grapalat"/>
          <w:sz w:val="24"/>
          <w:szCs w:val="24"/>
        </w:rPr>
        <w:t>և</w:t>
      </w:r>
      <w:r w:rsidRPr="000A1C6B">
        <w:rPr>
          <w:rFonts w:ascii="GHEA Grapalat" w:hAnsi="GHEA Grapalat"/>
          <w:sz w:val="24"/>
          <w:szCs w:val="24"/>
        </w:rPr>
        <w:t>որասրահ կամ դրա բաղկացուցիչ մասը հանդիսացող այլ հատված։</w:t>
      </w:r>
    </w:p>
    <w:p w14:paraId="1885E09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3.8.3.</w:t>
      </w:r>
      <w:r w:rsidRPr="000A1C6B">
        <w:rPr>
          <w:rFonts w:ascii="GHEA Grapalat" w:hAnsi="GHEA Grapalat"/>
          <w:sz w:val="24"/>
          <w:szCs w:val="24"/>
        </w:rPr>
        <w:tab/>
        <w:t xml:space="preserve">Վառելիքի բաքի լցման բկանցքը չի գտնվում սրահում, բեռնախցիկում </w:t>
      </w:r>
      <w:r w:rsidR="00BA0247" w:rsidRPr="000A1C6B">
        <w:rPr>
          <w:rFonts w:ascii="GHEA Grapalat" w:hAnsi="GHEA Grapalat"/>
          <w:sz w:val="24"/>
          <w:szCs w:val="24"/>
        </w:rPr>
        <w:t>և</w:t>
      </w:r>
      <w:r w:rsidRPr="000A1C6B">
        <w:rPr>
          <w:rFonts w:ascii="GHEA Grapalat" w:hAnsi="GHEA Grapalat"/>
          <w:sz w:val="24"/>
          <w:szCs w:val="24"/>
        </w:rPr>
        <w:t xml:space="preserve"> շարժիչի հատվածամասում </w:t>
      </w:r>
      <w:r w:rsidR="00BA0247" w:rsidRPr="000A1C6B">
        <w:rPr>
          <w:rFonts w:ascii="GHEA Grapalat" w:hAnsi="GHEA Grapalat"/>
          <w:sz w:val="24"/>
          <w:szCs w:val="24"/>
        </w:rPr>
        <w:t>և</w:t>
      </w:r>
      <w:r w:rsidRPr="000A1C6B">
        <w:rPr>
          <w:rFonts w:ascii="GHEA Grapalat" w:hAnsi="GHEA Grapalat"/>
          <w:sz w:val="24"/>
          <w:szCs w:val="24"/>
        </w:rPr>
        <w:t xml:space="preserve"> համալրվում է վառելիքի դուրս թափվելը կանխող կափարիչով։</w:t>
      </w:r>
    </w:p>
    <w:p w14:paraId="63057AEF" w14:textId="77777777" w:rsidR="000A43D4"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3.8.4.</w:t>
      </w:r>
      <w:r w:rsidRPr="000A1C6B">
        <w:rPr>
          <w:rFonts w:ascii="GHEA Grapalat" w:hAnsi="GHEA Grapalat"/>
          <w:sz w:val="24"/>
          <w:szCs w:val="24"/>
        </w:rPr>
        <w:tab/>
        <w:t>Լցման բկանցքի կափարիչը ամրացվում է լցման խողովակին։</w:t>
      </w:r>
    </w:p>
    <w:p w14:paraId="644A159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3.8.5.</w:t>
      </w:r>
      <w:r w:rsidRPr="000A1C6B">
        <w:rPr>
          <w:rFonts w:ascii="GHEA Grapalat" w:hAnsi="GHEA Grapalat"/>
          <w:sz w:val="24"/>
          <w:szCs w:val="24"/>
        </w:rPr>
        <w:tab/>
        <w:t>3.8.4. կետի ցուցումները կատարված են համարվում նա</w:t>
      </w:r>
      <w:r w:rsidR="00BA0247" w:rsidRPr="000A1C6B">
        <w:rPr>
          <w:rFonts w:ascii="GHEA Grapalat" w:hAnsi="GHEA Grapalat"/>
          <w:sz w:val="24"/>
          <w:szCs w:val="24"/>
        </w:rPr>
        <w:t>և</w:t>
      </w:r>
      <w:r w:rsidRPr="000A1C6B">
        <w:rPr>
          <w:rFonts w:ascii="GHEA Grapalat" w:hAnsi="GHEA Grapalat"/>
          <w:sz w:val="24"/>
          <w:szCs w:val="24"/>
        </w:rPr>
        <w:t xml:space="preserve"> այն դեպքում, եթե լցման բկանցքի կափարիչի չլինելու դեպքում վառելիքի </w:t>
      </w:r>
      <w:r w:rsidR="00BA0247" w:rsidRPr="000A1C6B">
        <w:rPr>
          <w:rFonts w:ascii="GHEA Grapalat" w:hAnsi="GHEA Grapalat"/>
          <w:sz w:val="24"/>
          <w:szCs w:val="24"/>
        </w:rPr>
        <w:t>և</w:t>
      </w:r>
      <w:r w:rsidRPr="000A1C6B">
        <w:rPr>
          <w:rFonts w:ascii="GHEA Grapalat" w:hAnsi="GHEA Grapalat"/>
          <w:sz w:val="24"/>
          <w:szCs w:val="24"/>
        </w:rPr>
        <w:t xml:space="preserve"> ավելցուկային գոլորշիների արտահոսքը կանխող միջոցներ են ձեռնարկվել։</w:t>
      </w:r>
    </w:p>
    <w:p w14:paraId="092C0C5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Դա կարելի է ապահովել հետ</w:t>
      </w:r>
      <w:r w:rsidR="00BA0247" w:rsidRPr="000A1C6B">
        <w:rPr>
          <w:rFonts w:ascii="GHEA Grapalat" w:hAnsi="GHEA Grapalat"/>
          <w:sz w:val="24"/>
          <w:szCs w:val="24"/>
        </w:rPr>
        <w:t>և</w:t>
      </w:r>
      <w:r w:rsidRPr="000A1C6B">
        <w:rPr>
          <w:rFonts w:ascii="GHEA Grapalat" w:hAnsi="GHEA Grapalat"/>
          <w:sz w:val="24"/>
          <w:szCs w:val="24"/>
        </w:rPr>
        <w:t>յալ միջոցներից որ</w:t>
      </w:r>
      <w:r w:rsidR="00BA0247" w:rsidRPr="000A1C6B">
        <w:rPr>
          <w:rFonts w:ascii="GHEA Grapalat" w:hAnsi="GHEA Grapalat"/>
          <w:sz w:val="24"/>
          <w:szCs w:val="24"/>
        </w:rPr>
        <w:t>և</w:t>
      </w:r>
      <w:r w:rsidRPr="000A1C6B">
        <w:rPr>
          <w:rFonts w:ascii="GHEA Grapalat" w:hAnsi="GHEA Grapalat"/>
          <w:sz w:val="24"/>
          <w:szCs w:val="24"/>
        </w:rPr>
        <w:t>է մեկի օգնությամբ՝</w:t>
      </w:r>
    </w:p>
    <w:p w14:paraId="79E32DF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3.8.5.1.</w:t>
      </w:r>
      <w:r w:rsidRPr="000A1C6B">
        <w:rPr>
          <w:rFonts w:ascii="GHEA Grapalat" w:hAnsi="GHEA Grapalat"/>
          <w:sz w:val="24"/>
          <w:szCs w:val="24"/>
        </w:rPr>
        <w:tab/>
        <w:t xml:space="preserve">վառելիքի բաքի լցման բկանցքի չհանվող կափարիչի օգտագործում, որը բացվում </w:t>
      </w:r>
      <w:r w:rsidR="00BA0247" w:rsidRPr="000A1C6B">
        <w:rPr>
          <w:rFonts w:ascii="GHEA Grapalat" w:hAnsi="GHEA Grapalat"/>
          <w:sz w:val="24"/>
          <w:szCs w:val="24"/>
        </w:rPr>
        <w:t>և</w:t>
      </w:r>
      <w:r w:rsidRPr="000A1C6B">
        <w:rPr>
          <w:rFonts w:ascii="GHEA Grapalat" w:hAnsi="GHEA Grapalat"/>
          <w:sz w:val="24"/>
          <w:szCs w:val="24"/>
        </w:rPr>
        <w:t xml:space="preserve"> փակվում է ավտոմատ կերպով.</w:t>
      </w:r>
    </w:p>
    <w:p w14:paraId="1B664E7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3.8.5.2.</w:t>
      </w:r>
      <w:r w:rsidRPr="000A1C6B">
        <w:rPr>
          <w:rFonts w:ascii="GHEA Grapalat" w:hAnsi="GHEA Grapalat"/>
          <w:sz w:val="24"/>
          <w:szCs w:val="24"/>
        </w:rPr>
        <w:tab/>
        <w:t xml:space="preserve">վառելիքի </w:t>
      </w:r>
      <w:r w:rsidR="00BA0247" w:rsidRPr="000A1C6B">
        <w:rPr>
          <w:rFonts w:ascii="GHEA Grapalat" w:hAnsi="GHEA Grapalat"/>
          <w:sz w:val="24"/>
          <w:szCs w:val="24"/>
        </w:rPr>
        <w:t>և</w:t>
      </w:r>
      <w:r w:rsidRPr="000A1C6B">
        <w:rPr>
          <w:rFonts w:ascii="GHEA Grapalat" w:hAnsi="GHEA Grapalat"/>
          <w:sz w:val="24"/>
          <w:szCs w:val="24"/>
        </w:rPr>
        <w:t xml:space="preserve"> ավելցուկային գոլորշիների արտահոսքը կանխող </w:t>
      </w:r>
      <w:r w:rsidRPr="000A1C6B">
        <w:rPr>
          <w:rFonts w:ascii="GHEA Grapalat" w:hAnsi="GHEA Grapalat"/>
          <w:sz w:val="24"/>
          <w:szCs w:val="24"/>
        </w:rPr>
        <w:lastRenderedPageBreak/>
        <w:t>կառուցվածքի տարրերի օգտագործում՝ լցման բկանցքի կափարիչի բացակայության դեպքում.</w:t>
      </w:r>
    </w:p>
    <w:p w14:paraId="3EDC217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3.8.5.3.</w:t>
      </w:r>
      <w:r w:rsidRPr="000A1C6B">
        <w:rPr>
          <w:rFonts w:ascii="GHEA Grapalat" w:hAnsi="GHEA Grapalat"/>
          <w:sz w:val="24"/>
          <w:szCs w:val="24"/>
        </w:rPr>
        <w:tab/>
        <w:t>համանման արդյունք տվող՝ ցանկացած այլ միջոցի ձեռնարկում։ Օրինակները կարող են ներառել, մասնավորապես, մետաղաճոպանով կափարիչի, շղթայիկով համալրված կափարիչի կամ այնպիսի կափարիչի օգտագործումը, որը բացելու համար օգտագործվում է նույն բանալին, ինչ տրանսպորտային միջոցի վառոցքի փականքի համար։ Վերջին դեպքում բանալին լցման բկանցքի կափարիչի փականքից պետք է հանվի միայն փակ դիրքով։</w:t>
      </w:r>
    </w:p>
    <w:p w14:paraId="1DFB9E1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3.8.6.</w:t>
      </w:r>
      <w:r w:rsidRPr="000A1C6B">
        <w:rPr>
          <w:rFonts w:ascii="GHEA Grapalat" w:hAnsi="GHEA Grapalat"/>
          <w:sz w:val="24"/>
          <w:szCs w:val="24"/>
        </w:rPr>
        <w:tab/>
        <w:t xml:space="preserve">Կափարիչի </w:t>
      </w:r>
      <w:r w:rsidR="00BA0247" w:rsidRPr="000A1C6B">
        <w:rPr>
          <w:rFonts w:ascii="GHEA Grapalat" w:hAnsi="GHEA Grapalat"/>
          <w:sz w:val="24"/>
          <w:szCs w:val="24"/>
        </w:rPr>
        <w:t>և</w:t>
      </w:r>
      <w:r w:rsidRPr="000A1C6B">
        <w:rPr>
          <w:rFonts w:ascii="GHEA Grapalat" w:hAnsi="GHEA Grapalat"/>
          <w:sz w:val="24"/>
          <w:szCs w:val="24"/>
        </w:rPr>
        <w:t xml:space="preserve"> լցման բկանցքի միջ</w:t>
      </w:r>
      <w:r w:rsidR="00BA0247" w:rsidRPr="000A1C6B">
        <w:rPr>
          <w:rFonts w:ascii="GHEA Grapalat" w:hAnsi="GHEA Grapalat"/>
          <w:sz w:val="24"/>
          <w:szCs w:val="24"/>
        </w:rPr>
        <w:t>և</w:t>
      </w:r>
      <w:r w:rsidRPr="000A1C6B">
        <w:rPr>
          <w:rFonts w:ascii="GHEA Grapalat" w:hAnsi="GHEA Grapalat"/>
          <w:sz w:val="24"/>
          <w:szCs w:val="24"/>
        </w:rPr>
        <w:t xml:space="preserve"> խցվածքը կիպ ամրացվում է։ Փակ դիրքում կափարիչը կիպ հպվում է խցվածքին </w:t>
      </w:r>
      <w:r w:rsidR="00BA0247" w:rsidRPr="000A1C6B">
        <w:rPr>
          <w:rFonts w:ascii="GHEA Grapalat" w:hAnsi="GHEA Grapalat"/>
          <w:sz w:val="24"/>
          <w:szCs w:val="24"/>
        </w:rPr>
        <w:t>և</w:t>
      </w:r>
      <w:r w:rsidRPr="000A1C6B">
        <w:rPr>
          <w:rFonts w:ascii="GHEA Grapalat" w:hAnsi="GHEA Grapalat"/>
          <w:sz w:val="24"/>
          <w:szCs w:val="24"/>
        </w:rPr>
        <w:t xml:space="preserve"> լցման բկանցքին։</w:t>
      </w:r>
    </w:p>
    <w:p w14:paraId="58ED322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3.8.7.</w:t>
      </w:r>
      <w:r w:rsidRPr="000A1C6B">
        <w:rPr>
          <w:rFonts w:ascii="GHEA Grapalat" w:hAnsi="GHEA Grapalat"/>
          <w:sz w:val="24"/>
          <w:szCs w:val="24"/>
        </w:rPr>
        <w:tab/>
        <w:t xml:space="preserve">Վառելիքի բաքի (բաքերի) կողքին չկան դուրս ցցված մասեր, սուր եզրեր </w:t>
      </w:r>
      <w:r w:rsidR="00BA0247" w:rsidRPr="000A1C6B">
        <w:rPr>
          <w:rFonts w:ascii="GHEA Grapalat" w:hAnsi="GHEA Grapalat"/>
          <w:sz w:val="24"/>
          <w:szCs w:val="24"/>
        </w:rPr>
        <w:t>և</w:t>
      </w:r>
      <w:r w:rsidRPr="000A1C6B">
        <w:rPr>
          <w:rFonts w:ascii="GHEA Grapalat" w:hAnsi="GHEA Grapalat"/>
          <w:sz w:val="24"/>
          <w:szCs w:val="24"/>
        </w:rPr>
        <w:t xml:space="preserve"> նմ.՝ այն պատճառով, որ վառելիքի բաքը (բաքերը) պաշտպանված լինի (լինեն) տրանսպորտային միջոցի՝ ճակատային կամ կողային հարվածի դեպքում։</w:t>
      </w:r>
    </w:p>
    <w:p w14:paraId="1EAA9CF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3.8.8.</w:t>
      </w:r>
      <w:r w:rsidRPr="000A1C6B">
        <w:rPr>
          <w:rFonts w:ascii="GHEA Grapalat" w:hAnsi="GHEA Grapalat"/>
          <w:sz w:val="24"/>
          <w:szCs w:val="24"/>
        </w:rPr>
        <w:tab/>
        <w:t>Վառելիքային համակարգի բաղադրիչները գրունտի վրա հնարավոր արգելքներին հպումից պաշտպանվում են ամրաշրջանակի կամ թափքի մասերով։ Այդպիսի պաշտպանություն չի պահանջվում, եթե տրանսպորտային միջոցի ներք</w:t>
      </w:r>
      <w:r w:rsidR="00BA0247" w:rsidRPr="000A1C6B">
        <w:rPr>
          <w:rFonts w:ascii="GHEA Grapalat" w:hAnsi="GHEA Grapalat"/>
          <w:sz w:val="24"/>
          <w:szCs w:val="24"/>
        </w:rPr>
        <w:t>և</w:t>
      </w:r>
      <w:r w:rsidRPr="000A1C6B">
        <w:rPr>
          <w:rFonts w:ascii="GHEA Grapalat" w:hAnsi="GHEA Grapalat"/>
          <w:sz w:val="24"/>
          <w:szCs w:val="24"/>
        </w:rPr>
        <w:t>ի մասում գտնվող բաղադրիչները գրունտի նկատմամբ գտնվում են ամրաշրջանակի կամ թափքի այն մասից վեր, որը տեղակայված է դրանց առջ</w:t>
      </w:r>
      <w:r w:rsidR="00BA0247" w:rsidRPr="000A1C6B">
        <w:rPr>
          <w:rFonts w:ascii="GHEA Grapalat" w:hAnsi="GHEA Grapalat"/>
          <w:sz w:val="24"/>
          <w:szCs w:val="24"/>
        </w:rPr>
        <w:t>և</w:t>
      </w:r>
      <w:r w:rsidRPr="000A1C6B">
        <w:rPr>
          <w:rFonts w:ascii="GHEA Grapalat" w:hAnsi="GHEA Grapalat"/>
          <w:sz w:val="24"/>
          <w:szCs w:val="24"/>
        </w:rPr>
        <w:t>։</w:t>
      </w:r>
    </w:p>
    <w:p w14:paraId="1253DD63"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4. Էկոլոգիական անվտանգությանը ներկայացվող պահանջները</w:t>
      </w:r>
    </w:p>
    <w:p w14:paraId="3660E0E7"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4.1. М </w:t>
      </w:r>
      <w:r w:rsidR="00BA0247" w:rsidRPr="000A1C6B">
        <w:rPr>
          <w:rFonts w:ascii="GHEA Grapalat" w:hAnsi="GHEA Grapalat"/>
          <w:b/>
          <w:sz w:val="24"/>
          <w:szCs w:val="24"/>
        </w:rPr>
        <w:t>և</w:t>
      </w:r>
      <w:r w:rsidRPr="000A1C6B">
        <w:rPr>
          <w:rFonts w:ascii="GHEA Grapalat" w:hAnsi="GHEA Grapalat"/>
          <w:b/>
          <w:sz w:val="24"/>
          <w:szCs w:val="24"/>
        </w:rPr>
        <w:t xml:space="preserve"> N կատեգորիաների տրանսպորտային միջոցների արտանետումներին ներկայացվող պահանջները</w:t>
      </w:r>
    </w:p>
    <w:p w14:paraId="3DA0D1C3"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միջոցը համարվում է սույն տեխնիկական կանոնակարգի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4-րդ էկոլոգիական դասին համապատասխանող՝ առնվազն հետ</w:t>
      </w:r>
      <w:r w:rsidR="00BA0247" w:rsidRPr="000A1C6B">
        <w:rPr>
          <w:rFonts w:ascii="GHEA Grapalat" w:hAnsi="GHEA Grapalat"/>
          <w:sz w:val="24"/>
          <w:szCs w:val="24"/>
        </w:rPr>
        <w:t>և</w:t>
      </w:r>
      <w:r w:rsidRPr="000A1C6B">
        <w:rPr>
          <w:rFonts w:ascii="GHEA Grapalat" w:hAnsi="GHEA Grapalat"/>
          <w:sz w:val="24"/>
          <w:szCs w:val="24"/>
        </w:rPr>
        <w:t>յալ պայմանները կատարելու դեպքում.</w:t>
      </w:r>
    </w:p>
    <w:p w14:paraId="5D9C097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4.1.1.</w:t>
      </w:r>
      <w:r w:rsidRPr="000A1C6B">
        <w:rPr>
          <w:rFonts w:ascii="GHEA Grapalat" w:hAnsi="GHEA Grapalat"/>
          <w:sz w:val="24"/>
          <w:szCs w:val="24"/>
        </w:rPr>
        <w:tab/>
        <w:t>Տրանսպորտային միջոցի թողարկման տարե</w:t>
      </w:r>
      <w:r w:rsidR="00DF601F" w:rsidRPr="000A1C6B">
        <w:rPr>
          <w:rFonts w:ascii="GHEA Grapalat" w:hAnsi="GHEA Grapalat"/>
          <w:sz w:val="24"/>
          <w:szCs w:val="24"/>
        </w:rPr>
        <w:t>թիվ</w:t>
      </w:r>
      <w:r w:rsidRPr="000A1C6B">
        <w:rPr>
          <w:rFonts w:ascii="GHEA Grapalat" w:hAnsi="GHEA Grapalat"/>
          <w:sz w:val="24"/>
          <w:szCs w:val="24"/>
        </w:rPr>
        <w:t>ը (մոդելային տարին)՝ 2007 թվականից ոչ շուտ։</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0"/>
        <w:gridCol w:w="7027"/>
      </w:tblGrid>
      <w:tr w:rsidR="000A43D4" w:rsidRPr="000A1C6B" w14:paraId="519D4317" w14:textId="77777777" w:rsidTr="000A43D4">
        <w:tc>
          <w:tcPr>
            <w:tcW w:w="1951" w:type="dxa"/>
          </w:tcPr>
          <w:p w14:paraId="462516F1" w14:textId="77777777" w:rsidR="000A43D4" w:rsidRPr="000A1C6B" w:rsidRDefault="000A43D4" w:rsidP="000A1C6B">
            <w:pPr>
              <w:tabs>
                <w:tab w:val="left" w:pos="1418"/>
              </w:tabs>
              <w:spacing w:after="160" w:line="360" w:lineRule="auto"/>
              <w:jc w:val="center"/>
              <w:rPr>
                <w:rFonts w:ascii="GHEA Grapalat" w:hAnsi="GHEA Grapalat"/>
                <w:sz w:val="24"/>
                <w:szCs w:val="24"/>
                <w:lang w:val="en-US"/>
              </w:rPr>
            </w:pPr>
            <w:r w:rsidRPr="000A1C6B">
              <w:rPr>
                <w:rFonts w:ascii="GHEA Grapalat" w:hAnsi="GHEA Grapalat"/>
                <w:sz w:val="24"/>
                <w:szCs w:val="24"/>
              </w:rPr>
              <w:lastRenderedPageBreak/>
              <w:t>Ծանոթագրություն</w:t>
            </w:r>
          </w:p>
        </w:tc>
        <w:tc>
          <w:tcPr>
            <w:tcW w:w="7336" w:type="dxa"/>
          </w:tcPr>
          <w:p w14:paraId="17EDF22C" w14:textId="77777777" w:rsidR="000A43D4" w:rsidRPr="000A1C6B" w:rsidRDefault="000A43D4" w:rsidP="000A1C6B">
            <w:pPr>
              <w:spacing w:after="160" w:line="360" w:lineRule="auto"/>
              <w:ind w:left="35" w:hanging="35"/>
              <w:jc w:val="both"/>
              <w:rPr>
                <w:rFonts w:ascii="GHEA Grapalat" w:hAnsi="GHEA Grapalat"/>
                <w:sz w:val="24"/>
                <w:szCs w:val="24"/>
              </w:rPr>
            </w:pPr>
            <w:r w:rsidRPr="000A1C6B">
              <w:rPr>
                <w:rFonts w:ascii="GHEA Grapalat" w:hAnsi="GHEA Grapalat"/>
                <w:sz w:val="24"/>
                <w:szCs w:val="24"/>
              </w:rPr>
              <w:t xml:space="preserve">Ավելի վաղ տարեթվի (մոդելային տարվա) թողարկման տրանսպորտային միջոցը համարվում է սույն տեխնիկական կանոնակարգի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4-րդ էկոլոգիական դասին համապատասխանող՝ այն համապատասխանության տիպի կամ սերտիֆիկատի պաշտոնական հաստատման մասին հաղորդագրության առկայության դեպքում, որը Մաքսային միության անդամ պետության կողմից տրվել է՝ ըստ սույն տեխնիկական կանոնակարգի 1-ին հավելվածի 3-րդ աղյուսակում նշված ՄԱԿ-ի կանոնների իրականացված փորձարկումների արդյունքների հիման վրա։</w:t>
            </w:r>
          </w:p>
          <w:p w14:paraId="1E703490" w14:textId="77777777" w:rsidR="000A43D4" w:rsidRPr="000A1C6B" w:rsidRDefault="000A43D4" w:rsidP="000A1C6B">
            <w:pPr>
              <w:spacing w:after="160" w:line="360" w:lineRule="auto"/>
              <w:ind w:left="35" w:hanging="35"/>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bl>
    <w:p w14:paraId="1923ADD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4.1.2.</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3,5 տ-ից ոչ ավելի լրիվ զանգվածով,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դեպքում պարտադիր է աշխատունակ վիճակում բորտային ախտորոշման համակարգի առկայությունը (էկոլոգիական ցուցանիշների մասով)։</w:t>
      </w:r>
    </w:p>
    <w:p w14:paraId="08D0B47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4.1.3.</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3,5 տ-ից ավելի լրիվ զանգվածով,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2008 </w:t>
      </w:r>
      <w:r w:rsidR="00BA0247" w:rsidRPr="000A1C6B">
        <w:rPr>
          <w:rFonts w:ascii="GHEA Grapalat" w:hAnsi="GHEA Grapalat"/>
          <w:sz w:val="24"/>
          <w:szCs w:val="24"/>
        </w:rPr>
        <w:t>և</w:t>
      </w:r>
      <w:r w:rsidRPr="000A1C6B">
        <w:rPr>
          <w:rFonts w:ascii="GHEA Grapalat" w:hAnsi="GHEA Grapalat"/>
          <w:sz w:val="24"/>
          <w:szCs w:val="24"/>
        </w:rPr>
        <w:t xml:space="preserve"> ավելի ուշ տարեթվերի թողարկման դիզելային տրանսպորտային միջոցների, ու </w:t>
      </w:r>
      <w:r w:rsidRPr="000A1C6B">
        <w:rPr>
          <w:rStyle w:val="Bodytext2Spacing0pt"/>
          <w:rFonts w:ascii="GHEA Grapalat" w:eastAsiaTheme="minorHAnsi" w:hAnsi="GHEA Grapalat"/>
          <w:spacing w:val="0"/>
          <w:sz w:val="24"/>
          <w:szCs w:val="24"/>
        </w:rPr>
        <w:t>2010</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ավելի ուշ տարեթվերի թողարկման գազային շարժիչներով տրանսպորտային միջոցների դեպքում՝ պարտադիր է աշխատունակ վիճակում բորտային ախտորոշման համակարգի առկայությունը։</w:t>
      </w:r>
    </w:p>
    <w:p w14:paraId="49A8559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4.1.4.</w:t>
      </w:r>
      <w:r w:rsidRPr="000A1C6B">
        <w:rPr>
          <w:rFonts w:ascii="GHEA Grapalat" w:hAnsi="GHEA Grapalat"/>
          <w:sz w:val="24"/>
          <w:szCs w:val="24"/>
        </w:rPr>
        <w:tab/>
        <w:t>Ստոր</w:t>
      </w:r>
      <w:r w:rsidR="00BA0247" w:rsidRPr="000A1C6B">
        <w:rPr>
          <w:rFonts w:ascii="GHEA Grapalat" w:hAnsi="GHEA Grapalat"/>
          <w:sz w:val="24"/>
          <w:szCs w:val="24"/>
        </w:rPr>
        <w:t>և</w:t>
      </w:r>
      <w:r w:rsidRPr="000A1C6B">
        <w:rPr>
          <w:rFonts w:ascii="GHEA Grapalat" w:hAnsi="GHEA Grapalat"/>
          <w:sz w:val="24"/>
          <w:szCs w:val="24"/>
        </w:rPr>
        <w:t xml:space="preserve"> նշվածների՝ սարքին վիճակում թունավորությունը նվազեցնելու սարքվածքներով </w:t>
      </w:r>
      <w:r w:rsidR="00BA0247" w:rsidRPr="000A1C6B">
        <w:rPr>
          <w:rFonts w:ascii="GHEA Grapalat" w:hAnsi="GHEA Grapalat"/>
          <w:sz w:val="24"/>
          <w:szCs w:val="24"/>
        </w:rPr>
        <w:t>և</w:t>
      </w:r>
      <w:r w:rsidRPr="000A1C6B">
        <w:rPr>
          <w:rFonts w:ascii="GHEA Grapalat" w:hAnsi="GHEA Grapalat"/>
          <w:sz w:val="24"/>
          <w:szCs w:val="24"/>
        </w:rPr>
        <w:t xml:space="preserve"> համակարգերով համալրելը՝ առնվազն՝</w:t>
      </w:r>
    </w:p>
    <w:p w14:paraId="59E8F85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մինչ</w:t>
      </w:r>
      <w:r w:rsidR="00BA0247" w:rsidRPr="000A1C6B">
        <w:rPr>
          <w:rFonts w:ascii="GHEA Grapalat" w:hAnsi="GHEA Grapalat"/>
          <w:sz w:val="24"/>
          <w:szCs w:val="24"/>
        </w:rPr>
        <w:t>և</w:t>
      </w:r>
      <w:r w:rsidRPr="000A1C6B">
        <w:rPr>
          <w:rFonts w:ascii="GHEA Grapalat" w:hAnsi="GHEA Grapalat"/>
          <w:sz w:val="24"/>
          <w:szCs w:val="24"/>
        </w:rPr>
        <w:t xml:space="preserve"> 3,5 տ լրիվ զանգվածով,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հարկադրական վառքով շարժիչներով տրանսպորտային միջոցները՝ կատալիզային չեզոքարարով.</w:t>
      </w:r>
    </w:p>
    <w:p w14:paraId="598D1EEA"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մինչ</w:t>
      </w:r>
      <w:r w:rsidR="00BA0247" w:rsidRPr="000A1C6B">
        <w:rPr>
          <w:rFonts w:ascii="GHEA Grapalat" w:hAnsi="GHEA Grapalat"/>
          <w:sz w:val="24"/>
          <w:szCs w:val="24"/>
        </w:rPr>
        <w:t>և</w:t>
      </w:r>
      <w:r w:rsidRPr="000A1C6B">
        <w:rPr>
          <w:rFonts w:ascii="GHEA Grapalat" w:hAnsi="GHEA Grapalat"/>
          <w:sz w:val="24"/>
          <w:szCs w:val="24"/>
        </w:rPr>
        <w:t xml:space="preserve"> 3,5 տ լրիվ զանգվածով,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w:t>
      </w:r>
      <w:r w:rsidRPr="000A1C6B">
        <w:rPr>
          <w:rFonts w:ascii="GHEA Grapalat" w:hAnsi="GHEA Grapalat"/>
          <w:sz w:val="24"/>
          <w:szCs w:val="24"/>
        </w:rPr>
        <w:lastRenderedPageBreak/>
        <w:t xml:space="preserve">դիզելային տրանսպորտային միջոցները՝ բանած գազերը վերաշրջանառելու համակարգով </w:t>
      </w:r>
      <w:r w:rsidR="00BA0247" w:rsidRPr="000A1C6B">
        <w:rPr>
          <w:rFonts w:ascii="GHEA Grapalat" w:hAnsi="GHEA Grapalat"/>
          <w:sz w:val="24"/>
          <w:szCs w:val="24"/>
        </w:rPr>
        <w:t>և</w:t>
      </w:r>
      <w:r w:rsidRPr="000A1C6B">
        <w:rPr>
          <w:rFonts w:ascii="GHEA Grapalat" w:hAnsi="GHEA Grapalat"/>
          <w:sz w:val="24"/>
          <w:szCs w:val="24"/>
        </w:rPr>
        <w:t xml:space="preserve"> (կամ) կատալիզային չեզոքարարով </w:t>
      </w:r>
      <w:r w:rsidR="00BA0247" w:rsidRPr="000A1C6B">
        <w:rPr>
          <w:rFonts w:ascii="GHEA Grapalat" w:hAnsi="GHEA Grapalat"/>
          <w:sz w:val="24"/>
          <w:szCs w:val="24"/>
        </w:rPr>
        <w:t>և</w:t>
      </w:r>
      <w:r w:rsidRPr="000A1C6B">
        <w:rPr>
          <w:rFonts w:ascii="GHEA Grapalat" w:hAnsi="GHEA Grapalat"/>
          <w:sz w:val="24"/>
          <w:szCs w:val="24"/>
        </w:rPr>
        <w:t xml:space="preserve"> (կամ) մասնիկների ֆիլտրով.</w:t>
      </w:r>
    </w:p>
    <w:p w14:paraId="15E7DF03"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3,5 տ լրիվ զանգվածով, 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դիզելային տրանսպորտային միջոցները՝ կամ բանած գազերը վերաշրջանառելու համակարգով </w:t>
      </w:r>
      <w:r w:rsidR="00BA0247" w:rsidRPr="000A1C6B">
        <w:rPr>
          <w:rFonts w:ascii="GHEA Grapalat" w:hAnsi="GHEA Grapalat"/>
          <w:sz w:val="24"/>
          <w:szCs w:val="24"/>
        </w:rPr>
        <w:t>և</w:t>
      </w:r>
      <w:r w:rsidRPr="000A1C6B">
        <w:rPr>
          <w:rFonts w:ascii="GHEA Grapalat" w:hAnsi="GHEA Grapalat"/>
          <w:sz w:val="24"/>
          <w:szCs w:val="24"/>
        </w:rPr>
        <w:t xml:space="preserve"> մասնիկների ֆիլտրով (կատալիզային չեզոքարարով), կամ կատալիզային չեզոքարարով </w:t>
      </w:r>
      <w:r w:rsidR="00BA0247" w:rsidRPr="000A1C6B">
        <w:rPr>
          <w:rFonts w:ascii="GHEA Grapalat" w:hAnsi="GHEA Grapalat"/>
          <w:sz w:val="24"/>
          <w:szCs w:val="24"/>
        </w:rPr>
        <w:t>և</w:t>
      </w:r>
      <w:r w:rsidRPr="000A1C6B">
        <w:rPr>
          <w:rFonts w:ascii="GHEA Grapalat" w:hAnsi="GHEA Grapalat"/>
          <w:sz w:val="24"/>
          <w:szCs w:val="24"/>
        </w:rPr>
        <w:t xml:space="preserve"> մասնիկների ֆիլտրով, կամ ազոտի օքսիդների ընտրողական չեզոքարարով (միզանյութի լուծույթի օգտագործմամբ).</w:t>
      </w:r>
    </w:p>
    <w:p w14:paraId="7B632E0F"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բենզինային շարժիչներով բոլոր կատեգորիաների տրանսպորտային միջոցները՝ բենզաբաքից ածխաջրածինների որսիչով (կլանիչով)։</w:t>
      </w:r>
    </w:p>
    <w:p w14:paraId="26EAE99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4.1.5.</w:t>
      </w:r>
      <w:r w:rsidRPr="000A1C6B">
        <w:rPr>
          <w:rFonts w:ascii="GHEA Grapalat" w:hAnsi="GHEA Grapalat"/>
          <w:sz w:val="24"/>
          <w:szCs w:val="24"/>
        </w:rPr>
        <w:tab/>
        <w:t>Բորտային ախտորոշման համակարգը (առկայության դեպքում) հաստատում է արտանետումների մակարդակն ապահովող համակարգերի լրակազմությունն ու աշխատունակությունը։</w:t>
      </w:r>
    </w:p>
    <w:p w14:paraId="1D100E5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4.1.6.</w:t>
      </w:r>
      <w:r w:rsidRPr="000A1C6B">
        <w:rPr>
          <w:rFonts w:ascii="GHEA Grapalat" w:hAnsi="GHEA Grapalat"/>
          <w:sz w:val="24"/>
          <w:szCs w:val="24"/>
        </w:rPr>
        <w:tab/>
        <w:t xml:space="preserve">Սնուցման համակարգի, արտաթող համակարգի </w:t>
      </w:r>
      <w:r w:rsidR="00BA0247" w:rsidRPr="000A1C6B">
        <w:rPr>
          <w:rFonts w:ascii="GHEA Grapalat" w:hAnsi="GHEA Grapalat"/>
          <w:sz w:val="24"/>
          <w:szCs w:val="24"/>
        </w:rPr>
        <w:t>և</w:t>
      </w:r>
      <w:r w:rsidRPr="000A1C6B">
        <w:rPr>
          <w:rFonts w:ascii="GHEA Grapalat" w:hAnsi="GHEA Grapalat"/>
          <w:sz w:val="24"/>
          <w:szCs w:val="24"/>
        </w:rPr>
        <w:t xml:space="preserve"> արտանետումների համապատասխան մակարդակն ապահովող համակարգերի կառուցվածքում փոփոխություններ չեն կատարվել։</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210"/>
      </w:tblGrid>
      <w:tr w:rsidR="000A43D4" w:rsidRPr="000A1C6B" w14:paraId="54BB9F69" w14:textId="77777777" w:rsidTr="000A43D4">
        <w:tc>
          <w:tcPr>
            <w:tcW w:w="4077" w:type="dxa"/>
          </w:tcPr>
          <w:p w14:paraId="0C01DF58" w14:textId="77777777" w:rsidR="000A43D4" w:rsidRPr="000A1C6B" w:rsidRDefault="000A43D4" w:rsidP="000A1C6B">
            <w:pPr>
              <w:pStyle w:val="ConsPlusNormal"/>
              <w:spacing w:after="160" w:line="360" w:lineRule="auto"/>
              <w:jc w:val="both"/>
              <w:rPr>
                <w:rFonts w:ascii="GHEA Grapalat" w:hAnsi="GHEA Grapalat"/>
                <w:sz w:val="24"/>
                <w:szCs w:val="24"/>
                <w:lang w:val="hy-AM"/>
              </w:rPr>
            </w:pPr>
            <w:r w:rsidRPr="000A1C6B">
              <w:rPr>
                <w:rFonts w:ascii="GHEA Grapalat" w:hAnsi="GHEA Grapalat"/>
                <w:sz w:val="24"/>
                <w:szCs w:val="24"/>
                <w:lang w:val="hy-AM"/>
              </w:rPr>
              <w:t>ԿոնսուլտանտՊլյուս. ծանոթագրություն՝</w:t>
            </w:r>
          </w:p>
          <w:p w14:paraId="3EE1E300" w14:textId="77777777" w:rsidR="000A43D4" w:rsidRPr="000A1C6B" w:rsidRDefault="000A43D4" w:rsidP="000A1C6B">
            <w:pPr>
              <w:tabs>
                <w:tab w:val="left" w:pos="1418"/>
              </w:tabs>
              <w:spacing w:after="160" w:line="360" w:lineRule="auto"/>
              <w:jc w:val="both"/>
              <w:rPr>
                <w:rFonts w:ascii="GHEA Grapalat" w:hAnsi="GHEA Grapalat"/>
                <w:sz w:val="24"/>
                <w:szCs w:val="24"/>
                <w:lang w:val="en-US"/>
              </w:rPr>
            </w:pPr>
          </w:p>
        </w:tc>
        <w:tc>
          <w:tcPr>
            <w:tcW w:w="5210" w:type="dxa"/>
          </w:tcPr>
          <w:p w14:paraId="7ACE3B08" w14:textId="77777777" w:rsidR="000A43D4" w:rsidRPr="000A1C6B" w:rsidRDefault="000A43D4"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2019 թվականի դեկտեմբերի 3-ից մինչ</w:t>
            </w:r>
            <w:r w:rsidR="00BA0247" w:rsidRPr="000A1C6B">
              <w:rPr>
                <w:rFonts w:ascii="GHEA Grapalat" w:hAnsi="GHEA Grapalat"/>
                <w:sz w:val="24"/>
                <w:szCs w:val="24"/>
              </w:rPr>
              <w:t>և</w:t>
            </w:r>
            <w:r w:rsidRPr="000A1C6B">
              <w:rPr>
                <w:rFonts w:ascii="GHEA Grapalat" w:hAnsi="GHEA Grapalat"/>
                <w:sz w:val="24"/>
                <w:szCs w:val="24"/>
              </w:rPr>
              <w:t xml:space="preserve"> 2020 թվականի դեկտեմբերի 2-ը Հեռավոր-ար</w:t>
            </w:r>
            <w:r w:rsidR="00BA0247" w:rsidRPr="000A1C6B">
              <w:rPr>
                <w:rFonts w:ascii="GHEA Grapalat" w:hAnsi="GHEA Grapalat"/>
                <w:sz w:val="24"/>
                <w:szCs w:val="24"/>
              </w:rPr>
              <w:t>և</w:t>
            </w:r>
            <w:r w:rsidRPr="000A1C6B">
              <w:rPr>
                <w:rFonts w:ascii="GHEA Grapalat" w:hAnsi="GHEA Grapalat"/>
                <w:sz w:val="24"/>
                <w:szCs w:val="24"/>
              </w:rPr>
              <w:t xml:space="preserve">ելյան դաշնային շրջանի բնակիչներին թույլատրված է սեփական կարիքների համար M1 </w:t>
            </w:r>
            <w:r w:rsidR="00BA0247" w:rsidRPr="000A1C6B">
              <w:rPr>
                <w:rFonts w:ascii="GHEA Grapalat" w:hAnsi="GHEA Grapalat"/>
                <w:sz w:val="24"/>
                <w:szCs w:val="24"/>
              </w:rPr>
              <w:t>և</w:t>
            </w:r>
            <w:r w:rsidRPr="000A1C6B">
              <w:rPr>
                <w:rFonts w:ascii="GHEA Grapalat" w:hAnsi="GHEA Grapalat"/>
                <w:sz w:val="24"/>
                <w:szCs w:val="24"/>
              </w:rPr>
              <w:t xml:space="preserve"> N1 կատեգորիաների՝ արտակարգ օպերատիվ ծառայությունների կանչի սարքով չհամալրված, օգտագործված տրանսպորտային միջոցների ներմուծումը Ռուսաստան (ՌԴ Կառավարության 2019 թվականի դեկտեմբերի 3-ի </w:t>
            </w:r>
            <w:r w:rsidR="00BA0247" w:rsidRPr="000A1C6B">
              <w:rPr>
                <w:rFonts w:ascii="GHEA Grapalat" w:hAnsi="GHEA Grapalat"/>
                <w:sz w:val="24"/>
                <w:szCs w:val="24"/>
              </w:rPr>
              <w:t>N</w:t>
            </w:r>
            <w:r w:rsidRPr="000A1C6B">
              <w:rPr>
                <w:rFonts w:ascii="GHEA Grapalat" w:hAnsi="GHEA Grapalat"/>
                <w:sz w:val="24"/>
                <w:szCs w:val="24"/>
              </w:rPr>
              <w:t xml:space="preserve"> 2895-r </w:t>
            </w:r>
            <w:r w:rsidRPr="000A1C6B">
              <w:rPr>
                <w:rFonts w:ascii="GHEA Grapalat" w:hAnsi="GHEA Grapalat"/>
                <w:sz w:val="24"/>
                <w:szCs w:val="24"/>
              </w:rPr>
              <w:lastRenderedPageBreak/>
              <w:t>կարգադրություն):</w:t>
            </w:r>
          </w:p>
        </w:tc>
      </w:tr>
    </w:tbl>
    <w:p w14:paraId="3CDF6293" w14:textId="77777777" w:rsidR="00A330DD" w:rsidRPr="000A1C6B" w:rsidRDefault="008B064E" w:rsidP="000A1C6B">
      <w:pPr>
        <w:spacing w:after="160" w:line="360" w:lineRule="auto"/>
        <w:ind w:left="1080" w:right="1080"/>
        <w:jc w:val="center"/>
        <w:rPr>
          <w:rFonts w:ascii="GHEA Grapalat" w:hAnsi="GHEA Grapalat"/>
          <w:b/>
          <w:sz w:val="24"/>
          <w:szCs w:val="24"/>
        </w:rPr>
      </w:pPr>
      <w:r w:rsidRPr="000A1C6B">
        <w:rPr>
          <w:rFonts w:ascii="GHEA Grapalat" w:hAnsi="GHEA Grapalat"/>
          <w:b/>
          <w:sz w:val="24"/>
          <w:szCs w:val="24"/>
        </w:rPr>
        <w:lastRenderedPageBreak/>
        <w:t xml:space="preserve">5. </w:t>
      </w:r>
      <w:r w:rsidRPr="000A1C6B">
        <w:rPr>
          <w:rFonts w:ascii="GHEA Grapalat" w:hAnsi="GHEA Grapalat" w:cs="Sylfaen"/>
          <w:b/>
          <w:sz w:val="24"/>
          <w:szCs w:val="24"/>
        </w:rPr>
        <w:t>Արտակարգ</w:t>
      </w:r>
      <w:r w:rsidRPr="000A1C6B">
        <w:rPr>
          <w:rFonts w:ascii="GHEA Grapalat" w:hAnsi="GHEA Grapalat"/>
          <w:b/>
          <w:sz w:val="24"/>
          <w:szCs w:val="24"/>
        </w:rPr>
        <w:t xml:space="preserve"> </w:t>
      </w:r>
      <w:r w:rsidRPr="000A1C6B">
        <w:rPr>
          <w:rFonts w:ascii="GHEA Grapalat" w:hAnsi="GHEA Grapalat" w:cs="Sylfaen"/>
          <w:b/>
          <w:sz w:val="24"/>
          <w:szCs w:val="24"/>
        </w:rPr>
        <w:t>օպերատիվ</w:t>
      </w:r>
      <w:r w:rsidRPr="000A1C6B">
        <w:rPr>
          <w:rFonts w:ascii="GHEA Grapalat" w:hAnsi="GHEA Grapalat"/>
          <w:b/>
          <w:sz w:val="24"/>
          <w:szCs w:val="24"/>
        </w:rPr>
        <w:t xml:space="preserve"> </w:t>
      </w:r>
      <w:r w:rsidRPr="000A1C6B">
        <w:rPr>
          <w:rFonts w:ascii="GHEA Grapalat" w:hAnsi="GHEA Grapalat" w:cs="Sylfaen"/>
          <w:b/>
          <w:sz w:val="24"/>
          <w:szCs w:val="24"/>
        </w:rPr>
        <w:t>ծառայությունների</w:t>
      </w:r>
      <w:r w:rsidRPr="000A1C6B">
        <w:rPr>
          <w:rFonts w:ascii="GHEA Grapalat" w:hAnsi="GHEA Grapalat"/>
          <w:b/>
          <w:sz w:val="24"/>
          <w:szCs w:val="24"/>
        </w:rPr>
        <w:t xml:space="preserve"> </w:t>
      </w:r>
      <w:r w:rsidRPr="000A1C6B">
        <w:rPr>
          <w:rFonts w:ascii="GHEA Grapalat" w:hAnsi="GHEA Grapalat" w:cs="Sylfaen"/>
          <w:b/>
          <w:sz w:val="24"/>
          <w:szCs w:val="24"/>
        </w:rPr>
        <w:t>կանչի</w:t>
      </w:r>
      <w:r w:rsidRPr="000A1C6B">
        <w:rPr>
          <w:rFonts w:ascii="GHEA Grapalat" w:hAnsi="GHEA Grapalat"/>
          <w:b/>
          <w:sz w:val="24"/>
          <w:szCs w:val="24"/>
        </w:rPr>
        <w:t xml:space="preserve"> </w:t>
      </w:r>
      <w:r w:rsidRPr="000A1C6B">
        <w:rPr>
          <w:rFonts w:ascii="GHEA Grapalat" w:hAnsi="GHEA Grapalat" w:cs="Sylfaen"/>
          <w:b/>
          <w:sz w:val="24"/>
          <w:szCs w:val="24"/>
        </w:rPr>
        <w:t>սարքի</w:t>
      </w:r>
      <w:r w:rsidRPr="000A1C6B">
        <w:rPr>
          <w:rFonts w:ascii="GHEA Grapalat" w:hAnsi="GHEA Grapalat"/>
          <w:b/>
          <w:sz w:val="24"/>
          <w:szCs w:val="24"/>
        </w:rPr>
        <w:t xml:space="preserve"> (</w:t>
      </w:r>
      <w:r w:rsidRPr="000A1C6B">
        <w:rPr>
          <w:rFonts w:ascii="GHEA Grapalat" w:hAnsi="GHEA Grapalat" w:cs="Sylfaen"/>
          <w:b/>
          <w:sz w:val="24"/>
          <w:szCs w:val="24"/>
        </w:rPr>
        <w:t>համակարգի</w:t>
      </w:r>
      <w:r w:rsidRPr="000A1C6B">
        <w:rPr>
          <w:rFonts w:ascii="GHEA Grapalat" w:hAnsi="GHEA Grapalat"/>
          <w:b/>
          <w:sz w:val="24"/>
          <w:szCs w:val="24"/>
        </w:rPr>
        <w:t xml:space="preserve">) </w:t>
      </w:r>
      <w:r w:rsidRPr="000A1C6B">
        <w:rPr>
          <w:rFonts w:ascii="GHEA Grapalat" w:hAnsi="GHEA Grapalat" w:cs="Sylfaen"/>
          <w:b/>
          <w:sz w:val="24"/>
          <w:szCs w:val="24"/>
        </w:rPr>
        <w:t>տեղակայման</w:t>
      </w:r>
      <w:r w:rsidRPr="000A1C6B">
        <w:rPr>
          <w:rFonts w:ascii="GHEA Grapalat" w:hAnsi="GHEA Grapalat"/>
          <w:b/>
          <w:sz w:val="24"/>
          <w:szCs w:val="24"/>
        </w:rPr>
        <w:t xml:space="preserve"> </w:t>
      </w:r>
      <w:r w:rsidRPr="000A1C6B">
        <w:rPr>
          <w:rFonts w:ascii="GHEA Grapalat" w:hAnsi="GHEA Grapalat" w:cs="Sylfaen"/>
          <w:b/>
          <w:sz w:val="24"/>
          <w:szCs w:val="24"/>
        </w:rPr>
        <w:t>մասով</w:t>
      </w:r>
      <w:r w:rsidRPr="000A1C6B">
        <w:rPr>
          <w:rFonts w:ascii="GHEA Grapalat" w:hAnsi="GHEA Grapalat"/>
          <w:b/>
          <w:sz w:val="24"/>
          <w:szCs w:val="24"/>
        </w:rPr>
        <w:t xml:space="preserve"> </w:t>
      </w:r>
      <w:r w:rsidRPr="000A1C6B">
        <w:rPr>
          <w:rFonts w:ascii="GHEA Grapalat" w:hAnsi="GHEA Grapalat" w:cs="Sylfaen"/>
          <w:b/>
          <w:sz w:val="24"/>
          <w:szCs w:val="24"/>
        </w:rPr>
        <w:t>տրանսպորտային</w:t>
      </w:r>
      <w:r w:rsidRPr="000A1C6B">
        <w:rPr>
          <w:rFonts w:ascii="GHEA Grapalat" w:hAnsi="GHEA Grapalat"/>
          <w:b/>
          <w:sz w:val="24"/>
          <w:szCs w:val="24"/>
        </w:rPr>
        <w:t xml:space="preserve"> </w:t>
      </w:r>
      <w:r w:rsidRPr="000A1C6B">
        <w:rPr>
          <w:rFonts w:ascii="GHEA Grapalat" w:hAnsi="GHEA Grapalat" w:cs="Sylfaen"/>
          <w:b/>
          <w:sz w:val="24"/>
          <w:szCs w:val="24"/>
        </w:rPr>
        <w:t>միջոցների</w:t>
      </w:r>
      <w:r w:rsidRPr="000A1C6B">
        <w:rPr>
          <w:rFonts w:ascii="GHEA Grapalat" w:hAnsi="GHEA Grapalat"/>
          <w:b/>
          <w:sz w:val="24"/>
          <w:szCs w:val="24"/>
        </w:rPr>
        <w:t xml:space="preserve"> </w:t>
      </w:r>
      <w:r w:rsidRPr="000A1C6B">
        <w:rPr>
          <w:rFonts w:ascii="GHEA Grapalat" w:hAnsi="GHEA Grapalat" w:cs="Sylfaen"/>
          <w:b/>
          <w:sz w:val="24"/>
          <w:szCs w:val="24"/>
        </w:rPr>
        <w:t>նկատմամբ</w:t>
      </w:r>
      <w:r w:rsidRPr="000A1C6B">
        <w:rPr>
          <w:rFonts w:ascii="GHEA Grapalat" w:hAnsi="GHEA Grapalat"/>
          <w:b/>
          <w:sz w:val="24"/>
          <w:szCs w:val="24"/>
        </w:rPr>
        <w:t xml:space="preserve"> </w:t>
      </w:r>
      <w:r w:rsidRPr="000A1C6B">
        <w:rPr>
          <w:rFonts w:ascii="GHEA Grapalat" w:hAnsi="GHEA Grapalat" w:cs="Sylfaen"/>
          <w:b/>
          <w:sz w:val="24"/>
          <w:szCs w:val="24"/>
        </w:rPr>
        <w:t>ներկայացվող</w:t>
      </w:r>
      <w:r w:rsidRPr="000A1C6B">
        <w:rPr>
          <w:rFonts w:ascii="GHEA Grapalat" w:hAnsi="GHEA Grapalat"/>
          <w:b/>
          <w:sz w:val="24"/>
          <w:szCs w:val="24"/>
        </w:rPr>
        <w:t xml:space="preserve"> </w:t>
      </w:r>
      <w:r w:rsidRPr="000A1C6B">
        <w:rPr>
          <w:rFonts w:ascii="GHEA Grapalat" w:hAnsi="GHEA Grapalat" w:cs="Sylfaen"/>
          <w:b/>
          <w:sz w:val="24"/>
          <w:szCs w:val="24"/>
        </w:rPr>
        <w:t>պահանջները</w:t>
      </w:r>
    </w:p>
    <w:p w14:paraId="60D57CAA"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(ավելացվել է Եվրասիական տնտեսական հանձնաժողովի խորհրդի </w:t>
      </w:r>
      <w:r w:rsidR="000A43D4" w:rsidRPr="000A1C6B">
        <w:rPr>
          <w:rFonts w:ascii="GHEA Grapalat" w:hAnsi="GHEA Grapalat"/>
          <w:sz w:val="24"/>
          <w:szCs w:val="24"/>
        </w:rPr>
        <w:br/>
      </w:r>
      <w:r w:rsidRPr="000A1C6B">
        <w:rPr>
          <w:rFonts w:ascii="GHEA Grapalat" w:hAnsi="GHEA Grapalat"/>
          <w:sz w:val="24"/>
          <w:szCs w:val="24"/>
        </w:rPr>
        <w:t xml:space="preserve">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որոշմամբ)</w:t>
      </w:r>
    </w:p>
    <w:p w14:paraId="791C68B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5.1.</w:t>
      </w:r>
      <w:r w:rsidR="000A43D4" w:rsidRPr="000A1C6B">
        <w:rPr>
          <w:rFonts w:ascii="GHEA Grapalat" w:hAnsi="GHEA Grapalat"/>
          <w:sz w:val="24"/>
          <w:szCs w:val="24"/>
        </w:rPr>
        <w:tab/>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94 </w:t>
      </w:r>
      <w:r w:rsidR="00BA0247" w:rsidRPr="000A1C6B">
        <w:rPr>
          <w:rFonts w:ascii="GHEA Grapalat" w:hAnsi="GHEA Grapalat" w:cs="Sylfaen"/>
          <w:sz w:val="24"/>
          <w:szCs w:val="24"/>
        </w:rPr>
        <w:t>և</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չմտնող</w:t>
      </w:r>
      <w:r w:rsidRPr="000A1C6B">
        <w:rPr>
          <w:rFonts w:ascii="GHEA Grapalat" w:hAnsi="GHEA Grapalat"/>
          <w:sz w:val="24"/>
          <w:szCs w:val="24"/>
        </w:rPr>
        <w:t xml:space="preserve"> М</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չմտնող</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cs="Sylfaen"/>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տրանսպորտային</w:t>
      </w:r>
      <w:r w:rsidRPr="000A1C6B">
        <w:rPr>
          <w:rFonts w:ascii="GHEA Grapalat" w:hAnsi="GHEA Grapalat"/>
          <w:sz w:val="24"/>
          <w:szCs w:val="24"/>
        </w:rPr>
        <w:t xml:space="preserve"> </w:t>
      </w:r>
      <w:r w:rsidRPr="000A1C6B">
        <w:rPr>
          <w:rFonts w:ascii="GHEA Grapalat" w:hAnsi="GHEA Grapalat" w:cs="Sylfaen"/>
          <w:sz w:val="24"/>
          <w:szCs w:val="24"/>
        </w:rPr>
        <w:t>միջոցները</w:t>
      </w:r>
      <w:r w:rsidRPr="000A1C6B">
        <w:rPr>
          <w:rFonts w:ascii="GHEA Grapalat" w:hAnsi="GHEA Grapalat"/>
          <w:sz w:val="24"/>
          <w:szCs w:val="24"/>
        </w:rPr>
        <w:t xml:space="preserve"> </w:t>
      </w:r>
      <w:r w:rsidRPr="000A1C6B">
        <w:rPr>
          <w:rFonts w:ascii="GHEA Grapalat" w:hAnsi="GHEA Grapalat" w:cs="Sylfaen"/>
          <w:sz w:val="24"/>
          <w:szCs w:val="24"/>
        </w:rPr>
        <w:t>պետք</w:t>
      </w:r>
      <w:r w:rsidRPr="000A1C6B">
        <w:rPr>
          <w:rFonts w:ascii="GHEA Grapalat" w:hAnsi="GHEA Grapalat"/>
          <w:sz w:val="24"/>
          <w:szCs w:val="24"/>
        </w:rPr>
        <w:t xml:space="preserve"> </w:t>
      </w:r>
      <w:r w:rsidRPr="000A1C6B">
        <w:rPr>
          <w:rFonts w:ascii="GHEA Grapalat" w:hAnsi="GHEA Grapalat" w:cs="Sylfaen"/>
          <w:sz w:val="24"/>
          <w:szCs w:val="24"/>
        </w:rPr>
        <w:t>է</w:t>
      </w:r>
      <w:r w:rsidRPr="000A1C6B">
        <w:rPr>
          <w:rFonts w:ascii="GHEA Grapalat" w:hAnsi="GHEA Grapalat"/>
          <w:sz w:val="24"/>
          <w:szCs w:val="24"/>
        </w:rPr>
        <w:t xml:space="preserve"> </w:t>
      </w:r>
      <w:r w:rsidRPr="000A1C6B">
        <w:rPr>
          <w:rFonts w:ascii="GHEA Grapalat" w:hAnsi="GHEA Grapalat" w:cs="Sylfaen"/>
          <w:sz w:val="24"/>
          <w:szCs w:val="24"/>
        </w:rPr>
        <w:t>համալրվեն</w:t>
      </w:r>
      <w:r w:rsidRPr="000A1C6B">
        <w:rPr>
          <w:rFonts w:ascii="GHEA Grapalat" w:hAnsi="GHEA Grapalat"/>
          <w:sz w:val="24"/>
          <w:szCs w:val="24"/>
        </w:rPr>
        <w:t xml:space="preserve"> </w:t>
      </w:r>
      <w:r w:rsidRPr="000A1C6B">
        <w:rPr>
          <w:rFonts w:ascii="GHEA Grapalat" w:hAnsi="GHEA Grapalat" w:cs="Sylfaen"/>
          <w:sz w:val="24"/>
          <w:szCs w:val="24"/>
        </w:rPr>
        <w:t>սույն տեխնիկական</w:t>
      </w:r>
      <w:r w:rsidRPr="000A1C6B">
        <w:rPr>
          <w:rFonts w:ascii="GHEA Grapalat" w:hAnsi="GHEA Grapalat"/>
          <w:sz w:val="24"/>
          <w:szCs w:val="24"/>
        </w:rPr>
        <w:t xml:space="preserve"> </w:t>
      </w:r>
      <w:r w:rsidRPr="000A1C6B">
        <w:rPr>
          <w:rFonts w:ascii="GHEA Grapalat" w:hAnsi="GHEA Grapalat" w:cs="Sylfaen"/>
          <w:sz w:val="24"/>
          <w:szCs w:val="24"/>
        </w:rPr>
        <w:t>կանոնակարգի</w:t>
      </w:r>
      <w:r w:rsidRPr="000A1C6B">
        <w:rPr>
          <w:rFonts w:ascii="GHEA Grapalat" w:hAnsi="GHEA Grapalat"/>
          <w:sz w:val="24"/>
          <w:szCs w:val="24"/>
        </w:rPr>
        <w:t xml:space="preserve"> 10-</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հավելվածի</w:t>
      </w:r>
      <w:r w:rsidRPr="000A1C6B">
        <w:rPr>
          <w:rFonts w:ascii="GHEA Grapalat" w:hAnsi="GHEA Grapalat"/>
          <w:sz w:val="24"/>
          <w:szCs w:val="24"/>
        </w:rPr>
        <w:t xml:space="preserve"> 118-</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կետի</w:t>
      </w:r>
      <w:r w:rsidRPr="000A1C6B">
        <w:rPr>
          <w:rFonts w:ascii="GHEA Grapalat" w:hAnsi="GHEA Grapalat"/>
          <w:sz w:val="24"/>
          <w:szCs w:val="24"/>
        </w:rPr>
        <w:t xml:space="preserve"> </w:t>
      </w:r>
      <w:r w:rsidRPr="000A1C6B">
        <w:rPr>
          <w:rFonts w:ascii="GHEA Grapalat" w:hAnsi="GHEA Grapalat" w:cs="Sylfaen"/>
          <w:sz w:val="24"/>
          <w:szCs w:val="24"/>
        </w:rPr>
        <w:t>պահանջներին</w:t>
      </w:r>
      <w:r w:rsidRPr="000A1C6B">
        <w:rPr>
          <w:rFonts w:ascii="GHEA Grapalat" w:hAnsi="GHEA Grapalat"/>
          <w:sz w:val="24"/>
          <w:szCs w:val="24"/>
        </w:rPr>
        <w:t xml:space="preserve"> </w:t>
      </w:r>
      <w:r w:rsidRPr="000A1C6B">
        <w:rPr>
          <w:rFonts w:ascii="GHEA Grapalat" w:hAnsi="GHEA Grapalat" w:cs="Sylfaen"/>
          <w:sz w:val="24"/>
          <w:szCs w:val="24"/>
        </w:rPr>
        <w:t>համապատասխանող՝</w:t>
      </w:r>
      <w:r w:rsidRPr="000A1C6B">
        <w:rPr>
          <w:rFonts w:ascii="GHEA Grapalat" w:hAnsi="GHEA Grapalat"/>
          <w:sz w:val="24"/>
          <w:szCs w:val="24"/>
        </w:rPr>
        <w:t xml:space="preserve"> </w:t>
      </w:r>
      <w:r w:rsidRPr="000A1C6B">
        <w:rPr>
          <w:rFonts w:ascii="GHEA Grapalat" w:hAnsi="GHEA Grapalat" w:cs="Sylfaen"/>
          <w:sz w:val="24"/>
          <w:szCs w:val="24"/>
        </w:rPr>
        <w:t>արտակարգ</w:t>
      </w:r>
      <w:r w:rsidRPr="000A1C6B">
        <w:rPr>
          <w:rFonts w:ascii="GHEA Grapalat" w:hAnsi="GHEA Grapalat"/>
          <w:sz w:val="24"/>
          <w:szCs w:val="24"/>
        </w:rPr>
        <w:t xml:space="preserve"> </w:t>
      </w:r>
      <w:r w:rsidRPr="000A1C6B">
        <w:rPr>
          <w:rFonts w:ascii="GHEA Grapalat" w:hAnsi="GHEA Grapalat" w:cs="Sylfaen"/>
          <w:sz w:val="24"/>
          <w:szCs w:val="24"/>
        </w:rPr>
        <w:t>օպերատիվ</w:t>
      </w:r>
      <w:r w:rsidRPr="000A1C6B">
        <w:rPr>
          <w:rFonts w:ascii="GHEA Grapalat" w:hAnsi="GHEA Grapalat"/>
          <w:sz w:val="24"/>
          <w:szCs w:val="24"/>
        </w:rPr>
        <w:t xml:space="preserve"> </w:t>
      </w:r>
      <w:r w:rsidRPr="000A1C6B">
        <w:rPr>
          <w:rFonts w:ascii="GHEA Grapalat" w:hAnsi="GHEA Grapalat" w:cs="Sylfaen"/>
          <w:sz w:val="24"/>
          <w:szCs w:val="24"/>
        </w:rPr>
        <w:t>ծառայությունների</w:t>
      </w:r>
      <w:r w:rsidRPr="000A1C6B">
        <w:rPr>
          <w:rFonts w:ascii="GHEA Grapalat" w:hAnsi="GHEA Grapalat"/>
          <w:sz w:val="24"/>
          <w:szCs w:val="24"/>
        </w:rPr>
        <w:t xml:space="preserve"> </w:t>
      </w:r>
      <w:r w:rsidRPr="000A1C6B">
        <w:rPr>
          <w:rFonts w:ascii="GHEA Grapalat" w:hAnsi="GHEA Grapalat" w:cs="Sylfaen"/>
          <w:sz w:val="24"/>
          <w:szCs w:val="24"/>
        </w:rPr>
        <w:t>կանչի</w:t>
      </w:r>
      <w:r w:rsidRPr="000A1C6B">
        <w:rPr>
          <w:rFonts w:ascii="GHEA Grapalat" w:hAnsi="GHEA Grapalat"/>
          <w:sz w:val="24"/>
          <w:szCs w:val="24"/>
        </w:rPr>
        <w:t xml:space="preserve"> </w:t>
      </w:r>
      <w:r w:rsidRPr="000A1C6B">
        <w:rPr>
          <w:rFonts w:ascii="GHEA Grapalat" w:hAnsi="GHEA Grapalat" w:cs="Sylfaen"/>
          <w:sz w:val="24"/>
          <w:szCs w:val="24"/>
        </w:rPr>
        <w:t>սարքով</w:t>
      </w:r>
      <w:r w:rsidRPr="000A1C6B">
        <w:rPr>
          <w:rFonts w:ascii="GHEA Grapalat" w:hAnsi="GHEA Grapalat"/>
          <w:sz w:val="24"/>
          <w:szCs w:val="24"/>
        </w:rPr>
        <w:t xml:space="preserve"> (</w:t>
      </w:r>
      <w:r w:rsidRPr="000A1C6B">
        <w:rPr>
          <w:rFonts w:ascii="GHEA Grapalat" w:hAnsi="GHEA Grapalat" w:cs="Sylfaen"/>
          <w:sz w:val="24"/>
          <w:szCs w:val="24"/>
        </w:rPr>
        <w:t>այսուհետ՝</w:t>
      </w:r>
      <w:r w:rsidRPr="000A1C6B">
        <w:rPr>
          <w:rFonts w:ascii="GHEA Grapalat" w:hAnsi="GHEA Grapalat"/>
          <w:sz w:val="24"/>
          <w:szCs w:val="24"/>
        </w:rPr>
        <w:t xml:space="preserve"> </w:t>
      </w:r>
      <w:r w:rsidRPr="000A1C6B">
        <w:rPr>
          <w:rFonts w:ascii="GHEA Grapalat" w:hAnsi="GHEA Grapalat" w:cs="Sylfaen"/>
          <w:sz w:val="24"/>
          <w:szCs w:val="24"/>
        </w:rPr>
        <w:t>սարք</w:t>
      </w:r>
      <w:r w:rsidRPr="000A1C6B">
        <w:rPr>
          <w:rFonts w:ascii="GHEA Grapalat" w:hAnsi="GHEA Grapalat"/>
          <w:sz w:val="24"/>
          <w:szCs w:val="24"/>
        </w:rPr>
        <w:t xml:space="preserve">): </w:t>
      </w:r>
    </w:p>
    <w:p w14:paraId="51EAF27A"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D6507A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cs="Sylfaen"/>
          <w:sz w:val="24"/>
          <w:szCs w:val="24"/>
        </w:rPr>
        <w:t>Սարքը</w:t>
      </w:r>
      <w:r w:rsidRPr="000A1C6B">
        <w:rPr>
          <w:rFonts w:ascii="GHEA Grapalat" w:hAnsi="GHEA Grapalat"/>
          <w:sz w:val="24"/>
          <w:szCs w:val="24"/>
        </w:rPr>
        <w:t xml:space="preserve"> </w:t>
      </w:r>
      <w:r w:rsidRPr="000A1C6B">
        <w:rPr>
          <w:rFonts w:ascii="GHEA Grapalat" w:hAnsi="GHEA Grapalat" w:cs="Sylfaen"/>
          <w:sz w:val="24"/>
          <w:szCs w:val="24"/>
        </w:rPr>
        <w:t>պետք</w:t>
      </w:r>
      <w:r w:rsidRPr="000A1C6B">
        <w:rPr>
          <w:rFonts w:ascii="GHEA Grapalat" w:hAnsi="GHEA Grapalat"/>
          <w:sz w:val="24"/>
          <w:szCs w:val="24"/>
        </w:rPr>
        <w:t xml:space="preserve"> </w:t>
      </w:r>
      <w:r w:rsidRPr="000A1C6B">
        <w:rPr>
          <w:rFonts w:ascii="GHEA Grapalat" w:hAnsi="GHEA Grapalat" w:cs="Sylfaen"/>
          <w:sz w:val="24"/>
          <w:szCs w:val="24"/>
        </w:rPr>
        <w:t>է</w:t>
      </w:r>
      <w:r w:rsidRPr="000A1C6B">
        <w:rPr>
          <w:rFonts w:ascii="GHEA Grapalat" w:hAnsi="GHEA Grapalat"/>
          <w:sz w:val="24"/>
          <w:szCs w:val="24"/>
        </w:rPr>
        <w:t xml:space="preserve"> </w:t>
      </w:r>
      <w:r w:rsidRPr="000A1C6B">
        <w:rPr>
          <w:rFonts w:ascii="GHEA Grapalat" w:hAnsi="GHEA Grapalat" w:cs="Sylfaen"/>
          <w:sz w:val="24"/>
          <w:szCs w:val="24"/>
        </w:rPr>
        <w:t>ապահովի</w:t>
      </w:r>
      <w:r w:rsidRPr="000A1C6B">
        <w:rPr>
          <w:rFonts w:ascii="GHEA Grapalat" w:hAnsi="GHEA Grapalat"/>
          <w:sz w:val="24"/>
          <w:szCs w:val="24"/>
        </w:rPr>
        <w:t xml:space="preserve"> </w:t>
      </w:r>
      <w:r w:rsidRPr="000A1C6B">
        <w:rPr>
          <w:rFonts w:ascii="GHEA Grapalat" w:hAnsi="GHEA Grapalat" w:cs="Sylfaen"/>
          <w:sz w:val="24"/>
          <w:szCs w:val="24"/>
        </w:rPr>
        <w:t>սույն տեխնիկական</w:t>
      </w:r>
      <w:r w:rsidRPr="000A1C6B">
        <w:rPr>
          <w:rFonts w:ascii="GHEA Grapalat" w:hAnsi="GHEA Grapalat"/>
          <w:sz w:val="24"/>
          <w:szCs w:val="24"/>
        </w:rPr>
        <w:t xml:space="preserve"> </w:t>
      </w:r>
      <w:r w:rsidRPr="000A1C6B">
        <w:rPr>
          <w:rFonts w:ascii="GHEA Grapalat" w:hAnsi="GHEA Grapalat" w:cs="Sylfaen"/>
          <w:sz w:val="24"/>
          <w:szCs w:val="24"/>
        </w:rPr>
        <w:t>կանոնակարգի</w:t>
      </w:r>
      <w:r w:rsidRPr="000A1C6B">
        <w:rPr>
          <w:rFonts w:ascii="GHEA Grapalat" w:hAnsi="GHEA Grapalat"/>
          <w:sz w:val="24"/>
          <w:szCs w:val="24"/>
        </w:rPr>
        <w:t xml:space="preserve"> 3-</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հավելվածի</w:t>
      </w:r>
      <w:r w:rsidRPr="000A1C6B">
        <w:rPr>
          <w:rFonts w:ascii="GHEA Grapalat" w:hAnsi="GHEA Grapalat"/>
          <w:sz w:val="24"/>
          <w:szCs w:val="24"/>
        </w:rPr>
        <w:t xml:space="preserve"> 16-</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կետով</w:t>
      </w:r>
      <w:r w:rsidRPr="000A1C6B">
        <w:rPr>
          <w:rFonts w:ascii="GHEA Grapalat" w:hAnsi="GHEA Grapalat"/>
          <w:sz w:val="24"/>
          <w:szCs w:val="24"/>
        </w:rPr>
        <w:t xml:space="preserve"> </w:t>
      </w:r>
      <w:r w:rsidRPr="000A1C6B">
        <w:rPr>
          <w:rFonts w:ascii="GHEA Grapalat" w:hAnsi="GHEA Grapalat" w:cs="Sylfaen"/>
          <w:sz w:val="24"/>
          <w:szCs w:val="24"/>
        </w:rPr>
        <w:t>սահմանված</w:t>
      </w:r>
      <w:r w:rsidRPr="000A1C6B">
        <w:rPr>
          <w:rFonts w:ascii="GHEA Grapalat" w:hAnsi="GHEA Grapalat"/>
          <w:sz w:val="24"/>
          <w:szCs w:val="24"/>
        </w:rPr>
        <w:t xml:space="preserve"> </w:t>
      </w:r>
      <w:r w:rsidRPr="000A1C6B">
        <w:rPr>
          <w:rFonts w:ascii="GHEA Grapalat" w:hAnsi="GHEA Grapalat" w:cs="Sylfaen"/>
          <w:sz w:val="24"/>
          <w:szCs w:val="24"/>
        </w:rPr>
        <w:t>պահանջների</w:t>
      </w:r>
      <w:r w:rsidRPr="000A1C6B">
        <w:rPr>
          <w:rFonts w:ascii="GHEA Grapalat" w:hAnsi="GHEA Grapalat"/>
          <w:sz w:val="24"/>
          <w:szCs w:val="24"/>
        </w:rPr>
        <w:t xml:space="preserve"> </w:t>
      </w:r>
      <w:r w:rsidRPr="000A1C6B">
        <w:rPr>
          <w:rFonts w:ascii="GHEA Grapalat" w:hAnsi="GHEA Grapalat" w:cs="Sylfaen"/>
          <w:sz w:val="24"/>
          <w:szCs w:val="24"/>
        </w:rPr>
        <w:t>կատարումը</w:t>
      </w:r>
      <w:r w:rsidRPr="000A1C6B">
        <w:rPr>
          <w:rFonts w:ascii="GHEA Grapalat" w:hAnsi="GHEA Grapalat"/>
          <w:sz w:val="24"/>
          <w:szCs w:val="24"/>
        </w:rPr>
        <w:t xml:space="preserve">: </w:t>
      </w:r>
    </w:p>
    <w:p w14:paraId="67E3DA5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5.2.</w:t>
      </w:r>
      <w:r w:rsidR="000A43D4" w:rsidRPr="000A1C6B">
        <w:rPr>
          <w:rFonts w:ascii="GHEA Grapalat" w:hAnsi="GHEA Grapalat"/>
          <w:sz w:val="24"/>
          <w:szCs w:val="24"/>
        </w:rPr>
        <w:tab/>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94 </w:t>
      </w:r>
      <w:r w:rsidR="00BA0247" w:rsidRPr="000A1C6B">
        <w:rPr>
          <w:rFonts w:ascii="GHEA Grapalat" w:hAnsi="GHEA Grapalat" w:cs="Sylfaen"/>
          <w:sz w:val="24"/>
          <w:szCs w:val="24"/>
        </w:rPr>
        <w:t>և</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մտնող</w:t>
      </w:r>
      <w:r w:rsidRPr="000A1C6B">
        <w:rPr>
          <w:rFonts w:ascii="GHEA Grapalat" w:hAnsi="GHEA Grapalat"/>
          <w:sz w:val="24"/>
          <w:szCs w:val="24"/>
        </w:rPr>
        <w:t xml:space="preserve"> </w:t>
      </w:r>
      <w:r w:rsidR="00BA0247" w:rsidRPr="000A1C6B">
        <w:rPr>
          <w:rFonts w:ascii="GHEA Grapalat" w:hAnsi="GHEA Grapalat" w:cs="Sylfaen"/>
          <w:sz w:val="24"/>
          <w:szCs w:val="24"/>
        </w:rPr>
        <w:t>և</w:t>
      </w:r>
      <w:r w:rsidRPr="000A1C6B">
        <w:rPr>
          <w:rFonts w:ascii="GHEA Grapalat" w:hAnsi="GHEA Grapalat"/>
          <w:sz w:val="24"/>
          <w:szCs w:val="24"/>
        </w:rPr>
        <w:t xml:space="preserve"> </w:t>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մտնող</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տրանսպորտային</w:t>
      </w:r>
      <w:r w:rsidRPr="000A1C6B">
        <w:rPr>
          <w:rFonts w:ascii="GHEA Grapalat" w:hAnsi="GHEA Grapalat"/>
          <w:sz w:val="24"/>
          <w:szCs w:val="24"/>
        </w:rPr>
        <w:t xml:space="preserve"> </w:t>
      </w:r>
      <w:r w:rsidRPr="000A1C6B">
        <w:rPr>
          <w:rFonts w:ascii="GHEA Grapalat" w:hAnsi="GHEA Grapalat" w:cs="Sylfaen"/>
          <w:sz w:val="24"/>
          <w:szCs w:val="24"/>
        </w:rPr>
        <w:t>միջոցները</w:t>
      </w:r>
      <w:r w:rsidRPr="000A1C6B">
        <w:rPr>
          <w:rFonts w:ascii="GHEA Grapalat" w:hAnsi="GHEA Grapalat"/>
          <w:sz w:val="24"/>
          <w:szCs w:val="24"/>
        </w:rPr>
        <w:t xml:space="preserve"> </w:t>
      </w:r>
      <w:r w:rsidRPr="000A1C6B">
        <w:rPr>
          <w:rFonts w:ascii="GHEA Grapalat" w:hAnsi="GHEA Grapalat" w:cs="Sylfaen"/>
          <w:sz w:val="24"/>
          <w:szCs w:val="24"/>
        </w:rPr>
        <w:t>պետք</w:t>
      </w:r>
      <w:r w:rsidRPr="000A1C6B">
        <w:rPr>
          <w:rFonts w:ascii="GHEA Grapalat" w:hAnsi="GHEA Grapalat"/>
          <w:sz w:val="24"/>
          <w:szCs w:val="24"/>
        </w:rPr>
        <w:t xml:space="preserve"> </w:t>
      </w:r>
      <w:r w:rsidRPr="000A1C6B">
        <w:rPr>
          <w:rFonts w:ascii="GHEA Grapalat" w:hAnsi="GHEA Grapalat" w:cs="Sylfaen"/>
          <w:sz w:val="24"/>
          <w:szCs w:val="24"/>
        </w:rPr>
        <w:t>է</w:t>
      </w:r>
      <w:r w:rsidRPr="000A1C6B">
        <w:rPr>
          <w:rFonts w:ascii="GHEA Grapalat" w:hAnsi="GHEA Grapalat"/>
          <w:sz w:val="24"/>
          <w:szCs w:val="24"/>
        </w:rPr>
        <w:t xml:space="preserve"> </w:t>
      </w:r>
      <w:r w:rsidRPr="000A1C6B">
        <w:rPr>
          <w:rFonts w:ascii="GHEA Grapalat" w:hAnsi="GHEA Grapalat" w:cs="Sylfaen"/>
          <w:sz w:val="24"/>
          <w:szCs w:val="24"/>
        </w:rPr>
        <w:t>համալրվեն</w:t>
      </w:r>
      <w:r w:rsidRPr="000A1C6B">
        <w:rPr>
          <w:rFonts w:ascii="GHEA Grapalat" w:hAnsi="GHEA Grapalat"/>
          <w:sz w:val="24"/>
          <w:szCs w:val="24"/>
        </w:rPr>
        <w:t xml:space="preserve"> </w:t>
      </w:r>
      <w:r w:rsidRPr="000A1C6B">
        <w:rPr>
          <w:rFonts w:ascii="GHEA Grapalat" w:hAnsi="GHEA Grapalat" w:cs="Sylfaen"/>
          <w:sz w:val="24"/>
          <w:szCs w:val="24"/>
        </w:rPr>
        <w:t>արտակարգ</w:t>
      </w:r>
      <w:r w:rsidRPr="000A1C6B">
        <w:rPr>
          <w:rFonts w:ascii="GHEA Grapalat" w:hAnsi="GHEA Grapalat"/>
          <w:sz w:val="24"/>
          <w:szCs w:val="24"/>
        </w:rPr>
        <w:t xml:space="preserve"> </w:t>
      </w:r>
      <w:r w:rsidRPr="000A1C6B">
        <w:rPr>
          <w:rFonts w:ascii="GHEA Grapalat" w:hAnsi="GHEA Grapalat" w:cs="Sylfaen"/>
          <w:sz w:val="24"/>
          <w:szCs w:val="24"/>
        </w:rPr>
        <w:t>օպերատիվ</w:t>
      </w:r>
      <w:r w:rsidRPr="000A1C6B">
        <w:rPr>
          <w:rFonts w:ascii="GHEA Grapalat" w:hAnsi="GHEA Grapalat"/>
          <w:sz w:val="24"/>
          <w:szCs w:val="24"/>
        </w:rPr>
        <w:t xml:space="preserve"> </w:t>
      </w:r>
      <w:r w:rsidRPr="000A1C6B">
        <w:rPr>
          <w:rFonts w:ascii="GHEA Grapalat" w:hAnsi="GHEA Grapalat" w:cs="Sylfaen"/>
          <w:sz w:val="24"/>
          <w:szCs w:val="24"/>
        </w:rPr>
        <w:t>ծառայությունների</w:t>
      </w:r>
      <w:r w:rsidRPr="000A1C6B">
        <w:rPr>
          <w:rFonts w:ascii="GHEA Grapalat" w:hAnsi="GHEA Grapalat"/>
          <w:sz w:val="24"/>
          <w:szCs w:val="24"/>
        </w:rPr>
        <w:t xml:space="preserve"> </w:t>
      </w:r>
      <w:r w:rsidRPr="000A1C6B">
        <w:rPr>
          <w:rFonts w:ascii="GHEA Grapalat" w:hAnsi="GHEA Grapalat" w:cs="Sylfaen"/>
          <w:sz w:val="24"/>
          <w:szCs w:val="24"/>
        </w:rPr>
        <w:t>կանչի</w:t>
      </w:r>
      <w:r w:rsidRPr="000A1C6B">
        <w:rPr>
          <w:rFonts w:ascii="GHEA Grapalat" w:hAnsi="GHEA Grapalat"/>
          <w:sz w:val="24"/>
          <w:szCs w:val="24"/>
        </w:rPr>
        <w:t xml:space="preserve"> </w:t>
      </w:r>
      <w:r w:rsidRPr="000A1C6B">
        <w:rPr>
          <w:rFonts w:ascii="GHEA Grapalat" w:hAnsi="GHEA Grapalat" w:cs="Sylfaen"/>
          <w:sz w:val="24"/>
          <w:szCs w:val="24"/>
        </w:rPr>
        <w:t>համակարգով</w:t>
      </w:r>
      <w:r w:rsidRPr="000A1C6B">
        <w:rPr>
          <w:rFonts w:ascii="GHEA Grapalat" w:hAnsi="GHEA Grapalat"/>
          <w:sz w:val="24"/>
          <w:szCs w:val="24"/>
        </w:rPr>
        <w:t xml:space="preserve"> (</w:t>
      </w:r>
      <w:r w:rsidRPr="000A1C6B">
        <w:rPr>
          <w:rFonts w:ascii="GHEA Grapalat" w:hAnsi="GHEA Grapalat" w:cs="Sylfaen"/>
          <w:sz w:val="24"/>
          <w:szCs w:val="24"/>
        </w:rPr>
        <w:t>այսուհետ՝</w:t>
      </w:r>
      <w:r w:rsidRPr="000A1C6B">
        <w:rPr>
          <w:rFonts w:ascii="GHEA Grapalat" w:hAnsi="GHEA Grapalat"/>
          <w:sz w:val="24"/>
          <w:szCs w:val="24"/>
        </w:rPr>
        <w:t xml:space="preserve"> </w:t>
      </w:r>
      <w:r w:rsidRPr="000A1C6B">
        <w:rPr>
          <w:rFonts w:ascii="GHEA Grapalat" w:hAnsi="GHEA Grapalat" w:cs="Sylfaen"/>
          <w:sz w:val="24"/>
          <w:szCs w:val="24"/>
        </w:rPr>
        <w:t>համակարգ</w:t>
      </w:r>
      <w:r w:rsidRPr="000A1C6B">
        <w:rPr>
          <w:rFonts w:ascii="GHEA Grapalat" w:hAnsi="GHEA Grapalat"/>
          <w:sz w:val="24"/>
          <w:szCs w:val="24"/>
        </w:rPr>
        <w:t xml:space="preserve">): </w:t>
      </w:r>
    </w:p>
    <w:p w14:paraId="2B3B8CA1"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68EB43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cs="Sylfaen"/>
          <w:sz w:val="24"/>
          <w:szCs w:val="24"/>
        </w:rPr>
        <w:t>Համակարգը</w:t>
      </w:r>
      <w:r w:rsidRPr="000A1C6B">
        <w:rPr>
          <w:rFonts w:ascii="GHEA Grapalat" w:hAnsi="GHEA Grapalat"/>
          <w:sz w:val="24"/>
          <w:szCs w:val="24"/>
        </w:rPr>
        <w:t xml:space="preserve"> </w:t>
      </w:r>
      <w:r w:rsidRPr="000A1C6B">
        <w:rPr>
          <w:rFonts w:ascii="GHEA Grapalat" w:hAnsi="GHEA Grapalat" w:cs="Sylfaen"/>
          <w:sz w:val="24"/>
          <w:szCs w:val="24"/>
        </w:rPr>
        <w:t>պետք</w:t>
      </w:r>
      <w:r w:rsidRPr="000A1C6B">
        <w:rPr>
          <w:rFonts w:ascii="GHEA Grapalat" w:hAnsi="GHEA Grapalat"/>
          <w:sz w:val="24"/>
          <w:szCs w:val="24"/>
        </w:rPr>
        <w:t xml:space="preserve"> </w:t>
      </w:r>
      <w:r w:rsidRPr="000A1C6B">
        <w:rPr>
          <w:rFonts w:ascii="GHEA Grapalat" w:hAnsi="GHEA Grapalat" w:cs="Sylfaen"/>
          <w:sz w:val="24"/>
          <w:szCs w:val="24"/>
        </w:rPr>
        <w:t>է</w:t>
      </w:r>
      <w:r w:rsidRPr="000A1C6B">
        <w:rPr>
          <w:rFonts w:ascii="GHEA Grapalat" w:hAnsi="GHEA Grapalat"/>
          <w:sz w:val="24"/>
          <w:szCs w:val="24"/>
        </w:rPr>
        <w:t xml:space="preserve"> </w:t>
      </w:r>
      <w:r w:rsidRPr="000A1C6B">
        <w:rPr>
          <w:rFonts w:ascii="GHEA Grapalat" w:hAnsi="GHEA Grapalat" w:cs="Sylfaen"/>
          <w:sz w:val="24"/>
          <w:szCs w:val="24"/>
        </w:rPr>
        <w:t>ապահովի</w:t>
      </w:r>
      <w:r w:rsidRPr="000A1C6B">
        <w:rPr>
          <w:rFonts w:ascii="GHEA Grapalat" w:hAnsi="GHEA Grapalat"/>
          <w:sz w:val="24"/>
          <w:szCs w:val="24"/>
        </w:rPr>
        <w:t xml:space="preserve"> </w:t>
      </w:r>
      <w:r w:rsidRPr="000A1C6B">
        <w:rPr>
          <w:rFonts w:ascii="GHEA Grapalat" w:hAnsi="GHEA Grapalat" w:cs="Sylfaen"/>
          <w:sz w:val="24"/>
          <w:szCs w:val="24"/>
        </w:rPr>
        <w:t>սույն տեխնիկական</w:t>
      </w:r>
      <w:r w:rsidRPr="000A1C6B">
        <w:rPr>
          <w:rFonts w:ascii="GHEA Grapalat" w:hAnsi="GHEA Grapalat"/>
          <w:sz w:val="24"/>
          <w:szCs w:val="24"/>
        </w:rPr>
        <w:t xml:space="preserve"> </w:t>
      </w:r>
      <w:r w:rsidRPr="000A1C6B">
        <w:rPr>
          <w:rFonts w:ascii="GHEA Grapalat" w:hAnsi="GHEA Grapalat" w:cs="Sylfaen"/>
          <w:sz w:val="24"/>
          <w:szCs w:val="24"/>
        </w:rPr>
        <w:t>կանոնակարգի</w:t>
      </w:r>
      <w:r w:rsidRPr="000A1C6B">
        <w:rPr>
          <w:rFonts w:ascii="GHEA Grapalat" w:hAnsi="GHEA Grapalat"/>
          <w:sz w:val="24"/>
          <w:szCs w:val="24"/>
        </w:rPr>
        <w:t xml:space="preserve"> 3-</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հավելվածի</w:t>
      </w:r>
      <w:r w:rsidRPr="000A1C6B">
        <w:rPr>
          <w:rFonts w:ascii="GHEA Grapalat" w:hAnsi="GHEA Grapalat"/>
          <w:sz w:val="24"/>
          <w:szCs w:val="24"/>
        </w:rPr>
        <w:t xml:space="preserve"> 17-</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կետով</w:t>
      </w:r>
      <w:r w:rsidRPr="000A1C6B">
        <w:rPr>
          <w:rFonts w:ascii="GHEA Grapalat" w:hAnsi="GHEA Grapalat"/>
          <w:sz w:val="24"/>
          <w:szCs w:val="24"/>
        </w:rPr>
        <w:t xml:space="preserve"> </w:t>
      </w:r>
      <w:r w:rsidRPr="000A1C6B">
        <w:rPr>
          <w:rFonts w:ascii="GHEA Grapalat" w:hAnsi="GHEA Grapalat" w:cs="Sylfaen"/>
          <w:sz w:val="24"/>
          <w:szCs w:val="24"/>
        </w:rPr>
        <w:t>սահմանված</w:t>
      </w:r>
      <w:r w:rsidRPr="000A1C6B">
        <w:rPr>
          <w:rFonts w:ascii="GHEA Grapalat" w:hAnsi="GHEA Grapalat"/>
          <w:sz w:val="24"/>
          <w:szCs w:val="24"/>
        </w:rPr>
        <w:t xml:space="preserve"> </w:t>
      </w:r>
      <w:r w:rsidRPr="000A1C6B">
        <w:rPr>
          <w:rFonts w:ascii="GHEA Grapalat" w:hAnsi="GHEA Grapalat" w:cs="Sylfaen"/>
          <w:sz w:val="24"/>
          <w:szCs w:val="24"/>
        </w:rPr>
        <w:t>պահանջների</w:t>
      </w:r>
      <w:r w:rsidRPr="000A1C6B">
        <w:rPr>
          <w:rFonts w:ascii="GHEA Grapalat" w:hAnsi="GHEA Grapalat"/>
          <w:sz w:val="24"/>
          <w:szCs w:val="24"/>
        </w:rPr>
        <w:t xml:space="preserve"> </w:t>
      </w:r>
      <w:r w:rsidRPr="000A1C6B">
        <w:rPr>
          <w:rFonts w:ascii="GHEA Grapalat" w:hAnsi="GHEA Grapalat" w:cs="Sylfaen"/>
          <w:sz w:val="24"/>
          <w:szCs w:val="24"/>
        </w:rPr>
        <w:t>կատարումը</w:t>
      </w:r>
      <w:r w:rsidRPr="000A1C6B">
        <w:rPr>
          <w:rFonts w:ascii="GHEA Grapalat" w:hAnsi="GHEA Grapalat"/>
          <w:sz w:val="24"/>
          <w:szCs w:val="24"/>
        </w:rPr>
        <w:t xml:space="preserve">: </w:t>
      </w:r>
    </w:p>
    <w:p w14:paraId="4BA54108" w14:textId="77777777" w:rsidR="007F3AA7" w:rsidRPr="000A1C6B" w:rsidRDefault="008B064E" w:rsidP="000A1C6B">
      <w:pPr>
        <w:tabs>
          <w:tab w:val="left" w:pos="1134"/>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5.3.</w:t>
      </w:r>
      <w:r w:rsidR="000A43D4" w:rsidRPr="000A1C6B">
        <w:rPr>
          <w:rFonts w:ascii="GHEA Grapalat" w:hAnsi="GHEA Grapalat"/>
          <w:spacing w:val="-6"/>
          <w:sz w:val="24"/>
          <w:szCs w:val="24"/>
        </w:rPr>
        <w:tab/>
      </w:r>
      <w:r w:rsidRPr="000A1C6B">
        <w:rPr>
          <w:rFonts w:ascii="GHEA Grapalat" w:hAnsi="GHEA Grapalat" w:cs="Sylfaen"/>
          <w:spacing w:val="-6"/>
          <w:sz w:val="24"/>
          <w:szCs w:val="24"/>
        </w:rPr>
        <w:t>Սույն</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Հավելվածի</w:t>
      </w:r>
      <w:r w:rsidRPr="000A1C6B">
        <w:rPr>
          <w:rFonts w:ascii="GHEA Grapalat" w:hAnsi="GHEA Grapalat"/>
          <w:spacing w:val="-6"/>
          <w:sz w:val="24"/>
          <w:szCs w:val="24"/>
        </w:rPr>
        <w:t xml:space="preserve"> 5-</w:t>
      </w:r>
      <w:r w:rsidRPr="000A1C6B">
        <w:rPr>
          <w:rFonts w:ascii="GHEA Grapalat" w:hAnsi="GHEA Grapalat" w:cs="Sylfaen"/>
          <w:spacing w:val="-6"/>
          <w:sz w:val="24"/>
          <w:szCs w:val="24"/>
        </w:rPr>
        <w:t>րդ</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կետով</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սահմանված</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պահանջները</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կիրառվում</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են՝</w:t>
      </w:r>
      <w:r w:rsidRPr="000A1C6B">
        <w:rPr>
          <w:rFonts w:ascii="GHEA Grapalat" w:hAnsi="GHEA Grapalat"/>
          <w:spacing w:val="-6"/>
          <w:sz w:val="24"/>
          <w:szCs w:val="24"/>
        </w:rPr>
        <w:t xml:space="preserve"> </w:t>
      </w:r>
    </w:p>
    <w:p w14:paraId="1DBCA49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2016 </w:t>
      </w:r>
      <w:r w:rsidRPr="000A1C6B">
        <w:rPr>
          <w:rFonts w:ascii="GHEA Grapalat" w:hAnsi="GHEA Grapalat" w:cs="Sylfaen"/>
          <w:sz w:val="24"/>
          <w:szCs w:val="24"/>
        </w:rPr>
        <w:t>թ</w:t>
      </w:r>
      <w:r w:rsidRPr="000A1C6B">
        <w:rPr>
          <w:rFonts w:ascii="GHEA Grapalat" w:hAnsi="GHEA Grapalat"/>
          <w:sz w:val="24"/>
          <w:szCs w:val="24"/>
        </w:rPr>
        <w:t xml:space="preserve">. </w:t>
      </w:r>
      <w:r w:rsidRPr="000A1C6B">
        <w:rPr>
          <w:rFonts w:ascii="GHEA Grapalat" w:hAnsi="GHEA Grapalat" w:cs="Sylfaen"/>
          <w:sz w:val="24"/>
          <w:szCs w:val="24"/>
        </w:rPr>
        <w:t>հունվարի</w:t>
      </w:r>
      <w:r w:rsidRPr="000A1C6B">
        <w:rPr>
          <w:rFonts w:ascii="GHEA Grapalat" w:hAnsi="GHEA Grapalat"/>
          <w:sz w:val="24"/>
          <w:szCs w:val="24"/>
        </w:rPr>
        <w:t xml:space="preserve"> 1-</w:t>
      </w:r>
      <w:r w:rsidRPr="000A1C6B">
        <w:rPr>
          <w:rFonts w:ascii="GHEA Grapalat" w:hAnsi="GHEA Grapalat" w:cs="Sylfaen"/>
          <w:sz w:val="24"/>
          <w:szCs w:val="24"/>
        </w:rPr>
        <w:t>ից՝</w:t>
      </w:r>
      <w:r w:rsidRPr="000A1C6B">
        <w:rPr>
          <w:rFonts w:ascii="GHEA Grapalat" w:hAnsi="GHEA Grapalat"/>
          <w:sz w:val="24"/>
          <w:szCs w:val="24"/>
        </w:rPr>
        <w:t xml:space="preserve"> </w:t>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94 </w:t>
      </w:r>
      <w:r w:rsidR="00BA0247" w:rsidRPr="000A1C6B">
        <w:rPr>
          <w:rFonts w:ascii="GHEA Grapalat" w:hAnsi="GHEA Grapalat" w:cs="Sylfaen"/>
          <w:sz w:val="24"/>
          <w:szCs w:val="24"/>
        </w:rPr>
        <w:t>և</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lastRenderedPageBreak/>
        <w:t>չմտնող</w:t>
      </w:r>
      <w:r w:rsidRPr="000A1C6B">
        <w:rPr>
          <w:rFonts w:ascii="GHEA Grapalat" w:hAnsi="GHEA Grapalat"/>
          <w:sz w:val="24"/>
          <w:szCs w:val="24"/>
        </w:rPr>
        <w:t xml:space="preserve"> М</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չմտնող</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cs="Sylfaen"/>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տրանսպորտային</w:t>
      </w:r>
      <w:r w:rsidRPr="000A1C6B">
        <w:rPr>
          <w:rFonts w:ascii="GHEA Grapalat" w:hAnsi="GHEA Grapalat"/>
          <w:sz w:val="24"/>
          <w:szCs w:val="24"/>
        </w:rPr>
        <w:t xml:space="preserve"> </w:t>
      </w:r>
      <w:r w:rsidRPr="000A1C6B">
        <w:rPr>
          <w:rFonts w:ascii="GHEA Grapalat" w:hAnsi="GHEA Grapalat" w:cs="Sylfaen"/>
          <w:sz w:val="24"/>
          <w:szCs w:val="24"/>
        </w:rPr>
        <w:t>միջոցների</w:t>
      </w:r>
      <w:r w:rsidRPr="000A1C6B">
        <w:rPr>
          <w:rFonts w:ascii="GHEA Grapalat" w:hAnsi="GHEA Grapalat"/>
          <w:sz w:val="24"/>
          <w:szCs w:val="24"/>
        </w:rPr>
        <w:t xml:space="preserve"> </w:t>
      </w:r>
      <w:r w:rsidRPr="000A1C6B">
        <w:rPr>
          <w:rFonts w:ascii="GHEA Grapalat" w:hAnsi="GHEA Grapalat" w:cs="Sylfaen"/>
          <w:sz w:val="24"/>
          <w:szCs w:val="24"/>
        </w:rPr>
        <w:t>նկատմամբ</w:t>
      </w:r>
      <w:r w:rsidRPr="000A1C6B">
        <w:rPr>
          <w:rFonts w:ascii="GHEA Grapalat" w:hAnsi="GHEA Grapalat"/>
          <w:sz w:val="24"/>
          <w:szCs w:val="24"/>
        </w:rPr>
        <w:t xml:space="preserve">, </w:t>
      </w:r>
      <w:r w:rsidRPr="000A1C6B">
        <w:rPr>
          <w:rFonts w:ascii="GHEA Grapalat" w:hAnsi="GHEA Grapalat" w:cs="Sylfaen"/>
          <w:sz w:val="24"/>
          <w:szCs w:val="24"/>
        </w:rPr>
        <w:t>որոնք</w:t>
      </w:r>
      <w:r w:rsidRPr="000A1C6B">
        <w:rPr>
          <w:rFonts w:ascii="GHEA Grapalat" w:hAnsi="GHEA Grapalat"/>
          <w:sz w:val="24"/>
          <w:szCs w:val="24"/>
        </w:rPr>
        <w:t xml:space="preserve"> </w:t>
      </w:r>
      <w:r w:rsidRPr="000A1C6B">
        <w:rPr>
          <w:rFonts w:ascii="GHEA Grapalat" w:hAnsi="GHEA Grapalat" w:cs="Sylfaen"/>
          <w:sz w:val="24"/>
          <w:szCs w:val="24"/>
        </w:rPr>
        <w:t>օգտագործվում</w:t>
      </w:r>
      <w:r w:rsidRPr="000A1C6B">
        <w:rPr>
          <w:rFonts w:ascii="GHEA Grapalat" w:hAnsi="GHEA Grapalat"/>
          <w:sz w:val="24"/>
          <w:szCs w:val="24"/>
        </w:rPr>
        <w:t xml:space="preserve"> </w:t>
      </w:r>
      <w:r w:rsidRPr="000A1C6B">
        <w:rPr>
          <w:rFonts w:ascii="GHEA Grapalat" w:hAnsi="GHEA Grapalat" w:cs="Sylfaen"/>
          <w:sz w:val="24"/>
          <w:szCs w:val="24"/>
        </w:rPr>
        <w:t>են</w:t>
      </w:r>
      <w:r w:rsidRPr="000A1C6B">
        <w:rPr>
          <w:rFonts w:ascii="GHEA Grapalat" w:hAnsi="GHEA Grapalat"/>
          <w:sz w:val="24"/>
          <w:szCs w:val="24"/>
        </w:rPr>
        <w:t xml:space="preserve"> </w:t>
      </w:r>
      <w:r w:rsidRPr="000A1C6B">
        <w:rPr>
          <w:rFonts w:ascii="GHEA Grapalat" w:hAnsi="GHEA Grapalat" w:cs="Sylfaen"/>
          <w:sz w:val="24"/>
          <w:szCs w:val="24"/>
        </w:rPr>
        <w:t>ուղ</w:t>
      </w:r>
      <w:r w:rsidR="00BA0247" w:rsidRPr="000A1C6B">
        <w:rPr>
          <w:rFonts w:ascii="GHEA Grapalat" w:hAnsi="GHEA Grapalat" w:cs="Sylfaen"/>
          <w:sz w:val="24"/>
          <w:szCs w:val="24"/>
        </w:rPr>
        <w:t>և</w:t>
      </w:r>
      <w:r w:rsidRPr="000A1C6B">
        <w:rPr>
          <w:rFonts w:ascii="GHEA Grapalat" w:hAnsi="GHEA Grapalat" w:cs="Sylfaen"/>
          <w:sz w:val="24"/>
          <w:szCs w:val="24"/>
        </w:rPr>
        <w:t>որների</w:t>
      </w:r>
      <w:r w:rsidRPr="000A1C6B">
        <w:rPr>
          <w:rFonts w:ascii="GHEA Grapalat" w:hAnsi="GHEA Grapalat"/>
          <w:sz w:val="24"/>
          <w:szCs w:val="24"/>
        </w:rPr>
        <w:t xml:space="preserve"> </w:t>
      </w:r>
      <w:r w:rsidRPr="000A1C6B">
        <w:rPr>
          <w:rFonts w:ascii="GHEA Grapalat" w:hAnsi="GHEA Grapalat" w:cs="Sylfaen"/>
          <w:sz w:val="24"/>
          <w:szCs w:val="24"/>
        </w:rPr>
        <w:t>առ</w:t>
      </w:r>
      <w:r w:rsidR="00BA0247" w:rsidRPr="000A1C6B">
        <w:rPr>
          <w:rFonts w:ascii="GHEA Grapalat" w:hAnsi="GHEA Grapalat" w:cs="Sylfaen"/>
          <w:sz w:val="24"/>
          <w:szCs w:val="24"/>
        </w:rPr>
        <w:t>և</w:t>
      </w:r>
      <w:r w:rsidRPr="000A1C6B">
        <w:rPr>
          <w:rFonts w:ascii="GHEA Grapalat" w:hAnsi="GHEA Grapalat" w:cs="Sylfaen"/>
          <w:sz w:val="24"/>
          <w:szCs w:val="24"/>
        </w:rPr>
        <w:t>տրային</w:t>
      </w:r>
      <w:r w:rsidRPr="000A1C6B">
        <w:rPr>
          <w:rFonts w:ascii="GHEA Grapalat" w:hAnsi="GHEA Grapalat"/>
          <w:sz w:val="24"/>
          <w:szCs w:val="24"/>
        </w:rPr>
        <w:t xml:space="preserve"> </w:t>
      </w:r>
      <w:r w:rsidRPr="000A1C6B">
        <w:rPr>
          <w:rFonts w:ascii="GHEA Grapalat" w:hAnsi="GHEA Grapalat" w:cs="Sylfaen"/>
          <w:sz w:val="24"/>
          <w:szCs w:val="24"/>
        </w:rPr>
        <w:t>փոխադրման</w:t>
      </w:r>
      <w:r w:rsidRPr="000A1C6B">
        <w:rPr>
          <w:rFonts w:ascii="GHEA Grapalat" w:hAnsi="GHEA Grapalat"/>
          <w:sz w:val="24"/>
          <w:szCs w:val="24"/>
        </w:rPr>
        <w:t xml:space="preserve"> </w:t>
      </w:r>
      <w:r w:rsidRPr="000A1C6B">
        <w:rPr>
          <w:rFonts w:ascii="GHEA Grapalat" w:hAnsi="GHEA Grapalat" w:cs="Sylfaen"/>
          <w:sz w:val="24"/>
          <w:szCs w:val="24"/>
        </w:rPr>
        <w:t>համար</w:t>
      </w:r>
      <w:r w:rsidRPr="000A1C6B">
        <w:rPr>
          <w:rFonts w:ascii="GHEA Grapalat" w:hAnsi="GHEA Grapalat"/>
          <w:sz w:val="24"/>
          <w:szCs w:val="24"/>
        </w:rPr>
        <w:t xml:space="preserve">, </w:t>
      </w:r>
      <w:r w:rsidRPr="000A1C6B">
        <w:rPr>
          <w:rFonts w:ascii="GHEA Grapalat" w:hAnsi="GHEA Grapalat" w:cs="Sylfaen"/>
          <w:sz w:val="24"/>
          <w:szCs w:val="24"/>
        </w:rPr>
        <w:t>հատուկ</w:t>
      </w:r>
      <w:r w:rsidRPr="000A1C6B">
        <w:rPr>
          <w:rFonts w:ascii="GHEA Grapalat" w:hAnsi="GHEA Grapalat"/>
          <w:sz w:val="24"/>
          <w:szCs w:val="24"/>
        </w:rPr>
        <w:t xml:space="preserve"> </w:t>
      </w:r>
      <w:r w:rsidRPr="000A1C6B">
        <w:rPr>
          <w:rFonts w:ascii="GHEA Grapalat" w:hAnsi="GHEA Grapalat" w:cs="Sylfaen"/>
          <w:sz w:val="24"/>
          <w:szCs w:val="24"/>
        </w:rPr>
        <w:t>նախատեսված</w:t>
      </w:r>
      <w:r w:rsidRPr="000A1C6B">
        <w:rPr>
          <w:rFonts w:ascii="GHEA Grapalat" w:hAnsi="GHEA Grapalat"/>
          <w:sz w:val="24"/>
          <w:szCs w:val="24"/>
        </w:rPr>
        <w:t xml:space="preserve"> </w:t>
      </w:r>
      <w:r w:rsidRPr="000A1C6B">
        <w:rPr>
          <w:rFonts w:ascii="GHEA Grapalat" w:hAnsi="GHEA Grapalat" w:cs="Sylfaen"/>
          <w:sz w:val="24"/>
          <w:szCs w:val="24"/>
        </w:rPr>
        <w:t>են</w:t>
      </w:r>
      <w:r w:rsidRPr="000A1C6B">
        <w:rPr>
          <w:rFonts w:ascii="GHEA Grapalat" w:hAnsi="GHEA Grapalat"/>
          <w:sz w:val="24"/>
          <w:szCs w:val="24"/>
        </w:rPr>
        <w:t xml:space="preserve"> 6-</w:t>
      </w:r>
      <w:r w:rsidRPr="000A1C6B">
        <w:rPr>
          <w:rFonts w:ascii="GHEA Grapalat" w:hAnsi="GHEA Grapalat" w:cs="Sylfaen"/>
          <w:sz w:val="24"/>
          <w:szCs w:val="24"/>
        </w:rPr>
        <w:t>ից</w:t>
      </w:r>
      <w:r w:rsidRPr="000A1C6B">
        <w:rPr>
          <w:rFonts w:ascii="GHEA Grapalat" w:hAnsi="GHEA Grapalat"/>
          <w:sz w:val="24"/>
          <w:szCs w:val="24"/>
        </w:rPr>
        <w:t xml:space="preserve"> 16 </w:t>
      </w:r>
      <w:r w:rsidRPr="000A1C6B">
        <w:rPr>
          <w:rFonts w:ascii="GHEA Grapalat" w:hAnsi="GHEA Grapalat" w:cs="Sylfaen"/>
          <w:sz w:val="24"/>
          <w:szCs w:val="24"/>
        </w:rPr>
        <w:t>տարեկան</w:t>
      </w:r>
      <w:r w:rsidRPr="000A1C6B">
        <w:rPr>
          <w:rFonts w:ascii="GHEA Grapalat" w:hAnsi="GHEA Grapalat"/>
          <w:sz w:val="24"/>
          <w:szCs w:val="24"/>
        </w:rPr>
        <w:t xml:space="preserve"> </w:t>
      </w:r>
      <w:r w:rsidRPr="000A1C6B">
        <w:rPr>
          <w:rFonts w:ascii="GHEA Grapalat" w:hAnsi="GHEA Grapalat" w:cs="Sylfaen"/>
          <w:sz w:val="24"/>
          <w:szCs w:val="24"/>
        </w:rPr>
        <w:t>երեխաների</w:t>
      </w:r>
      <w:r w:rsidRPr="000A1C6B">
        <w:rPr>
          <w:rFonts w:ascii="GHEA Grapalat" w:hAnsi="GHEA Grapalat"/>
          <w:sz w:val="24"/>
          <w:szCs w:val="24"/>
        </w:rPr>
        <w:t xml:space="preserve"> </w:t>
      </w:r>
      <w:r w:rsidRPr="000A1C6B">
        <w:rPr>
          <w:rFonts w:ascii="GHEA Grapalat" w:hAnsi="GHEA Grapalat" w:cs="Sylfaen"/>
          <w:sz w:val="24"/>
          <w:szCs w:val="24"/>
        </w:rPr>
        <w:t>փոխադրման</w:t>
      </w:r>
      <w:r w:rsidRPr="000A1C6B">
        <w:rPr>
          <w:rFonts w:ascii="GHEA Grapalat" w:hAnsi="GHEA Grapalat"/>
          <w:sz w:val="24"/>
          <w:szCs w:val="24"/>
        </w:rPr>
        <w:t xml:space="preserve"> </w:t>
      </w:r>
      <w:r w:rsidRPr="000A1C6B">
        <w:rPr>
          <w:rFonts w:ascii="GHEA Grapalat" w:hAnsi="GHEA Grapalat" w:cs="Sylfaen"/>
          <w:sz w:val="24"/>
          <w:szCs w:val="24"/>
        </w:rPr>
        <w:t>համար</w:t>
      </w:r>
      <w:r w:rsidRPr="000A1C6B">
        <w:rPr>
          <w:rFonts w:ascii="GHEA Grapalat" w:hAnsi="GHEA Grapalat"/>
          <w:sz w:val="24"/>
          <w:szCs w:val="24"/>
        </w:rPr>
        <w:t xml:space="preserve">, </w:t>
      </w:r>
      <w:r w:rsidRPr="000A1C6B">
        <w:rPr>
          <w:rFonts w:ascii="GHEA Grapalat" w:hAnsi="GHEA Grapalat" w:cs="Sylfaen"/>
          <w:sz w:val="24"/>
          <w:szCs w:val="24"/>
        </w:rPr>
        <w:t>ինչպես</w:t>
      </w:r>
      <w:r w:rsidRPr="000A1C6B">
        <w:rPr>
          <w:rFonts w:ascii="GHEA Grapalat" w:hAnsi="GHEA Grapalat"/>
          <w:sz w:val="24"/>
          <w:szCs w:val="24"/>
        </w:rPr>
        <w:t xml:space="preserve"> </w:t>
      </w:r>
      <w:r w:rsidRPr="000A1C6B">
        <w:rPr>
          <w:rFonts w:ascii="GHEA Grapalat" w:hAnsi="GHEA Grapalat" w:cs="Sylfaen"/>
          <w:sz w:val="24"/>
          <w:szCs w:val="24"/>
        </w:rPr>
        <w:t>նա</w:t>
      </w:r>
      <w:r w:rsidR="00BA0247" w:rsidRPr="000A1C6B">
        <w:rPr>
          <w:rFonts w:ascii="GHEA Grapalat" w:hAnsi="GHEA Grapalat" w:cs="Sylfaen"/>
          <w:sz w:val="24"/>
          <w:szCs w:val="24"/>
        </w:rPr>
        <w:t>և</w:t>
      </w:r>
      <w:r w:rsidRPr="000A1C6B">
        <w:rPr>
          <w:rFonts w:ascii="GHEA Grapalat" w:hAnsi="GHEA Grapalat"/>
          <w:sz w:val="24"/>
          <w:szCs w:val="24"/>
        </w:rPr>
        <w:t xml:space="preserve"> </w:t>
      </w:r>
      <w:r w:rsidRPr="000A1C6B">
        <w:rPr>
          <w:rFonts w:ascii="GHEA Grapalat" w:hAnsi="GHEA Grapalat" w:cs="Sylfaen"/>
          <w:sz w:val="24"/>
          <w:szCs w:val="24"/>
        </w:rPr>
        <w:t>վտանգավոր</w:t>
      </w:r>
      <w:r w:rsidRPr="000A1C6B">
        <w:rPr>
          <w:rFonts w:ascii="GHEA Grapalat" w:hAnsi="GHEA Grapalat"/>
          <w:sz w:val="24"/>
          <w:szCs w:val="24"/>
        </w:rPr>
        <w:t xml:space="preserve"> </w:t>
      </w:r>
      <w:r w:rsidRPr="000A1C6B">
        <w:rPr>
          <w:rFonts w:ascii="GHEA Grapalat" w:hAnsi="GHEA Grapalat" w:cs="Sylfaen"/>
          <w:sz w:val="24"/>
          <w:szCs w:val="24"/>
        </w:rPr>
        <w:t>բեռների</w:t>
      </w:r>
      <w:r w:rsidRPr="000A1C6B">
        <w:rPr>
          <w:rFonts w:ascii="GHEA Grapalat" w:hAnsi="GHEA Grapalat"/>
          <w:sz w:val="24"/>
          <w:szCs w:val="24"/>
        </w:rPr>
        <w:t xml:space="preserve">, </w:t>
      </w:r>
      <w:r w:rsidRPr="000A1C6B">
        <w:rPr>
          <w:rFonts w:ascii="GHEA Grapalat" w:hAnsi="GHEA Grapalat" w:cs="Sylfaen"/>
          <w:sz w:val="24"/>
          <w:szCs w:val="24"/>
        </w:rPr>
        <w:t>վտանգավոր</w:t>
      </w:r>
      <w:r w:rsidRPr="000A1C6B">
        <w:rPr>
          <w:rFonts w:ascii="GHEA Grapalat" w:hAnsi="GHEA Grapalat"/>
          <w:sz w:val="24"/>
          <w:szCs w:val="24"/>
        </w:rPr>
        <w:t xml:space="preserve"> </w:t>
      </w:r>
      <w:r w:rsidRPr="000A1C6B">
        <w:rPr>
          <w:rFonts w:ascii="GHEA Grapalat" w:hAnsi="GHEA Grapalat" w:cs="Sylfaen"/>
          <w:sz w:val="24"/>
          <w:szCs w:val="24"/>
        </w:rPr>
        <w:t>բեռներ</w:t>
      </w:r>
      <w:r w:rsidRPr="000A1C6B">
        <w:rPr>
          <w:rFonts w:ascii="GHEA Grapalat" w:hAnsi="GHEA Grapalat"/>
          <w:sz w:val="24"/>
          <w:szCs w:val="24"/>
        </w:rPr>
        <w:t xml:space="preserve"> </w:t>
      </w:r>
      <w:r w:rsidRPr="000A1C6B">
        <w:rPr>
          <w:rFonts w:ascii="GHEA Grapalat" w:hAnsi="GHEA Grapalat" w:cs="Sylfaen"/>
          <w:sz w:val="24"/>
          <w:szCs w:val="24"/>
        </w:rPr>
        <w:t>փոխադրող</w:t>
      </w:r>
      <w:r w:rsidRPr="000A1C6B">
        <w:rPr>
          <w:rFonts w:ascii="GHEA Grapalat" w:hAnsi="GHEA Grapalat"/>
          <w:sz w:val="24"/>
          <w:szCs w:val="24"/>
        </w:rPr>
        <w:t xml:space="preserve"> </w:t>
      </w:r>
      <w:r w:rsidRPr="000A1C6B">
        <w:rPr>
          <w:rFonts w:ascii="GHEA Grapalat" w:hAnsi="GHEA Grapalat" w:cs="Sylfaen"/>
          <w:sz w:val="24"/>
          <w:szCs w:val="24"/>
        </w:rPr>
        <w:t>կցորդների</w:t>
      </w:r>
      <w:r w:rsidRPr="000A1C6B">
        <w:rPr>
          <w:rFonts w:ascii="GHEA Grapalat" w:hAnsi="GHEA Grapalat"/>
          <w:sz w:val="24"/>
          <w:szCs w:val="24"/>
        </w:rPr>
        <w:t xml:space="preserve"> </w:t>
      </w:r>
      <w:r w:rsidRPr="000A1C6B">
        <w:rPr>
          <w:rFonts w:ascii="GHEA Grapalat" w:hAnsi="GHEA Grapalat" w:cs="Sylfaen"/>
          <w:sz w:val="24"/>
          <w:szCs w:val="24"/>
        </w:rPr>
        <w:t>քարշակման</w:t>
      </w:r>
      <w:r w:rsidRPr="000A1C6B">
        <w:rPr>
          <w:rFonts w:ascii="GHEA Grapalat" w:hAnsi="GHEA Grapalat"/>
          <w:sz w:val="24"/>
          <w:szCs w:val="24"/>
        </w:rPr>
        <w:t xml:space="preserve"> </w:t>
      </w:r>
      <w:r w:rsidRPr="000A1C6B">
        <w:rPr>
          <w:rFonts w:ascii="GHEA Grapalat" w:hAnsi="GHEA Grapalat" w:cs="Sylfaen"/>
          <w:sz w:val="24"/>
          <w:szCs w:val="24"/>
        </w:rPr>
        <w:t>համար</w:t>
      </w:r>
      <w:r w:rsidRPr="000A1C6B">
        <w:rPr>
          <w:rFonts w:ascii="GHEA Grapalat" w:hAnsi="GHEA Grapalat"/>
          <w:sz w:val="24"/>
          <w:szCs w:val="24"/>
        </w:rPr>
        <w:t xml:space="preserve"> </w:t>
      </w:r>
      <w:r w:rsidRPr="000A1C6B">
        <w:rPr>
          <w:rFonts w:ascii="GHEA Grapalat" w:hAnsi="GHEA Grapalat" w:cs="Sylfaen"/>
          <w:sz w:val="24"/>
          <w:szCs w:val="24"/>
        </w:rPr>
        <w:t>օգտագործվող</w:t>
      </w:r>
      <w:r w:rsidRPr="000A1C6B">
        <w:rPr>
          <w:rFonts w:ascii="GHEA Grapalat" w:hAnsi="GHEA Grapalat"/>
          <w:sz w:val="24"/>
          <w:szCs w:val="24"/>
        </w:rPr>
        <w:t xml:space="preserve"> </w:t>
      </w:r>
      <w:r w:rsidRPr="000A1C6B">
        <w:rPr>
          <w:rFonts w:ascii="GHEA Grapalat" w:hAnsi="GHEA Grapalat" w:cs="Sylfaen"/>
          <w:sz w:val="24"/>
          <w:szCs w:val="24"/>
        </w:rPr>
        <w:t>քարշակների</w:t>
      </w:r>
      <w:r w:rsidRPr="000A1C6B">
        <w:rPr>
          <w:rFonts w:ascii="GHEA Grapalat" w:hAnsi="GHEA Grapalat"/>
          <w:sz w:val="24"/>
          <w:szCs w:val="24"/>
        </w:rPr>
        <w:t xml:space="preserve"> </w:t>
      </w:r>
      <w:r w:rsidRPr="000A1C6B">
        <w:rPr>
          <w:rFonts w:ascii="GHEA Grapalat" w:hAnsi="GHEA Grapalat" w:cs="Sylfaen"/>
          <w:sz w:val="24"/>
          <w:szCs w:val="24"/>
        </w:rPr>
        <w:t>փոխադրման</w:t>
      </w:r>
      <w:r w:rsidRPr="000A1C6B">
        <w:rPr>
          <w:rFonts w:ascii="GHEA Grapalat" w:hAnsi="GHEA Grapalat"/>
          <w:sz w:val="24"/>
          <w:szCs w:val="24"/>
        </w:rPr>
        <w:t xml:space="preserve"> </w:t>
      </w:r>
      <w:r w:rsidRPr="000A1C6B">
        <w:rPr>
          <w:rFonts w:ascii="GHEA Grapalat" w:hAnsi="GHEA Grapalat" w:cs="Sylfaen"/>
          <w:sz w:val="24"/>
          <w:szCs w:val="24"/>
        </w:rPr>
        <w:t>համար</w:t>
      </w:r>
      <w:r w:rsidRPr="000A1C6B">
        <w:rPr>
          <w:rFonts w:ascii="GHEA Grapalat" w:hAnsi="GHEA Grapalat"/>
          <w:sz w:val="24"/>
          <w:szCs w:val="24"/>
        </w:rPr>
        <w:t xml:space="preserve">. </w:t>
      </w:r>
    </w:p>
    <w:p w14:paraId="69027EFB"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FCE4C63" w14:textId="77777777" w:rsidR="00763910"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2017 </w:t>
      </w:r>
      <w:r w:rsidRPr="000A1C6B">
        <w:rPr>
          <w:rFonts w:ascii="GHEA Grapalat" w:hAnsi="GHEA Grapalat" w:cs="Sylfaen"/>
          <w:sz w:val="24"/>
          <w:szCs w:val="24"/>
        </w:rPr>
        <w:t>թ</w:t>
      </w:r>
      <w:r w:rsidRPr="000A1C6B">
        <w:rPr>
          <w:rFonts w:ascii="GHEA Grapalat" w:hAnsi="GHEA Grapalat"/>
          <w:sz w:val="24"/>
          <w:szCs w:val="24"/>
        </w:rPr>
        <w:t xml:space="preserve">. </w:t>
      </w:r>
      <w:r w:rsidRPr="000A1C6B">
        <w:rPr>
          <w:rFonts w:ascii="GHEA Grapalat" w:hAnsi="GHEA Grapalat" w:cs="Sylfaen"/>
          <w:sz w:val="24"/>
          <w:szCs w:val="24"/>
        </w:rPr>
        <w:t>հունվարի</w:t>
      </w:r>
      <w:r w:rsidRPr="000A1C6B">
        <w:rPr>
          <w:rFonts w:ascii="GHEA Grapalat" w:hAnsi="GHEA Grapalat"/>
          <w:sz w:val="24"/>
          <w:szCs w:val="24"/>
        </w:rPr>
        <w:t xml:space="preserve"> 1-</w:t>
      </w:r>
      <w:r w:rsidRPr="000A1C6B">
        <w:rPr>
          <w:rFonts w:ascii="GHEA Grapalat" w:hAnsi="GHEA Grapalat" w:cs="Sylfaen"/>
          <w:sz w:val="24"/>
          <w:szCs w:val="24"/>
        </w:rPr>
        <w:t>ից՝</w:t>
      </w:r>
      <w:r w:rsidRPr="000A1C6B">
        <w:rPr>
          <w:rFonts w:ascii="GHEA Grapalat" w:hAnsi="GHEA Grapalat"/>
          <w:sz w:val="24"/>
          <w:szCs w:val="24"/>
        </w:rPr>
        <w:t xml:space="preserve"> М </w:t>
      </w:r>
      <w:r w:rsidR="00BA0247" w:rsidRPr="000A1C6B">
        <w:rPr>
          <w:rFonts w:ascii="GHEA Grapalat" w:hAnsi="GHEA Grapalat" w:cs="Sylfaen"/>
          <w:sz w:val="24"/>
          <w:szCs w:val="24"/>
        </w:rPr>
        <w:t>և</w:t>
      </w:r>
      <w:r w:rsidRPr="000A1C6B">
        <w:rPr>
          <w:rFonts w:ascii="GHEA Grapalat" w:hAnsi="GHEA Grapalat"/>
          <w:sz w:val="24"/>
          <w:szCs w:val="24"/>
        </w:rPr>
        <w:t xml:space="preserve"> N </w:t>
      </w:r>
      <w:r w:rsidRPr="000A1C6B">
        <w:rPr>
          <w:rFonts w:ascii="GHEA Grapalat" w:hAnsi="GHEA Grapalat" w:cs="Sylfaen"/>
          <w:sz w:val="24"/>
          <w:szCs w:val="24"/>
        </w:rPr>
        <w:t>կատեգորիաների</w:t>
      </w:r>
      <w:r w:rsidRPr="000A1C6B">
        <w:rPr>
          <w:rFonts w:ascii="GHEA Grapalat" w:hAnsi="GHEA Grapalat"/>
          <w:sz w:val="24"/>
          <w:szCs w:val="24"/>
        </w:rPr>
        <w:t xml:space="preserve"> </w:t>
      </w:r>
      <w:r w:rsidRPr="000A1C6B">
        <w:rPr>
          <w:rFonts w:ascii="GHEA Grapalat" w:hAnsi="GHEA Grapalat" w:cs="Sylfaen"/>
          <w:sz w:val="24"/>
          <w:szCs w:val="24"/>
        </w:rPr>
        <w:t>բոլոր</w:t>
      </w:r>
      <w:r w:rsidRPr="000A1C6B">
        <w:rPr>
          <w:rFonts w:ascii="GHEA Grapalat" w:hAnsi="GHEA Grapalat"/>
          <w:sz w:val="24"/>
          <w:szCs w:val="24"/>
        </w:rPr>
        <w:t xml:space="preserve"> </w:t>
      </w:r>
      <w:r w:rsidRPr="000A1C6B">
        <w:rPr>
          <w:rFonts w:ascii="GHEA Grapalat" w:hAnsi="GHEA Grapalat" w:cs="Sylfaen"/>
          <w:sz w:val="24"/>
          <w:szCs w:val="24"/>
        </w:rPr>
        <w:t>տրանսպորտային</w:t>
      </w:r>
      <w:r w:rsidRPr="000A1C6B">
        <w:rPr>
          <w:rFonts w:ascii="GHEA Grapalat" w:hAnsi="GHEA Grapalat"/>
          <w:sz w:val="24"/>
          <w:szCs w:val="24"/>
        </w:rPr>
        <w:t xml:space="preserve"> </w:t>
      </w:r>
      <w:r w:rsidRPr="000A1C6B">
        <w:rPr>
          <w:rFonts w:ascii="GHEA Grapalat" w:hAnsi="GHEA Grapalat" w:cs="Sylfaen"/>
          <w:sz w:val="24"/>
          <w:szCs w:val="24"/>
        </w:rPr>
        <w:t>միջոցների</w:t>
      </w:r>
      <w:r w:rsidRPr="000A1C6B">
        <w:rPr>
          <w:rFonts w:ascii="GHEA Grapalat" w:hAnsi="GHEA Grapalat"/>
          <w:sz w:val="24"/>
          <w:szCs w:val="24"/>
        </w:rPr>
        <w:t xml:space="preserve"> </w:t>
      </w:r>
      <w:r w:rsidRPr="000A1C6B">
        <w:rPr>
          <w:rFonts w:ascii="GHEA Grapalat" w:hAnsi="GHEA Grapalat" w:cs="Sylfaen"/>
          <w:sz w:val="24"/>
          <w:szCs w:val="24"/>
        </w:rPr>
        <w:t>նկատմամբ</w:t>
      </w:r>
      <w:r w:rsidRPr="000A1C6B">
        <w:rPr>
          <w:rFonts w:ascii="GHEA Grapalat" w:hAnsi="GHEA Grapalat"/>
          <w:sz w:val="24"/>
          <w:szCs w:val="24"/>
        </w:rPr>
        <w:t>»:</w:t>
      </w:r>
    </w:p>
    <w:p w14:paraId="48552657" w14:textId="77777777" w:rsidR="000A43D4" w:rsidRPr="000A1C6B" w:rsidRDefault="000A43D4" w:rsidP="000A1C6B">
      <w:pPr>
        <w:spacing w:after="160" w:line="360" w:lineRule="auto"/>
        <w:ind w:firstLine="567"/>
        <w:jc w:val="both"/>
        <w:rPr>
          <w:rFonts w:ascii="GHEA Grapalat" w:hAnsi="GHEA Grapalat"/>
          <w:sz w:val="24"/>
          <w:szCs w:val="24"/>
        </w:rPr>
        <w:sectPr w:rsidR="000A43D4" w:rsidRPr="000A1C6B" w:rsidSect="00FF68BA">
          <w:pgSz w:w="11907" w:h="16839" w:code="9"/>
          <w:pgMar w:top="1418" w:right="1418" w:bottom="1418" w:left="1418" w:header="720" w:footer="720" w:gutter="0"/>
          <w:cols w:space="720"/>
          <w:docGrid w:linePitch="360"/>
        </w:sectPr>
      </w:pPr>
    </w:p>
    <w:p w14:paraId="05ACB02D" w14:textId="77777777" w:rsidR="007F3AA7" w:rsidRPr="000A1C6B" w:rsidRDefault="008B064E" w:rsidP="000A1C6B">
      <w:pPr>
        <w:spacing w:after="160" w:line="360" w:lineRule="auto"/>
        <w:ind w:left="4536"/>
        <w:jc w:val="center"/>
        <w:rPr>
          <w:rFonts w:ascii="GHEA Grapalat" w:hAnsi="GHEA Grapalat"/>
          <w:sz w:val="24"/>
          <w:szCs w:val="24"/>
        </w:rPr>
      </w:pPr>
      <w:r w:rsidRPr="000A1C6B">
        <w:rPr>
          <w:rFonts w:ascii="GHEA Grapalat" w:hAnsi="GHEA Grapalat"/>
          <w:sz w:val="24"/>
          <w:szCs w:val="24"/>
        </w:rPr>
        <w:lastRenderedPageBreak/>
        <w:t>ՀԱՎԵԼՎԱԾ 5</w:t>
      </w:r>
    </w:p>
    <w:p w14:paraId="4CEF5649" w14:textId="77777777" w:rsidR="007F3AA7" w:rsidRPr="000A1C6B" w:rsidRDefault="008B064E" w:rsidP="000A1C6B">
      <w:pPr>
        <w:spacing w:after="160" w:line="360" w:lineRule="auto"/>
        <w:ind w:left="4536"/>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0A43D4"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w:t>
      </w:r>
      <w:r w:rsidR="000A43D4" w:rsidRPr="000A1C6B">
        <w:rPr>
          <w:rFonts w:ascii="GHEA Grapalat" w:hAnsi="GHEA Grapalat"/>
          <w:sz w:val="24"/>
          <w:szCs w:val="24"/>
        </w:rPr>
        <w:t xml:space="preserve"> </w:t>
      </w:r>
      <w:r w:rsidRPr="000A1C6B">
        <w:rPr>
          <w:rFonts w:ascii="GHEA Grapalat" w:hAnsi="GHEA Grapalat"/>
          <w:sz w:val="24"/>
          <w:szCs w:val="24"/>
        </w:rPr>
        <w:t>(ՄՄ ՏԿ 018/2011)</w:t>
      </w:r>
    </w:p>
    <w:p w14:paraId="14CE013E" w14:textId="77777777" w:rsidR="007F3AA7" w:rsidRPr="000A1C6B" w:rsidRDefault="007F3AA7" w:rsidP="000A1C6B">
      <w:pPr>
        <w:spacing w:after="160" w:line="360" w:lineRule="auto"/>
        <w:ind w:left="4536"/>
        <w:jc w:val="center"/>
        <w:rPr>
          <w:rFonts w:ascii="GHEA Grapalat" w:hAnsi="GHEA Grapalat"/>
          <w:sz w:val="24"/>
          <w:szCs w:val="24"/>
        </w:rPr>
      </w:pPr>
    </w:p>
    <w:p w14:paraId="3E126F61"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ՏՐԱՆՍՊՈՐՏԱՅԻՆ ՄԻՋՈՑՆԵՐԻ ԱՌՆՉՈՒԹՅԱՄԲ ԳՈՐԾՈՂ </w:t>
      </w:r>
      <w:r w:rsidRPr="000A1C6B">
        <w:rPr>
          <w:rFonts w:ascii="GHEA Grapalat" w:hAnsi="GHEA Grapalat"/>
          <w:b/>
          <w:sz w:val="24"/>
          <w:szCs w:val="24"/>
        </w:rPr>
        <w:br/>
        <w:t xml:space="preserve">ԵԶՐԱՉԱՓՔԱՅԻՆ </w:t>
      </w:r>
      <w:r w:rsidR="00876394" w:rsidRPr="000A1C6B">
        <w:rPr>
          <w:rFonts w:ascii="GHEA Grapalat" w:hAnsi="GHEA Grapalat"/>
          <w:b/>
          <w:sz w:val="24"/>
          <w:szCs w:val="24"/>
        </w:rPr>
        <w:t>ԵՎ</w:t>
      </w:r>
      <w:r w:rsidR="004B40B5" w:rsidRPr="000A1C6B">
        <w:rPr>
          <w:rFonts w:ascii="GHEA Grapalat" w:hAnsi="GHEA Grapalat"/>
          <w:b/>
          <w:sz w:val="24"/>
          <w:szCs w:val="24"/>
        </w:rPr>
        <w:t xml:space="preserve"> </w:t>
      </w:r>
      <w:r w:rsidRPr="000A1C6B">
        <w:rPr>
          <w:rFonts w:ascii="GHEA Grapalat" w:hAnsi="GHEA Grapalat"/>
          <w:b/>
          <w:sz w:val="24"/>
          <w:szCs w:val="24"/>
        </w:rPr>
        <w:t>ՔԱՇԱՅԻՆ ՍԱՀՄԱՆԱՓԱԿՈՒՄՆԵՐԸ</w:t>
      </w:r>
    </w:p>
    <w:p w14:paraId="6447BD7E" w14:textId="77777777" w:rsidR="007F3AA7" w:rsidRPr="000A1C6B" w:rsidRDefault="007F3AA7" w:rsidP="000A1C6B">
      <w:pPr>
        <w:spacing w:after="160" w:line="360" w:lineRule="auto"/>
        <w:ind w:right="-8"/>
        <w:jc w:val="center"/>
        <w:rPr>
          <w:rFonts w:ascii="GHEA Grapalat" w:hAnsi="GHEA Grapalat"/>
          <w:b/>
          <w:sz w:val="24"/>
          <w:szCs w:val="24"/>
        </w:rPr>
      </w:pPr>
    </w:p>
    <w:p w14:paraId="2F3D8223" w14:textId="77777777" w:rsidR="007F3AA7" w:rsidRPr="000A1C6B" w:rsidRDefault="008B064E" w:rsidP="000A1C6B">
      <w:pPr>
        <w:tabs>
          <w:tab w:val="left" w:pos="993"/>
        </w:tabs>
        <w:spacing w:after="160" w:line="360" w:lineRule="auto"/>
        <w:jc w:val="center"/>
        <w:rPr>
          <w:rFonts w:ascii="GHEA Grapalat" w:hAnsi="GHEA Grapalat"/>
          <w:b/>
          <w:sz w:val="24"/>
          <w:szCs w:val="24"/>
        </w:rPr>
      </w:pPr>
      <w:r w:rsidRPr="000A1C6B">
        <w:rPr>
          <w:rFonts w:ascii="GHEA Grapalat" w:hAnsi="GHEA Grapalat"/>
          <w:b/>
          <w:sz w:val="24"/>
          <w:szCs w:val="24"/>
        </w:rPr>
        <w:t>1. Տրանսպորտային միջոցների չափերին ներկայացվող պահանջները</w:t>
      </w:r>
    </w:p>
    <w:p w14:paraId="65B639C0"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Առավելագույն երկարությունը չպետք է գերազանցի՝</w:t>
      </w:r>
    </w:p>
    <w:p w14:paraId="1AD26E11" w14:textId="77777777" w:rsidR="007F3AA7" w:rsidRPr="000A1C6B" w:rsidRDefault="008B064E"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 xml:space="preserve">, N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О կատեգորիաների միակի տրանսպորտային միջոցը (կցորդը)՝ </w:t>
      </w:r>
      <w:r w:rsidRPr="000A1C6B">
        <w:rPr>
          <w:rStyle w:val="Bodytext2Spacing0pt"/>
          <w:rFonts w:ascii="GHEA Grapalat" w:eastAsiaTheme="minorHAnsi" w:hAnsi="GHEA Grapalat"/>
          <w:spacing w:val="-6"/>
          <w:sz w:val="24"/>
          <w:szCs w:val="24"/>
        </w:rPr>
        <w:t>12</w:t>
      </w:r>
      <w:r w:rsidRPr="000A1C6B">
        <w:rPr>
          <w:rFonts w:ascii="GHEA Grapalat" w:hAnsi="GHEA Grapalat"/>
          <w:spacing w:val="-6"/>
          <w:sz w:val="24"/>
          <w:szCs w:val="24"/>
        </w:rPr>
        <w:t xml:space="preserve"> մ-ը.</w:t>
      </w:r>
    </w:p>
    <w:p w14:paraId="15D54A8F" w14:textId="77777777" w:rsidR="007F3AA7" w:rsidRPr="000A1C6B" w:rsidRDefault="008B064E"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М</w:t>
      </w:r>
      <w:r w:rsidRPr="000A1C6B">
        <w:rPr>
          <w:rStyle w:val="Bodytext29pt"/>
          <w:rFonts w:ascii="GHEA Grapalat" w:hAnsi="GHEA Grapalat"/>
          <w:spacing w:val="-6"/>
          <w:sz w:val="24"/>
          <w:szCs w:val="24"/>
          <w:vertAlign w:val="subscript"/>
        </w:rPr>
        <w:t>2</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М</w:t>
      </w:r>
      <w:r w:rsidRPr="000A1C6B">
        <w:rPr>
          <w:rStyle w:val="Bodytext29pt"/>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կատեգորիաների միակի երկսռնի տրանսպորտային միջոցը՝ 13,5 մ-ը.</w:t>
      </w:r>
    </w:p>
    <w:p w14:paraId="329A154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միակի տրանսպորտային միջոցը՝ երկուսից ավելի թվով սռնիներով՝ 15 մ-ը.</w:t>
      </w:r>
    </w:p>
    <w:p w14:paraId="5C2E5F7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ավտոգնացքները՝ քարշակի </w:t>
      </w:r>
      <w:r w:rsidR="00BA0247" w:rsidRPr="000A1C6B">
        <w:rPr>
          <w:rFonts w:ascii="GHEA Grapalat" w:hAnsi="GHEA Grapalat"/>
          <w:sz w:val="24"/>
          <w:szCs w:val="24"/>
        </w:rPr>
        <w:t>և</w:t>
      </w:r>
      <w:r w:rsidRPr="000A1C6B">
        <w:rPr>
          <w:rFonts w:ascii="GHEA Grapalat" w:hAnsi="GHEA Grapalat"/>
          <w:sz w:val="24"/>
          <w:szCs w:val="24"/>
        </w:rPr>
        <w:t xml:space="preserve"> կցորդի (կիսակցորդի) կազմում՝ </w:t>
      </w:r>
      <w:r w:rsidRPr="000A1C6B">
        <w:rPr>
          <w:rStyle w:val="Bodytext2Spacing0pt"/>
          <w:rFonts w:ascii="GHEA Grapalat" w:eastAsiaTheme="minorHAnsi" w:hAnsi="GHEA Grapalat"/>
          <w:spacing w:val="0"/>
          <w:sz w:val="24"/>
          <w:szCs w:val="24"/>
        </w:rPr>
        <w:t>20</w:t>
      </w:r>
      <w:r w:rsidRPr="000A1C6B">
        <w:rPr>
          <w:rFonts w:ascii="GHEA Grapalat" w:hAnsi="GHEA Grapalat"/>
          <w:sz w:val="24"/>
          <w:szCs w:val="24"/>
        </w:rPr>
        <w:t xml:space="preserve"> մ-ը.</w:t>
      </w:r>
    </w:p>
    <w:p w14:paraId="7A12286E" w14:textId="77777777" w:rsidR="007F3AA7" w:rsidRPr="000A1C6B" w:rsidRDefault="008B064E"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М</w:t>
      </w:r>
      <w:r w:rsidRPr="000A1C6B">
        <w:rPr>
          <w:rStyle w:val="Bodytext29pt"/>
          <w:rFonts w:ascii="GHEA Grapalat" w:hAnsi="GHEA Grapalat"/>
          <w:spacing w:val="-6"/>
          <w:sz w:val="24"/>
          <w:szCs w:val="24"/>
          <w:vertAlign w:val="subscript"/>
        </w:rPr>
        <w:t>2</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М</w:t>
      </w:r>
      <w:r w:rsidRPr="000A1C6B">
        <w:rPr>
          <w:rStyle w:val="Bodytext29pt"/>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կատեգորիաների հոդավորված տրանսպորտային միջոցը՝ 18,75 մ-ը։</w:t>
      </w:r>
    </w:p>
    <w:p w14:paraId="25A604F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Երկարությունը չափելիս հաշվի չեն առնվում տրանսպորտային միջոցի վրա մոնտաժված հետ</w:t>
      </w:r>
      <w:r w:rsidR="00BA0247" w:rsidRPr="000A1C6B">
        <w:rPr>
          <w:rFonts w:ascii="GHEA Grapalat" w:hAnsi="GHEA Grapalat"/>
          <w:sz w:val="24"/>
          <w:szCs w:val="24"/>
        </w:rPr>
        <w:t>և</w:t>
      </w:r>
      <w:r w:rsidRPr="000A1C6B">
        <w:rPr>
          <w:rFonts w:ascii="GHEA Grapalat" w:hAnsi="GHEA Grapalat"/>
          <w:sz w:val="24"/>
          <w:szCs w:val="24"/>
        </w:rPr>
        <w:t>յալ սարքվածքները՝</w:t>
      </w:r>
    </w:p>
    <w:p w14:paraId="6D1A2FA8"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հողմապակու մաքրման </w:t>
      </w:r>
      <w:r w:rsidR="00BA0247" w:rsidRPr="000A1C6B">
        <w:rPr>
          <w:rFonts w:ascii="GHEA Grapalat" w:hAnsi="GHEA Grapalat"/>
          <w:sz w:val="24"/>
          <w:szCs w:val="24"/>
        </w:rPr>
        <w:t>և</w:t>
      </w:r>
      <w:r w:rsidRPr="000A1C6B">
        <w:rPr>
          <w:rFonts w:ascii="GHEA Grapalat" w:hAnsi="GHEA Grapalat"/>
          <w:sz w:val="24"/>
          <w:szCs w:val="24"/>
        </w:rPr>
        <w:t xml:space="preserve"> ողողման սարքվածքները.</w:t>
      </w:r>
    </w:p>
    <w:p w14:paraId="20A32064"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ու հետ</w:t>
      </w:r>
      <w:r w:rsidR="00BA0247" w:rsidRPr="000A1C6B">
        <w:rPr>
          <w:rFonts w:ascii="GHEA Grapalat" w:hAnsi="GHEA Grapalat"/>
          <w:sz w:val="24"/>
          <w:szCs w:val="24"/>
        </w:rPr>
        <w:t>և</w:t>
      </w:r>
      <w:r w:rsidRPr="000A1C6B">
        <w:rPr>
          <w:rFonts w:ascii="GHEA Grapalat" w:hAnsi="GHEA Grapalat"/>
          <w:sz w:val="24"/>
          <w:szCs w:val="24"/>
        </w:rPr>
        <w:t xml:space="preserve">ի գրանցման նշանների ցուցատախտակները </w:t>
      </w:r>
      <w:r w:rsidR="00BA0247" w:rsidRPr="000A1C6B">
        <w:rPr>
          <w:rFonts w:ascii="GHEA Grapalat" w:hAnsi="GHEA Grapalat"/>
          <w:sz w:val="24"/>
          <w:szCs w:val="24"/>
        </w:rPr>
        <w:t>և</w:t>
      </w:r>
      <w:r w:rsidRPr="000A1C6B">
        <w:rPr>
          <w:rFonts w:ascii="GHEA Grapalat" w:hAnsi="GHEA Grapalat"/>
          <w:sz w:val="24"/>
          <w:szCs w:val="24"/>
        </w:rPr>
        <w:t xml:space="preserve"> պետական գրանցման նշանների տեղադրման համար կառուցվածքի տարրերը.</w:t>
      </w:r>
    </w:p>
    <w:p w14:paraId="2D1E6695" w14:textId="77777777" w:rsidR="000A43D4"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մաքսային կապարակնիքը </w:t>
      </w:r>
      <w:r w:rsidR="00BA0247" w:rsidRPr="000A1C6B">
        <w:rPr>
          <w:rFonts w:ascii="GHEA Grapalat" w:hAnsi="GHEA Grapalat"/>
          <w:sz w:val="24"/>
          <w:szCs w:val="24"/>
        </w:rPr>
        <w:t>և</w:t>
      </w:r>
      <w:r w:rsidRPr="000A1C6B">
        <w:rPr>
          <w:rFonts w:ascii="GHEA Grapalat" w:hAnsi="GHEA Grapalat"/>
          <w:sz w:val="24"/>
          <w:szCs w:val="24"/>
        </w:rPr>
        <w:t xml:space="preserve"> դրա պաշտպանության տարրերը.</w:t>
      </w:r>
      <w:r w:rsidR="000A43D4" w:rsidRPr="000A1C6B">
        <w:rPr>
          <w:rFonts w:ascii="GHEA Grapalat" w:hAnsi="GHEA Grapalat"/>
          <w:sz w:val="24"/>
          <w:szCs w:val="24"/>
        </w:rPr>
        <w:br w:type="page"/>
      </w:r>
    </w:p>
    <w:p w14:paraId="02523C3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վրանածածկի ամրացման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դրա պաշտպանության տարրերը.</w:t>
      </w:r>
    </w:p>
    <w:p w14:paraId="27DC0A6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սարքվածքները.</w:t>
      </w:r>
    </w:p>
    <w:p w14:paraId="3F86F844"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արտաքին հայելիները </w:t>
      </w:r>
      <w:r w:rsidR="00BA0247" w:rsidRPr="000A1C6B">
        <w:rPr>
          <w:rFonts w:ascii="GHEA Grapalat" w:hAnsi="GHEA Grapalat"/>
          <w:sz w:val="24"/>
          <w:szCs w:val="24"/>
        </w:rPr>
        <w:t>և</w:t>
      </w:r>
      <w:r w:rsidRPr="000A1C6B">
        <w:rPr>
          <w:rFonts w:ascii="GHEA Grapalat" w:hAnsi="GHEA Grapalat"/>
          <w:sz w:val="24"/>
          <w:szCs w:val="24"/>
        </w:rPr>
        <w:t xml:space="preserve"> ոչ ուղիղ տեսանելիության այլ սարքվածքներ.</w:t>
      </w:r>
    </w:p>
    <w:p w14:paraId="37EF2F0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դիտման օժանդակ միջոցները.</w:t>
      </w:r>
    </w:p>
    <w:p w14:paraId="6DED0A9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դեպի ներքին այրման շարժիչի ներթող համակարգ օդառքի սարքվածքները.</w:t>
      </w:r>
    </w:p>
    <w:p w14:paraId="39BB5EC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ապամոնտաժվող թափքերի համար ս</w:t>
      </w:r>
      <w:r w:rsidR="00BA0247" w:rsidRPr="000A1C6B">
        <w:rPr>
          <w:rFonts w:ascii="GHEA Grapalat" w:hAnsi="GHEA Grapalat"/>
          <w:sz w:val="24"/>
          <w:szCs w:val="24"/>
        </w:rPr>
        <w:t>և</w:t>
      </w:r>
      <w:r w:rsidRPr="000A1C6B">
        <w:rPr>
          <w:rFonts w:ascii="GHEA Grapalat" w:hAnsi="GHEA Grapalat"/>
          <w:sz w:val="24"/>
          <w:szCs w:val="24"/>
        </w:rPr>
        <w:t>եռապնդման սարքվածքները.</w:t>
      </w:r>
    </w:p>
    <w:p w14:paraId="642ED22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ոտնատեղերը </w:t>
      </w:r>
      <w:r w:rsidR="00BA0247" w:rsidRPr="000A1C6B">
        <w:rPr>
          <w:rFonts w:ascii="GHEA Grapalat" w:hAnsi="GHEA Grapalat"/>
          <w:sz w:val="24"/>
          <w:szCs w:val="24"/>
        </w:rPr>
        <w:t>և</w:t>
      </w:r>
      <w:r w:rsidRPr="000A1C6B">
        <w:rPr>
          <w:rFonts w:ascii="GHEA Grapalat" w:hAnsi="GHEA Grapalat"/>
          <w:sz w:val="24"/>
          <w:szCs w:val="24"/>
        </w:rPr>
        <w:t xml:space="preserve"> բռնաձողերը.</w:t>
      </w:r>
    </w:p>
    <w:p w14:paraId="7341EDCC"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էլաստիկ բուֆերային սարքվածքները կամ համանման սարքավորումները.</w:t>
      </w:r>
    </w:p>
    <w:p w14:paraId="434CA910"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վերհան հարթակները, թեքահարթակները </w:t>
      </w:r>
      <w:r w:rsidR="00BA0247" w:rsidRPr="000A1C6B">
        <w:rPr>
          <w:rFonts w:ascii="GHEA Grapalat" w:hAnsi="GHEA Grapalat"/>
          <w:sz w:val="24"/>
          <w:szCs w:val="24"/>
        </w:rPr>
        <w:t>և</w:t>
      </w:r>
      <w:r w:rsidRPr="000A1C6B">
        <w:rPr>
          <w:rFonts w:ascii="GHEA Grapalat" w:hAnsi="GHEA Grapalat"/>
          <w:sz w:val="24"/>
          <w:szCs w:val="24"/>
        </w:rPr>
        <w:t xml:space="preserve"> համանման սարքավորումները՝ շարժման համար նախատեսված դիրքում, որոնք եզրաչափքերը չեն մեծացնում 300 մմ-ից ավելի՝ պայմանով, որ տրանսպորտային միջոցի բեռնունակությունը չի մեծանում. </w:t>
      </w:r>
    </w:p>
    <w:p w14:paraId="6EFEB1B0"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միջոցների կցորդման </w:t>
      </w:r>
      <w:r w:rsidR="00BA0247" w:rsidRPr="000A1C6B">
        <w:rPr>
          <w:rFonts w:ascii="GHEA Grapalat" w:hAnsi="GHEA Grapalat"/>
          <w:sz w:val="24"/>
          <w:szCs w:val="24"/>
        </w:rPr>
        <w:t>և</w:t>
      </w:r>
      <w:r w:rsidRPr="000A1C6B">
        <w:rPr>
          <w:rFonts w:ascii="GHEA Grapalat" w:hAnsi="GHEA Grapalat"/>
          <w:sz w:val="24"/>
          <w:szCs w:val="24"/>
        </w:rPr>
        <w:t xml:space="preserve"> քարշակման սարքվածքները. </w:t>
      </w:r>
    </w:p>
    <w:p w14:paraId="3BF395D6"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արտաթող համակարգի խողովակները. </w:t>
      </w:r>
    </w:p>
    <w:p w14:paraId="0AC817F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հանովի հակաթ</w:t>
      </w:r>
      <w:r w:rsidR="00BA0247" w:rsidRPr="000A1C6B">
        <w:rPr>
          <w:rFonts w:ascii="GHEA Grapalat" w:hAnsi="GHEA Grapalat"/>
          <w:sz w:val="24"/>
          <w:szCs w:val="24"/>
        </w:rPr>
        <w:t>և</w:t>
      </w:r>
      <w:r w:rsidRPr="000A1C6B">
        <w:rPr>
          <w:rFonts w:ascii="GHEA Grapalat" w:hAnsi="GHEA Grapalat"/>
          <w:sz w:val="24"/>
          <w:szCs w:val="24"/>
        </w:rPr>
        <w:t>երը.</w:t>
      </w:r>
    </w:p>
    <w:p w14:paraId="394C6E25"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տրանսպորտային միջոցների հոսանքաընդունիչները՝ հպումային ցանցից էլեկտրասնմամբ.</w:t>
      </w:r>
    </w:p>
    <w:p w14:paraId="442A4E3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արտաքին ար</w:t>
      </w:r>
      <w:r w:rsidR="00BA0247" w:rsidRPr="000A1C6B">
        <w:rPr>
          <w:rFonts w:ascii="GHEA Grapalat" w:hAnsi="GHEA Grapalat"/>
          <w:sz w:val="24"/>
          <w:szCs w:val="24"/>
        </w:rPr>
        <w:t>և</w:t>
      </w:r>
      <w:r w:rsidRPr="000A1C6B">
        <w:rPr>
          <w:rFonts w:ascii="GHEA Grapalat" w:hAnsi="GHEA Grapalat"/>
          <w:sz w:val="24"/>
          <w:szCs w:val="24"/>
        </w:rPr>
        <w:t>ապաշտպան հովարները։</w:t>
      </w:r>
    </w:p>
    <w:p w14:paraId="2608815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 xml:space="preserve">М, N, О կատեգորիաների տրանսպորտային միջոցների առավելագույն լայնությունը չպետք է գերազանցի 2,55 մ-ը։ Տրանսպորտային միջոցների իզոթերմիկ թափքերի համար թույլատրվում է </w:t>
      </w:r>
      <w:r w:rsidRPr="000A1C6B">
        <w:rPr>
          <w:rStyle w:val="Bodytext29pt"/>
          <w:rFonts w:ascii="GHEA Grapalat" w:hAnsi="GHEA Grapalat"/>
          <w:spacing w:val="0"/>
          <w:sz w:val="24"/>
          <w:szCs w:val="24"/>
        </w:rPr>
        <w:t>2,6</w:t>
      </w:r>
      <w:r w:rsidRPr="000A1C6B">
        <w:rPr>
          <w:rFonts w:ascii="GHEA Grapalat" w:hAnsi="GHEA Grapalat"/>
          <w:sz w:val="24"/>
          <w:szCs w:val="24"/>
        </w:rPr>
        <w:t xml:space="preserve"> մ առավելագույն լայնություն։</w:t>
      </w:r>
    </w:p>
    <w:p w14:paraId="2F56676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Լայնությունը չափելիս հաշվի չեն առնվում տրանսպորտային միջոցի վրա մոնտաժված հետ</w:t>
      </w:r>
      <w:r w:rsidR="00BA0247" w:rsidRPr="000A1C6B">
        <w:rPr>
          <w:rFonts w:ascii="GHEA Grapalat" w:hAnsi="GHEA Grapalat"/>
          <w:sz w:val="24"/>
          <w:szCs w:val="24"/>
        </w:rPr>
        <w:t>և</w:t>
      </w:r>
      <w:r w:rsidRPr="000A1C6B">
        <w:rPr>
          <w:rFonts w:ascii="GHEA Grapalat" w:hAnsi="GHEA Grapalat"/>
          <w:sz w:val="24"/>
          <w:szCs w:val="24"/>
        </w:rPr>
        <w:t>յալ սարքվածքները՝</w:t>
      </w:r>
    </w:p>
    <w:p w14:paraId="20CAC0BA"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մաքսային կապարակնիքը </w:t>
      </w:r>
      <w:r w:rsidR="00BA0247" w:rsidRPr="000A1C6B">
        <w:rPr>
          <w:rFonts w:ascii="GHEA Grapalat" w:hAnsi="GHEA Grapalat"/>
          <w:sz w:val="24"/>
          <w:szCs w:val="24"/>
        </w:rPr>
        <w:t>և</w:t>
      </w:r>
      <w:r w:rsidRPr="000A1C6B">
        <w:rPr>
          <w:rFonts w:ascii="GHEA Grapalat" w:hAnsi="GHEA Grapalat"/>
          <w:sz w:val="24"/>
          <w:szCs w:val="24"/>
        </w:rPr>
        <w:t xml:space="preserve"> դրա պաշտպանության տարրերը.</w:t>
      </w:r>
    </w:p>
    <w:p w14:paraId="1D506A47"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վրանածածկի ամրացման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դրա պաշտպանության տարրերը.</w:t>
      </w:r>
    </w:p>
    <w:p w14:paraId="3109DCF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դողերում ճնշումը հսկելու սարքվածքները.</w:t>
      </w:r>
    </w:p>
    <w:p w14:paraId="626DD766"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անիվների տակից ցրցայտումից պաշտպանության համակարգի՝ դեպի առաջ եկող ճկուն մասերը.</w:t>
      </w:r>
    </w:p>
    <w:p w14:paraId="2AED59B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կատեգորիայի տրանսպորտային միջոցների համար՝ շարժման դիրքում գտնվող մուտքի թեքահարթակները, վերհան հարթակները </w:t>
      </w:r>
      <w:r w:rsidR="00BA0247" w:rsidRPr="000A1C6B">
        <w:rPr>
          <w:rFonts w:ascii="GHEA Grapalat" w:hAnsi="GHEA Grapalat"/>
          <w:sz w:val="24"/>
          <w:szCs w:val="24"/>
        </w:rPr>
        <w:t>և</w:t>
      </w:r>
      <w:r w:rsidRPr="000A1C6B">
        <w:rPr>
          <w:rFonts w:ascii="GHEA Grapalat" w:hAnsi="GHEA Grapalat"/>
          <w:sz w:val="24"/>
          <w:szCs w:val="24"/>
        </w:rPr>
        <w:t xml:space="preserve"> համանման սարքավորումները՝ շարժման դիրքում՝ պայմանով, որ այդ սարքվածքները տրանսպորտային միջոցի կողային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մմ-ից ավելի առաջ չեն գալիս, </w:t>
      </w:r>
      <w:r w:rsidR="00BA0247" w:rsidRPr="000A1C6B">
        <w:rPr>
          <w:rFonts w:ascii="GHEA Grapalat" w:hAnsi="GHEA Grapalat"/>
          <w:sz w:val="24"/>
          <w:szCs w:val="24"/>
        </w:rPr>
        <w:t>և</w:t>
      </w:r>
      <w:r w:rsidRPr="000A1C6B">
        <w:rPr>
          <w:rFonts w:ascii="GHEA Grapalat" w:hAnsi="GHEA Grapalat"/>
          <w:sz w:val="24"/>
          <w:szCs w:val="24"/>
        </w:rPr>
        <w:t xml:space="preserve"> թեքահարթակների՝ դեպի առաջ ու հետ ուղղված անկյունային եզրերն ունեն 5 մմ-ից ոչ պակաս կլորացման շառավիղներ, ընդ որում՝ մնացած եզրերի կլորացման շառավիղները պետք է լինեն 2,5 մմ-ից ոչ պակաս.</w:t>
      </w:r>
    </w:p>
    <w:p w14:paraId="6E96BBE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արտաքին հայելիները </w:t>
      </w:r>
      <w:r w:rsidR="00BA0247" w:rsidRPr="000A1C6B">
        <w:rPr>
          <w:rFonts w:ascii="GHEA Grapalat" w:hAnsi="GHEA Grapalat"/>
          <w:sz w:val="24"/>
          <w:szCs w:val="24"/>
        </w:rPr>
        <w:t>և</w:t>
      </w:r>
      <w:r w:rsidRPr="000A1C6B">
        <w:rPr>
          <w:rFonts w:ascii="GHEA Grapalat" w:hAnsi="GHEA Grapalat"/>
          <w:sz w:val="24"/>
          <w:szCs w:val="24"/>
        </w:rPr>
        <w:t xml:space="preserve"> ոչ ուղիղ տեսանելիության այլ սարքվածքներ.</w:t>
      </w:r>
    </w:p>
    <w:p w14:paraId="27B2AC1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դիտման օժանդակ միջոցները.</w:t>
      </w:r>
    </w:p>
    <w:p w14:paraId="0C81944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ներքաշվող ոտնատեղերը.</w:t>
      </w:r>
    </w:p>
    <w:p w14:paraId="6223178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սարքվածքները.</w:t>
      </w:r>
    </w:p>
    <w:p w14:paraId="774B644C"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դողերի կողային պատերի ձ</w:t>
      </w:r>
      <w:r w:rsidR="00BA0247" w:rsidRPr="000A1C6B">
        <w:rPr>
          <w:rFonts w:ascii="GHEA Grapalat" w:hAnsi="GHEA Grapalat"/>
          <w:sz w:val="24"/>
          <w:szCs w:val="24"/>
        </w:rPr>
        <w:t>և</w:t>
      </w:r>
      <w:r w:rsidRPr="000A1C6B">
        <w:rPr>
          <w:rFonts w:ascii="GHEA Grapalat" w:hAnsi="GHEA Grapalat"/>
          <w:sz w:val="24"/>
          <w:szCs w:val="24"/>
        </w:rPr>
        <w:t>ախախտվող մասը՝ անմիջապես մակեր</w:t>
      </w:r>
      <w:r w:rsidR="00BA0247" w:rsidRPr="000A1C6B">
        <w:rPr>
          <w:rFonts w:ascii="GHEA Grapalat" w:hAnsi="GHEA Grapalat"/>
          <w:sz w:val="24"/>
          <w:szCs w:val="24"/>
        </w:rPr>
        <w:t>և</w:t>
      </w:r>
      <w:r w:rsidRPr="000A1C6B">
        <w:rPr>
          <w:rFonts w:ascii="GHEA Grapalat" w:hAnsi="GHEA Grapalat"/>
          <w:sz w:val="24"/>
          <w:szCs w:val="24"/>
        </w:rPr>
        <w:t>ույթի հետ հպման կետի վեր</w:t>
      </w:r>
      <w:r w:rsidR="00BA0247" w:rsidRPr="000A1C6B">
        <w:rPr>
          <w:rFonts w:ascii="GHEA Grapalat" w:hAnsi="GHEA Grapalat"/>
          <w:sz w:val="24"/>
          <w:szCs w:val="24"/>
        </w:rPr>
        <w:t>և</w:t>
      </w:r>
      <w:r w:rsidRPr="000A1C6B">
        <w:rPr>
          <w:rFonts w:ascii="GHEA Grapalat" w:hAnsi="GHEA Grapalat"/>
          <w:sz w:val="24"/>
          <w:szCs w:val="24"/>
        </w:rPr>
        <w:t>ում։</w:t>
      </w:r>
    </w:p>
    <w:p w14:paraId="22539CE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М, N, О կատեգորիաների տրանսպորտային միջոցների առավելագույն բարձրությունը չպետք է գերազանցի 4 մ-ը։</w:t>
      </w:r>
    </w:p>
    <w:p w14:paraId="7CB786A9" w14:textId="77777777" w:rsidR="000A43D4"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Բարձրությունը չափելիս հաշվի չեն առնվում տրանսպորտային միջոցի վրա մոնտաժված հետ</w:t>
      </w:r>
      <w:r w:rsidR="00BA0247" w:rsidRPr="000A1C6B">
        <w:rPr>
          <w:rFonts w:ascii="GHEA Grapalat" w:hAnsi="GHEA Grapalat"/>
          <w:sz w:val="24"/>
          <w:szCs w:val="24"/>
        </w:rPr>
        <w:t>և</w:t>
      </w:r>
      <w:r w:rsidRPr="000A1C6B">
        <w:rPr>
          <w:rFonts w:ascii="GHEA Grapalat" w:hAnsi="GHEA Grapalat"/>
          <w:sz w:val="24"/>
          <w:szCs w:val="24"/>
        </w:rPr>
        <w:t xml:space="preserve">յալ սարքվածքները՝ </w:t>
      </w:r>
      <w:r w:rsidR="000A43D4" w:rsidRPr="000A1C6B">
        <w:rPr>
          <w:rFonts w:ascii="GHEA Grapalat" w:hAnsi="GHEA Grapalat"/>
          <w:sz w:val="24"/>
          <w:szCs w:val="24"/>
        </w:rPr>
        <w:br w:type="page"/>
      </w:r>
    </w:p>
    <w:p w14:paraId="27B5F07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ալեհավաքները.</w:t>
      </w:r>
    </w:p>
    <w:p w14:paraId="09D5DA06"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պանտոգրաֆները [հոսանքահանները] կամ հոսանընդունիչները՝ բարձրացված դիրքում։</w:t>
      </w:r>
    </w:p>
    <w:p w14:paraId="6C19C9C8"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Ամբարձիչ սռնիով տրանսպորտային միջոցների դեպքում հարկավոր է հաշվի առնել այդ սարքվածքի ազդեցությունը։</w:t>
      </w:r>
    </w:p>
    <w:p w14:paraId="345EE0F0"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2. М</w:t>
      </w:r>
      <w:r w:rsidRPr="000A1C6B">
        <w:rPr>
          <w:rFonts w:ascii="GHEA Grapalat" w:hAnsi="GHEA Grapalat"/>
          <w:b/>
          <w:sz w:val="24"/>
          <w:szCs w:val="24"/>
          <w:vertAlign w:val="subscript"/>
        </w:rPr>
        <w:t>3</w:t>
      </w:r>
      <w:r w:rsidRPr="000A1C6B">
        <w:rPr>
          <w:rFonts w:ascii="GHEA Grapalat" w:hAnsi="GHEA Grapalat"/>
          <w:b/>
          <w:sz w:val="24"/>
          <w:szCs w:val="24"/>
        </w:rPr>
        <w:t>, N</w:t>
      </w:r>
      <w:r w:rsidRPr="000A1C6B">
        <w:rPr>
          <w:rStyle w:val="Bodytext29pt"/>
          <w:rFonts w:ascii="GHEA Grapalat" w:hAnsi="GHEA Grapalat"/>
          <w:b/>
          <w:spacing w:val="0"/>
          <w:sz w:val="24"/>
          <w:szCs w:val="24"/>
          <w:vertAlign w:val="subscript"/>
        </w:rPr>
        <w:t>3</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О կատեգորիաների տրանսպորտային միջոցների քաշային պարամետրերին ներկայացվող պահանջները</w:t>
      </w:r>
    </w:p>
    <w:p w14:paraId="36E82497"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Տրանսպորտային միջոցների առավելագույն զանգվածը չպետք է գերազանցի </w:t>
      </w:r>
      <w:r w:rsidRPr="000A1C6B">
        <w:rPr>
          <w:rStyle w:val="Bodytext29pt"/>
          <w:rFonts w:ascii="GHEA Grapalat" w:hAnsi="GHEA Grapalat"/>
          <w:spacing w:val="0"/>
          <w:sz w:val="24"/>
          <w:szCs w:val="24"/>
        </w:rPr>
        <w:t>1</w:t>
      </w:r>
      <w:r w:rsidRPr="000A1C6B">
        <w:rPr>
          <w:rFonts w:ascii="GHEA Grapalat" w:hAnsi="GHEA Grapalat"/>
          <w:sz w:val="24"/>
          <w:szCs w:val="24"/>
        </w:rPr>
        <w:t>-ին աղյուսակում ներկայացված թույլատրելի արժեքները։</w:t>
      </w:r>
    </w:p>
    <w:p w14:paraId="02D080B0" w14:textId="77777777" w:rsidR="007F3AA7" w:rsidRPr="000A1C6B" w:rsidRDefault="007F3AA7" w:rsidP="000A1C6B">
      <w:pPr>
        <w:spacing w:after="160" w:line="360" w:lineRule="auto"/>
        <w:ind w:firstLine="567"/>
        <w:jc w:val="both"/>
        <w:rPr>
          <w:rFonts w:ascii="GHEA Grapalat" w:hAnsi="GHEA Grapalat"/>
          <w:sz w:val="24"/>
          <w:szCs w:val="24"/>
        </w:rPr>
      </w:pPr>
    </w:p>
    <w:p w14:paraId="13E58C86"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1</w:t>
      </w:r>
    </w:p>
    <w:tbl>
      <w:tblPr>
        <w:tblOverlap w:val="never"/>
        <w:tblW w:w="9181" w:type="dxa"/>
        <w:jc w:val="center"/>
        <w:tblLayout w:type="fixed"/>
        <w:tblCellMar>
          <w:left w:w="10" w:type="dxa"/>
          <w:right w:w="10" w:type="dxa"/>
        </w:tblCellMar>
        <w:tblLook w:val="0000" w:firstRow="0" w:lastRow="0" w:firstColumn="0" w:lastColumn="0" w:noHBand="0" w:noVBand="0"/>
      </w:tblPr>
      <w:tblGrid>
        <w:gridCol w:w="6718"/>
        <w:gridCol w:w="2463"/>
      </w:tblGrid>
      <w:tr w:rsidR="007F3AA7" w:rsidRPr="000A1C6B" w14:paraId="61379250" w14:textId="77777777" w:rsidTr="000A43D4">
        <w:trPr>
          <w:jc w:val="center"/>
        </w:trPr>
        <w:tc>
          <w:tcPr>
            <w:tcW w:w="6718" w:type="dxa"/>
            <w:tcBorders>
              <w:top w:val="single" w:sz="4" w:space="0" w:color="auto"/>
            </w:tcBorders>
            <w:shd w:val="clear" w:color="auto" w:fill="FFFFFF"/>
            <w:vAlign w:val="center"/>
          </w:tcPr>
          <w:p w14:paraId="684CA71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 սռնիների ընդհանուր քանակը</w:t>
            </w:r>
          </w:p>
        </w:tc>
        <w:tc>
          <w:tcPr>
            <w:tcW w:w="2463" w:type="dxa"/>
            <w:tcBorders>
              <w:top w:val="single" w:sz="4" w:space="0" w:color="auto"/>
              <w:left w:val="single" w:sz="4" w:space="0" w:color="auto"/>
            </w:tcBorders>
            <w:shd w:val="clear" w:color="auto" w:fill="FFFFFF"/>
            <w:vAlign w:val="center"/>
          </w:tcPr>
          <w:p w14:paraId="5FB2962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Թույլատրելի առավելագույն զանգվածը, տ</w:t>
            </w:r>
          </w:p>
        </w:tc>
      </w:tr>
      <w:tr w:rsidR="007F3AA7" w:rsidRPr="000A1C6B" w14:paraId="6A83C5AB" w14:textId="77777777" w:rsidTr="000A43D4">
        <w:trPr>
          <w:jc w:val="center"/>
        </w:trPr>
        <w:tc>
          <w:tcPr>
            <w:tcW w:w="6718" w:type="dxa"/>
            <w:tcBorders>
              <w:top w:val="single" w:sz="4" w:space="0" w:color="auto"/>
            </w:tcBorders>
            <w:shd w:val="clear" w:color="auto" w:fill="FFFFFF"/>
          </w:tcPr>
          <w:p w14:paraId="2BF4E4B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Առանձին՝</w:t>
            </w:r>
          </w:p>
        </w:tc>
        <w:tc>
          <w:tcPr>
            <w:tcW w:w="2463" w:type="dxa"/>
            <w:tcBorders>
              <w:top w:val="single" w:sz="4" w:space="0" w:color="auto"/>
            </w:tcBorders>
            <w:shd w:val="clear" w:color="auto" w:fill="FFFFFF"/>
          </w:tcPr>
          <w:p w14:paraId="6CF768FE" w14:textId="77777777" w:rsidR="007F3AA7" w:rsidRPr="000A1C6B" w:rsidRDefault="007F3AA7" w:rsidP="000A1C6B">
            <w:pPr>
              <w:spacing w:after="120" w:line="360" w:lineRule="auto"/>
              <w:jc w:val="center"/>
              <w:rPr>
                <w:rFonts w:ascii="GHEA Grapalat" w:hAnsi="GHEA Grapalat"/>
                <w:sz w:val="24"/>
                <w:szCs w:val="24"/>
              </w:rPr>
            </w:pPr>
          </w:p>
        </w:tc>
      </w:tr>
      <w:tr w:rsidR="007F3AA7" w:rsidRPr="000A1C6B" w14:paraId="549B2316" w14:textId="77777777" w:rsidTr="000A43D4">
        <w:trPr>
          <w:jc w:val="center"/>
        </w:trPr>
        <w:tc>
          <w:tcPr>
            <w:tcW w:w="6718" w:type="dxa"/>
            <w:shd w:val="clear" w:color="auto" w:fill="FFFFFF"/>
          </w:tcPr>
          <w:p w14:paraId="5C43127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3</w:t>
            </w:r>
            <w:r w:rsidRPr="000A1C6B">
              <w:rPr>
                <w:rStyle w:val="Bodytext29pt"/>
                <w:rFonts w:ascii="GHEA Grapalat" w:hAnsi="GHEA Grapalat"/>
                <w:spacing w:val="0"/>
                <w:sz w:val="24"/>
                <w:szCs w:val="24"/>
              </w:rPr>
              <w:t xml:space="preserve"> </w:t>
            </w:r>
            <w:r w:rsidRPr="000A1C6B">
              <w:rPr>
                <w:rFonts w:ascii="GHEA Grapalat" w:hAnsi="GHEA Grapalat"/>
                <w:sz w:val="24"/>
                <w:szCs w:val="24"/>
              </w:rPr>
              <w:t>կատեգորիաներ՝</w:t>
            </w:r>
          </w:p>
        </w:tc>
        <w:tc>
          <w:tcPr>
            <w:tcW w:w="2463" w:type="dxa"/>
            <w:shd w:val="clear" w:color="auto" w:fill="FFFFFF"/>
          </w:tcPr>
          <w:p w14:paraId="1427C41C" w14:textId="77777777" w:rsidR="007F3AA7" w:rsidRPr="000A1C6B" w:rsidRDefault="007F3AA7" w:rsidP="000A1C6B">
            <w:pPr>
              <w:spacing w:after="120" w:line="360" w:lineRule="auto"/>
              <w:jc w:val="center"/>
              <w:rPr>
                <w:rFonts w:ascii="GHEA Grapalat" w:hAnsi="GHEA Grapalat"/>
                <w:sz w:val="24"/>
                <w:szCs w:val="24"/>
              </w:rPr>
            </w:pPr>
          </w:p>
        </w:tc>
      </w:tr>
      <w:tr w:rsidR="007F3AA7" w:rsidRPr="000A1C6B" w14:paraId="349FE564" w14:textId="77777777" w:rsidTr="000A43D4">
        <w:trPr>
          <w:jc w:val="center"/>
        </w:trPr>
        <w:tc>
          <w:tcPr>
            <w:tcW w:w="6718" w:type="dxa"/>
            <w:shd w:val="clear" w:color="auto" w:fill="FFFFFF"/>
          </w:tcPr>
          <w:p w14:paraId="5E9DF6AE" w14:textId="77777777" w:rsidR="007F3AA7" w:rsidRPr="000A1C6B" w:rsidRDefault="008B064E" w:rsidP="000A1C6B">
            <w:pPr>
              <w:spacing w:after="120" w:line="360" w:lineRule="auto"/>
              <w:rPr>
                <w:rFonts w:ascii="GHEA Grapalat" w:hAnsi="GHEA Grapalat"/>
                <w:sz w:val="24"/>
                <w:szCs w:val="24"/>
              </w:rPr>
            </w:pPr>
            <w:r w:rsidRPr="000A1C6B">
              <w:rPr>
                <w:rStyle w:val="Bodytext29pt"/>
                <w:rFonts w:ascii="GHEA Grapalat" w:hAnsi="GHEA Grapalat"/>
                <w:spacing w:val="0"/>
                <w:sz w:val="24"/>
                <w:szCs w:val="24"/>
              </w:rPr>
              <w:t>2</w:t>
            </w:r>
          </w:p>
        </w:tc>
        <w:tc>
          <w:tcPr>
            <w:tcW w:w="2463" w:type="dxa"/>
            <w:shd w:val="clear" w:color="auto" w:fill="FFFFFF"/>
          </w:tcPr>
          <w:p w14:paraId="6D0D5C6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r>
      <w:tr w:rsidR="007F3AA7" w:rsidRPr="000A1C6B" w14:paraId="7FD0D0D9" w14:textId="77777777" w:rsidTr="000A43D4">
        <w:trPr>
          <w:jc w:val="center"/>
        </w:trPr>
        <w:tc>
          <w:tcPr>
            <w:tcW w:w="6718" w:type="dxa"/>
            <w:shd w:val="clear" w:color="auto" w:fill="FFFFFF"/>
          </w:tcPr>
          <w:p w14:paraId="753009D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 (բացառությամբ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հոդավորված ավտոբուսների)</w:t>
            </w:r>
          </w:p>
        </w:tc>
        <w:tc>
          <w:tcPr>
            <w:tcW w:w="2463" w:type="dxa"/>
            <w:shd w:val="clear" w:color="auto" w:fill="FFFFFF"/>
          </w:tcPr>
          <w:p w14:paraId="4EF749A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r>
      <w:tr w:rsidR="007F3AA7" w:rsidRPr="000A1C6B" w14:paraId="1F4FF498" w14:textId="77777777" w:rsidTr="000A43D4">
        <w:trPr>
          <w:jc w:val="center"/>
        </w:trPr>
        <w:tc>
          <w:tcPr>
            <w:tcW w:w="6718" w:type="dxa"/>
            <w:shd w:val="clear" w:color="auto" w:fill="FFFFFF"/>
          </w:tcPr>
          <w:p w14:paraId="08E8FE7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հոդավորված ավտոբուսներ)</w:t>
            </w:r>
          </w:p>
        </w:tc>
        <w:tc>
          <w:tcPr>
            <w:tcW w:w="2463" w:type="dxa"/>
            <w:shd w:val="clear" w:color="auto" w:fill="FFFFFF"/>
          </w:tcPr>
          <w:p w14:paraId="6D77930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28</w:t>
            </w:r>
          </w:p>
        </w:tc>
      </w:tr>
      <w:tr w:rsidR="007F3AA7" w:rsidRPr="000A1C6B" w14:paraId="2746E205" w14:textId="77777777" w:rsidTr="000A43D4">
        <w:trPr>
          <w:jc w:val="center"/>
        </w:trPr>
        <w:tc>
          <w:tcPr>
            <w:tcW w:w="6718" w:type="dxa"/>
            <w:shd w:val="clear" w:color="auto" w:fill="FFFFFF"/>
          </w:tcPr>
          <w:p w14:paraId="596733A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 (երկու կառավարելի սռնիներով)</w:t>
            </w:r>
          </w:p>
        </w:tc>
        <w:tc>
          <w:tcPr>
            <w:tcW w:w="2463" w:type="dxa"/>
            <w:shd w:val="clear" w:color="auto" w:fill="FFFFFF"/>
          </w:tcPr>
          <w:p w14:paraId="6736401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32</w:t>
            </w:r>
          </w:p>
        </w:tc>
      </w:tr>
      <w:tr w:rsidR="007F3AA7" w:rsidRPr="000A1C6B" w14:paraId="1B33459A" w14:textId="77777777" w:rsidTr="000A43D4">
        <w:trPr>
          <w:jc w:val="center"/>
        </w:trPr>
        <w:tc>
          <w:tcPr>
            <w:tcW w:w="6718" w:type="dxa"/>
            <w:shd w:val="clear" w:color="auto" w:fill="FFFFFF"/>
          </w:tcPr>
          <w:p w14:paraId="65599DD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Ավտոգնացքի՝</w:t>
            </w:r>
          </w:p>
        </w:tc>
        <w:tc>
          <w:tcPr>
            <w:tcW w:w="2463" w:type="dxa"/>
            <w:shd w:val="clear" w:color="auto" w:fill="FFFFFF"/>
          </w:tcPr>
          <w:p w14:paraId="3A098B56" w14:textId="77777777" w:rsidR="007F3AA7" w:rsidRPr="000A1C6B" w:rsidRDefault="007F3AA7" w:rsidP="000A1C6B">
            <w:pPr>
              <w:spacing w:after="120" w:line="360" w:lineRule="auto"/>
              <w:jc w:val="center"/>
              <w:rPr>
                <w:rFonts w:ascii="GHEA Grapalat" w:hAnsi="GHEA Grapalat"/>
                <w:sz w:val="24"/>
                <w:szCs w:val="24"/>
              </w:rPr>
            </w:pPr>
          </w:p>
        </w:tc>
      </w:tr>
      <w:tr w:rsidR="007F3AA7" w:rsidRPr="000A1C6B" w14:paraId="094899C4" w14:textId="77777777" w:rsidTr="000A43D4">
        <w:trPr>
          <w:jc w:val="center"/>
        </w:trPr>
        <w:tc>
          <w:tcPr>
            <w:tcW w:w="6718" w:type="dxa"/>
            <w:shd w:val="clear" w:color="auto" w:fill="FFFFFF"/>
          </w:tcPr>
          <w:p w14:paraId="1901D2E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w:t>
            </w:r>
          </w:p>
        </w:tc>
        <w:tc>
          <w:tcPr>
            <w:tcW w:w="2463" w:type="dxa"/>
            <w:shd w:val="clear" w:color="auto" w:fill="FFFFFF"/>
          </w:tcPr>
          <w:p w14:paraId="7603C27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28</w:t>
            </w:r>
          </w:p>
        </w:tc>
      </w:tr>
      <w:tr w:rsidR="007F3AA7" w:rsidRPr="000A1C6B" w14:paraId="651FB3CD" w14:textId="77777777" w:rsidTr="000A43D4">
        <w:trPr>
          <w:jc w:val="center"/>
        </w:trPr>
        <w:tc>
          <w:tcPr>
            <w:tcW w:w="6718" w:type="dxa"/>
            <w:shd w:val="clear" w:color="auto" w:fill="FFFFFF"/>
          </w:tcPr>
          <w:p w14:paraId="413FA6C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w:t>
            </w:r>
          </w:p>
        </w:tc>
        <w:tc>
          <w:tcPr>
            <w:tcW w:w="2463" w:type="dxa"/>
            <w:shd w:val="clear" w:color="auto" w:fill="FFFFFF"/>
          </w:tcPr>
          <w:p w14:paraId="41EE116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36</w:t>
            </w:r>
          </w:p>
        </w:tc>
      </w:tr>
      <w:tr w:rsidR="007F3AA7" w:rsidRPr="000A1C6B" w14:paraId="45E6D637" w14:textId="77777777" w:rsidTr="000A43D4">
        <w:trPr>
          <w:jc w:val="center"/>
        </w:trPr>
        <w:tc>
          <w:tcPr>
            <w:tcW w:w="6718" w:type="dxa"/>
            <w:shd w:val="clear" w:color="auto" w:fill="FFFFFF"/>
          </w:tcPr>
          <w:p w14:paraId="0C41AF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5 </w:t>
            </w:r>
            <w:r w:rsidR="00BA0247" w:rsidRPr="000A1C6B">
              <w:rPr>
                <w:rFonts w:ascii="GHEA Grapalat" w:hAnsi="GHEA Grapalat"/>
                <w:sz w:val="24"/>
                <w:szCs w:val="24"/>
              </w:rPr>
              <w:t>և</w:t>
            </w:r>
            <w:r w:rsidRPr="000A1C6B">
              <w:rPr>
                <w:rFonts w:ascii="GHEA Grapalat" w:hAnsi="GHEA Grapalat"/>
                <w:sz w:val="24"/>
                <w:szCs w:val="24"/>
              </w:rPr>
              <w:t xml:space="preserve"> ավելի</w:t>
            </w:r>
          </w:p>
        </w:tc>
        <w:tc>
          <w:tcPr>
            <w:tcW w:w="2463" w:type="dxa"/>
            <w:shd w:val="clear" w:color="auto" w:fill="FFFFFF"/>
          </w:tcPr>
          <w:p w14:paraId="4EF91D5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r>
    </w:tbl>
    <w:p w14:paraId="43B4C662" w14:textId="77777777" w:rsidR="007F3AA7" w:rsidRPr="000A1C6B" w:rsidRDefault="007F3AA7" w:rsidP="000A1C6B">
      <w:pPr>
        <w:spacing w:after="160" w:line="360" w:lineRule="auto"/>
        <w:rPr>
          <w:rFonts w:ascii="GHEA Grapalat" w:hAnsi="GHEA Grapalat"/>
          <w:sz w:val="24"/>
          <w:szCs w:val="24"/>
        </w:rPr>
      </w:pPr>
    </w:p>
    <w:p w14:paraId="092B859B"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 xml:space="preserve">Տրանսպորտային միջոցների սռնուն (սռնիների խմբին) բաժին ընկնող առավելագույն զանգվածը չպետք է գերազանցի </w:t>
      </w:r>
      <w:r w:rsidRPr="000A1C6B">
        <w:rPr>
          <w:rStyle w:val="Bodytext2Spacing0pt"/>
          <w:rFonts w:ascii="GHEA Grapalat" w:eastAsiaTheme="minorHAnsi" w:hAnsi="GHEA Grapalat"/>
          <w:spacing w:val="0"/>
          <w:sz w:val="24"/>
          <w:szCs w:val="24"/>
        </w:rPr>
        <w:t>2</w:t>
      </w:r>
      <w:r w:rsidRPr="000A1C6B">
        <w:rPr>
          <w:rFonts w:ascii="GHEA Grapalat" w:hAnsi="GHEA Grapalat"/>
          <w:sz w:val="24"/>
          <w:szCs w:val="24"/>
        </w:rPr>
        <w:t>-րդ աղյուսակում ներկայացված թույլատրելի արժեքները։</w:t>
      </w:r>
    </w:p>
    <w:p w14:paraId="65B14347"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6792"/>
        <w:gridCol w:w="3125"/>
      </w:tblGrid>
      <w:tr w:rsidR="007F3AA7" w:rsidRPr="000A1C6B" w14:paraId="3D3E49B1" w14:textId="77777777" w:rsidTr="000926A5">
        <w:trPr>
          <w:jc w:val="center"/>
        </w:trPr>
        <w:tc>
          <w:tcPr>
            <w:tcW w:w="6792" w:type="dxa"/>
            <w:tcBorders>
              <w:top w:val="single" w:sz="4" w:space="0" w:color="auto"/>
            </w:tcBorders>
            <w:shd w:val="clear" w:color="auto" w:fill="FFFFFF"/>
            <w:vAlign w:val="center"/>
          </w:tcPr>
          <w:p w14:paraId="5C6EEEE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Մոտեցված սռնիների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մ</w:t>
            </w:r>
          </w:p>
        </w:tc>
        <w:tc>
          <w:tcPr>
            <w:tcW w:w="3125" w:type="dxa"/>
            <w:tcBorders>
              <w:top w:val="single" w:sz="4" w:space="0" w:color="auto"/>
              <w:left w:val="single" w:sz="4" w:space="0" w:color="auto"/>
            </w:tcBorders>
            <w:shd w:val="clear" w:color="auto" w:fill="FFFFFF"/>
            <w:vAlign w:val="center"/>
          </w:tcPr>
          <w:p w14:paraId="26D10F2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Սռնուն (սռնիների խմբին) բաժին ընկնող առավելագույն թույլատրելի զանգվածը, տ</w:t>
            </w:r>
          </w:p>
        </w:tc>
      </w:tr>
      <w:tr w:rsidR="007F3AA7" w:rsidRPr="000A1C6B" w14:paraId="406F8324" w14:textId="77777777" w:rsidTr="000926A5">
        <w:trPr>
          <w:jc w:val="center"/>
        </w:trPr>
        <w:tc>
          <w:tcPr>
            <w:tcW w:w="6792" w:type="dxa"/>
            <w:tcBorders>
              <w:top w:val="single" w:sz="4" w:space="0" w:color="auto"/>
            </w:tcBorders>
            <w:shd w:val="clear" w:color="auto" w:fill="FFFFFF"/>
            <w:vAlign w:val="center"/>
          </w:tcPr>
          <w:p w14:paraId="199DE9F0" w14:textId="77777777" w:rsidR="007F3AA7" w:rsidRPr="000A1C6B" w:rsidRDefault="008B064E" w:rsidP="000A1C6B">
            <w:pPr>
              <w:spacing w:after="120" w:line="360" w:lineRule="auto"/>
              <w:ind w:left="140"/>
              <w:rPr>
                <w:rFonts w:ascii="GHEA Grapalat" w:hAnsi="GHEA Grapalat"/>
                <w:sz w:val="24"/>
                <w:szCs w:val="24"/>
              </w:rPr>
            </w:pPr>
            <w:r w:rsidRPr="000A1C6B">
              <w:rPr>
                <w:rFonts w:ascii="GHEA Grapalat" w:hAnsi="GHEA Grapalat"/>
                <w:sz w:val="24"/>
                <w:szCs w:val="24"/>
              </w:rPr>
              <w:t>2-ից բարձր</w:t>
            </w:r>
          </w:p>
        </w:tc>
        <w:tc>
          <w:tcPr>
            <w:tcW w:w="3125" w:type="dxa"/>
            <w:tcBorders>
              <w:top w:val="single" w:sz="4" w:space="0" w:color="auto"/>
            </w:tcBorders>
            <w:shd w:val="clear" w:color="auto" w:fill="FFFFFF"/>
            <w:vAlign w:val="center"/>
          </w:tcPr>
          <w:p w14:paraId="5A245F7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11,5 (</w:t>
            </w:r>
            <w:r w:rsidRPr="000A1C6B">
              <w:rPr>
                <w:rStyle w:val="Bodytext2Spacing0pt"/>
                <w:rFonts w:ascii="GHEA Grapalat" w:eastAsiaTheme="minorHAnsi" w:hAnsi="GHEA Grapalat"/>
                <w:spacing w:val="0"/>
                <w:sz w:val="24"/>
                <w:szCs w:val="24"/>
              </w:rPr>
              <w:t>10</w:t>
            </w:r>
            <w:r w:rsidRPr="000A1C6B">
              <w:rPr>
                <w:rFonts w:ascii="GHEA Grapalat" w:hAnsi="GHEA Grapalat"/>
                <w:sz w:val="24"/>
                <w:szCs w:val="24"/>
              </w:rPr>
              <w:t>)</w:t>
            </w:r>
          </w:p>
        </w:tc>
      </w:tr>
      <w:tr w:rsidR="007F3AA7" w:rsidRPr="000A1C6B" w14:paraId="04D84159" w14:textId="77777777" w:rsidTr="000926A5">
        <w:trPr>
          <w:jc w:val="center"/>
        </w:trPr>
        <w:tc>
          <w:tcPr>
            <w:tcW w:w="6792" w:type="dxa"/>
            <w:shd w:val="clear" w:color="auto" w:fill="FFFFFF"/>
            <w:vAlign w:val="center"/>
          </w:tcPr>
          <w:p w14:paraId="1106E249" w14:textId="77777777" w:rsidR="007F3AA7" w:rsidRPr="000A1C6B" w:rsidRDefault="008B064E" w:rsidP="000A1C6B">
            <w:pPr>
              <w:spacing w:after="120" w:line="360" w:lineRule="auto"/>
              <w:ind w:left="140"/>
              <w:rPr>
                <w:rFonts w:ascii="GHEA Grapalat" w:hAnsi="GHEA Grapalat"/>
                <w:sz w:val="24"/>
                <w:szCs w:val="24"/>
              </w:rPr>
            </w:pPr>
            <w:r w:rsidRPr="000A1C6B">
              <w:rPr>
                <w:rFonts w:ascii="GHEA Grapalat" w:hAnsi="GHEA Grapalat"/>
                <w:sz w:val="24"/>
                <w:szCs w:val="24"/>
              </w:rPr>
              <w:t>1,65-ից մինչ</w:t>
            </w:r>
            <w:r w:rsidR="00BA0247" w:rsidRPr="000A1C6B">
              <w:rPr>
                <w:rFonts w:ascii="GHEA Grapalat" w:hAnsi="GHEA Grapalat"/>
                <w:sz w:val="24"/>
                <w:szCs w:val="24"/>
              </w:rPr>
              <w:t>և</w:t>
            </w:r>
            <w:r w:rsidRPr="000A1C6B">
              <w:rPr>
                <w:rFonts w:ascii="GHEA Grapalat" w:hAnsi="GHEA Grapalat"/>
                <w:sz w:val="24"/>
                <w:szCs w:val="24"/>
              </w:rPr>
              <w:t xml:space="preserve"> 2-ը (ներառյալ)</w:t>
            </w:r>
          </w:p>
        </w:tc>
        <w:tc>
          <w:tcPr>
            <w:tcW w:w="3125" w:type="dxa"/>
            <w:shd w:val="clear" w:color="auto" w:fill="FFFFFF"/>
            <w:vAlign w:val="center"/>
          </w:tcPr>
          <w:p w14:paraId="5023B4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10,5 (9)</w:t>
            </w:r>
          </w:p>
        </w:tc>
      </w:tr>
      <w:tr w:rsidR="007F3AA7" w:rsidRPr="000A1C6B" w14:paraId="606BB320" w14:textId="77777777" w:rsidTr="000926A5">
        <w:trPr>
          <w:jc w:val="center"/>
        </w:trPr>
        <w:tc>
          <w:tcPr>
            <w:tcW w:w="6792" w:type="dxa"/>
            <w:shd w:val="clear" w:color="auto" w:fill="FFFFFF"/>
          </w:tcPr>
          <w:p w14:paraId="774FB2A5" w14:textId="77777777" w:rsidR="007F3AA7" w:rsidRPr="000A1C6B" w:rsidRDefault="008B064E" w:rsidP="000A1C6B">
            <w:pPr>
              <w:spacing w:after="120" w:line="360" w:lineRule="auto"/>
              <w:ind w:left="142"/>
              <w:rPr>
                <w:rFonts w:ascii="GHEA Grapalat" w:hAnsi="GHEA Grapalat"/>
                <w:sz w:val="24"/>
                <w:szCs w:val="24"/>
              </w:rPr>
            </w:pPr>
            <w:r w:rsidRPr="000A1C6B">
              <w:rPr>
                <w:rFonts w:ascii="GHEA Grapalat" w:hAnsi="GHEA Grapalat"/>
                <w:sz w:val="24"/>
                <w:szCs w:val="24"/>
              </w:rPr>
              <w:t>1,35-ից մինչ</w:t>
            </w:r>
            <w:r w:rsidR="00BA0247" w:rsidRPr="000A1C6B">
              <w:rPr>
                <w:rFonts w:ascii="GHEA Grapalat" w:hAnsi="GHEA Grapalat"/>
                <w:sz w:val="24"/>
                <w:szCs w:val="24"/>
              </w:rPr>
              <w:t>և</w:t>
            </w:r>
            <w:r w:rsidRPr="000A1C6B">
              <w:rPr>
                <w:rFonts w:ascii="GHEA Grapalat" w:hAnsi="GHEA Grapalat"/>
                <w:sz w:val="24"/>
                <w:szCs w:val="24"/>
              </w:rPr>
              <w:t xml:space="preserve"> 1,65-ը (ներառյալ)</w:t>
            </w:r>
          </w:p>
        </w:tc>
        <w:tc>
          <w:tcPr>
            <w:tcW w:w="3125" w:type="dxa"/>
            <w:shd w:val="clear" w:color="auto" w:fill="FFFFFF"/>
          </w:tcPr>
          <w:p w14:paraId="4785507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 (</w:t>
            </w:r>
            <w:r w:rsidRPr="000A1C6B">
              <w:rPr>
                <w:rStyle w:val="Bodytext2Spacing0pt"/>
                <w:rFonts w:ascii="GHEA Grapalat" w:eastAsiaTheme="minorHAnsi" w:hAnsi="GHEA Grapalat"/>
                <w:spacing w:val="0"/>
                <w:sz w:val="24"/>
                <w:szCs w:val="24"/>
              </w:rPr>
              <w:t>8</w:t>
            </w:r>
            <w:r w:rsidRPr="000A1C6B">
              <w:rPr>
                <w:rFonts w:ascii="GHEA Grapalat" w:hAnsi="GHEA Grapalat"/>
                <w:sz w:val="24"/>
                <w:szCs w:val="24"/>
              </w:rPr>
              <w:t>)</w:t>
            </w:r>
          </w:p>
        </w:tc>
      </w:tr>
      <w:tr w:rsidR="007F3AA7" w:rsidRPr="000A1C6B" w14:paraId="6F68B1DB" w14:textId="77777777" w:rsidTr="000926A5">
        <w:trPr>
          <w:jc w:val="center"/>
        </w:trPr>
        <w:tc>
          <w:tcPr>
            <w:tcW w:w="6792" w:type="dxa"/>
            <w:shd w:val="clear" w:color="auto" w:fill="FFFFFF"/>
            <w:vAlign w:val="center"/>
          </w:tcPr>
          <w:p w14:paraId="1EC3B5AF" w14:textId="77777777" w:rsidR="007F3AA7" w:rsidRPr="000A1C6B" w:rsidRDefault="008B064E" w:rsidP="000A1C6B">
            <w:pPr>
              <w:spacing w:after="120" w:line="360" w:lineRule="auto"/>
              <w:ind w:left="140"/>
              <w:rPr>
                <w:rFonts w:ascii="GHEA Grapalat" w:hAnsi="GHEA Grapalat"/>
                <w:sz w:val="24"/>
                <w:szCs w:val="24"/>
              </w:rPr>
            </w:pPr>
            <w:r w:rsidRPr="000A1C6B">
              <w:rPr>
                <w:rFonts w:ascii="GHEA Grapalat" w:hAnsi="GHEA Grapalat"/>
                <w:sz w:val="24"/>
                <w:szCs w:val="24"/>
              </w:rPr>
              <w:t>1-ից մինչ</w:t>
            </w:r>
            <w:r w:rsidR="00BA0247" w:rsidRPr="000A1C6B">
              <w:rPr>
                <w:rFonts w:ascii="GHEA Grapalat" w:hAnsi="GHEA Grapalat"/>
                <w:sz w:val="24"/>
                <w:szCs w:val="24"/>
              </w:rPr>
              <w:t>և</w:t>
            </w:r>
            <w:r w:rsidRPr="000A1C6B">
              <w:rPr>
                <w:rFonts w:ascii="GHEA Grapalat" w:hAnsi="GHEA Grapalat"/>
                <w:sz w:val="24"/>
                <w:szCs w:val="24"/>
              </w:rPr>
              <w:t xml:space="preserve"> 1,35-ը (ներառյալ)</w:t>
            </w:r>
          </w:p>
        </w:tc>
        <w:tc>
          <w:tcPr>
            <w:tcW w:w="3125" w:type="dxa"/>
            <w:shd w:val="clear" w:color="auto" w:fill="FFFFFF"/>
            <w:vAlign w:val="center"/>
          </w:tcPr>
          <w:p w14:paraId="551DB2FF"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Spacing0pt"/>
                <w:rFonts w:ascii="GHEA Grapalat" w:eastAsiaTheme="minorHAnsi" w:hAnsi="GHEA Grapalat"/>
                <w:spacing w:val="0"/>
                <w:sz w:val="24"/>
                <w:szCs w:val="24"/>
              </w:rPr>
              <w:t>8</w:t>
            </w:r>
            <w:r w:rsidRPr="000A1C6B">
              <w:rPr>
                <w:rFonts w:ascii="GHEA Grapalat" w:hAnsi="GHEA Grapalat"/>
                <w:sz w:val="24"/>
                <w:szCs w:val="24"/>
              </w:rPr>
              <w:t xml:space="preserve"> (7)</w:t>
            </w:r>
          </w:p>
        </w:tc>
      </w:tr>
      <w:tr w:rsidR="007F3AA7" w:rsidRPr="000A1C6B" w14:paraId="44310889" w14:textId="77777777" w:rsidTr="000926A5">
        <w:trPr>
          <w:jc w:val="center"/>
        </w:trPr>
        <w:tc>
          <w:tcPr>
            <w:tcW w:w="6792" w:type="dxa"/>
            <w:shd w:val="clear" w:color="auto" w:fill="FFFFFF"/>
            <w:vAlign w:val="bottom"/>
          </w:tcPr>
          <w:p w14:paraId="1E7C1ADE" w14:textId="77777777" w:rsidR="007F3AA7" w:rsidRPr="000A1C6B" w:rsidRDefault="008B064E" w:rsidP="000A1C6B">
            <w:pPr>
              <w:spacing w:after="120" w:line="360" w:lineRule="auto"/>
              <w:ind w:left="140"/>
              <w:rPr>
                <w:rFonts w:ascii="GHEA Grapalat" w:hAnsi="GHEA Grapalat"/>
                <w:sz w:val="24"/>
                <w:szCs w:val="24"/>
              </w:rPr>
            </w:pP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1-ը</w:t>
            </w:r>
          </w:p>
        </w:tc>
        <w:tc>
          <w:tcPr>
            <w:tcW w:w="3125" w:type="dxa"/>
            <w:shd w:val="clear" w:color="auto" w:fill="FFFFFF"/>
            <w:vAlign w:val="bottom"/>
          </w:tcPr>
          <w:p w14:paraId="1A1F775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 (</w:t>
            </w:r>
            <w:r w:rsidRPr="000A1C6B">
              <w:rPr>
                <w:rStyle w:val="Bodytext2Spacing0pt"/>
                <w:rFonts w:ascii="GHEA Grapalat" w:eastAsiaTheme="minorHAnsi" w:hAnsi="GHEA Grapalat"/>
                <w:spacing w:val="0"/>
                <w:sz w:val="24"/>
                <w:szCs w:val="24"/>
              </w:rPr>
              <w:t>6</w:t>
            </w:r>
            <w:r w:rsidRPr="000A1C6B">
              <w:rPr>
                <w:rFonts w:ascii="GHEA Grapalat" w:hAnsi="GHEA Grapalat"/>
                <w:sz w:val="24"/>
                <w:szCs w:val="24"/>
              </w:rPr>
              <w:t>)</w:t>
            </w:r>
          </w:p>
        </w:tc>
      </w:tr>
    </w:tbl>
    <w:p w14:paraId="28214CC2"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0A43D4" w:rsidRPr="000A1C6B" w14:paraId="266EB42A" w14:textId="77777777" w:rsidTr="000A43D4">
        <w:tc>
          <w:tcPr>
            <w:tcW w:w="1980" w:type="dxa"/>
          </w:tcPr>
          <w:p w14:paraId="208A71EA" w14:textId="77777777" w:rsidR="000A43D4" w:rsidRPr="000A1C6B" w:rsidRDefault="000A43D4" w:rsidP="000A1C6B">
            <w:pPr>
              <w:spacing w:after="160" w:line="360" w:lineRule="auto"/>
              <w:rPr>
                <w:rFonts w:ascii="GHEA Grapalat" w:hAnsi="GHEA Grapalat"/>
                <w:sz w:val="24"/>
                <w:szCs w:val="24"/>
                <w:lang w:val="en-US"/>
              </w:rPr>
            </w:pPr>
            <w:r w:rsidRPr="000A1C6B">
              <w:rPr>
                <w:rFonts w:ascii="GHEA Grapalat" w:hAnsi="GHEA Grapalat"/>
                <w:sz w:val="24"/>
                <w:szCs w:val="24"/>
              </w:rPr>
              <w:t>Ծանոթագրություն.</w:t>
            </w:r>
          </w:p>
        </w:tc>
        <w:tc>
          <w:tcPr>
            <w:tcW w:w="7307" w:type="dxa"/>
          </w:tcPr>
          <w:p w14:paraId="7A40E3C3" w14:textId="77777777" w:rsidR="000A43D4" w:rsidRPr="000A1C6B" w:rsidRDefault="000A43D4" w:rsidP="000A1C6B">
            <w:pPr>
              <w:spacing w:after="160" w:line="360" w:lineRule="auto"/>
              <w:rPr>
                <w:rFonts w:ascii="GHEA Grapalat" w:hAnsi="GHEA Grapalat"/>
                <w:sz w:val="24"/>
                <w:szCs w:val="24"/>
                <w:lang w:val="en-US"/>
              </w:rPr>
            </w:pPr>
            <w:r w:rsidRPr="000A1C6B">
              <w:rPr>
                <w:rFonts w:ascii="GHEA Grapalat" w:hAnsi="GHEA Grapalat"/>
                <w:sz w:val="24"/>
                <w:szCs w:val="24"/>
              </w:rPr>
              <w:t>Փակագծերում նշված արժեքները հանդիսանում են առավելագույնս թույլատրելի՝ առանց հատուկ թույլտվություն ձ</w:t>
            </w:r>
            <w:r w:rsidR="00BA0247" w:rsidRPr="000A1C6B">
              <w:rPr>
                <w:rFonts w:ascii="GHEA Grapalat" w:hAnsi="GHEA Grapalat"/>
                <w:sz w:val="24"/>
                <w:szCs w:val="24"/>
              </w:rPr>
              <w:t>և</w:t>
            </w:r>
            <w:r w:rsidRPr="000A1C6B">
              <w:rPr>
                <w:rFonts w:ascii="GHEA Grapalat" w:hAnsi="GHEA Grapalat"/>
                <w:sz w:val="24"/>
                <w:szCs w:val="24"/>
              </w:rPr>
              <w:t>ակերպելու այնպիսի ավտոմոբիլային ճանապարհներով տեղաշարժվելու համար, որոնց նախագծումը, կառուցումն ու վերակառուցումն իրականացվել են տրանսպորտային միջոցի՝ նորմատիվային 10 կՆ առանցքային բեռնվածքի դեպքում։</w:t>
            </w:r>
          </w:p>
        </w:tc>
      </w:tr>
    </w:tbl>
    <w:p w14:paraId="000280B6" w14:textId="77777777" w:rsidR="000A43D4" w:rsidRPr="000A1C6B" w:rsidRDefault="000A43D4" w:rsidP="000A1C6B">
      <w:pPr>
        <w:spacing w:after="160" w:line="360" w:lineRule="auto"/>
        <w:rPr>
          <w:rFonts w:ascii="GHEA Grapalat" w:hAnsi="GHEA Grapalat"/>
          <w:sz w:val="24"/>
          <w:szCs w:val="24"/>
          <w:lang w:val="en-US"/>
        </w:rPr>
      </w:pPr>
    </w:p>
    <w:p w14:paraId="7B10643C"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 xml:space="preserve">Ավտոմեքենայի քարշակային սարքվածքի վրա ընկնող ուղղահայաց </w:t>
      </w:r>
      <w:r w:rsidRPr="000A1C6B">
        <w:rPr>
          <w:rFonts w:ascii="GHEA Grapalat" w:hAnsi="GHEA Grapalat"/>
          <w:sz w:val="24"/>
          <w:szCs w:val="24"/>
        </w:rPr>
        <w:lastRenderedPageBreak/>
        <w:t>ստատիկ բեռնվածքը միասռնի կցորդի (երկարասայլ կցորդի) կցորդման հանգույցից՝ լրակազմված վիճակում, չպետք է լինի 490 Ն-ից ավելի։ Կցորդի կցորդման հանգույցից ավելի, քան 490 Ն ուղղահայաց ստատիկ բեռնվածքի դեպքում առջ</w:t>
      </w:r>
      <w:r w:rsidR="00BA0247" w:rsidRPr="000A1C6B">
        <w:rPr>
          <w:rFonts w:ascii="GHEA Grapalat" w:hAnsi="GHEA Grapalat"/>
          <w:sz w:val="24"/>
          <w:szCs w:val="24"/>
        </w:rPr>
        <w:t>և</w:t>
      </w:r>
      <w:r w:rsidRPr="000A1C6B">
        <w:rPr>
          <w:rFonts w:ascii="GHEA Grapalat" w:hAnsi="GHEA Grapalat"/>
          <w:sz w:val="24"/>
          <w:szCs w:val="24"/>
        </w:rPr>
        <w:t>ի հենման կանգնակը պետք է սարքավորված լինի բարձրացման-իջեցման մեխանիզմով, որն ապահովում է կցորդման հանգույցի տեղակայումը՝ քարշակի հետ կցորդի կցման (զատման) դիրքում։</w:t>
      </w:r>
    </w:p>
    <w:p w14:paraId="3EE252C0" w14:textId="77777777" w:rsidR="000A43D4" w:rsidRPr="000A1C6B" w:rsidRDefault="000A43D4"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0B8D683E" w14:textId="77777777" w:rsidR="007F3AA7" w:rsidRPr="000A1C6B" w:rsidRDefault="000A43D4"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3.</w:t>
      </w:r>
      <w:r w:rsidR="008B064E" w:rsidRPr="000A1C6B">
        <w:rPr>
          <w:rFonts w:ascii="GHEA Grapalat" w:hAnsi="GHEA Grapalat"/>
          <w:b/>
          <w:sz w:val="24"/>
          <w:szCs w:val="24"/>
        </w:rPr>
        <w:t>Տրանսպորտային միջոցի տիպի կամ տրանսպորտային միջոցի կառուցվածքի անվտանգության մասին վկայականի հաստատումը ձ</w:t>
      </w:r>
      <w:r w:rsidR="00BA0247" w:rsidRPr="000A1C6B">
        <w:rPr>
          <w:rFonts w:ascii="GHEA Grapalat" w:hAnsi="GHEA Grapalat"/>
          <w:b/>
          <w:sz w:val="24"/>
          <w:szCs w:val="24"/>
        </w:rPr>
        <w:t>և</w:t>
      </w:r>
      <w:r w:rsidR="008B064E" w:rsidRPr="000A1C6B">
        <w:rPr>
          <w:rFonts w:ascii="GHEA Grapalat" w:hAnsi="GHEA Grapalat"/>
          <w:b/>
          <w:sz w:val="24"/>
          <w:szCs w:val="24"/>
        </w:rPr>
        <w:t>ակերպելու կարգը՝ սույն Հավելվածի պահանջների հետ չափվող պարամետրերի անհամապատասխանության դեպքում։</w:t>
      </w:r>
    </w:p>
    <w:p w14:paraId="4AE4D9DB"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Եթե տրանսպորտային միջոցի եզրաչափքերը գերազանցում են սույն Հավելվածի 1-ին կետում նշված արժեքները, ապա տրանսպորտային միջոցի տիպի հաստատման կամ տրանսպորտային միջոցի կառուցվածքի անվտանգության մասին վկայականի մեջ կատարվում է Մաքսային միության անդամ պետությունների տարածքում այդպիսի տրանսպորտային միջոցի տեղաշարժվելու համար հատուկ թույլտվություն ձ</w:t>
      </w:r>
      <w:r w:rsidR="00BA0247" w:rsidRPr="000A1C6B">
        <w:rPr>
          <w:rFonts w:ascii="GHEA Grapalat" w:hAnsi="GHEA Grapalat"/>
          <w:sz w:val="24"/>
          <w:szCs w:val="24"/>
        </w:rPr>
        <w:t>և</w:t>
      </w:r>
      <w:r w:rsidRPr="000A1C6B">
        <w:rPr>
          <w:rFonts w:ascii="GHEA Grapalat" w:hAnsi="GHEA Grapalat"/>
          <w:sz w:val="24"/>
          <w:szCs w:val="24"/>
        </w:rPr>
        <w:t>ակերպելու անհրաժեշտության մասին գրառում։</w:t>
      </w:r>
    </w:p>
    <w:p w14:paraId="48867D66" w14:textId="77777777" w:rsidR="00A330DD"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 xml:space="preserve">Եթե տրանսպորտային միջոցի՝ տեխնիկապես թույլատրելի առավելագույն զանգվածը, կամ ավտոգնացքի՝ տեխնիկապես թույլատրելի առավելագույն զանգվածը, կամ սռնուն (սռնիների խմբին) բաժին ընկնող տեխնիկապես թույլատրելի առավելագույն զանգվածը գերազանցում է սույն Հավելվածի 2.1 </w:t>
      </w:r>
      <w:r w:rsidR="00BA0247" w:rsidRPr="000A1C6B">
        <w:rPr>
          <w:rFonts w:ascii="GHEA Grapalat" w:hAnsi="GHEA Grapalat"/>
          <w:sz w:val="24"/>
          <w:szCs w:val="24"/>
        </w:rPr>
        <w:t>և</w:t>
      </w:r>
      <w:r w:rsidRPr="000A1C6B">
        <w:rPr>
          <w:rFonts w:ascii="GHEA Grapalat" w:hAnsi="GHEA Grapalat"/>
          <w:sz w:val="24"/>
          <w:szCs w:val="24"/>
        </w:rPr>
        <w:t xml:space="preserve"> 2.2 կետերում նշված արժեքները, ապա տրանսպորտային միջոցի տիպի հաստատման կամ տրանսպորտային միջոցի կառուցվածքի անվտանգության մասին վկայականի մեջ կատարվում է Մաքսային միության անդամ պետությունների տարածքում այդպիսի տրանսպորտային միջոցի տեղաշարժվելու համար հատուկ թույլտվություն ձ</w:t>
      </w:r>
      <w:r w:rsidR="00BA0247" w:rsidRPr="000A1C6B">
        <w:rPr>
          <w:rFonts w:ascii="GHEA Grapalat" w:hAnsi="GHEA Grapalat"/>
          <w:sz w:val="24"/>
          <w:szCs w:val="24"/>
        </w:rPr>
        <w:t>և</w:t>
      </w:r>
      <w:r w:rsidRPr="000A1C6B">
        <w:rPr>
          <w:rFonts w:ascii="GHEA Grapalat" w:hAnsi="GHEA Grapalat"/>
          <w:sz w:val="24"/>
          <w:szCs w:val="24"/>
        </w:rPr>
        <w:t>ակերպելու անհրաժեշտության մասին գրառում՝ այն դեպքում, եթե տրանսպորտային միջոցը փաստացիորեն գերազանցում է սույն տեխնիկական կանոնակարգով սահմանված քաշային սահմանափակումները։</w:t>
      </w:r>
    </w:p>
    <w:p w14:paraId="6A859FE6" w14:textId="77777777" w:rsidR="007F3AA7" w:rsidRPr="000A1C6B" w:rsidRDefault="007F3AA7" w:rsidP="000A1C6B">
      <w:pPr>
        <w:tabs>
          <w:tab w:val="left" w:pos="1134"/>
        </w:tabs>
        <w:spacing w:after="160" w:line="360" w:lineRule="auto"/>
        <w:ind w:right="-8" w:firstLine="567"/>
        <w:jc w:val="both"/>
        <w:rPr>
          <w:rFonts w:ascii="GHEA Grapalat" w:hAnsi="GHEA Grapalat"/>
          <w:sz w:val="24"/>
          <w:szCs w:val="24"/>
        </w:rPr>
      </w:pPr>
    </w:p>
    <w:p w14:paraId="23541F56" w14:textId="77777777" w:rsidR="00FD7F81" w:rsidRPr="000A1C6B" w:rsidRDefault="00FD7F81"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6D42E57B"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6</w:t>
      </w:r>
    </w:p>
    <w:p w14:paraId="3A6A853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23854741"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p>
    <w:p w14:paraId="4B0B4BE6"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ԼՐԱՑՈՒՑԻՉ ՊԱՀԱՆՋՆԵՐ</w:t>
      </w:r>
    </w:p>
    <w:p w14:paraId="0B6B94BE"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 xml:space="preserve">ՄԱՍՆԱԳԻՏԱՑՎԱԾ </w:t>
      </w:r>
      <w:r w:rsidR="00876394" w:rsidRPr="000A1C6B">
        <w:rPr>
          <w:rFonts w:ascii="GHEA Grapalat" w:hAnsi="GHEA Grapalat"/>
          <w:sz w:val="24"/>
          <w:szCs w:val="24"/>
          <w:lang w:val="hy-AM"/>
        </w:rPr>
        <w:t>ԵՎ</w:t>
      </w:r>
      <w:r w:rsidR="004B40B5" w:rsidRPr="000A1C6B">
        <w:rPr>
          <w:rFonts w:ascii="GHEA Grapalat" w:hAnsi="GHEA Grapalat"/>
          <w:sz w:val="24"/>
          <w:szCs w:val="24"/>
          <w:lang w:val="hy-AM"/>
        </w:rPr>
        <w:t xml:space="preserve"> </w:t>
      </w:r>
      <w:r w:rsidRPr="000A1C6B">
        <w:rPr>
          <w:rFonts w:ascii="GHEA Grapalat" w:hAnsi="GHEA Grapalat"/>
          <w:sz w:val="24"/>
          <w:szCs w:val="24"/>
          <w:lang w:val="hy-AM"/>
        </w:rPr>
        <w:t>ՀԱՏՈՒԿ ՏՐԱՆՍՊՈՐՏԱՅԻՆ</w:t>
      </w:r>
      <w:r w:rsidRPr="000A1C6B">
        <w:rPr>
          <w:rFonts w:ascii="GHEA Grapalat" w:hAnsi="GHEA Grapalat"/>
          <w:sz w:val="24"/>
          <w:szCs w:val="24"/>
          <w:lang w:val="hy-AM"/>
        </w:rPr>
        <w:br/>
        <w:t>ՄԻՋՈՑՆԵՐԻՆ ՆԵՐԿԱՅԱՑՎՈՂ</w:t>
      </w:r>
    </w:p>
    <w:p w14:paraId="3935FCDD"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p>
    <w:p w14:paraId="67327AD5"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Փոփոխող փաստաթղթերի ցանկ</w:t>
      </w:r>
    </w:p>
    <w:p w14:paraId="169F2156"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(Եվրասիական տնտեսական հանձնաժողովի խորհրդի՝</w:t>
      </w:r>
      <w:r w:rsidRPr="000A1C6B">
        <w:rPr>
          <w:rFonts w:ascii="GHEA Grapalat" w:hAnsi="GHEA Grapalat"/>
          <w:sz w:val="24"/>
          <w:szCs w:val="24"/>
          <w:lang w:val="hy-AM"/>
        </w:rPr>
        <w:br/>
        <w:t xml:space="preserve">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71CE9F8E" w14:textId="77777777" w:rsidR="00FD7F81" w:rsidRPr="000A1C6B" w:rsidRDefault="00FD7F81" w:rsidP="000A1C6B">
      <w:pPr>
        <w:spacing w:after="160" w:line="360" w:lineRule="auto"/>
        <w:jc w:val="center"/>
        <w:rPr>
          <w:rFonts w:ascii="GHEA Grapalat" w:hAnsi="GHEA Grapalat"/>
          <w:b/>
          <w:sz w:val="24"/>
          <w:szCs w:val="24"/>
        </w:rPr>
      </w:pPr>
    </w:p>
    <w:p w14:paraId="1ECBF71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Բաժին 1. Տրանսպորտային միջոցների առանձին</w:t>
      </w:r>
      <w:r w:rsidRPr="000A1C6B">
        <w:rPr>
          <w:rFonts w:ascii="GHEA Grapalat" w:hAnsi="GHEA Grapalat"/>
          <w:b/>
          <w:sz w:val="24"/>
          <w:szCs w:val="24"/>
        </w:rPr>
        <w:br/>
        <w:t>տիպերին ներկայացվող պահանջները</w:t>
      </w:r>
    </w:p>
    <w:p w14:paraId="11D2BB12" w14:textId="77777777" w:rsidR="00FD7F81" w:rsidRPr="000A1C6B" w:rsidRDefault="00FD7F81" w:rsidP="000A1C6B">
      <w:pPr>
        <w:spacing w:after="160" w:line="360" w:lineRule="auto"/>
        <w:jc w:val="center"/>
        <w:rPr>
          <w:rFonts w:ascii="GHEA Grapalat" w:hAnsi="GHEA Grapalat"/>
          <w:sz w:val="24"/>
          <w:szCs w:val="24"/>
        </w:rPr>
      </w:pPr>
    </w:p>
    <w:p w14:paraId="5C5F5E3B"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 Ավտոբետոնապոմպերին</w:t>
      </w:r>
      <w:r w:rsidRPr="000A1C6B">
        <w:rPr>
          <w:rFonts w:ascii="GHEA Grapalat" w:hAnsi="GHEA Grapalat"/>
          <w:b/>
          <w:sz w:val="24"/>
          <w:szCs w:val="24"/>
        </w:rPr>
        <w:br/>
        <w:t>ներկայացվող պահանջները</w:t>
      </w:r>
    </w:p>
    <w:p w14:paraId="51AEDC38"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Ավտոբետոնապոմպի կառուցվածքը պետք է համապատասխանի սույն Հավելվածի 2.1 կետի պահանջներին:</w:t>
      </w:r>
    </w:p>
    <w:p w14:paraId="3C43219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w:t>
      </w:r>
    </w:p>
    <w:p w14:paraId="766B8D9E"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1.1.3.</w:t>
      </w:r>
      <w:r w:rsidRPr="000A1C6B">
        <w:rPr>
          <w:rFonts w:ascii="GHEA Grapalat" w:hAnsi="GHEA Grapalat"/>
          <w:sz w:val="24"/>
          <w:szCs w:val="24"/>
        </w:rPr>
        <w:tab/>
        <w:t>Պտտվող մասերը պետք է ունենան պաշտպանակներ:</w:t>
      </w:r>
    </w:p>
    <w:p w14:paraId="1724CD5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 xml:space="preserve">Ավտոբետոնապոմպի հիդրոհամակարգը պետք է ունենա արգելափակող սարքվածք, որը կանխում է բաշխիչ սլաքի ընկնելը </w:t>
      </w:r>
      <w:r w:rsidR="00BA0247" w:rsidRPr="000A1C6B">
        <w:rPr>
          <w:rFonts w:ascii="GHEA Grapalat" w:hAnsi="GHEA Grapalat"/>
          <w:sz w:val="24"/>
          <w:szCs w:val="24"/>
        </w:rPr>
        <w:t>և</w:t>
      </w:r>
      <w:r w:rsidRPr="000A1C6B">
        <w:rPr>
          <w:rFonts w:ascii="GHEA Grapalat" w:hAnsi="GHEA Grapalat"/>
          <w:sz w:val="24"/>
          <w:szCs w:val="24"/>
        </w:rPr>
        <w:t xml:space="preserve"> դուրս ցցված հենարանների նստելը։</w:t>
      </w:r>
    </w:p>
    <w:p w14:paraId="79E6BF59"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Բեռնման բունկերը պետք է ունենա ցանց։</w:t>
      </w:r>
    </w:p>
    <w:p w14:paraId="2447A861" w14:textId="77777777" w:rsidR="00FD7F81" w:rsidRPr="000A1C6B" w:rsidRDefault="00FD7F81" w:rsidP="000A1C6B">
      <w:pPr>
        <w:tabs>
          <w:tab w:val="left" w:pos="1276"/>
        </w:tabs>
        <w:spacing w:after="160" w:line="360" w:lineRule="auto"/>
        <w:ind w:right="-8"/>
        <w:jc w:val="center"/>
        <w:rPr>
          <w:rFonts w:ascii="GHEA Grapalat" w:hAnsi="GHEA Grapalat"/>
          <w:sz w:val="24"/>
          <w:szCs w:val="24"/>
        </w:rPr>
      </w:pPr>
    </w:p>
    <w:p w14:paraId="6C134C34"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 Ավտոբետոնախառնիչներին ներկայացվող պահանջները</w:t>
      </w:r>
    </w:p>
    <w:p w14:paraId="3B5F6538"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Ավտոբետոնախառնիչների կառուցվածքը պետք է համապատասխանի սույն Հավելվածի 2.1 կետի պահանջներին:</w:t>
      </w:r>
    </w:p>
    <w:p w14:paraId="55BAF8C6"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Ավտոբետոնախառնիչի օպերատորի աշխատանքային գոտում աղմուկի բնութագրերը պետք է համապատասխանեն սույն Հավելվածի 3.3 կետին:</w:t>
      </w:r>
    </w:p>
    <w:p w14:paraId="00E69F32"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w:t>
      </w:r>
    </w:p>
    <w:p w14:paraId="2A75FDC8"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Շարժվող մասերը պետք է ունենան պաշտպանակներ:</w:t>
      </w:r>
    </w:p>
    <w:p w14:paraId="0B95B97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1.2.5.</w:t>
      </w:r>
      <w:r w:rsidRPr="000A1C6B">
        <w:rPr>
          <w:rFonts w:ascii="GHEA Grapalat" w:hAnsi="GHEA Grapalat"/>
          <w:sz w:val="24"/>
          <w:szCs w:val="24"/>
        </w:rPr>
        <w:tab/>
        <w:t xml:space="preserve">Կառավարման լծակների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դրանց վրա գործադրվող ճիգերը պետք է համապատասխանեն սույն Հավելվածի 2.1.3 կետին:</w:t>
      </w:r>
    </w:p>
    <w:p w14:paraId="09F937CE"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1.2.6.</w:t>
      </w:r>
      <w:r w:rsidRPr="000A1C6B">
        <w:rPr>
          <w:rFonts w:ascii="GHEA Grapalat" w:hAnsi="GHEA Grapalat"/>
          <w:sz w:val="24"/>
          <w:szCs w:val="24"/>
        </w:rPr>
        <w:tab/>
        <w:t>Շարժիչի արտաթող համակարգը պետք է ապահովի կայծերի մարումը նախքան բանած գազերի մթնոլորտ արձակվելը. բանած գազերի շիթը չպետք է ուղղված լինի օպերատորին:</w:t>
      </w:r>
    </w:p>
    <w:p w14:paraId="38DE97B1" w14:textId="77777777" w:rsidR="00FD7F81" w:rsidRPr="000A1C6B" w:rsidRDefault="00FD7F81" w:rsidP="000A1C6B">
      <w:pPr>
        <w:spacing w:after="160" w:line="360" w:lineRule="auto"/>
        <w:ind w:right="-8"/>
        <w:jc w:val="both"/>
        <w:rPr>
          <w:rFonts w:ascii="GHEA Grapalat" w:hAnsi="GHEA Grapalat"/>
          <w:sz w:val="24"/>
          <w:szCs w:val="24"/>
        </w:rPr>
      </w:pPr>
    </w:p>
    <w:p w14:paraId="4E6E25D2"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1.3. Ավտոգուդրոնապատիչներին ներկայացվող պահանջները</w:t>
      </w:r>
    </w:p>
    <w:p w14:paraId="72ADDA9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w:t>
      </w:r>
      <w:r w:rsidRPr="000A1C6B">
        <w:rPr>
          <w:rFonts w:ascii="GHEA Grapalat" w:hAnsi="GHEA Grapalat"/>
          <w:sz w:val="24"/>
          <w:szCs w:val="24"/>
        </w:rPr>
        <w:tab/>
        <w:t xml:space="preserve">Ավտոգուդրոնապատիչի կառուցվածքը պետք է համապատասխանի սույն Հավելվածի 2.1 </w:t>
      </w:r>
      <w:r w:rsidR="00BA0247" w:rsidRPr="000A1C6B">
        <w:rPr>
          <w:rFonts w:ascii="GHEA Grapalat" w:hAnsi="GHEA Grapalat"/>
          <w:sz w:val="24"/>
          <w:szCs w:val="24"/>
        </w:rPr>
        <w:t>և</w:t>
      </w:r>
      <w:r w:rsidRPr="000A1C6B">
        <w:rPr>
          <w:rFonts w:ascii="GHEA Grapalat" w:hAnsi="GHEA Grapalat"/>
          <w:sz w:val="24"/>
          <w:szCs w:val="24"/>
        </w:rPr>
        <w:t xml:space="preserve"> 2.3 կետերի պահանջներին:</w:t>
      </w:r>
    </w:p>
    <w:p w14:paraId="12A7522F"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1.3.2.</w:t>
      </w:r>
      <w:r w:rsidRPr="000A1C6B">
        <w:rPr>
          <w:rFonts w:ascii="GHEA Grapalat" w:hAnsi="GHEA Grapalat"/>
          <w:sz w:val="24"/>
          <w:szCs w:val="24"/>
        </w:rPr>
        <w:tab/>
        <w:t>Ավտոգուդրոնապատիչի վրա պետք է տեղադրված լինեն՝</w:t>
      </w:r>
    </w:p>
    <w:p w14:paraId="380896A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1.3.2.1.</w:t>
      </w:r>
      <w:r w:rsidRPr="000A1C6B">
        <w:rPr>
          <w:rFonts w:ascii="GHEA Grapalat" w:hAnsi="GHEA Grapalat"/>
          <w:sz w:val="24"/>
          <w:szCs w:val="24"/>
        </w:rPr>
        <w:tab/>
        <w:t>երկու կրակմարիչ.</w:t>
      </w:r>
    </w:p>
    <w:p w14:paraId="3C87C295"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1.3.2.2.</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 Նախազգուշացնող նշանը պետք է ունենա «ԶԳՈՒՇԱՑԵ՛Ք, ՏԱՔ ՀԱՆՔԱՁՅՈՒԹ Է» գրառումը։ Գրառումը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w:t>
      </w:r>
    </w:p>
    <w:p w14:paraId="3F40A007"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1.3.3.</w:t>
      </w:r>
      <w:r w:rsidRPr="000A1C6B">
        <w:rPr>
          <w:rFonts w:ascii="GHEA Grapalat" w:hAnsi="GHEA Grapalat"/>
          <w:sz w:val="24"/>
          <w:szCs w:val="24"/>
        </w:rPr>
        <w:tab/>
        <w:t xml:space="preserve">Վարորդ-օպերատորի աշխատանքային տեղում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գոտում աղմուկի բնութագրերը պետք է համապատասխանեն սույն Հավելվածի 3.3 կետին։</w:t>
      </w:r>
    </w:p>
    <w:p w14:paraId="2D47F47A" w14:textId="77777777" w:rsidR="00FD7F81" w:rsidRPr="000A1C6B" w:rsidRDefault="00FD7F81" w:rsidP="000A1C6B">
      <w:pPr>
        <w:spacing w:after="160" w:line="360" w:lineRule="auto"/>
        <w:ind w:right="-8"/>
        <w:jc w:val="both"/>
        <w:rPr>
          <w:rFonts w:ascii="GHEA Grapalat" w:hAnsi="GHEA Grapalat"/>
          <w:sz w:val="24"/>
          <w:szCs w:val="24"/>
        </w:rPr>
      </w:pPr>
    </w:p>
    <w:p w14:paraId="3C7AAE2F"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1.4. Կռունկ-մանիպուլյատորներով համալրված ավտոամբարձիչներին</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տրանսպորտային միջոցներին ներկայացվող պահանջները</w:t>
      </w:r>
    </w:p>
    <w:p w14:paraId="49790DF3"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Բեռնամբարձ սարքավորումներով համալրված տրանսպորտային միջոցների կառուցվածքը պետք է համապատասխանի սույն Հավելվածի 3.1 կետի պահանջներին:</w:t>
      </w:r>
    </w:p>
    <w:p w14:paraId="44190B0E" w14:textId="77777777" w:rsidR="00FD7F81" w:rsidRPr="000A1C6B" w:rsidRDefault="00FD7F81" w:rsidP="000A1C6B">
      <w:pPr>
        <w:spacing w:after="160" w:line="360" w:lineRule="auto"/>
        <w:ind w:right="-8"/>
        <w:jc w:val="both"/>
        <w:rPr>
          <w:rFonts w:ascii="GHEA Grapalat" w:hAnsi="GHEA Grapalat"/>
          <w:sz w:val="24"/>
          <w:szCs w:val="24"/>
        </w:rPr>
      </w:pPr>
    </w:p>
    <w:p w14:paraId="0FC9E185"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1.5. Ավտոփայտատարներին ներկայացվող պահանջները</w:t>
      </w:r>
    </w:p>
    <w:p w14:paraId="4EDD5F17"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 xml:space="preserve">Ավտոփայտատարները պետք է ունենան սարքվածքներ (պաշտպանակներ </w:t>
      </w:r>
      <w:r w:rsidR="00BA0247" w:rsidRPr="000A1C6B">
        <w:rPr>
          <w:rFonts w:ascii="GHEA Grapalat" w:hAnsi="GHEA Grapalat"/>
          <w:sz w:val="24"/>
          <w:szCs w:val="24"/>
        </w:rPr>
        <w:t>և</w:t>
      </w:r>
      <w:r w:rsidRPr="000A1C6B">
        <w:rPr>
          <w:rFonts w:ascii="GHEA Grapalat" w:hAnsi="GHEA Grapalat"/>
          <w:sz w:val="24"/>
          <w:szCs w:val="24"/>
        </w:rPr>
        <w:t xml:space="preserve"> նմ.), որոնք ավտոգնացքի շարժման ժամանակ կանխում են փոխադրվող փայտանյութի տեղաշարժը խցիկի վրա։</w:t>
      </w:r>
    </w:p>
    <w:p w14:paraId="1D95E2E7"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Փայտատար ավտոգնացքների ձիուկների կանգնակները պետք է սարքավորված լինեն փականքներով, որոնք բացվում են բեռնաթափման հակառակ կողմից։</w:t>
      </w:r>
    </w:p>
    <w:p w14:paraId="1A2E80D3"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0510EE6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Տեսականի տեղափոխելիս ձիուկների կանգնակները պետք է համալրված լինեն խրվող սարքվածքներով, որոնց գործածումը պետք է իրականացվի հողից։</w:t>
      </w:r>
    </w:p>
    <w:p w14:paraId="7595BCE7"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Ճիպոտի տեսքով փայտանյութ (սաղարթամասով ծառեր) տեղափոխելու համար նախատեսված փայտատար ավտոգնացքները պետք է համալրված լինեն գույքային (ստանդարտ) խրվող հարմարանքով՝ ձիուկների միջ</w:t>
      </w:r>
      <w:r w:rsidR="00BA0247" w:rsidRPr="000A1C6B">
        <w:rPr>
          <w:rFonts w:ascii="GHEA Grapalat" w:hAnsi="GHEA Grapalat"/>
          <w:sz w:val="24"/>
          <w:szCs w:val="24"/>
        </w:rPr>
        <w:t>և</w:t>
      </w:r>
      <w:r w:rsidRPr="000A1C6B">
        <w:rPr>
          <w:rFonts w:ascii="GHEA Grapalat" w:hAnsi="GHEA Grapalat"/>
          <w:sz w:val="24"/>
          <w:szCs w:val="24"/>
        </w:rPr>
        <w:t xml:space="preserve"> բեռը կապկպելու համար։</w:t>
      </w:r>
    </w:p>
    <w:p w14:paraId="0C7CD69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1.5.4.</w:t>
      </w:r>
      <w:r w:rsidRPr="000A1C6B">
        <w:rPr>
          <w:rFonts w:ascii="GHEA Grapalat" w:hAnsi="GHEA Grapalat"/>
          <w:sz w:val="24"/>
          <w:szCs w:val="24"/>
        </w:rPr>
        <w:tab/>
        <w:t xml:space="preserve">Փայտի բեռնման </w:t>
      </w:r>
      <w:r w:rsidR="00BA0247" w:rsidRPr="000A1C6B">
        <w:rPr>
          <w:rFonts w:ascii="GHEA Grapalat" w:hAnsi="GHEA Grapalat"/>
          <w:sz w:val="24"/>
          <w:szCs w:val="24"/>
        </w:rPr>
        <w:t>և</w:t>
      </w:r>
      <w:r w:rsidRPr="000A1C6B">
        <w:rPr>
          <w:rFonts w:ascii="GHEA Grapalat" w:hAnsi="GHEA Grapalat"/>
          <w:sz w:val="24"/>
          <w:szCs w:val="24"/>
        </w:rPr>
        <w:t xml:space="preserve"> բեռնաթափման մանիպուլյատորներով սարքավորված փայտատար ավտոգնացքները պետք է ունենան աութրիգերներ (դուրս ցցված հեծաններ)։</w:t>
      </w:r>
    </w:p>
    <w:p w14:paraId="2C403AD7"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1.5.5.</w:t>
      </w:r>
      <w:r w:rsidRPr="000A1C6B">
        <w:rPr>
          <w:rFonts w:ascii="GHEA Grapalat" w:hAnsi="GHEA Grapalat"/>
          <w:sz w:val="24"/>
          <w:szCs w:val="24"/>
        </w:rPr>
        <w:tab/>
        <w:t>Փայտատար ավտոգնացքի քարշակը պետք է սարքավորված լինի հետ</w:t>
      </w:r>
      <w:r w:rsidR="00BA0247" w:rsidRPr="000A1C6B">
        <w:rPr>
          <w:rFonts w:ascii="GHEA Grapalat" w:hAnsi="GHEA Grapalat"/>
          <w:sz w:val="24"/>
          <w:szCs w:val="24"/>
        </w:rPr>
        <w:t>և</w:t>
      </w:r>
      <w:r w:rsidRPr="000A1C6B">
        <w:rPr>
          <w:rFonts w:ascii="GHEA Grapalat" w:hAnsi="GHEA Grapalat"/>
          <w:sz w:val="24"/>
          <w:szCs w:val="24"/>
        </w:rPr>
        <w:t xml:space="preserve">ի արտաշարժ ցոլալապտներով, որոնք օրվա մութ ժամերին ապահովում են բեռնվող բեռի պահանջվող լուսավորվածությունը դրա ամբողջ բարձրությամբ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երկարությամբ՝ նորմատիվատեխնիկական փաստաթղթերին համապատասխան։</w:t>
      </w:r>
    </w:p>
    <w:p w14:paraId="371E0C7E"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1.5.6.</w:t>
      </w:r>
      <w:r w:rsidRPr="000A1C6B">
        <w:rPr>
          <w:rFonts w:ascii="GHEA Grapalat" w:hAnsi="GHEA Grapalat"/>
          <w:sz w:val="24"/>
          <w:szCs w:val="24"/>
        </w:rPr>
        <w:tab/>
        <w:t>Փայտատար ավտոգնացքը պետք է սարքավորված լինի օրվա մութ ժամերին բեռի հետ</w:t>
      </w:r>
      <w:r w:rsidR="00BA0247" w:rsidRPr="000A1C6B">
        <w:rPr>
          <w:rFonts w:ascii="GHEA Grapalat" w:hAnsi="GHEA Grapalat"/>
          <w:sz w:val="24"/>
          <w:szCs w:val="24"/>
        </w:rPr>
        <w:t>և</w:t>
      </w:r>
      <w:r w:rsidRPr="000A1C6B">
        <w:rPr>
          <w:rFonts w:ascii="GHEA Grapalat" w:hAnsi="GHEA Grapalat"/>
          <w:sz w:val="24"/>
          <w:szCs w:val="24"/>
        </w:rPr>
        <w:t>ի մասի տեսանելիությունն ապահովելու սարքվածքով։</w:t>
      </w:r>
    </w:p>
    <w:p w14:paraId="16D2151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1.5.7.</w:t>
      </w:r>
      <w:r w:rsidRPr="000A1C6B">
        <w:rPr>
          <w:rFonts w:ascii="GHEA Grapalat" w:hAnsi="GHEA Grapalat"/>
          <w:sz w:val="24"/>
          <w:szCs w:val="24"/>
        </w:rPr>
        <w:tab/>
        <w:t xml:space="preserve">Ինքնաբեռնվող փայտատար ավտոգնացքի վարորդի՝ մանիպուլյատորի աշտարակի վրա տեղակայված աշխատանքային տեղը պետք է ունենա ոտքերի </w:t>
      </w:r>
      <w:r w:rsidR="00BA0247" w:rsidRPr="000A1C6B">
        <w:rPr>
          <w:rFonts w:ascii="GHEA Grapalat" w:hAnsi="GHEA Grapalat"/>
          <w:sz w:val="24"/>
          <w:szCs w:val="24"/>
        </w:rPr>
        <w:t>և</w:t>
      </w:r>
      <w:r w:rsidRPr="000A1C6B">
        <w:rPr>
          <w:rFonts w:ascii="GHEA Grapalat" w:hAnsi="GHEA Grapalat"/>
          <w:sz w:val="24"/>
          <w:szCs w:val="24"/>
        </w:rPr>
        <w:t xml:space="preserve"> ձեռքերի պաշտպանակ, ինչպես նա</w:t>
      </w:r>
      <w:r w:rsidR="00BA0247" w:rsidRPr="000A1C6B">
        <w:rPr>
          <w:rFonts w:ascii="GHEA Grapalat" w:hAnsi="GHEA Grapalat"/>
          <w:sz w:val="24"/>
          <w:szCs w:val="24"/>
        </w:rPr>
        <w:t>և</w:t>
      </w:r>
      <w:r w:rsidRPr="000A1C6B">
        <w:rPr>
          <w:rFonts w:ascii="GHEA Grapalat" w:hAnsi="GHEA Grapalat"/>
          <w:sz w:val="24"/>
          <w:szCs w:val="24"/>
        </w:rPr>
        <w:t xml:space="preserve"> մթնոլորտային տեղումներից </w:t>
      </w:r>
      <w:r w:rsidR="00BA0247" w:rsidRPr="000A1C6B">
        <w:rPr>
          <w:rFonts w:ascii="GHEA Grapalat" w:hAnsi="GHEA Grapalat"/>
          <w:sz w:val="24"/>
          <w:szCs w:val="24"/>
        </w:rPr>
        <w:t>և</w:t>
      </w:r>
      <w:r w:rsidRPr="000A1C6B">
        <w:rPr>
          <w:rFonts w:ascii="GHEA Grapalat" w:hAnsi="GHEA Grapalat"/>
          <w:sz w:val="24"/>
          <w:szCs w:val="24"/>
        </w:rPr>
        <w:t xml:space="preserve"> քամուց պաշտպանություն։</w:t>
      </w:r>
    </w:p>
    <w:p w14:paraId="147EF81B"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1.5.8.</w:t>
      </w:r>
      <w:r w:rsidRPr="000A1C6B">
        <w:rPr>
          <w:rFonts w:ascii="GHEA Grapalat" w:hAnsi="GHEA Grapalat"/>
          <w:sz w:val="24"/>
          <w:szCs w:val="24"/>
        </w:rPr>
        <w:tab/>
      </w:r>
      <w:r w:rsidRPr="000A1C6B">
        <w:rPr>
          <w:rFonts w:ascii="GHEA Grapalat" w:hAnsi="GHEA Grapalat"/>
          <w:spacing w:val="-2"/>
          <w:sz w:val="24"/>
          <w:szCs w:val="24"/>
        </w:rPr>
        <w:t>Խոշորաբեռ փայտատար ավտոգնացքները (միա-</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բազմալրակազմ) պետք է սարքավորված լինեն տրանսպորտային միջոցի կազմի տարբերիչ նշաններով` Ճանապարհային երթ</w:t>
      </w:r>
      <w:r w:rsidR="00BA0247" w:rsidRPr="000A1C6B">
        <w:rPr>
          <w:rFonts w:ascii="GHEA Grapalat" w:hAnsi="GHEA Grapalat"/>
          <w:spacing w:val="-2"/>
          <w:sz w:val="24"/>
          <w:szCs w:val="24"/>
        </w:rPr>
        <w:t>և</w:t>
      </w:r>
      <w:r w:rsidRPr="000A1C6B">
        <w:rPr>
          <w:rFonts w:ascii="GHEA Grapalat" w:hAnsi="GHEA Grapalat"/>
          <w:spacing w:val="-2"/>
          <w:sz w:val="24"/>
          <w:szCs w:val="24"/>
        </w:rPr>
        <w:t>եկության կանոններին համապատասխան։ Բազմալրակազմ փայտատար ավտոգնացքները պետք է լրացուցիչ սարքավորված լինեն քարշակի խցիկի վրա տեղադրվող դեղին գույնի առկայծող փարոսիկով։</w:t>
      </w:r>
    </w:p>
    <w:p w14:paraId="6600EFDC"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4CFEB2C6"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1.6. Շտապ բուժօգնության</w:t>
      </w:r>
      <w:r w:rsidRPr="000A1C6B">
        <w:rPr>
          <w:rFonts w:ascii="GHEA Grapalat" w:hAnsi="GHEA Grapalat"/>
          <w:b/>
          <w:sz w:val="24"/>
          <w:szCs w:val="24"/>
        </w:rPr>
        <w:br/>
        <w:t>ավտոմեքենաներին ներկայացվող պահանջները</w:t>
      </w:r>
    </w:p>
    <w:p w14:paraId="621D2653"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w:t>
      </w:r>
      <w:r w:rsidRPr="000A1C6B">
        <w:rPr>
          <w:rFonts w:ascii="GHEA Grapalat" w:hAnsi="GHEA Grapalat"/>
          <w:sz w:val="24"/>
          <w:szCs w:val="24"/>
        </w:rPr>
        <w:tab/>
        <w:t>Շտապ բուժօգնության ավտոմեքենաները բաժանվում են հետ</w:t>
      </w:r>
      <w:r w:rsidR="00BA0247" w:rsidRPr="000A1C6B">
        <w:rPr>
          <w:rFonts w:ascii="GHEA Grapalat" w:hAnsi="GHEA Grapalat"/>
          <w:sz w:val="24"/>
          <w:szCs w:val="24"/>
        </w:rPr>
        <w:t>և</w:t>
      </w:r>
      <w:r w:rsidRPr="000A1C6B">
        <w:rPr>
          <w:rFonts w:ascii="GHEA Grapalat" w:hAnsi="GHEA Grapalat"/>
          <w:sz w:val="24"/>
          <w:szCs w:val="24"/>
        </w:rPr>
        <w:t>յալ դասերի՝</w:t>
      </w:r>
    </w:p>
    <w:p w14:paraId="13543A89" w14:textId="77777777" w:rsidR="00FD7F81" w:rsidRPr="000A1C6B" w:rsidRDefault="00FD7F81" w:rsidP="000A1C6B">
      <w:pPr>
        <w:tabs>
          <w:tab w:val="left" w:pos="1134"/>
        </w:tabs>
        <w:spacing w:after="160" w:line="360" w:lineRule="auto"/>
        <w:ind w:left="1134" w:right="-8"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А դաս՝ ավտոմեքենա, որը նախատեսված է ենթադրաբար ոչ հրատապ իրավիճակում գտնվող պացիենտներին՝ բուժանձնակազմի ուղեկցությամբ տեղափոխելու համար.</w:t>
      </w:r>
    </w:p>
    <w:p w14:paraId="21566154" w14:textId="77777777" w:rsidR="00FD7F81" w:rsidRPr="000A1C6B" w:rsidRDefault="00FD7F81" w:rsidP="000A1C6B">
      <w:pPr>
        <w:tabs>
          <w:tab w:val="left" w:pos="1134"/>
        </w:tabs>
        <w:spacing w:after="160" w:line="360" w:lineRule="auto"/>
        <w:ind w:left="1134" w:right="-8"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В դաս՝ ավտոմեքենա, որը նախատեսված է բժշկական (ֆելդշերական) բրիգադի ուժերով շտապ բուժօգնության բուժական միջոցառումների անցկացման, մինչհոսպիտալացման փուլում պացիենտների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նրանց վիճակի մոնիթորինգի համար.</w:t>
      </w:r>
    </w:p>
    <w:p w14:paraId="09E098E7" w14:textId="77777777" w:rsidR="00FD7F81" w:rsidRPr="000A1C6B" w:rsidRDefault="00FD7F81" w:rsidP="000A1C6B">
      <w:pPr>
        <w:tabs>
          <w:tab w:val="left" w:pos="1134"/>
        </w:tabs>
        <w:spacing w:after="160" w:line="360" w:lineRule="auto"/>
        <w:ind w:left="1134" w:right="-8"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С դաս (ռեանիմոբիլ)` ավտոմեքենա, որը նախատեսված է վերակենդանացման բրիգադի ուժերով շտապ բուժօգնության բուժական միջոցառումների անցկացման, մինչհոսպիտալացման փուլում պացիենտների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նրանց վիճակի մոնիթորինգի համար։</w:t>
      </w:r>
    </w:p>
    <w:p w14:paraId="0856910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52 </w:t>
      </w:r>
      <w:r w:rsidR="00BA0247" w:rsidRPr="000A1C6B">
        <w:rPr>
          <w:rFonts w:ascii="GHEA Grapalat" w:hAnsi="GHEA Grapalat"/>
          <w:sz w:val="24"/>
          <w:szCs w:val="24"/>
        </w:rPr>
        <w:t>և</w:t>
      </w:r>
      <w:r w:rsidRPr="000A1C6B">
        <w:rPr>
          <w:rFonts w:ascii="GHEA Grapalat" w:hAnsi="GHEA Grapalat"/>
          <w:sz w:val="24"/>
          <w:szCs w:val="24"/>
        </w:rPr>
        <w:t xml:space="preserve"> 107 կանոնների պահանջները շտապ բուժօգնության ավտոմեքենաներին չեն ներկայացվում՝ բացառությամբ սույն Հավելվածի 1.6.4 կետում սահմանված պահանջների։ </w:t>
      </w:r>
    </w:p>
    <w:p w14:paraId="7C06EC2B"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09F2F06"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w:t>
      </w:r>
      <w:r w:rsidRPr="000A1C6B">
        <w:rPr>
          <w:rFonts w:ascii="GHEA Grapalat" w:hAnsi="GHEA Grapalat"/>
          <w:sz w:val="24"/>
          <w:szCs w:val="24"/>
        </w:rPr>
        <w:tab/>
        <w:t>Շտապ բուժօգնության ավտոմեքենաները պետք է համապատասխանեն սույն Հավելվածի 2.4 կետին։</w:t>
      </w:r>
    </w:p>
    <w:p w14:paraId="65DBC754"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1.6.4.</w:t>
      </w:r>
      <w:r w:rsidRPr="000A1C6B">
        <w:rPr>
          <w:rFonts w:ascii="GHEA Grapalat" w:hAnsi="GHEA Grapalat"/>
          <w:sz w:val="24"/>
          <w:szCs w:val="24"/>
        </w:rPr>
        <w:tab/>
        <w:t xml:space="preserve">Շտապ բուժօգնության ավտոմեքենաների լայնական կայունության անկյունը՝ տեխնիկապես թույլատրելի առավելագույն զանգվածով, պետք է լինի </w:t>
      </w:r>
      <w:r w:rsidRPr="000A1C6B">
        <w:rPr>
          <w:rFonts w:ascii="GHEA Grapalat" w:hAnsi="GHEA Grapalat"/>
          <w:sz w:val="24"/>
          <w:szCs w:val="24"/>
        </w:rPr>
        <w:lastRenderedPageBreak/>
        <w:t xml:space="preserve">28°-ից ոչ պակաս՝ ըստ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 ստուգելու դեպքում։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B7ACCA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w:t>
      </w:r>
      <w:r w:rsidRPr="000A1C6B">
        <w:rPr>
          <w:rFonts w:ascii="GHEA Grapalat" w:hAnsi="GHEA Grapalat"/>
          <w:sz w:val="24"/>
          <w:szCs w:val="24"/>
        </w:rPr>
        <w:tab/>
        <w:t>Շտապ բուժօգնության ավտոմեքենաները պետք է սարքավորված լինեն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ցոլալապտերներով։</w:t>
      </w:r>
    </w:p>
    <w:p w14:paraId="710A65D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1.6.6.</w:t>
      </w:r>
      <w:r w:rsidRPr="000A1C6B">
        <w:rPr>
          <w:rFonts w:ascii="GHEA Grapalat" w:hAnsi="GHEA Grapalat"/>
          <w:sz w:val="24"/>
          <w:szCs w:val="24"/>
        </w:rPr>
        <w:tab/>
        <w:t>Շտապ բուժօգնության ավտոմեքենաների արտաքին լրացուցիչ լուսավորությունը պետք է ներառի հարակից տարածքը լուսավորելու համար լուսատուներ՝ բժշկական սրահի դռների վեր</w:t>
      </w:r>
      <w:r w:rsidR="00BA0247" w:rsidRPr="000A1C6B">
        <w:rPr>
          <w:rFonts w:ascii="GHEA Grapalat" w:hAnsi="GHEA Grapalat"/>
          <w:sz w:val="24"/>
          <w:szCs w:val="24"/>
        </w:rPr>
        <w:t>և</w:t>
      </w:r>
      <w:r w:rsidRPr="000A1C6B">
        <w:rPr>
          <w:rFonts w:ascii="GHEA Grapalat" w:hAnsi="GHEA Grapalat"/>
          <w:sz w:val="24"/>
          <w:szCs w:val="24"/>
        </w:rPr>
        <w:t>ում, որոնք ապահովում են դռնատեղից 2 մ շառավղով առնվազն 30 լք (լյուքս) լուսավորվածություն։</w:t>
      </w:r>
    </w:p>
    <w:p w14:paraId="36F2631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1.6.7.</w:t>
      </w:r>
      <w:r w:rsidRPr="000A1C6B">
        <w:rPr>
          <w:rFonts w:ascii="GHEA Grapalat" w:hAnsi="GHEA Grapalat"/>
          <w:sz w:val="24"/>
          <w:szCs w:val="24"/>
        </w:rPr>
        <w:tab/>
        <w:t>Օդի բացասական ջերմաստիճանների դեպքում շարժիչի գործարկումը հեշտացնելու համար շտապ բուժօգնության ավտոմեքենաները պետք է սարքավորված լինեն նախագործարկման ջեռակներով։</w:t>
      </w:r>
    </w:p>
    <w:p w14:paraId="0BCF5B38"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w:t>
      </w:r>
      <w:r w:rsidRPr="000A1C6B">
        <w:rPr>
          <w:rFonts w:ascii="GHEA Grapalat" w:hAnsi="GHEA Grapalat"/>
          <w:sz w:val="24"/>
          <w:szCs w:val="24"/>
        </w:rPr>
        <w:tab/>
        <w:t>Էլեկտրասարքավորումներին ներկայացվող պահանջները:</w:t>
      </w:r>
    </w:p>
    <w:p w14:paraId="2CEB373B"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1.6.8.1.</w:t>
      </w:r>
      <w:r w:rsidRPr="000A1C6B">
        <w:rPr>
          <w:rFonts w:ascii="GHEA Grapalat" w:hAnsi="GHEA Grapalat"/>
          <w:sz w:val="24"/>
          <w:szCs w:val="24"/>
        </w:rPr>
        <w:tab/>
        <w:t xml:space="preserve">Կուտակչային մարտկոցների դասավորությունը պետք է ապահովի էլեկտրոլիտի մակարդակն ու խտությունը հսկելու հնարավորությունը՝ առանց դրանց ապամոնտաժման։ Կուտակիչները </w:t>
      </w:r>
      <w:r w:rsidR="00BA0247" w:rsidRPr="000A1C6B">
        <w:rPr>
          <w:rFonts w:ascii="GHEA Grapalat" w:hAnsi="GHEA Grapalat"/>
          <w:sz w:val="24"/>
          <w:szCs w:val="24"/>
        </w:rPr>
        <w:t>և</w:t>
      </w:r>
      <w:r w:rsidRPr="000A1C6B">
        <w:rPr>
          <w:rFonts w:ascii="GHEA Grapalat" w:hAnsi="GHEA Grapalat"/>
          <w:sz w:val="24"/>
          <w:szCs w:val="24"/>
        </w:rPr>
        <w:t xml:space="preserve"> դրանց բոլոր միացումները պետք է բացառեն կարճ միացման ցանկացած հնարավորություն։ </w:t>
      </w:r>
    </w:p>
    <w:p w14:paraId="56B29BA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1.6.8.2.</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համար էլեկտրասարքավորումները պետք է ունենան շարժիչի կրկնակի գործարկման համար նախատեսված հզորության պահուստ։</w:t>
      </w:r>
    </w:p>
    <w:p w14:paraId="1D09A7D0"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1.6.8.3.</w:t>
      </w:r>
      <w:r w:rsidRPr="000A1C6B">
        <w:rPr>
          <w:rFonts w:ascii="GHEA Grapalat" w:hAnsi="GHEA Grapalat"/>
          <w:sz w:val="24"/>
          <w:szCs w:val="24"/>
        </w:rPr>
        <w:tab/>
        <w:t xml:space="preserve">Արգելվում է շտապ բուժօգնության ավտոմեքենաների բժշկական սրահում տեղադրել կուտակչային մարտկոցներ, որոնք չունեն գոլորշիների հեռացման համակարգեր </w:t>
      </w:r>
      <w:r w:rsidR="00BA0247" w:rsidRPr="000A1C6B">
        <w:rPr>
          <w:rFonts w:ascii="GHEA Grapalat" w:hAnsi="GHEA Grapalat"/>
          <w:sz w:val="24"/>
          <w:szCs w:val="24"/>
        </w:rPr>
        <w:t>և</w:t>
      </w:r>
      <w:r w:rsidRPr="000A1C6B">
        <w:rPr>
          <w:rFonts w:ascii="GHEA Grapalat" w:hAnsi="GHEA Grapalat"/>
          <w:sz w:val="24"/>
          <w:szCs w:val="24"/>
        </w:rPr>
        <w:t xml:space="preserve"> մեկուսացված չեն հիմնական տարածքից։</w:t>
      </w:r>
    </w:p>
    <w:p w14:paraId="1677AA1C"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1.6.8.4.</w:t>
      </w:r>
      <w:r w:rsidRPr="000A1C6B">
        <w:rPr>
          <w:rFonts w:ascii="GHEA Grapalat" w:hAnsi="GHEA Grapalat"/>
          <w:sz w:val="24"/>
          <w:szCs w:val="24"/>
        </w:rPr>
        <w:tab/>
        <w:t xml:space="preserve">Կուտակչային մարտկոցները </w:t>
      </w:r>
      <w:r w:rsidR="00BA0247" w:rsidRPr="000A1C6B">
        <w:rPr>
          <w:rFonts w:ascii="GHEA Grapalat" w:hAnsi="GHEA Grapalat"/>
          <w:sz w:val="24"/>
          <w:szCs w:val="24"/>
        </w:rPr>
        <w:t>և</w:t>
      </w:r>
      <w:r w:rsidRPr="000A1C6B">
        <w:rPr>
          <w:rFonts w:ascii="GHEA Grapalat" w:hAnsi="GHEA Grapalat"/>
          <w:sz w:val="24"/>
          <w:szCs w:val="24"/>
        </w:rPr>
        <w:t xml:space="preserve"> գեներատորը պետք է համապատասխանեն 1.6.1 աղյուսակի պահանջներին։</w:t>
      </w:r>
      <w:r w:rsidRPr="000A1C6B">
        <w:rPr>
          <w:rFonts w:ascii="GHEA Grapalat" w:hAnsi="GHEA Grapalat"/>
          <w:sz w:val="24"/>
          <w:szCs w:val="24"/>
        </w:rPr>
        <w:br w:type="page"/>
      </w:r>
    </w:p>
    <w:p w14:paraId="07C5BBF5" w14:textId="77777777" w:rsidR="00FD7F81" w:rsidRPr="000A1C6B" w:rsidRDefault="00FD7F81" w:rsidP="000A1C6B">
      <w:pPr>
        <w:spacing w:after="160" w:line="360" w:lineRule="auto"/>
        <w:ind w:right="300"/>
        <w:jc w:val="right"/>
        <w:rPr>
          <w:rFonts w:ascii="GHEA Grapalat" w:hAnsi="GHEA Grapalat"/>
          <w:sz w:val="24"/>
          <w:szCs w:val="24"/>
        </w:rPr>
      </w:pPr>
      <w:r w:rsidRPr="000A1C6B">
        <w:rPr>
          <w:rFonts w:ascii="GHEA Grapalat" w:hAnsi="GHEA Grapalat"/>
          <w:sz w:val="24"/>
          <w:szCs w:val="24"/>
        </w:rPr>
        <w:lastRenderedPageBreak/>
        <w:t>Աղյուսակ 1.6.1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50"/>
        <w:gridCol w:w="2213"/>
        <w:gridCol w:w="2218"/>
        <w:gridCol w:w="2251"/>
      </w:tblGrid>
      <w:tr w:rsidR="00FD7F81" w:rsidRPr="000A1C6B" w14:paraId="5B9E18CA" w14:textId="77777777" w:rsidTr="002E59FA">
        <w:trPr>
          <w:jc w:val="center"/>
        </w:trPr>
        <w:tc>
          <w:tcPr>
            <w:tcW w:w="2750" w:type="dxa"/>
            <w:vMerge w:val="restart"/>
            <w:tcBorders>
              <w:top w:val="single" w:sz="4" w:space="0" w:color="auto"/>
            </w:tcBorders>
            <w:shd w:val="clear" w:color="auto" w:fill="FFFFFF"/>
            <w:vAlign w:val="center"/>
          </w:tcPr>
          <w:p w14:paraId="47C859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Պարամետրի անվանումը</w:t>
            </w:r>
          </w:p>
        </w:tc>
        <w:tc>
          <w:tcPr>
            <w:tcW w:w="6682" w:type="dxa"/>
            <w:gridSpan w:val="3"/>
            <w:tcBorders>
              <w:top w:val="single" w:sz="4" w:space="0" w:color="auto"/>
              <w:left w:val="single" w:sz="4" w:space="0" w:color="auto"/>
            </w:tcBorders>
            <w:shd w:val="clear" w:color="auto" w:fill="FFFFFF"/>
            <w:vAlign w:val="bottom"/>
          </w:tcPr>
          <w:p w14:paraId="6C2ED49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Արժեքը՝ նշված դասերի ավտոմեքենաների համար</w:t>
            </w:r>
          </w:p>
        </w:tc>
      </w:tr>
      <w:tr w:rsidR="00FD7F81" w:rsidRPr="000A1C6B" w14:paraId="4A7E3E46" w14:textId="77777777" w:rsidTr="002E59FA">
        <w:trPr>
          <w:jc w:val="center"/>
        </w:trPr>
        <w:tc>
          <w:tcPr>
            <w:tcW w:w="2750" w:type="dxa"/>
            <w:vMerge/>
            <w:shd w:val="clear" w:color="auto" w:fill="FFFFFF"/>
            <w:vAlign w:val="bottom"/>
          </w:tcPr>
          <w:p w14:paraId="5B29F44B" w14:textId="77777777" w:rsidR="00FD7F81" w:rsidRPr="000A1C6B" w:rsidRDefault="00FD7F81" w:rsidP="000A1C6B">
            <w:pPr>
              <w:spacing w:after="120" w:line="360" w:lineRule="auto"/>
              <w:rPr>
                <w:rFonts w:ascii="GHEA Grapalat" w:hAnsi="GHEA Grapalat"/>
                <w:sz w:val="24"/>
                <w:szCs w:val="24"/>
              </w:rPr>
            </w:pPr>
          </w:p>
        </w:tc>
        <w:tc>
          <w:tcPr>
            <w:tcW w:w="2213" w:type="dxa"/>
            <w:tcBorders>
              <w:top w:val="single" w:sz="4" w:space="0" w:color="auto"/>
              <w:left w:val="single" w:sz="4" w:space="0" w:color="auto"/>
            </w:tcBorders>
            <w:shd w:val="clear" w:color="auto" w:fill="FFFFFF"/>
            <w:vAlign w:val="bottom"/>
          </w:tcPr>
          <w:p w14:paraId="738DC533" w14:textId="77777777" w:rsidR="00FD7F81" w:rsidRPr="000A1C6B" w:rsidRDefault="00FD7F81" w:rsidP="000A1C6B">
            <w:pPr>
              <w:spacing w:after="120" w:line="360" w:lineRule="auto"/>
              <w:ind w:left="1220"/>
              <w:rPr>
                <w:rFonts w:ascii="GHEA Grapalat" w:hAnsi="GHEA Grapalat"/>
                <w:sz w:val="24"/>
                <w:szCs w:val="24"/>
              </w:rPr>
            </w:pPr>
            <w:r w:rsidRPr="000A1C6B">
              <w:rPr>
                <w:rFonts w:ascii="GHEA Grapalat" w:hAnsi="GHEA Grapalat"/>
                <w:sz w:val="24"/>
                <w:szCs w:val="24"/>
              </w:rPr>
              <w:t>А</w:t>
            </w:r>
          </w:p>
        </w:tc>
        <w:tc>
          <w:tcPr>
            <w:tcW w:w="2218" w:type="dxa"/>
            <w:tcBorders>
              <w:top w:val="single" w:sz="4" w:space="0" w:color="auto"/>
              <w:left w:val="single" w:sz="4" w:space="0" w:color="auto"/>
            </w:tcBorders>
            <w:shd w:val="clear" w:color="auto" w:fill="FFFFFF"/>
            <w:vAlign w:val="bottom"/>
          </w:tcPr>
          <w:p w14:paraId="20D31B35" w14:textId="77777777" w:rsidR="00FD7F81" w:rsidRPr="000A1C6B" w:rsidRDefault="00FD7F81" w:rsidP="000A1C6B">
            <w:pPr>
              <w:spacing w:after="120" w:line="360" w:lineRule="auto"/>
              <w:ind w:left="1220"/>
              <w:rPr>
                <w:rFonts w:ascii="GHEA Grapalat" w:hAnsi="GHEA Grapalat"/>
                <w:sz w:val="24"/>
                <w:szCs w:val="24"/>
              </w:rPr>
            </w:pPr>
            <w:r w:rsidRPr="000A1C6B">
              <w:rPr>
                <w:rFonts w:ascii="GHEA Grapalat" w:hAnsi="GHEA Grapalat"/>
                <w:sz w:val="24"/>
                <w:szCs w:val="24"/>
              </w:rPr>
              <w:t>В</w:t>
            </w:r>
          </w:p>
        </w:tc>
        <w:tc>
          <w:tcPr>
            <w:tcW w:w="2251" w:type="dxa"/>
            <w:tcBorders>
              <w:top w:val="single" w:sz="4" w:space="0" w:color="auto"/>
              <w:left w:val="single" w:sz="4" w:space="0" w:color="auto"/>
            </w:tcBorders>
            <w:shd w:val="clear" w:color="auto" w:fill="FFFFFF"/>
            <w:vAlign w:val="bottom"/>
          </w:tcPr>
          <w:p w14:paraId="5DC78676" w14:textId="77777777" w:rsidR="00FD7F81" w:rsidRPr="000A1C6B" w:rsidRDefault="00FD7F81" w:rsidP="000A1C6B">
            <w:pPr>
              <w:spacing w:after="120" w:line="360" w:lineRule="auto"/>
              <w:ind w:left="1240"/>
              <w:rPr>
                <w:rFonts w:ascii="GHEA Grapalat" w:hAnsi="GHEA Grapalat"/>
                <w:sz w:val="24"/>
                <w:szCs w:val="24"/>
              </w:rPr>
            </w:pPr>
            <w:r w:rsidRPr="000A1C6B">
              <w:rPr>
                <w:rFonts w:ascii="GHEA Grapalat" w:hAnsi="GHEA Grapalat"/>
                <w:sz w:val="24"/>
                <w:szCs w:val="24"/>
              </w:rPr>
              <w:t>С</w:t>
            </w:r>
          </w:p>
        </w:tc>
      </w:tr>
      <w:tr w:rsidR="00FD7F81" w:rsidRPr="000A1C6B" w14:paraId="38BFEC1F" w14:textId="77777777" w:rsidTr="002E59FA">
        <w:trPr>
          <w:jc w:val="center"/>
        </w:trPr>
        <w:tc>
          <w:tcPr>
            <w:tcW w:w="2750" w:type="dxa"/>
            <w:tcBorders>
              <w:top w:val="single" w:sz="4" w:space="0" w:color="auto"/>
            </w:tcBorders>
            <w:shd w:val="clear" w:color="auto" w:fill="FFFFFF"/>
            <w:vAlign w:val="bottom"/>
          </w:tcPr>
          <w:p w14:paraId="6827E25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Կուտակչային մարտկոցների հանրագումարային ունակությունը, ոչ պակաս, քան, Ա-ժ</w:t>
            </w:r>
          </w:p>
        </w:tc>
        <w:tc>
          <w:tcPr>
            <w:tcW w:w="2213" w:type="dxa"/>
            <w:tcBorders>
              <w:top w:val="single" w:sz="4" w:space="0" w:color="auto"/>
            </w:tcBorders>
            <w:shd w:val="clear" w:color="auto" w:fill="FFFFFF"/>
          </w:tcPr>
          <w:p w14:paraId="5D23E8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54</w:t>
            </w:r>
          </w:p>
        </w:tc>
        <w:tc>
          <w:tcPr>
            <w:tcW w:w="2218" w:type="dxa"/>
            <w:tcBorders>
              <w:top w:val="single" w:sz="4" w:space="0" w:color="auto"/>
            </w:tcBorders>
            <w:shd w:val="clear" w:color="auto" w:fill="FFFFFF"/>
          </w:tcPr>
          <w:p w14:paraId="45AC599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110</w:t>
            </w:r>
          </w:p>
        </w:tc>
        <w:tc>
          <w:tcPr>
            <w:tcW w:w="2251" w:type="dxa"/>
            <w:tcBorders>
              <w:top w:val="single" w:sz="4" w:space="0" w:color="auto"/>
            </w:tcBorders>
            <w:shd w:val="clear" w:color="auto" w:fill="FFFFFF"/>
          </w:tcPr>
          <w:p w14:paraId="7FF6C3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130</w:t>
            </w:r>
          </w:p>
        </w:tc>
      </w:tr>
      <w:tr w:rsidR="00FD7F81" w:rsidRPr="000A1C6B" w14:paraId="14B07F11" w14:textId="77777777" w:rsidTr="002E59FA">
        <w:trPr>
          <w:jc w:val="center"/>
        </w:trPr>
        <w:tc>
          <w:tcPr>
            <w:tcW w:w="2750" w:type="dxa"/>
            <w:shd w:val="clear" w:color="auto" w:fill="FFFFFF"/>
            <w:vAlign w:val="bottom"/>
          </w:tcPr>
          <w:p w14:paraId="35D23F9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Գեներատորի հզորությունը, Վտ</w:t>
            </w:r>
          </w:p>
        </w:tc>
        <w:tc>
          <w:tcPr>
            <w:tcW w:w="2213" w:type="dxa"/>
            <w:shd w:val="clear" w:color="auto" w:fill="FFFFFF"/>
          </w:tcPr>
          <w:p w14:paraId="5DDE9E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700</w:t>
            </w:r>
          </w:p>
        </w:tc>
        <w:tc>
          <w:tcPr>
            <w:tcW w:w="2218" w:type="dxa"/>
            <w:shd w:val="clear" w:color="auto" w:fill="FFFFFF"/>
          </w:tcPr>
          <w:p w14:paraId="406DF7B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200</w:t>
            </w:r>
          </w:p>
        </w:tc>
        <w:tc>
          <w:tcPr>
            <w:tcW w:w="2251" w:type="dxa"/>
            <w:shd w:val="clear" w:color="auto" w:fill="FFFFFF"/>
          </w:tcPr>
          <w:p w14:paraId="55C57F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500</w:t>
            </w:r>
          </w:p>
        </w:tc>
      </w:tr>
    </w:tbl>
    <w:p w14:paraId="52077276" w14:textId="77777777" w:rsidR="00FD7F81" w:rsidRPr="000A1C6B" w:rsidRDefault="00FD7F81" w:rsidP="000A1C6B">
      <w:pPr>
        <w:spacing w:after="160" w:line="360" w:lineRule="auto"/>
        <w:rPr>
          <w:rFonts w:ascii="GHEA Grapalat" w:hAnsi="GHEA Grapalat"/>
          <w:sz w:val="24"/>
          <w:szCs w:val="24"/>
        </w:rPr>
      </w:pPr>
    </w:p>
    <w:p w14:paraId="02BEF70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1.6.8.5.</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դրսի</w:t>
      </w:r>
      <w:r w:rsidRPr="000A1C6B">
        <w:rPr>
          <w:rFonts w:ascii="Calibri" w:hAnsi="Calibri" w:cs="Calibri"/>
          <w:sz w:val="24"/>
          <w:szCs w:val="24"/>
        </w:rPr>
        <w:t> </w:t>
      </w:r>
      <w:r w:rsidRPr="000A1C6B">
        <w:rPr>
          <w:rFonts w:ascii="GHEA Grapalat" w:hAnsi="GHEA Grapalat"/>
          <w:sz w:val="24"/>
          <w:szCs w:val="24"/>
        </w:rPr>
        <w:t>կողմից պետք է տեղադրված լինի էլեկտրական վարդակ՝</w:t>
      </w:r>
      <w:r w:rsidRPr="000A1C6B">
        <w:rPr>
          <w:rFonts w:ascii="GHEA Grapalat" w:hAnsi="GHEA Grapalat"/>
          <w:sz w:val="24"/>
          <w:szCs w:val="24"/>
        </w:rPr>
        <w:br/>
        <w:t>12 Վ (24 Վ) հաստատուն հոսանքի լարման համար, կամ բորտային ներանցիչ՝</w:t>
      </w:r>
      <w:r w:rsidRPr="000A1C6B">
        <w:rPr>
          <w:rFonts w:ascii="GHEA Grapalat" w:hAnsi="GHEA Grapalat"/>
          <w:sz w:val="24"/>
          <w:szCs w:val="24"/>
        </w:rPr>
        <w:br/>
        <w:t xml:space="preserve">220 Վ (240 Վ) փոփոխական հոսանքի լարման համար՝ մարտկոցի (մարտկոցների) </w:t>
      </w:r>
      <w:r w:rsidR="00BA0247" w:rsidRPr="000A1C6B">
        <w:rPr>
          <w:rFonts w:ascii="GHEA Grapalat" w:hAnsi="GHEA Grapalat"/>
          <w:sz w:val="24"/>
          <w:szCs w:val="24"/>
        </w:rPr>
        <w:t>և</w:t>
      </w:r>
      <w:r w:rsidRPr="000A1C6B">
        <w:rPr>
          <w:rFonts w:ascii="GHEA Grapalat" w:hAnsi="GHEA Grapalat"/>
          <w:sz w:val="24"/>
          <w:szCs w:val="24"/>
        </w:rPr>
        <w:t xml:space="preserve"> այլ սարքվածքների լիցքի հնարավորություն ապահովելու նպատակով։</w:t>
      </w:r>
    </w:p>
    <w:p w14:paraId="731893EC" w14:textId="77777777" w:rsidR="00FD7F81" w:rsidRPr="000A1C6B" w:rsidRDefault="00FD7F81" w:rsidP="000A1C6B">
      <w:pPr>
        <w:pStyle w:val="33"/>
        <w:tabs>
          <w:tab w:val="left" w:pos="1701"/>
        </w:tabs>
        <w:spacing w:after="160" w:line="360" w:lineRule="auto"/>
        <w:ind w:right="-6" w:firstLine="567"/>
        <w:jc w:val="both"/>
        <w:rPr>
          <w:rFonts w:ascii="GHEA Grapalat" w:hAnsi="GHEA Grapalat"/>
          <w:b w:val="0"/>
          <w:sz w:val="24"/>
          <w:szCs w:val="24"/>
          <w:lang w:val="hy-AM"/>
        </w:rPr>
      </w:pPr>
      <w:r w:rsidRPr="000A1C6B">
        <w:rPr>
          <w:rFonts w:ascii="GHEA Grapalat" w:hAnsi="GHEA Grapalat"/>
          <w:b w:val="0"/>
          <w:sz w:val="24"/>
          <w:szCs w:val="24"/>
          <w:lang w:val="hy-AM"/>
        </w:rPr>
        <w:t>1.6.8.6.</w:t>
      </w:r>
      <w:r w:rsidRPr="000A1C6B">
        <w:rPr>
          <w:rFonts w:ascii="GHEA Grapalat" w:hAnsi="GHEA Grapalat"/>
          <w:b w:val="0"/>
          <w:sz w:val="24"/>
          <w:szCs w:val="24"/>
          <w:lang w:val="hy-AM"/>
        </w:rPr>
        <w:tab/>
      </w:r>
      <w:r w:rsidRPr="000A1C6B">
        <w:rPr>
          <w:rStyle w:val="31"/>
          <w:rFonts w:ascii="GHEA Grapalat" w:hAnsi="GHEA Grapalat"/>
          <w:sz w:val="24"/>
          <w:szCs w:val="24"/>
        </w:rPr>
        <w:t xml:space="preserve">220 Վ, 50 Հց արտաքին ցանցից էլեկտրասնուցման ներմուծման համակարգի արտաքին պաշտպանված հարակցիչը պետք է՝ </w:t>
      </w:r>
    </w:p>
    <w:p w14:paraId="10EFBBA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(1.6.8.6. 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7FEA3E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1.6.8.6.1.</w:t>
      </w:r>
      <w:r w:rsidRPr="000A1C6B">
        <w:rPr>
          <w:rFonts w:ascii="GHEA Grapalat" w:hAnsi="GHEA Grapalat"/>
          <w:sz w:val="24"/>
          <w:szCs w:val="24"/>
        </w:rPr>
        <w:tab/>
        <w:t>գտնվի վարորդի կողմից՝ ավտոմեքենայի առջ</w:t>
      </w:r>
      <w:r w:rsidR="00BA0247" w:rsidRPr="000A1C6B">
        <w:rPr>
          <w:rFonts w:ascii="GHEA Grapalat" w:hAnsi="GHEA Grapalat"/>
          <w:sz w:val="24"/>
          <w:szCs w:val="24"/>
        </w:rPr>
        <w:t>և</w:t>
      </w:r>
      <w:r w:rsidRPr="000A1C6B">
        <w:rPr>
          <w:rFonts w:ascii="GHEA Grapalat" w:hAnsi="GHEA Grapalat"/>
          <w:sz w:val="24"/>
          <w:szCs w:val="24"/>
        </w:rPr>
        <w:t>ի մասում.</w:t>
      </w:r>
    </w:p>
    <w:p w14:paraId="5EE28B2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1.6.8.6.2.</w:t>
      </w:r>
      <w:r w:rsidRPr="000A1C6B">
        <w:rPr>
          <w:rFonts w:ascii="GHEA Grapalat" w:hAnsi="GHEA Grapalat"/>
          <w:sz w:val="24"/>
          <w:szCs w:val="24"/>
        </w:rPr>
        <w:tab/>
        <w:t xml:space="preserve">կամ ապահովի ավտոմատ զատումը՝ էլեկտրական </w:t>
      </w:r>
      <w:r w:rsidR="00BA0247" w:rsidRPr="000A1C6B">
        <w:rPr>
          <w:rFonts w:ascii="GHEA Grapalat" w:hAnsi="GHEA Grapalat"/>
          <w:sz w:val="24"/>
          <w:szCs w:val="24"/>
        </w:rPr>
        <w:t>և</w:t>
      </w:r>
      <w:r w:rsidRPr="000A1C6B">
        <w:rPr>
          <w:rFonts w:ascii="GHEA Grapalat" w:hAnsi="GHEA Grapalat"/>
          <w:sz w:val="24"/>
          <w:szCs w:val="24"/>
        </w:rPr>
        <w:t xml:space="preserve"> մեխանիկական անվտանգությունը պահպանելու պայմանով։</w:t>
      </w:r>
    </w:p>
    <w:p w14:paraId="3401B79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1.6.8.7.</w:t>
      </w:r>
      <w:r w:rsidRPr="000A1C6B">
        <w:rPr>
          <w:rFonts w:ascii="GHEA Grapalat" w:hAnsi="GHEA Grapalat"/>
          <w:sz w:val="24"/>
          <w:szCs w:val="24"/>
        </w:rPr>
        <w:tab/>
      </w:r>
      <w:r w:rsidRPr="000A1C6B">
        <w:rPr>
          <w:rFonts w:ascii="GHEA Grapalat" w:hAnsi="GHEA Grapalat"/>
          <w:spacing w:val="4"/>
          <w:sz w:val="24"/>
          <w:szCs w:val="24"/>
        </w:rPr>
        <w:t xml:space="preserve">220/240 Վ լարմամբ էլեկտրական շղթան պետք է </w:t>
      </w:r>
      <w:r w:rsidRPr="000A1C6B">
        <w:rPr>
          <w:rFonts w:ascii="GHEA Grapalat" w:hAnsi="GHEA Grapalat"/>
          <w:spacing w:val="4"/>
          <w:sz w:val="24"/>
          <w:szCs w:val="24"/>
        </w:rPr>
        <w:lastRenderedPageBreak/>
        <w:t>պաշտպանված լինի առնվազն 30 մԱ կորստի անվանական հոսանքի ավտոմատ անջատիչով</w:t>
      </w:r>
      <w:r w:rsidRPr="000A1C6B">
        <w:rPr>
          <w:rFonts w:ascii="Calibri" w:hAnsi="Calibri" w:cs="Calibri"/>
          <w:spacing w:val="4"/>
          <w:sz w:val="24"/>
          <w:szCs w:val="24"/>
        </w:rPr>
        <w:t> </w:t>
      </w:r>
      <w:r w:rsidRPr="000A1C6B">
        <w:rPr>
          <w:rFonts w:ascii="GHEA Grapalat" w:hAnsi="GHEA Grapalat"/>
          <w:spacing w:val="4"/>
          <w:sz w:val="24"/>
          <w:szCs w:val="24"/>
        </w:rPr>
        <w:t>կամ բաժանարար տրանսֆորմատորով։ Եթե շղթան պաշտպանված է միայն մեկ ապահովիչային անջատիչով, ապա խրոցակային միացքի մոտակայքում անհրաժեշտ է զետեղել հետ</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յալ գրառումով մականշվածք՝ «ԶԳՈՒՇԱՑԵ՛Ք. ԿԻՐԱՌԵ՛Ք ՄԻԱՅՆ ՀԱՏՈՒԿ ՎԱՐԴԱԿ»։ Գրառումը կատարվում է ռուսերենով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կարող է կրկնվել Մաքսային միության անդամ պետության պետական լեզվով:</w:t>
      </w:r>
    </w:p>
    <w:p w14:paraId="40EC832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1.6.8.8.</w:t>
      </w:r>
      <w:r w:rsidRPr="000A1C6B">
        <w:rPr>
          <w:rFonts w:ascii="GHEA Grapalat" w:hAnsi="GHEA Grapalat"/>
          <w:sz w:val="24"/>
          <w:szCs w:val="24"/>
        </w:rPr>
        <w:tab/>
        <w:t>Պետք է նախատեսվի արտաքին սնող մալուխի միացման ժամանակ ավտոմեքենայի շարժիչի գործարկման արգելափակում։</w:t>
      </w:r>
    </w:p>
    <w:p w14:paraId="4C6F651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1.6.8.9.</w:t>
      </w:r>
      <w:r w:rsidRPr="000A1C6B">
        <w:rPr>
          <w:rFonts w:ascii="GHEA Grapalat" w:hAnsi="GHEA Grapalat"/>
          <w:sz w:val="24"/>
          <w:szCs w:val="24"/>
        </w:rPr>
        <w:tab/>
        <w:t>Ավտոմեքենաների բժշկական սրահում բոլոր էլեկտրական շղթաները պետք է ունենան իրենց՝ հեշտ հասանելի ապահովիչները կամ անջատիչները։ Ապահովիչները կամ անջատիչները պետք է ունենան հստակ մականշվածք՝ յուրաքանչյուր էլեկտրական շղթայի գործառույթները որոշելու համար։ Պետք է առկա լինեն առնվազն երկու էլեկտրական շղթաներ, որպեսզի դրանցից մեկի վնասվելու դեպքում ամբողջությամբ չանջատվի լուսավորությունը կամ բժշկական սարքավորումները։ Էլեկտրական մալուխները պետք է հաշվարկված լինեն այնպես, որ դրանց միջով անցնող աշխատանքային թույլատրելի հոսանքը գերազանցի ապահովիչների կամ անջատիչների թույլատրելի հոսանքը։</w:t>
      </w:r>
    </w:p>
    <w:p w14:paraId="68856CC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1.6.8.10.</w:t>
      </w:r>
      <w:r w:rsidRPr="000A1C6B">
        <w:rPr>
          <w:rFonts w:ascii="GHEA Grapalat" w:hAnsi="GHEA Grapalat"/>
          <w:sz w:val="24"/>
          <w:szCs w:val="24"/>
        </w:rPr>
        <w:tab/>
        <w:t>Էլեկտրահաղորդալարերը պետք է անցկացված լինեն այնպես, որ</w:t>
      </w:r>
      <w:r w:rsidRPr="000A1C6B">
        <w:rPr>
          <w:rFonts w:ascii="Calibri" w:hAnsi="Calibri" w:cs="Calibri"/>
          <w:sz w:val="24"/>
          <w:szCs w:val="24"/>
        </w:rPr>
        <w:t> </w:t>
      </w:r>
      <w:r w:rsidRPr="000A1C6B">
        <w:rPr>
          <w:rFonts w:ascii="GHEA Grapalat" w:hAnsi="GHEA Grapalat"/>
          <w:sz w:val="24"/>
          <w:szCs w:val="24"/>
        </w:rPr>
        <w:t>բացառվի մեխանիկական տատանումներից դրանց վնասվելու հնարավորությունը։ Դրանք չպետք է տեղակայված լինեն գազատարների անցկացման համար նախատեսված տուփերում կամ հատեն դրանք։</w:t>
      </w:r>
    </w:p>
    <w:p w14:paraId="61AC120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1.6.8.11.</w:t>
      </w:r>
      <w:r w:rsidRPr="000A1C6B">
        <w:rPr>
          <w:rFonts w:ascii="GHEA Grapalat" w:hAnsi="GHEA Grapalat"/>
          <w:sz w:val="24"/>
          <w:szCs w:val="24"/>
        </w:rPr>
        <w:tab/>
        <w:t>Տարբեր լարումներով էլեկտրական համակարգերի համար պետք</w:t>
      </w:r>
      <w:r w:rsidRPr="000A1C6B">
        <w:rPr>
          <w:rFonts w:ascii="Calibri" w:hAnsi="Calibri" w:cs="Calibri"/>
          <w:sz w:val="24"/>
          <w:szCs w:val="24"/>
        </w:rPr>
        <w:t> </w:t>
      </w:r>
      <w:r w:rsidRPr="000A1C6B">
        <w:rPr>
          <w:rFonts w:ascii="GHEA Grapalat" w:hAnsi="GHEA Grapalat"/>
          <w:sz w:val="24"/>
          <w:szCs w:val="24"/>
        </w:rPr>
        <w:t>է նախատեսված լինեն դրանց լարումներին համապատասխանող այնպիսի հարակցիչներ, որոնք հնարավոր չէ շփոթել։</w:t>
      </w:r>
    </w:p>
    <w:p w14:paraId="213D2FD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1.6.8.12.</w:t>
      </w:r>
      <w:r w:rsidRPr="000A1C6B">
        <w:rPr>
          <w:rFonts w:ascii="GHEA Grapalat" w:hAnsi="GHEA Grapalat"/>
          <w:sz w:val="24"/>
          <w:szCs w:val="24"/>
        </w:rPr>
        <w:tab/>
        <w:t xml:space="preserve">Կանգնած ավտոմեքենայի համար գեներատորը պետք է </w:t>
      </w:r>
      <w:r w:rsidRPr="000A1C6B">
        <w:rPr>
          <w:rFonts w:ascii="GHEA Grapalat" w:hAnsi="GHEA Grapalat"/>
          <w:sz w:val="24"/>
          <w:szCs w:val="24"/>
        </w:rPr>
        <w:lastRenderedPageBreak/>
        <w:t>ապահովի մշտական էլեկտրական հզորություն՝ 1.6.1 աղյուսակում ներկայացվածի 40%-ից ոչ պակաս։</w:t>
      </w:r>
    </w:p>
    <w:p w14:paraId="436086D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1.6.8.13.</w:t>
      </w:r>
      <w:r w:rsidRPr="000A1C6B">
        <w:rPr>
          <w:rFonts w:ascii="GHEA Grapalat" w:hAnsi="GHEA Grapalat"/>
          <w:sz w:val="24"/>
          <w:szCs w:val="24"/>
        </w:rPr>
        <w:tab/>
        <w:t>Շտապ բուժօգնության ավտոմեքենայի էլեկտրասարքավորումները պետք է բաղկացած լինեն առնվազն չորս առանձին՝ հետ</w:t>
      </w:r>
      <w:r w:rsidR="00BA0247" w:rsidRPr="000A1C6B">
        <w:rPr>
          <w:rFonts w:ascii="GHEA Grapalat" w:hAnsi="GHEA Grapalat"/>
          <w:sz w:val="24"/>
          <w:szCs w:val="24"/>
        </w:rPr>
        <w:t>և</w:t>
      </w:r>
      <w:r w:rsidRPr="000A1C6B">
        <w:rPr>
          <w:rFonts w:ascii="GHEA Grapalat" w:hAnsi="GHEA Grapalat"/>
          <w:sz w:val="24"/>
          <w:szCs w:val="24"/>
        </w:rPr>
        <w:t>յալ բաղկացուցիչներից՝</w:t>
      </w:r>
    </w:p>
    <w:p w14:paraId="6921FA7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բազային ավտոմեքենայի հիմնական համակարգից.</w:t>
      </w:r>
    </w:p>
    <w:p w14:paraId="5792739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հատուկ բժշկական ստացիոնար սարքավորումների էլեկտրամատակարարումից.</w:t>
      </w:r>
    </w:p>
    <w:p w14:paraId="2868F87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բժշկական սրահի էլեկտրամատակարարումից.</w:t>
      </w:r>
    </w:p>
    <w:p w14:paraId="5E11B9B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կապի միջոցների էլեկտրամատակարարումից։</w:t>
      </w:r>
    </w:p>
    <w:p w14:paraId="690D6C7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Բացառությամբ հիմնական համակարգի՝ էլեկտրասարքավորումների յուրաքանչյուր բաղկացուցիչ պետք է լինի պարփակված (չունենա ավտոմեքենայի թափքի տեսքով «զանգված»)։</w:t>
      </w:r>
    </w:p>
    <w:p w14:paraId="43067DF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1.6.9.</w:t>
      </w:r>
      <w:r w:rsidRPr="000A1C6B">
        <w:rPr>
          <w:rFonts w:ascii="GHEA Grapalat" w:hAnsi="GHEA Grapalat"/>
          <w:sz w:val="24"/>
          <w:szCs w:val="24"/>
        </w:rPr>
        <w:tab/>
        <w:t>Շտապ բուժօգնության ավտոմեքենաների խցիկի սարքավորումները:</w:t>
      </w:r>
    </w:p>
    <w:p w14:paraId="6B1B9F8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1.6.9.1.</w:t>
      </w:r>
      <w:r w:rsidRPr="000A1C6B">
        <w:rPr>
          <w:rFonts w:ascii="GHEA Grapalat" w:hAnsi="GHEA Grapalat"/>
          <w:sz w:val="24"/>
          <w:szCs w:val="24"/>
        </w:rPr>
        <w:tab/>
        <w:t xml:space="preserve">Խցիկը պետք է սարքավորված լինի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 հաղորդման կառավարման վահանակով։ </w:t>
      </w:r>
    </w:p>
    <w:p w14:paraId="1DC3273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1.6.9.2.</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ավտոմեքենաների խցիկը պետք է համալրված լինի խոսելու համար նախատեսված արտաքին հեռարձակման բարձրախոս համակարգով։</w:t>
      </w:r>
    </w:p>
    <w:p w14:paraId="62C3BBC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1.6.9.3.</w:t>
      </w:r>
      <w:r w:rsidRPr="000A1C6B">
        <w:rPr>
          <w:rFonts w:ascii="GHEA Grapalat" w:hAnsi="GHEA Grapalat"/>
          <w:sz w:val="24"/>
          <w:szCs w:val="24"/>
        </w:rPr>
        <w:tab/>
        <w:t>Խցիկը պետք է համալրված լինի որոնող ցոլալապտերով (շարժական կուտակչային լապտերով)։</w:t>
      </w:r>
    </w:p>
    <w:p w14:paraId="0A086D02" w14:textId="77777777" w:rsidR="00FD7F81" w:rsidRPr="000A1C6B" w:rsidRDefault="00FD7F81" w:rsidP="000A1C6B">
      <w:pPr>
        <w:tabs>
          <w:tab w:val="left" w:pos="1701"/>
        </w:tabs>
        <w:spacing w:after="160" w:line="360" w:lineRule="auto"/>
        <w:ind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1.6.9.4.</w:t>
      </w:r>
      <w:r w:rsidRPr="000A1C6B">
        <w:rPr>
          <w:rStyle w:val="31"/>
          <w:rFonts w:ascii="GHEA Grapalat" w:eastAsiaTheme="minorHAnsi" w:hAnsi="GHEA Grapalat"/>
          <w:sz w:val="24"/>
          <w:szCs w:val="24"/>
        </w:rPr>
        <w:tab/>
        <w:t>Խցիկը պետք է ունենա ռադիոկապի միջոցների տեղակայման համար ռադիոնախապատրաստական սարքեր:</w:t>
      </w:r>
    </w:p>
    <w:p w14:paraId="004AAEC9" w14:textId="77777777" w:rsidR="00FD7F81" w:rsidRPr="000A1C6B" w:rsidRDefault="00FD7F81" w:rsidP="000A1C6B">
      <w:pPr>
        <w:tabs>
          <w:tab w:val="left" w:pos="1276"/>
          <w:tab w:val="left" w:pos="1701"/>
        </w:tabs>
        <w:spacing w:after="160" w:line="360" w:lineRule="auto"/>
        <w:ind w:firstLine="567"/>
        <w:jc w:val="both"/>
        <w:rPr>
          <w:rFonts w:ascii="GHEA Grapalat" w:hAnsi="GHEA Grapalat"/>
          <w:b/>
          <w:sz w:val="24"/>
          <w:szCs w:val="24"/>
        </w:rPr>
      </w:pPr>
      <w:r w:rsidRPr="000A1C6B">
        <w:rPr>
          <w:rStyle w:val="31"/>
          <w:rFonts w:ascii="GHEA Grapalat" w:eastAsiaTheme="minorHAnsi" w:hAnsi="GHEA Grapalat"/>
          <w:b w:val="0"/>
          <w:sz w:val="24"/>
          <w:szCs w:val="24"/>
        </w:rPr>
        <w:t>(</w:t>
      </w:r>
      <w:r w:rsidRPr="000A1C6B">
        <w:rPr>
          <w:rStyle w:val="31"/>
          <w:rFonts w:ascii="GHEA Grapalat" w:eastAsiaTheme="minorHAnsi" w:hAnsi="GHEA Grapalat"/>
          <w:sz w:val="24"/>
          <w:szCs w:val="24"/>
        </w:rPr>
        <w:t>1.6.9.4.</w:t>
      </w:r>
      <w:r w:rsidRPr="000A1C6B">
        <w:rPr>
          <w:rStyle w:val="31"/>
          <w:rFonts w:ascii="GHEA Grapalat" w:eastAsiaTheme="minorHAnsi" w:hAnsi="GHEA Grapalat"/>
          <w:b w:val="0"/>
          <w:sz w:val="24"/>
          <w:szCs w:val="24"/>
        </w:rPr>
        <w:t xml:space="preserve"> ենթակետն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p w14:paraId="4C200C5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1.6.10.</w:t>
      </w:r>
      <w:r w:rsidRPr="000A1C6B">
        <w:rPr>
          <w:rFonts w:ascii="GHEA Grapalat" w:hAnsi="GHEA Grapalat"/>
          <w:sz w:val="24"/>
          <w:szCs w:val="24"/>
        </w:rPr>
        <w:tab/>
        <w:t xml:space="preserve">Շտապ բուժօգնության ավտոմեքենաները պետք է արտադրված լինեն կլիմայական տարբերակով </w:t>
      </w:r>
      <w:r w:rsidR="00BA0247" w:rsidRPr="000A1C6B">
        <w:rPr>
          <w:rFonts w:ascii="GHEA Grapalat" w:hAnsi="GHEA Grapalat"/>
          <w:sz w:val="24"/>
          <w:szCs w:val="24"/>
        </w:rPr>
        <w:t>և</w:t>
      </w:r>
      <w:r w:rsidRPr="000A1C6B">
        <w:rPr>
          <w:rFonts w:ascii="GHEA Grapalat" w:hAnsi="GHEA Grapalat"/>
          <w:sz w:val="24"/>
          <w:szCs w:val="24"/>
        </w:rPr>
        <w:t xml:space="preserve"> տեղակայման կատեգորիայով՝ բարեխառն կլիմա ունեցող մակրոկլիմայական շրջանում շահագործման համար՝ շրջակա օդի -40˚С-ից մինչ</w:t>
      </w:r>
      <w:r w:rsidR="00BA0247" w:rsidRPr="000A1C6B">
        <w:rPr>
          <w:rFonts w:ascii="GHEA Grapalat" w:hAnsi="GHEA Grapalat"/>
          <w:sz w:val="24"/>
          <w:szCs w:val="24"/>
        </w:rPr>
        <w:t>և</w:t>
      </w:r>
      <w:r w:rsidRPr="000A1C6B">
        <w:rPr>
          <w:rFonts w:ascii="GHEA Grapalat" w:hAnsi="GHEA Grapalat"/>
          <w:sz w:val="24"/>
          <w:szCs w:val="24"/>
        </w:rPr>
        <w:t xml:space="preserve"> +40˚С ջերմաստիճանի, +27˚С-ի դեպքում մինչ</w:t>
      </w:r>
      <w:r w:rsidR="00BA0247" w:rsidRPr="000A1C6B">
        <w:rPr>
          <w:rFonts w:ascii="GHEA Grapalat" w:hAnsi="GHEA Grapalat"/>
          <w:sz w:val="24"/>
          <w:szCs w:val="24"/>
        </w:rPr>
        <w:t>և</w:t>
      </w:r>
      <w:r w:rsidRPr="000A1C6B">
        <w:rPr>
          <w:rFonts w:ascii="GHEA Grapalat" w:hAnsi="GHEA Grapalat"/>
          <w:sz w:val="24"/>
          <w:szCs w:val="24"/>
        </w:rPr>
        <w:t xml:space="preserve"> 90 % օդի հարաբերական խոնավության, մինչ</w:t>
      </w:r>
      <w:r w:rsidR="00BA0247" w:rsidRPr="000A1C6B">
        <w:rPr>
          <w:rFonts w:ascii="GHEA Grapalat" w:hAnsi="GHEA Grapalat"/>
          <w:sz w:val="24"/>
          <w:szCs w:val="24"/>
        </w:rPr>
        <w:t>և</w:t>
      </w:r>
      <w:r w:rsidRPr="000A1C6B">
        <w:rPr>
          <w:rFonts w:ascii="GHEA Grapalat" w:hAnsi="GHEA Grapalat"/>
          <w:sz w:val="24"/>
          <w:szCs w:val="24"/>
        </w:rPr>
        <w:t xml:space="preserve"> 0,1/մ</w:t>
      </w:r>
      <w:r w:rsidRPr="000A1C6B">
        <w:rPr>
          <w:rFonts w:ascii="GHEA Grapalat" w:hAnsi="GHEA Grapalat"/>
          <w:sz w:val="24"/>
          <w:szCs w:val="24"/>
          <w:vertAlign w:val="superscript"/>
        </w:rPr>
        <w:t>3</w:t>
      </w:r>
      <w:r w:rsidRPr="000A1C6B">
        <w:rPr>
          <w:rFonts w:ascii="GHEA Grapalat" w:hAnsi="GHEA Grapalat"/>
          <w:sz w:val="24"/>
          <w:szCs w:val="24"/>
        </w:rPr>
        <w:t xml:space="preserve"> օդի փոշոտվածության դեպքում </w:t>
      </w:r>
      <w:r w:rsidR="00BA0247" w:rsidRPr="000A1C6B">
        <w:rPr>
          <w:rFonts w:ascii="GHEA Grapalat" w:hAnsi="GHEA Grapalat"/>
          <w:sz w:val="24"/>
          <w:szCs w:val="24"/>
        </w:rPr>
        <w:t>և</w:t>
      </w:r>
      <w:r w:rsidRPr="000A1C6B">
        <w:rPr>
          <w:rFonts w:ascii="GHEA Grapalat" w:hAnsi="GHEA Grapalat"/>
          <w:sz w:val="24"/>
          <w:szCs w:val="24"/>
        </w:rPr>
        <w:t xml:space="preserve"> ծովի մակեր</w:t>
      </w:r>
      <w:r w:rsidR="00BA0247" w:rsidRPr="000A1C6B">
        <w:rPr>
          <w:rFonts w:ascii="GHEA Grapalat" w:hAnsi="GHEA Grapalat"/>
          <w:sz w:val="24"/>
          <w:szCs w:val="24"/>
        </w:rPr>
        <w:t>և</w:t>
      </w:r>
      <w:r w:rsidRPr="000A1C6B">
        <w:rPr>
          <w:rFonts w:ascii="GHEA Grapalat" w:hAnsi="GHEA Grapalat"/>
          <w:sz w:val="24"/>
          <w:szCs w:val="24"/>
        </w:rPr>
        <w:t>ույթից մինչ</w:t>
      </w:r>
      <w:r w:rsidR="00BA0247" w:rsidRPr="000A1C6B">
        <w:rPr>
          <w:rFonts w:ascii="GHEA Grapalat" w:hAnsi="GHEA Grapalat"/>
          <w:sz w:val="24"/>
          <w:szCs w:val="24"/>
        </w:rPr>
        <w:t>և</w:t>
      </w:r>
      <w:r w:rsidRPr="000A1C6B">
        <w:rPr>
          <w:rFonts w:ascii="GHEA Grapalat" w:hAnsi="GHEA Grapalat"/>
          <w:sz w:val="24"/>
          <w:szCs w:val="24"/>
        </w:rPr>
        <w:t xml:space="preserve"> 3</w:t>
      </w:r>
      <w:r w:rsidRPr="000A1C6B">
        <w:rPr>
          <w:rFonts w:ascii="Calibri" w:hAnsi="Calibri" w:cs="Calibri"/>
          <w:sz w:val="24"/>
          <w:szCs w:val="24"/>
        </w:rPr>
        <w:t> </w:t>
      </w:r>
      <w:r w:rsidRPr="000A1C6B">
        <w:rPr>
          <w:rFonts w:ascii="GHEA Grapalat" w:hAnsi="GHEA Grapalat"/>
          <w:sz w:val="24"/>
          <w:szCs w:val="24"/>
        </w:rPr>
        <w:t>000 մ բարձրության վրա տեղակայված շրջաններում՝ քարշադինամիկական հատկությունների համապատասխան փոփոխության դեպքում։</w:t>
      </w:r>
    </w:p>
    <w:p w14:paraId="04855B3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w:t>
      </w:r>
      <w:r w:rsidRPr="000A1C6B">
        <w:rPr>
          <w:rFonts w:ascii="GHEA Grapalat" w:hAnsi="GHEA Grapalat"/>
          <w:sz w:val="24"/>
          <w:szCs w:val="24"/>
        </w:rPr>
        <w:tab/>
        <w:t>Նյութերին ներկայացվող պահանջները:</w:t>
      </w:r>
    </w:p>
    <w:p w14:paraId="0B09226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1.6.11.1.</w:t>
      </w:r>
      <w:r w:rsidRPr="000A1C6B">
        <w:rPr>
          <w:rFonts w:ascii="GHEA Grapalat" w:hAnsi="GHEA Grapalat"/>
          <w:sz w:val="24"/>
          <w:szCs w:val="24"/>
        </w:rPr>
        <w:tab/>
        <w:t>Սրահի պանելների վերջնամշակման համար օգտագործվող նյութերը պետք է լինեն բաց երանգների։ Կահույքի պանելների կողաճակատները պետք է ունենան հակադիր ներկվածք։</w:t>
      </w:r>
    </w:p>
    <w:p w14:paraId="78797F9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1.6.11.2.</w:t>
      </w:r>
      <w:r w:rsidRPr="000A1C6B">
        <w:rPr>
          <w:rFonts w:ascii="GHEA Grapalat" w:hAnsi="GHEA Grapalat"/>
          <w:sz w:val="24"/>
          <w:szCs w:val="24"/>
        </w:rPr>
        <w:tab/>
        <w:t>Սրահի մետաղական դետալները պետք է պատրաստված լինեն կոռոզիակայուն նյութերից կամ կոռոզիայից պաշտպանված լինեն պաշտպանիչ-դեկորատիվ պատվածքով։</w:t>
      </w:r>
    </w:p>
    <w:p w14:paraId="6820AA3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1.6.11.3.</w:t>
      </w:r>
      <w:r w:rsidRPr="000A1C6B">
        <w:rPr>
          <w:rFonts w:ascii="GHEA Grapalat" w:hAnsi="GHEA Grapalat"/>
          <w:b/>
          <w:sz w:val="24"/>
          <w:szCs w:val="24"/>
        </w:rPr>
        <w:tab/>
      </w:r>
      <w:r w:rsidRPr="000A1C6B">
        <w:rPr>
          <w:rStyle w:val="31"/>
          <w:rFonts w:ascii="GHEA Grapalat" w:eastAsiaTheme="minorHAnsi" w:hAnsi="GHEA Grapalat"/>
          <w:sz w:val="24"/>
          <w:szCs w:val="24"/>
        </w:rPr>
        <w:t>Սրահի ներկառուցված կահույքը, աշխատանքային բազկաթոռների, նստոցների, հիվանդի համար նախատեսված ներքնակի երեսքաշման նյութերը պետք է պատրաստված լինեն այնպիսի նյութերից, որոնց համապատասխանությունը սահմանված պահանջներին հաստատված՝</w:t>
      </w:r>
      <w:r w:rsidRPr="000A1C6B">
        <w:rPr>
          <w:rStyle w:val="31"/>
          <w:rFonts w:ascii="Calibri" w:eastAsiaTheme="minorHAnsi" w:hAnsi="Calibri" w:cs="Calibri"/>
          <w:sz w:val="24"/>
          <w:szCs w:val="24"/>
        </w:rPr>
        <w:t> </w:t>
      </w:r>
      <w:r w:rsidRPr="000A1C6B">
        <w:rPr>
          <w:rStyle w:val="31"/>
          <w:rFonts w:ascii="GHEA Grapalat" w:eastAsiaTheme="minorHAnsi" w:hAnsi="GHEA Grapalat"/>
          <w:sz w:val="24"/>
          <w:szCs w:val="24"/>
        </w:rPr>
        <w:t xml:space="preserve">է հիգիենիկ եզրակացությամբ։ </w:t>
      </w:r>
      <w:r w:rsidRPr="000A1C6B">
        <w:rPr>
          <w:rFonts w:ascii="GHEA Grapalat" w:hAnsi="GHEA Grapalat"/>
          <w:sz w:val="24"/>
          <w:szCs w:val="24"/>
        </w:rPr>
        <w:t xml:space="preserve">(1.6.11.3. 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82E91E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1.6.11.4.</w:t>
      </w:r>
      <w:r w:rsidRPr="000A1C6B">
        <w:rPr>
          <w:rFonts w:ascii="GHEA Grapalat" w:hAnsi="GHEA Grapalat"/>
          <w:sz w:val="24"/>
          <w:szCs w:val="24"/>
        </w:rPr>
        <w:tab/>
        <w:t xml:space="preserve">Հանվել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w:t>
      </w:r>
    </w:p>
    <w:p w14:paraId="3D9F9B1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1.6.11.5.</w:t>
      </w:r>
      <w:r w:rsidRPr="000A1C6B">
        <w:rPr>
          <w:rFonts w:ascii="GHEA Grapalat" w:hAnsi="GHEA Grapalat"/>
          <w:sz w:val="24"/>
          <w:szCs w:val="24"/>
        </w:rPr>
        <w:tab/>
        <w:t>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վրա երեսքաշման մեջ ծալքեր </w:t>
      </w:r>
      <w:r w:rsidR="00BA0247" w:rsidRPr="000A1C6B">
        <w:rPr>
          <w:rFonts w:ascii="GHEA Grapalat" w:hAnsi="GHEA Grapalat"/>
          <w:sz w:val="24"/>
          <w:szCs w:val="24"/>
        </w:rPr>
        <w:t>և</w:t>
      </w:r>
      <w:r w:rsidRPr="000A1C6B">
        <w:rPr>
          <w:rFonts w:ascii="GHEA Grapalat" w:hAnsi="GHEA Grapalat"/>
          <w:sz w:val="24"/>
          <w:szCs w:val="24"/>
        </w:rPr>
        <w:t xml:space="preserve"> ակոսներ չեն թույլատրվում։</w:t>
      </w:r>
    </w:p>
    <w:p w14:paraId="2F0E85B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1.6.11.6.</w:t>
      </w:r>
      <w:r w:rsidRPr="000A1C6B">
        <w:rPr>
          <w:rFonts w:ascii="GHEA Grapalat" w:hAnsi="GHEA Grapalat"/>
          <w:sz w:val="24"/>
          <w:szCs w:val="24"/>
        </w:rPr>
        <w:tab/>
        <w:t xml:space="preserve">Բժշկական սրահում կիրառվող բոլոր նյութերն ու պատվածքները </w:t>
      </w:r>
      <w:r w:rsidRPr="000A1C6B">
        <w:rPr>
          <w:rFonts w:ascii="GHEA Grapalat" w:hAnsi="GHEA Grapalat"/>
          <w:sz w:val="24"/>
          <w:szCs w:val="24"/>
        </w:rPr>
        <w:lastRenderedPageBreak/>
        <w:t>պետք է լինեն դիմացկուն լվացող-ախտահանող այն միջոցների նկատմամբ, որոնք խորհուրդ են տրվում մակեր</w:t>
      </w:r>
      <w:r w:rsidR="00BA0247" w:rsidRPr="000A1C6B">
        <w:rPr>
          <w:rFonts w:ascii="GHEA Grapalat" w:hAnsi="GHEA Grapalat"/>
          <w:sz w:val="24"/>
          <w:szCs w:val="24"/>
        </w:rPr>
        <w:t>և</w:t>
      </w:r>
      <w:r w:rsidRPr="000A1C6B">
        <w:rPr>
          <w:rFonts w:ascii="GHEA Grapalat" w:hAnsi="GHEA Grapalat"/>
          <w:sz w:val="24"/>
          <w:szCs w:val="24"/>
        </w:rPr>
        <w:t>ույթների ախտահանող մշակման համար։</w:t>
      </w:r>
    </w:p>
    <w:p w14:paraId="5B2CCA0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1.6.12.</w:t>
      </w:r>
      <w:r w:rsidRPr="000A1C6B">
        <w:rPr>
          <w:rFonts w:ascii="GHEA Grapalat" w:hAnsi="GHEA Grapalat"/>
          <w:sz w:val="24"/>
          <w:szCs w:val="24"/>
        </w:rPr>
        <w:tab/>
        <w:t xml:space="preserve">Հանվել է:-Եվրասիական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w:t>
      </w:r>
    </w:p>
    <w:p w14:paraId="604FFEE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1.6.13.</w:t>
      </w:r>
      <w:r w:rsidRPr="000A1C6B">
        <w:rPr>
          <w:rFonts w:ascii="GHEA Grapalat" w:hAnsi="GHEA Grapalat"/>
          <w:sz w:val="24"/>
          <w:szCs w:val="24"/>
        </w:rPr>
        <w:tab/>
        <w:t>Վարորդի խցիկը պետք է լրացուցիչ սարքավորված լինի՝ ուղ</w:t>
      </w:r>
      <w:r w:rsidR="00BA0247" w:rsidRPr="000A1C6B">
        <w:rPr>
          <w:rFonts w:ascii="GHEA Grapalat" w:hAnsi="GHEA Grapalat"/>
          <w:sz w:val="24"/>
          <w:szCs w:val="24"/>
        </w:rPr>
        <w:t>և</w:t>
      </w:r>
      <w:r w:rsidRPr="000A1C6B">
        <w:rPr>
          <w:rFonts w:ascii="GHEA Grapalat" w:hAnsi="GHEA Grapalat"/>
          <w:sz w:val="24"/>
          <w:szCs w:val="24"/>
        </w:rPr>
        <w:t>որի կողմից հողմապակու ներք</w:t>
      </w:r>
      <w:r w:rsidR="00BA0247" w:rsidRPr="000A1C6B">
        <w:rPr>
          <w:rFonts w:ascii="GHEA Grapalat" w:hAnsi="GHEA Grapalat"/>
          <w:sz w:val="24"/>
          <w:szCs w:val="24"/>
        </w:rPr>
        <w:t>և</w:t>
      </w:r>
      <w:r w:rsidRPr="000A1C6B">
        <w:rPr>
          <w:rFonts w:ascii="GHEA Grapalat" w:hAnsi="GHEA Grapalat"/>
          <w:sz w:val="24"/>
          <w:szCs w:val="24"/>
        </w:rPr>
        <w:t>ի անկյունում կամ դռների վեր</w:t>
      </w:r>
      <w:r w:rsidR="00BA0247" w:rsidRPr="000A1C6B">
        <w:rPr>
          <w:rFonts w:ascii="GHEA Grapalat" w:hAnsi="GHEA Grapalat"/>
          <w:sz w:val="24"/>
          <w:szCs w:val="24"/>
        </w:rPr>
        <w:t>և</w:t>
      </w:r>
      <w:r w:rsidRPr="000A1C6B">
        <w:rPr>
          <w:rFonts w:ascii="GHEA Grapalat" w:hAnsi="GHEA Grapalat"/>
          <w:sz w:val="24"/>
          <w:szCs w:val="24"/>
        </w:rPr>
        <w:t xml:space="preserve">ոըմ տեղադրված բռնաձողով:(1.6.13. 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7F2EE3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1.6.14.</w:t>
      </w:r>
      <w:r w:rsidRPr="000A1C6B">
        <w:rPr>
          <w:rFonts w:ascii="GHEA Grapalat" w:hAnsi="GHEA Grapalat"/>
          <w:sz w:val="24"/>
          <w:szCs w:val="24"/>
        </w:rPr>
        <w:tab/>
        <w:t>Վարորդի խցիկը բժշկական սրահից պետք է առանձնացված լինի միջնորմով։ Միջնորմին ներկայացվող պահանջները:</w:t>
      </w:r>
    </w:p>
    <w:p w14:paraId="3DAA597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1.6.14.1.</w:t>
      </w:r>
      <w:r w:rsidRPr="000A1C6B">
        <w:rPr>
          <w:rFonts w:ascii="GHEA Grapalat" w:hAnsi="GHEA Grapalat"/>
          <w:sz w:val="24"/>
          <w:szCs w:val="24"/>
        </w:rPr>
        <w:tab/>
        <w:t xml:space="preserve">Բժշկական սրահի </w:t>
      </w:r>
      <w:r w:rsidR="00BA0247" w:rsidRPr="000A1C6B">
        <w:rPr>
          <w:rFonts w:ascii="GHEA Grapalat" w:hAnsi="GHEA Grapalat"/>
          <w:sz w:val="24"/>
          <w:szCs w:val="24"/>
        </w:rPr>
        <w:t>և</w:t>
      </w:r>
      <w:r w:rsidRPr="000A1C6B">
        <w:rPr>
          <w:rFonts w:ascii="GHEA Grapalat" w:hAnsi="GHEA Grapalat"/>
          <w:sz w:val="24"/>
          <w:szCs w:val="24"/>
        </w:rPr>
        <w:t xml:space="preserve"> վարորդի խցիկի միջ</w:t>
      </w:r>
      <w:r w:rsidR="00BA0247" w:rsidRPr="000A1C6B">
        <w:rPr>
          <w:rFonts w:ascii="GHEA Grapalat" w:hAnsi="GHEA Grapalat"/>
          <w:sz w:val="24"/>
          <w:szCs w:val="24"/>
        </w:rPr>
        <w:t>և</w:t>
      </w:r>
      <w:r w:rsidRPr="000A1C6B">
        <w:rPr>
          <w:rFonts w:ascii="GHEA Grapalat" w:hAnsi="GHEA Grapalat"/>
          <w:sz w:val="24"/>
          <w:szCs w:val="24"/>
        </w:rPr>
        <w:t xml:space="preserve"> գտնվող միջնորմը պետք է սարքավորված լինի </w:t>
      </w:r>
      <w:r w:rsidRPr="000A1C6B">
        <w:rPr>
          <w:rStyle w:val="31"/>
          <w:rFonts w:ascii="GHEA Grapalat" w:eastAsiaTheme="minorHAnsi" w:hAnsi="GHEA Grapalat"/>
          <w:sz w:val="24"/>
          <w:szCs w:val="24"/>
        </w:rPr>
        <w:t>շարժական պատուհանով կամ պատուհանով սարքավորված դռնատեղով։</w:t>
      </w:r>
    </w:p>
    <w:p w14:paraId="4B376387"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(1.6.14.1. 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6F2137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1.6.14.2.</w:t>
      </w:r>
      <w:r w:rsidRPr="000A1C6B">
        <w:rPr>
          <w:rFonts w:ascii="GHEA Grapalat" w:hAnsi="GHEA Grapalat"/>
          <w:sz w:val="24"/>
          <w:szCs w:val="24"/>
        </w:rPr>
        <w:tab/>
        <w:t>Դռնատեղը պետք է ապահովի դռան ս</w:t>
      </w:r>
      <w:r w:rsidR="00BA0247" w:rsidRPr="000A1C6B">
        <w:rPr>
          <w:rFonts w:ascii="GHEA Grapalat" w:hAnsi="GHEA Grapalat"/>
          <w:sz w:val="24"/>
          <w:szCs w:val="24"/>
        </w:rPr>
        <w:t>և</w:t>
      </w:r>
      <w:r w:rsidRPr="000A1C6B">
        <w:rPr>
          <w:rFonts w:ascii="GHEA Grapalat" w:hAnsi="GHEA Grapalat"/>
          <w:sz w:val="24"/>
          <w:szCs w:val="24"/>
        </w:rPr>
        <w:t xml:space="preserve">եռակումը՝ բացված </w:t>
      </w:r>
      <w:r w:rsidR="00BA0247" w:rsidRPr="000A1C6B">
        <w:rPr>
          <w:rFonts w:ascii="GHEA Grapalat" w:hAnsi="GHEA Grapalat"/>
          <w:sz w:val="24"/>
          <w:szCs w:val="24"/>
        </w:rPr>
        <w:t>և</w:t>
      </w:r>
      <w:r w:rsidRPr="000A1C6B">
        <w:rPr>
          <w:rFonts w:ascii="GHEA Grapalat" w:hAnsi="GHEA Grapalat"/>
          <w:sz w:val="24"/>
          <w:szCs w:val="24"/>
        </w:rPr>
        <w:t xml:space="preserve"> փակված դիրքերում։ Դռնատեղի չափերը միջնորմի մեջ պետք է լինեն ոչ պակաս, քան. 450 մմ՝ լայնությունը, 1</w:t>
      </w:r>
      <w:r w:rsidRPr="000A1C6B">
        <w:rPr>
          <w:rFonts w:ascii="Calibri" w:hAnsi="Calibri" w:cs="Calibri"/>
          <w:sz w:val="24"/>
          <w:szCs w:val="24"/>
        </w:rPr>
        <w:t> </w:t>
      </w:r>
      <w:r w:rsidRPr="000A1C6B">
        <w:rPr>
          <w:rFonts w:ascii="GHEA Grapalat" w:hAnsi="GHEA Grapalat"/>
          <w:sz w:val="24"/>
          <w:szCs w:val="24"/>
        </w:rPr>
        <w:t>500 մմ՝ բարձրությունը։</w:t>
      </w:r>
    </w:p>
    <w:p w14:paraId="2FE101B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1.6.14.3.</w:t>
      </w:r>
      <w:r w:rsidRPr="000A1C6B">
        <w:rPr>
          <w:rFonts w:ascii="GHEA Grapalat" w:hAnsi="GHEA Grapalat"/>
          <w:sz w:val="24"/>
          <w:szCs w:val="24"/>
        </w:rPr>
        <w:tab/>
        <w:t>Պատուհանի մակերեսը պետք է լինի առնվազն 0,1 մ</w:t>
      </w:r>
      <w:r w:rsidRPr="000A1C6B">
        <w:rPr>
          <w:rFonts w:ascii="GHEA Grapalat" w:hAnsi="GHEA Grapalat"/>
          <w:sz w:val="24"/>
          <w:szCs w:val="24"/>
          <w:vertAlign w:val="superscript"/>
        </w:rPr>
        <w:t>2</w:t>
      </w:r>
      <w:r w:rsidRPr="000A1C6B">
        <w:rPr>
          <w:rFonts w:ascii="GHEA Grapalat" w:hAnsi="GHEA Grapalat"/>
          <w:sz w:val="24"/>
          <w:szCs w:val="24"/>
        </w:rPr>
        <w:t xml:space="preserve">։ Պատուհանը պետք է ապահովի վարորդի հետ տեսողական շփումը </w:t>
      </w:r>
      <w:r w:rsidR="00BA0247" w:rsidRPr="000A1C6B">
        <w:rPr>
          <w:rFonts w:ascii="GHEA Grapalat" w:hAnsi="GHEA Grapalat"/>
          <w:sz w:val="24"/>
          <w:szCs w:val="24"/>
        </w:rPr>
        <w:t>և</w:t>
      </w:r>
      <w:r w:rsidRPr="000A1C6B">
        <w:rPr>
          <w:rFonts w:ascii="GHEA Grapalat" w:hAnsi="GHEA Grapalat"/>
          <w:sz w:val="24"/>
          <w:szCs w:val="24"/>
        </w:rPr>
        <w:t xml:space="preserve"> անմիջապես նրա հետ շփվելու հնարավորությունը։ Պատուհանների կառուցվածքը պետք է բացառի դրանց ինքնաբերաբար բացվելու հնարավորությունը։ Պատուհանները պետք է փակվեն շարժական գալարավարագույրով կամ նույնանման սարքվածքով, որը կանխում է բժշկական սրահից լույսի ներթափանցումը։</w:t>
      </w:r>
    </w:p>
    <w:p w14:paraId="660B824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1.6.14.4.</w:t>
      </w:r>
      <w:r w:rsidRPr="000A1C6B">
        <w:rPr>
          <w:rFonts w:ascii="GHEA Grapalat" w:hAnsi="GHEA Grapalat"/>
          <w:sz w:val="24"/>
          <w:szCs w:val="24"/>
        </w:rPr>
        <w:tab/>
        <w:t xml:space="preserve">Միջնորմը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29 կանոնների </w:t>
      </w:r>
      <w:r w:rsidRPr="000A1C6B">
        <w:rPr>
          <w:rFonts w:ascii="GHEA Grapalat" w:hAnsi="GHEA Grapalat"/>
          <w:sz w:val="24"/>
          <w:szCs w:val="24"/>
        </w:rPr>
        <w:lastRenderedPageBreak/>
        <w:t>պահանջներին (С փորձարկում)։</w:t>
      </w:r>
    </w:p>
    <w:p w14:paraId="6291AB7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96CE87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1.6.14.5.</w:t>
      </w:r>
      <w:r w:rsidRPr="000A1C6B">
        <w:rPr>
          <w:rFonts w:ascii="GHEA Grapalat" w:hAnsi="GHEA Grapalat"/>
          <w:sz w:val="24"/>
          <w:szCs w:val="24"/>
        </w:rPr>
        <w:tab/>
        <w:t>Պատգարակների հարթությունից վեր գտնվող պատերի մակեր</w:t>
      </w:r>
      <w:r w:rsidR="00BA0247" w:rsidRPr="000A1C6B">
        <w:rPr>
          <w:rFonts w:ascii="GHEA Grapalat" w:hAnsi="GHEA Grapalat"/>
          <w:sz w:val="24"/>
          <w:szCs w:val="24"/>
        </w:rPr>
        <w:t>և</w:t>
      </w:r>
      <w:r w:rsidRPr="000A1C6B">
        <w:rPr>
          <w:rFonts w:ascii="GHEA Grapalat" w:hAnsi="GHEA Grapalat"/>
          <w:sz w:val="24"/>
          <w:szCs w:val="24"/>
        </w:rPr>
        <w:t>ույթը (ներառյալ պահարաններն ու արկղերը)՝ բացառությամբ պատուհանի (պատուհանների), պետք է ունենա փափուկ երեսվածք։</w:t>
      </w:r>
    </w:p>
    <w:p w14:paraId="321F52C8" w14:textId="77777777" w:rsidR="00FD7F81" w:rsidRPr="000A1C6B" w:rsidRDefault="00FD7F81" w:rsidP="000A1C6B">
      <w:pPr>
        <w:tabs>
          <w:tab w:val="left" w:pos="1701"/>
        </w:tabs>
        <w:spacing w:after="160" w:line="360" w:lineRule="auto"/>
        <w:ind w:right="-8"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1.6.14.6.</w:t>
      </w:r>
      <w:r w:rsidRPr="000A1C6B">
        <w:rPr>
          <w:rStyle w:val="31"/>
          <w:rFonts w:ascii="GHEA Grapalat" w:eastAsiaTheme="minorHAnsi" w:hAnsi="GHEA Grapalat"/>
          <w:sz w:val="24"/>
          <w:szCs w:val="24"/>
        </w:rPr>
        <w:tab/>
        <w:t xml:space="preserve">Ֆուրգոն տեսակի թափքով մոդուլային կառուցվածքով շտապ </w:t>
      </w:r>
      <w:r w:rsidRPr="000A1C6B">
        <w:rPr>
          <w:rStyle w:val="31"/>
          <w:rFonts w:ascii="GHEA Grapalat" w:eastAsiaTheme="minorHAnsi" w:hAnsi="GHEA Grapalat"/>
          <w:spacing w:val="-4"/>
          <w:sz w:val="24"/>
          <w:szCs w:val="24"/>
        </w:rPr>
        <w:t xml:space="preserve">բուժօգնության ավտոմեքենաների համար խցիկի </w:t>
      </w:r>
      <w:r w:rsidR="00BA0247" w:rsidRPr="000A1C6B">
        <w:rPr>
          <w:rStyle w:val="31"/>
          <w:rFonts w:ascii="GHEA Grapalat" w:eastAsiaTheme="minorHAnsi" w:hAnsi="GHEA Grapalat"/>
          <w:spacing w:val="-4"/>
          <w:sz w:val="24"/>
          <w:szCs w:val="24"/>
        </w:rPr>
        <w:t>և</w:t>
      </w:r>
      <w:r w:rsidRPr="000A1C6B">
        <w:rPr>
          <w:rStyle w:val="31"/>
          <w:rFonts w:ascii="GHEA Grapalat" w:eastAsiaTheme="minorHAnsi" w:hAnsi="GHEA Grapalat"/>
          <w:spacing w:val="-4"/>
          <w:sz w:val="24"/>
          <w:szCs w:val="24"/>
        </w:rPr>
        <w:t xml:space="preserve"> բժշկական սրահի միջ</w:t>
      </w:r>
      <w:r w:rsidR="00BA0247" w:rsidRPr="000A1C6B">
        <w:rPr>
          <w:rStyle w:val="31"/>
          <w:rFonts w:ascii="GHEA Grapalat" w:eastAsiaTheme="minorHAnsi" w:hAnsi="GHEA Grapalat"/>
          <w:spacing w:val="-4"/>
          <w:sz w:val="24"/>
          <w:szCs w:val="24"/>
        </w:rPr>
        <w:t>և</w:t>
      </w:r>
      <w:r w:rsidRPr="000A1C6B">
        <w:rPr>
          <w:rStyle w:val="31"/>
          <w:rFonts w:ascii="GHEA Grapalat" w:eastAsiaTheme="minorHAnsi" w:hAnsi="GHEA Grapalat"/>
          <w:spacing w:val="-4"/>
          <w:sz w:val="24"/>
          <w:szCs w:val="24"/>
        </w:rPr>
        <w:t xml:space="preserve"> պետք է նախատեսված</w:t>
      </w:r>
      <w:r w:rsidRPr="000A1C6B">
        <w:rPr>
          <w:rStyle w:val="31"/>
          <w:rFonts w:ascii="GHEA Grapalat" w:eastAsiaTheme="minorHAnsi" w:hAnsi="GHEA Grapalat"/>
          <w:sz w:val="24"/>
          <w:szCs w:val="24"/>
        </w:rPr>
        <w:t xml:space="preserve"> լինի շարժական պատուհան կամ ձայնային կապ (A</w:t>
      </w:r>
      <w:r w:rsidRPr="000A1C6B">
        <w:rPr>
          <w:rStyle w:val="31"/>
          <w:rFonts w:ascii="Calibri" w:eastAsiaTheme="minorHAnsi" w:hAnsi="Calibri" w:cs="Calibri"/>
          <w:sz w:val="24"/>
          <w:szCs w:val="24"/>
        </w:rPr>
        <w:t> </w:t>
      </w:r>
      <w:r w:rsidRPr="000A1C6B">
        <w:rPr>
          <w:rStyle w:val="31"/>
          <w:rFonts w:ascii="GHEA Grapalat" w:eastAsiaTheme="minorHAnsi" w:hAnsi="GHEA Grapalat"/>
          <w:sz w:val="24"/>
          <w:szCs w:val="24"/>
        </w:rPr>
        <w:t xml:space="preserve">դասի ավտոմոբիլների համար) կամ ձայնային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տեսակապ (B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C դասերի ավտոոբիլների համար)։</w:t>
      </w:r>
    </w:p>
    <w:p w14:paraId="76B7A0E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w:t>
      </w:r>
      <w:r w:rsidRPr="000A1C6B">
        <w:rPr>
          <w:rStyle w:val="31"/>
          <w:rFonts w:ascii="GHEA Grapalat" w:eastAsiaTheme="minorHAnsi" w:hAnsi="GHEA Grapalat"/>
          <w:sz w:val="24"/>
          <w:szCs w:val="24"/>
        </w:rPr>
        <w:t>1.6.14.6.</w:t>
      </w:r>
      <w:r w:rsidRPr="000A1C6B">
        <w:rPr>
          <w:rStyle w:val="31"/>
          <w:rFonts w:ascii="GHEA Grapalat" w:eastAsiaTheme="minorHAnsi" w:hAnsi="GHEA Grapalat"/>
          <w:sz w:val="24"/>
          <w:szCs w:val="24"/>
        </w:rPr>
        <w:tab/>
        <w:t xml:space="preserve">ենթակետն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sz w:val="24"/>
          <w:szCs w:val="24"/>
        </w:rPr>
        <w:t>N</w:t>
      </w:r>
      <w:r w:rsidRPr="000A1C6B">
        <w:rPr>
          <w:rStyle w:val="31"/>
          <w:rFonts w:ascii="GHEA Grapalat" w:eastAsiaTheme="minorHAnsi" w:hAnsi="GHEA Grapalat"/>
          <w:sz w:val="24"/>
          <w:szCs w:val="24"/>
        </w:rPr>
        <w:t xml:space="preserve"> 29 որոշմամբ</w:t>
      </w:r>
      <w:r w:rsidRPr="000A1C6B">
        <w:rPr>
          <w:rFonts w:ascii="GHEA Grapalat" w:hAnsi="GHEA Grapalat"/>
          <w:sz w:val="24"/>
          <w:szCs w:val="24"/>
        </w:rPr>
        <w:t>)</w:t>
      </w:r>
    </w:p>
    <w:p w14:paraId="7DA51E2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1.6.15.</w:t>
      </w:r>
      <w:r w:rsidRPr="000A1C6B">
        <w:rPr>
          <w:rFonts w:ascii="GHEA Grapalat" w:hAnsi="GHEA Grapalat"/>
          <w:sz w:val="24"/>
          <w:szCs w:val="24"/>
        </w:rPr>
        <w:tab/>
        <w:t>Բժշկական սրահը պետք է սարքավորված լինի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կողային արտաքին դռներով։</w:t>
      </w:r>
    </w:p>
    <w:p w14:paraId="42839737"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1.6.16.</w:t>
      </w:r>
      <w:r w:rsidRPr="000A1C6B">
        <w:rPr>
          <w:rFonts w:ascii="GHEA Grapalat" w:hAnsi="GHEA Grapalat"/>
          <w:sz w:val="24"/>
          <w:szCs w:val="24"/>
        </w:rPr>
        <w:tab/>
        <w:t xml:space="preserve">Դռնատեղերը պետք է սարքավորված լինեն ջրի ներթափանցումը դեպի ներս կանխող խցվածքով </w:t>
      </w:r>
      <w:r w:rsidR="00BA0247" w:rsidRPr="000A1C6B">
        <w:rPr>
          <w:rFonts w:ascii="GHEA Grapalat" w:hAnsi="GHEA Grapalat"/>
          <w:sz w:val="24"/>
          <w:szCs w:val="24"/>
        </w:rPr>
        <w:t>և</w:t>
      </w:r>
      <w:r w:rsidRPr="000A1C6B">
        <w:rPr>
          <w:rFonts w:ascii="GHEA Grapalat" w:hAnsi="GHEA Grapalat"/>
          <w:sz w:val="24"/>
          <w:szCs w:val="24"/>
        </w:rPr>
        <w:t xml:space="preserve"> ունենան նվազագույն չափեր՝ 1.6.3. աղյուսակի համաձայն։ Դռնատեղերի կառուցվածքով պետք է հաշվի առնվեն պատգարակների չափերը։</w:t>
      </w:r>
    </w:p>
    <w:p w14:paraId="4D4CDDFD" w14:textId="77777777" w:rsidR="00FD7F81" w:rsidRPr="000A1C6B" w:rsidRDefault="00FD7F81"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1.6.3.</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55"/>
        <w:gridCol w:w="2410"/>
        <w:gridCol w:w="2410"/>
        <w:gridCol w:w="2443"/>
      </w:tblGrid>
      <w:tr w:rsidR="00FD7F81" w:rsidRPr="000A1C6B" w14:paraId="5C98F155" w14:textId="77777777" w:rsidTr="002E59FA">
        <w:trPr>
          <w:tblHeader/>
          <w:jc w:val="center"/>
        </w:trPr>
        <w:tc>
          <w:tcPr>
            <w:tcW w:w="2155" w:type="dxa"/>
            <w:vMerge w:val="restart"/>
            <w:tcBorders>
              <w:top w:val="single" w:sz="4" w:space="0" w:color="auto"/>
              <w:right w:val="single" w:sz="4" w:space="0" w:color="auto"/>
            </w:tcBorders>
            <w:shd w:val="clear" w:color="auto" w:fill="FFFFFF"/>
            <w:vAlign w:val="center"/>
          </w:tcPr>
          <w:p w14:paraId="18ED17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Որմնանցքի տիպը</w:t>
            </w:r>
          </w:p>
        </w:tc>
        <w:tc>
          <w:tcPr>
            <w:tcW w:w="7263" w:type="dxa"/>
            <w:gridSpan w:val="3"/>
            <w:tcBorders>
              <w:top w:val="single" w:sz="4" w:space="0" w:color="auto"/>
              <w:left w:val="single" w:sz="4" w:space="0" w:color="auto"/>
              <w:bottom w:val="single" w:sz="4" w:space="0" w:color="auto"/>
            </w:tcBorders>
            <w:shd w:val="clear" w:color="auto" w:fill="FFFFFF"/>
            <w:vAlign w:val="bottom"/>
          </w:tcPr>
          <w:p w14:paraId="5ABB40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Չափի արժեքը, մմ՝ հետ</w:t>
            </w:r>
            <w:r w:rsidR="00BA0247" w:rsidRPr="000A1C6B">
              <w:rPr>
                <w:rFonts w:ascii="GHEA Grapalat" w:hAnsi="GHEA Grapalat"/>
                <w:sz w:val="24"/>
                <w:szCs w:val="24"/>
              </w:rPr>
              <w:t>և</w:t>
            </w:r>
            <w:r w:rsidRPr="000A1C6B">
              <w:rPr>
                <w:rFonts w:ascii="GHEA Grapalat" w:hAnsi="GHEA Grapalat"/>
                <w:sz w:val="24"/>
                <w:szCs w:val="24"/>
              </w:rPr>
              <w:t>յալ դասի ավտոմեքենայի համար՝</w:t>
            </w:r>
          </w:p>
        </w:tc>
      </w:tr>
      <w:tr w:rsidR="00FD7F81" w:rsidRPr="000A1C6B" w14:paraId="5C711EB2" w14:textId="77777777" w:rsidTr="002E59FA">
        <w:trPr>
          <w:tblHeader/>
          <w:jc w:val="center"/>
        </w:trPr>
        <w:tc>
          <w:tcPr>
            <w:tcW w:w="2155" w:type="dxa"/>
            <w:vMerge/>
            <w:tcBorders>
              <w:bottom w:val="single" w:sz="4" w:space="0" w:color="auto"/>
              <w:right w:val="single" w:sz="4" w:space="0" w:color="auto"/>
            </w:tcBorders>
            <w:shd w:val="clear" w:color="auto" w:fill="FFFFFF"/>
            <w:vAlign w:val="center"/>
          </w:tcPr>
          <w:p w14:paraId="726F298F" w14:textId="77777777" w:rsidR="00FD7F81" w:rsidRPr="000A1C6B" w:rsidRDefault="00FD7F81" w:rsidP="000A1C6B">
            <w:pPr>
              <w:spacing w:after="120" w:line="360" w:lineRule="auto"/>
              <w:rPr>
                <w:rFonts w:ascii="GHEA Grapalat" w:hAnsi="GHEA Grapalat"/>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14:paraId="2D9A516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14:paraId="1432B3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2443" w:type="dxa"/>
            <w:tcBorders>
              <w:top w:val="single" w:sz="4" w:space="0" w:color="auto"/>
              <w:left w:val="single" w:sz="4" w:space="0" w:color="auto"/>
              <w:bottom w:val="single" w:sz="4" w:space="0" w:color="auto"/>
            </w:tcBorders>
            <w:shd w:val="clear" w:color="auto" w:fill="FFFFFF"/>
            <w:vAlign w:val="bottom"/>
          </w:tcPr>
          <w:p w14:paraId="78291E0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4A1929F8" w14:textId="77777777" w:rsidTr="002E59FA">
        <w:trPr>
          <w:jc w:val="center"/>
        </w:trPr>
        <w:tc>
          <w:tcPr>
            <w:tcW w:w="2155" w:type="dxa"/>
            <w:tcBorders>
              <w:top w:val="single" w:sz="4" w:space="0" w:color="auto"/>
            </w:tcBorders>
            <w:shd w:val="clear" w:color="auto" w:fill="FFFFFF"/>
            <w:vAlign w:val="bottom"/>
          </w:tcPr>
          <w:p w14:paraId="7AB389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Կողային՝</w:t>
            </w:r>
          </w:p>
        </w:tc>
        <w:tc>
          <w:tcPr>
            <w:tcW w:w="2410" w:type="dxa"/>
            <w:tcBorders>
              <w:top w:val="single" w:sz="4" w:space="0" w:color="auto"/>
            </w:tcBorders>
            <w:shd w:val="clear" w:color="auto" w:fill="FFFFFF"/>
          </w:tcPr>
          <w:p w14:paraId="54A07122" w14:textId="77777777" w:rsidR="00FD7F81" w:rsidRPr="000A1C6B" w:rsidRDefault="00FD7F81" w:rsidP="000A1C6B">
            <w:pPr>
              <w:spacing w:after="120" w:line="360" w:lineRule="auto"/>
              <w:jc w:val="center"/>
              <w:rPr>
                <w:rFonts w:ascii="GHEA Grapalat" w:hAnsi="GHEA Grapalat"/>
                <w:sz w:val="24"/>
                <w:szCs w:val="24"/>
              </w:rPr>
            </w:pPr>
          </w:p>
        </w:tc>
        <w:tc>
          <w:tcPr>
            <w:tcW w:w="2410" w:type="dxa"/>
            <w:tcBorders>
              <w:top w:val="single" w:sz="4" w:space="0" w:color="auto"/>
            </w:tcBorders>
            <w:shd w:val="clear" w:color="auto" w:fill="FFFFFF"/>
          </w:tcPr>
          <w:p w14:paraId="2A20FD65" w14:textId="77777777" w:rsidR="00FD7F81" w:rsidRPr="000A1C6B" w:rsidRDefault="00FD7F81" w:rsidP="000A1C6B">
            <w:pPr>
              <w:spacing w:after="120" w:line="360" w:lineRule="auto"/>
              <w:jc w:val="center"/>
              <w:rPr>
                <w:rFonts w:ascii="GHEA Grapalat" w:hAnsi="GHEA Grapalat"/>
                <w:sz w:val="24"/>
                <w:szCs w:val="24"/>
              </w:rPr>
            </w:pPr>
          </w:p>
        </w:tc>
        <w:tc>
          <w:tcPr>
            <w:tcW w:w="2443" w:type="dxa"/>
            <w:tcBorders>
              <w:top w:val="single" w:sz="4" w:space="0" w:color="auto"/>
            </w:tcBorders>
            <w:shd w:val="clear" w:color="auto" w:fill="FFFFFF"/>
          </w:tcPr>
          <w:p w14:paraId="4EA5CF93"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656D0545" w14:textId="77777777" w:rsidTr="002E59FA">
        <w:trPr>
          <w:jc w:val="center"/>
        </w:trPr>
        <w:tc>
          <w:tcPr>
            <w:tcW w:w="2155" w:type="dxa"/>
            <w:shd w:val="clear" w:color="auto" w:fill="FFFFFF"/>
            <w:vAlign w:val="center"/>
          </w:tcPr>
          <w:p w14:paraId="426BFAB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w:t>
            </w:r>
            <w:r w:rsidRPr="000A1C6B">
              <w:rPr>
                <w:rFonts w:ascii="GHEA Grapalat" w:hAnsi="GHEA Grapalat"/>
                <w:sz w:val="24"/>
                <w:szCs w:val="24"/>
              </w:rPr>
              <w:lastRenderedPageBreak/>
              <w:t>նը</w:t>
            </w:r>
          </w:p>
        </w:tc>
        <w:tc>
          <w:tcPr>
            <w:tcW w:w="2410" w:type="dxa"/>
            <w:shd w:val="clear" w:color="auto" w:fill="FFFFFF"/>
            <w:vAlign w:val="bottom"/>
          </w:tcPr>
          <w:p w14:paraId="437D2BD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800</w:t>
            </w:r>
          </w:p>
        </w:tc>
        <w:tc>
          <w:tcPr>
            <w:tcW w:w="2410" w:type="dxa"/>
            <w:shd w:val="clear" w:color="auto" w:fill="FFFFFF"/>
            <w:vAlign w:val="bottom"/>
          </w:tcPr>
          <w:p w14:paraId="3407EB9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200</w:t>
            </w:r>
          </w:p>
        </w:tc>
        <w:tc>
          <w:tcPr>
            <w:tcW w:w="2443" w:type="dxa"/>
            <w:shd w:val="clear" w:color="auto" w:fill="FFFFFF"/>
            <w:vAlign w:val="center"/>
          </w:tcPr>
          <w:p w14:paraId="2EE6C0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400</w:t>
            </w:r>
          </w:p>
        </w:tc>
      </w:tr>
      <w:tr w:rsidR="00FD7F81" w:rsidRPr="000A1C6B" w14:paraId="4E1E460C" w14:textId="77777777" w:rsidTr="002E59FA">
        <w:trPr>
          <w:jc w:val="center"/>
        </w:trPr>
        <w:tc>
          <w:tcPr>
            <w:tcW w:w="2155" w:type="dxa"/>
            <w:shd w:val="clear" w:color="auto" w:fill="FFFFFF"/>
            <w:vAlign w:val="center"/>
          </w:tcPr>
          <w:p w14:paraId="22700F1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լայնությունը </w:t>
            </w:r>
          </w:p>
        </w:tc>
        <w:tc>
          <w:tcPr>
            <w:tcW w:w="2410" w:type="dxa"/>
            <w:shd w:val="clear" w:color="auto" w:fill="FFFFFF"/>
            <w:vAlign w:val="center"/>
          </w:tcPr>
          <w:p w14:paraId="3FFFDC3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600</w:t>
            </w:r>
          </w:p>
        </w:tc>
        <w:tc>
          <w:tcPr>
            <w:tcW w:w="2410" w:type="dxa"/>
            <w:shd w:val="clear" w:color="auto" w:fill="FFFFFF"/>
            <w:vAlign w:val="center"/>
          </w:tcPr>
          <w:p w14:paraId="55AF20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660</w:t>
            </w:r>
          </w:p>
        </w:tc>
        <w:tc>
          <w:tcPr>
            <w:tcW w:w="2443" w:type="dxa"/>
            <w:shd w:val="clear" w:color="auto" w:fill="FFFFFF"/>
            <w:vAlign w:val="center"/>
          </w:tcPr>
          <w:p w14:paraId="3A89A8D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660</w:t>
            </w:r>
          </w:p>
        </w:tc>
      </w:tr>
      <w:tr w:rsidR="00FD7F81" w:rsidRPr="000A1C6B" w14:paraId="404C0085" w14:textId="77777777" w:rsidTr="002E59FA">
        <w:trPr>
          <w:jc w:val="center"/>
        </w:trPr>
        <w:tc>
          <w:tcPr>
            <w:tcW w:w="2155" w:type="dxa"/>
            <w:shd w:val="clear" w:color="auto" w:fill="FFFFFF"/>
            <w:vAlign w:val="center"/>
          </w:tcPr>
          <w:p w14:paraId="7A72185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2410" w:type="dxa"/>
            <w:shd w:val="clear" w:color="auto" w:fill="FFFFFF"/>
            <w:vAlign w:val="center"/>
          </w:tcPr>
          <w:p w14:paraId="061BD317" w14:textId="77777777" w:rsidR="00FD7F81" w:rsidRPr="000A1C6B" w:rsidRDefault="00FD7F81" w:rsidP="000A1C6B">
            <w:pPr>
              <w:spacing w:after="120" w:line="360" w:lineRule="auto"/>
              <w:jc w:val="center"/>
              <w:rPr>
                <w:rFonts w:ascii="GHEA Grapalat" w:hAnsi="GHEA Grapalat"/>
                <w:sz w:val="24"/>
                <w:szCs w:val="24"/>
              </w:rPr>
            </w:pPr>
          </w:p>
        </w:tc>
        <w:tc>
          <w:tcPr>
            <w:tcW w:w="2410" w:type="dxa"/>
            <w:shd w:val="clear" w:color="auto" w:fill="FFFFFF"/>
            <w:vAlign w:val="center"/>
          </w:tcPr>
          <w:p w14:paraId="747DCFFA" w14:textId="77777777" w:rsidR="00FD7F81" w:rsidRPr="000A1C6B" w:rsidRDefault="00FD7F81" w:rsidP="000A1C6B">
            <w:pPr>
              <w:spacing w:after="120" w:line="360" w:lineRule="auto"/>
              <w:jc w:val="center"/>
              <w:rPr>
                <w:rFonts w:ascii="GHEA Grapalat" w:hAnsi="GHEA Grapalat"/>
                <w:sz w:val="24"/>
                <w:szCs w:val="24"/>
              </w:rPr>
            </w:pPr>
          </w:p>
        </w:tc>
        <w:tc>
          <w:tcPr>
            <w:tcW w:w="2443" w:type="dxa"/>
            <w:shd w:val="clear" w:color="auto" w:fill="FFFFFF"/>
            <w:vAlign w:val="center"/>
          </w:tcPr>
          <w:p w14:paraId="19A0939F"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128A14A7" w14:textId="77777777" w:rsidTr="002E59FA">
        <w:trPr>
          <w:jc w:val="center"/>
        </w:trPr>
        <w:tc>
          <w:tcPr>
            <w:tcW w:w="2155" w:type="dxa"/>
            <w:shd w:val="clear" w:color="auto" w:fill="FFFFFF"/>
            <w:vAlign w:val="bottom"/>
          </w:tcPr>
          <w:p w14:paraId="3EBCCC4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բարձրությունը</w:t>
            </w:r>
          </w:p>
        </w:tc>
        <w:tc>
          <w:tcPr>
            <w:tcW w:w="2410" w:type="dxa"/>
            <w:shd w:val="clear" w:color="auto" w:fill="FFFFFF"/>
            <w:vAlign w:val="bottom"/>
          </w:tcPr>
          <w:p w14:paraId="6BF5911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750</w:t>
            </w:r>
          </w:p>
        </w:tc>
        <w:tc>
          <w:tcPr>
            <w:tcW w:w="2410" w:type="dxa"/>
            <w:shd w:val="clear" w:color="auto" w:fill="FFFFFF"/>
            <w:vAlign w:val="bottom"/>
          </w:tcPr>
          <w:p w14:paraId="46CBFC4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200</w:t>
            </w:r>
          </w:p>
        </w:tc>
        <w:tc>
          <w:tcPr>
            <w:tcW w:w="2443" w:type="dxa"/>
            <w:shd w:val="clear" w:color="auto" w:fill="FFFFFF"/>
            <w:vAlign w:val="bottom"/>
          </w:tcPr>
          <w:p w14:paraId="1A999F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700</w:t>
            </w:r>
          </w:p>
        </w:tc>
      </w:tr>
      <w:tr w:rsidR="00FD7F81" w:rsidRPr="000A1C6B" w14:paraId="3B179E3A" w14:textId="77777777" w:rsidTr="002E59FA">
        <w:trPr>
          <w:jc w:val="center"/>
        </w:trPr>
        <w:tc>
          <w:tcPr>
            <w:tcW w:w="2155" w:type="dxa"/>
            <w:shd w:val="clear" w:color="auto" w:fill="FFFFFF"/>
            <w:vAlign w:val="bottom"/>
          </w:tcPr>
          <w:p w14:paraId="564701E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լայնությունը</w:t>
            </w:r>
          </w:p>
        </w:tc>
        <w:tc>
          <w:tcPr>
            <w:tcW w:w="2410" w:type="dxa"/>
            <w:shd w:val="clear" w:color="auto" w:fill="FFFFFF"/>
            <w:vAlign w:val="bottom"/>
          </w:tcPr>
          <w:p w14:paraId="7D205C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900</w:t>
            </w:r>
          </w:p>
        </w:tc>
        <w:tc>
          <w:tcPr>
            <w:tcW w:w="2410" w:type="dxa"/>
            <w:shd w:val="clear" w:color="auto" w:fill="FFFFFF"/>
            <w:vAlign w:val="bottom"/>
          </w:tcPr>
          <w:p w14:paraId="5D8F17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050</w:t>
            </w:r>
          </w:p>
        </w:tc>
        <w:tc>
          <w:tcPr>
            <w:tcW w:w="2443" w:type="dxa"/>
            <w:shd w:val="clear" w:color="auto" w:fill="FFFFFF"/>
            <w:vAlign w:val="bottom"/>
          </w:tcPr>
          <w:p w14:paraId="5583C4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050</w:t>
            </w:r>
          </w:p>
        </w:tc>
      </w:tr>
    </w:tbl>
    <w:p w14:paraId="141DE479" w14:textId="77777777" w:rsidR="00FD7F81" w:rsidRPr="000A1C6B" w:rsidRDefault="00FD7F81" w:rsidP="000A1C6B">
      <w:pPr>
        <w:spacing w:after="160" w:line="360" w:lineRule="auto"/>
        <w:rPr>
          <w:rFonts w:ascii="GHEA Grapalat" w:hAnsi="GHEA Grapalat"/>
          <w:sz w:val="24"/>
          <w:szCs w:val="24"/>
        </w:rPr>
      </w:pPr>
    </w:p>
    <w:p w14:paraId="59D2C1C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w:t>
      </w:r>
      <w:r w:rsidRPr="000A1C6B">
        <w:rPr>
          <w:rFonts w:ascii="GHEA Grapalat" w:hAnsi="GHEA Grapalat"/>
          <w:sz w:val="24"/>
          <w:szCs w:val="24"/>
        </w:rPr>
        <w:tab/>
        <w:t>Բժշկական սրահի արտաքին որմնանցքերին ներկայացվող պահանջները:</w:t>
      </w:r>
    </w:p>
    <w:p w14:paraId="05610EF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w:t>
      </w:r>
      <w:r w:rsidRPr="000A1C6B">
        <w:rPr>
          <w:rFonts w:ascii="GHEA Grapalat" w:hAnsi="GHEA Grapalat"/>
          <w:sz w:val="24"/>
          <w:szCs w:val="24"/>
        </w:rPr>
        <w:tab/>
        <w:t>Բժշկական սրահի արտաքին դռները պետք է համալրված լինեն ապահովիչ սարքվածքներով, որոնք համապատասխանում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պահանջներին՝</w:t>
      </w:r>
    </w:p>
    <w:p w14:paraId="7787F67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1.6.17.1.1.</w:t>
      </w:r>
      <w:r w:rsidRPr="000A1C6B">
        <w:rPr>
          <w:rFonts w:ascii="GHEA Grapalat" w:hAnsi="GHEA Grapalat"/>
          <w:sz w:val="24"/>
          <w:szCs w:val="24"/>
        </w:rPr>
        <w:tab/>
        <w:t xml:space="preserve">առանց բանալու բացվեն ու փակվեն ներսից </w:t>
      </w:r>
      <w:r w:rsidR="00BA0247" w:rsidRPr="000A1C6B">
        <w:rPr>
          <w:rFonts w:ascii="GHEA Grapalat" w:hAnsi="GHEA Grapalat"/>
          <w:sz w:val="24"/>
          <w:szCs w:val="24"/>
        </w:rPr>
        <w:t>և</w:t>
      </w:r>
      <w:r w:rsidRPr="000A1C6B">
        <w:rPr>
          <w:rFonts w:ascii="GHEA Grapalat" w:hAnsi="GHEA Grapalat"/>
          <w:sz w:val="24"/>
          <w:szCs w:val="24"/>
        </w:rPr>
        <w:t xml:space="preserve"> դրսից.</w:t>
      </w:r>
    </w:p>
    <w:p w14:paraId="360814A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1.6.17.1.2.</w:t>
      </w:r>
      <w:r w:rsidRPr="000A1C6B">
        <w:rPr>
          <w:rFonts w:ascii="GHEA Grapalat" w:hAnsi="GHEA Grapalat"/>
          <w:sz w:val="24"/>
          <w:szCs w:val="24"/>
        </w:rPr>
        <w:tab/>
        <w:t>առանց բանալու բացվեն ներսից, եթե դռները դրսից փակված են բանալիով.</w:t>
      </w:r>
    </w:p>
    <w:p w14:paraId="6F0DB65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1.6.17.1.3.</w:t>
      </w:r>
      <w:r w:rsidRPr="000A1C6B">
        <w:rPr>
          <w:rFonts w:ascii="GHEA Grapalat" w:hAnsi="GHEA Grapalat"/>
          <w:sz w:val="24"/>
          <w:szCs w:val="24"/>
        </w:rPr>
        <w:tab/>
        <w:t xml:space="preserve">բանալիով բացվեն </w:t>
      </w:r>
      <w:r w:rsidR="00BA0247" w:rsidRPr="000A1C6B">
        <w:rPr>
          <w:rFonts w:ascii="GHEA Grapalat" w:hAnsi="GHEA Grapalat"/>
          <w:sz w:val="24"/>
          <w:szCs w:val="24"/>
        </w:rPr>
        <w:t>և</w:t>
      </w:r>
      <w:r w:rsidRPr="000A1C6B">
        <w:rPr>
          <w:rFonts w:ascii="GHEA Grapalat" w:hAnsi="GHEA Grapalat"/>
          <w:sz w:val="24"/>
          <w:szCs w:val="24"/>
        </w:rPr>
        <w:t xml:space="preserve"> կողպվեն դրսից.</w:t>
      </w:r>
    </w:p>
    <w:p w14:paraId="7C18253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1.6.17.1.4.</w:t>
      </w:r>
      <w:r w:rsidRPr="000A1C6B">
        <w:rPr>
          <w:rFonts w:ascii="GHEA Grapalat" w:hAnsi="GHEA Grapalat"/>
          <w:sz w:val="24"/>
          <w:szCs w:val="24"/>
        </w:rPr>
        <w:tab/>
        <w:t>բանալու օգնությամբ բացվեն դրսից, եթե դռները ներսից կողպված են։</w:t>
      </w:r>
    </w:p>
    <w:p w14:paraId="4559202D" w14:textId="77777777" w:rsidR="00FD7F81" w:rsidRPr="000A1C6B" w:rsidRDefault="00FD7F81" w:rsidP="000A1C6B">
      <w:pPr>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Բանալին կարող է լինել մեխանիկական կամ ոչ մեխանիկական՝ կենտրոնական կողպեքի առկայության դեպքում։</w:t>
      </w:r>
    </w:p>
    <w:p w14:paraId="07342CCD" w14:textId="77777777" w:rsidR="00FD7F81" w:rsidRPr="000A1C6B" w:rsidRDefault="00FD7F81" w:rsidP="000A1C6B">
      <w:pPr>
        <w:spacing w:after="160" w:line="360" w:lineRule="auto"/>
        <w:ind w:firstLine="567"/>
        <w:jc w:val="both"/>
        <w:rPr>
          <w:rFonts w:ascii="GHEA Grapalat" w:hAnsi="GHEA Grapalat"/>
          <w:sz w:val="24"/>
          <w:szCs w:val="24"/>
        </w:rPr>
      </w:pPr>
    </w:p>
    <w:p w14:paraId="77A76EC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1.6.17.2.</w:t>
      </w:r>
      <w:r w:rsidRPr="000A1C6B">
        <w:rPr>
          <w:rFonts w:ascii="GHEA Grapalat" w:hAnsi="GHEA Grapalat"/>
          <w:sz w:val="24"/>
          <w:szCs w:val="24"/>
        </w:rPr>
        <w:tab/>
        <w:t>Եթե շարժման ժամանակ ոչ բոլոր դռներն են ամբողջովին փակ, ապա դրա մասին վարորդին պետք է նախազգուշացնի ձայնային կամ օպտիկական ազդանշանը։</w:t>
      </w:r>
    </w:p>
    <w:p w14:paraId="6D513B2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1.6.17.3.</w:t>
      </w:r>
      <w:r w:rsidRPr="000A1C6B">
        <w:rPr>
          <w:rFonts w:ascii="GHEA Grapalat" w:hAnsi="GHEA Grapalat"/>
          <w:sz w:val="24"/>
          <w:szCs w:val="24"/>
        </w:rPr>
        <w:tab/>
        <w:t>Բացվող փեղկերով հետ</w:t>
      </w:r>
      <w:r w:rsidR="00BA0247" w:rsidRPr="000A1C6B">
        <w:rPr>
          <w:rFonts w:ascii="GHEA Grapalat" w:hAnsi="GHEA Grapalat"/>
          <w:sz w:val="24"/>
          <w:szCs w:val="24"/>
        </w:rPr>
        <w:t>և</w:t>
      </w:r>
      <w:r w:rsidRPr="000A1C6B">
        <w:rPr>
          <w:rFonts w:ascii="GHEA Grapalat" w:hAnsi="GHEA Grapalat"/>
          <w:sz w:val="24"/>
          <w:szCs w:val="24"/>
        </w:rPr>
        <w:t xml:space="preserve">ի դուռը պետք բաղկացած լինի երկու փեղկերից՝ առնվազն 150° անկյան տակ բացվող, 90° անկյան տակ բացվելիս հուսալի ամրակայմամբ </w:t>
      </w:r>
      <w:r w:rsidR="00BA0247" w:rsidRPr="000A1C6B">
        <w:rPr>
          <w:rFonts w:ascii="GHEA Grapalat" w:hAnsi="GHEA Grapalat"/>
          <w:sz w:val="24"/>
          <w:szCs w:val="24"/>
        </w:rPr>
        <w:t>և</w:t>
      </w:r>
      <w:r w:rsidRPr="000A1C6B">
        <w:rPr>
          <w:rFonts w:ascii="GHEA Grapalat" w:hAnsi="GHEA Grapalat"/>
          <w:sz w:val="24"/>
          <w:szCs w:val="24"/>
        </w:rPr>
        <w:t xml:space="preserve"> առավելագույն բացվածության դիրքում։</w:t>
      </w:r>
    </w:p>
    <w:p w14:paraId="605835C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1.6.17.4.</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բարձրացող դուռը պետք է բացվի դեպի վեր՝ մինչ</w:t>
      </w:r>
      <w:r w:rsidR="00BA0247" w:rsidRPr="000A1C6B">
        <w:rPr>
          <w:rFonts w:ascii="GHEA Grapalat" w:hAnsi="GHEA Grapalat"/>
          <w:sz w:val="24"/>
          <w:szCs w:val="24"/>
        </w:rPr>
        <w:t>և</w:t>
      </w:r>
      <w:r w:rsidRPr="000A1C6B">
        <w:rPr>
          <w:rFonts w:ascii="GHEA Grapalat" w:hAnsi="GHEA Grapalat"/>
          <w:sz w:val="24"/>
          <w:szCs w:val="24"/>
        </w:rPr>
        <w:t xml:space="preserve"> դռնատեղի վերին եզրից ոչ ցածր մակարդակը, բարձրության վրա հուսալի ամրակայմամբ։ Բեռնման գոտու չափերը պետք է համապատասխանեն 1.6.2 նկարին </w:t>
      </w:r>
      <w:r w:rsidR="00BA0247" w:rsidRPr="000A1C6B">
        <w:rPr>
          <w:rFonts w:ascii="GHEA Grapalat" w:hAnsi="GHEA Grapalat"/>
          <w:sz w:val="24"/>
          <w:szCs w:val="24"/>
        </w:rPr>
        <w:t>և</w:t>
      </w:r>
      <w:r w:rsidRPr="000A1C6B">
        <w:rPr>
          <w:rFonts w:ascii="GHEA Grapalat" w:hAnsi="GHEA Grapalat"/>
          <w:sz w:val="24"/>
          <w:szCs w:val="24"/>
        </w:rPr>
        <w:t xml:space="preserve"> 1.6.4 աղյուսակին։</w:t>
      </w:r>
    </w:p>
    <w:p w14:paraId="33147DBF"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1.6.17.5.</w:t>
      </w:r>
      <w:r w:rsidRPr="000A1C6B">
        <w:rPr>
          <w:rFonts w:ascii="GHEA Grapalat" w:hAnsi="GHEA Grapalat"/>
          <w:sz w:val="24"/>
          <w:szCs w:val="24"/>
        </w:rPr>
        <w:tab/>
        <w:t xml:space="preserve">Սրահի կողային դուռը կարող է լինել բացվող փեղկերով կամ շարժական </w:t>
      </w:r>
      <w:r w:rsidR="00BA0247" w:rsidRPr="000A1C6B">
        <w:rPr>
          <w:rFonts w:ascii="GHEA Grapalat" w:hAnsi="GHEA Grapalat"/>
          <w:sz w:val="24"/>
          <w:szCs w:val="24"/>
        </w:rPr>
        <w:t>և</w:t>
      </w:r>
      <w:r w:rsidRPr="000A1C6B">
        <w:rPr>
          <w:rFonts w:ascii="GHEA Grapalat" w:hAnsi="GHEA Grapalat"/>
          <w:sz w:val="24"/>
          <w:szCs w:val="24"/>
        </w:rPr>
        <w:t xml:space="preserve"> պետք է ունենա ս</w:t>
      </w:r>
      <w:r w:rsidR="00BA0247" w:rsidRPr="000A1C6B">
        <w:rPr>
          <w:rFonts w:ascii="GHEA Grapalat" w:hAnsi="GHEA Grapalat"/>
          <w:sz w:val="24"/>
          <w:szCs w:val="24"/>
        </w:rPr>
        <w:t>և</w:t>
      </w:r>
      <w:r w:rsidRPr="000A1C6B">
        <w:rPr>
          <w:rFonts w:ascii="GHEA Grapalat" w:hAnsi="GHEA Grapalat"/>
          <w:sz w:val="24"/>
          <w:szCs w:val="24"/>
        </w:rPr>
        <w:t xml:space="preserve">եռապնդման սարքվածք, որը դուռն ամրակայում է բաց </w:t>
      </w:r>
      <w:r w:rsidR="00BA0247" w:rsidRPr="000A1C6B">
        <w:rPr>
          <w:rFonts w:ascii="GHEA Grapalat" w:hAnsi="GHEA Grapalat"/>
          <w:sz w:val="24"/>
          <w:szCs w:val="24"/>
        </w:rPr>
        <w:t>և</w:t>
      </w:r>
      <w:r w:rsidRPr="000A1C6B">
        <w:rPr>
          <w:rFonts w:ascii="GHEA Grapalat" w:hAnsi="GHEA Grapalat"/>
          <w:sz w:val="24"/>
          <w:szCs w:val="24"/>
        </w:rPr>
        <w:t xml:space="preserve"> փակ դիրքերում։ Դռան կառուցվածքի մեջ պետք է նախատեսված լինի պատուհան։</w:t>
      </w:r>
    </w:p>
    <w:p w14:paraId="3428C96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1.6.17.6.</w:t>
      </w:r>
      <w:r w:rsidRPr="000A1C6B">
        <w:rPr>
          <w:rFonts w:ascii="GHEA Grapalat" w:hAnsi="GHEA Grapalat"/>
          <w:sz w:val="24"/>
          <w:szCs w:val="24"/>
        </w:rPr>
        <w:tab/>
        <w:t xml:space="preserve">Դռները բացելու (փակելու) առավելագույն ճիգը պետք է լինի </w:t>
      </w:r>
      <w:r w:rsidRPr="000A1C6B">
        <w:rPr>
          <w:rFonts w:ascii="GHEA Grapalat" w:hAnsi="GHEA Grapalat"/>
          <w:sz w:val="24"/>
          <w:szCs w:val="24"/>
        </w:rPr>
        <w:br/>
        <w:t>120 Ն-ից ոչ ավելի։ Սրահի՝ 400 մմ-ից ավելի բեռնման բարձրության դեպքում պարտադիր է հետ</w:t>
      </w:r>
      <w:r w:rsidR="00BA0247" w:rsidRPr="000A1C6B">
        <w:rPr>
          <w:rFonts w:ascii="GHEA Grapalat" w:hAnsi="GHEA Grapalat"/>
          <w:sz w:val="24"/>
          <w:szCs w:val="24"/>
        </w:rPr>
        <w:t>և</w:t>
      </w:r>
      <w:r w:rsidRPr="000A1C6B">
        <w:rPr>
          <w:rFonts w:ascii="GHEA Grapalat" w:hAnsi="GHEA Grapalat"/>
          <w:sz w:val="24"/>
          <w:szCs w:val="24"/>
        </w:rPr>
        <w:t>ի դռան որմնանցքի ոտնատեղը։ Ոտնատեղերը պետք է ունենան հակասահքային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 </w:t>
      </w:r>
      <w:r w:rsidR="00BA0247" w:rsidRPr="000A1C6B">
        <w:rPr>
          <w:rFonts w:ascii="GHEA Grapalat" w:hAnsi="GHEA Grapalat"/>
          <w:sz w:val="24"/>
          <w:szCs w:val="24"/>
        </w:rPr>
        <w:t>և</w:t>
      </w:r>
      <w:r w:rsidRPr="000A1C6B">
        <w:rPr>
          <w:rFonts w:ascii="GHEA Grapalat" w:hAnsi="GHEA Grapalat"/>
          <w:sz w:val="24"/>
          <w:szCs w:val="24"/>
        </w:rPr>
        <w:t xml:space="preserve"> դիմանան առնվազն 2</w:t>
      </w:r>
      <w:r w:rsidRPr="000A1C6B">
        <w:rPr>
          <w:rFonts w:ascii="Calibri" w:hAnsi="Calibri" w:cs="Calibri"/>
          <w:sz w:val="24"/>
          <w:szCs w:val="24"/>
        </w:rPr>
        <w:t> </w:t>
      </w:r>
      <w:r w:rsidRPr="000A1C6B">
        <w:rPr>
          <w:rFonts w:ascii="GHEA Grapalat" w:hAnsi="GHEA Grapalat"/>
          <w:sz w:val="24"/>
          <w:szCs w:val="24"/>
        </w:rPr>
        <w:t>000 Ն բեռնվածքին։</w:t>
      </w:r>
    </w:p>
    <w:p w14:paraId="1BC4278D" w14:textId="77777777" w:rsidR="00FD7F81" w:rsidRPr="000A1C6B" w:rsidRDefault="00FD7F81" w:rsidP="000A1C6B">
      <w:pPr>
        <w:spacing w:after="160" w:line="360" w:lineRule="auto"/>
        <w:ind w:firstLine="567"/>
        <w:jc w:val="both"/>
        <w:rPr>
          <w:rFonts w:ascii="GHEA Grapalat" w:hAnsi="GHEA Grapalat"/>
          <w:sz w:val="24"/>
          <w:szCs w:val="24"/>
        </w:rPr>
      </w:pPr>
    </w:p>
    <w:p w14:paraId="4F2E149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728289F6" wp14:editId="14F384AD">
            <wp:extent cx="3394001" cy="2647507"/>
            <wp:effectExtent l="19050" t="0" r="0" b="0"/>
            <wp:docPr id="1" name="Picture 2" descr="C:\Users\mher\AppData\Local\Temp\notes90C43B\media\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her\AppData\Local\Temp\notes90C43B\media\image2.png"/>
                    <pic:cNvPicPr>
                      <a:picLocks noChangeAspect="1" noChangeArrowheads="1"/>
                    </pic:cNvPicPr>
                  </pic:nvPicPr>
                  <pic:blipFill>
                    <a:blip r:embed="rId32" cstate="print"/>
                    <a:srcRect/>
                    <a:stretch>
                      <a:fillRect/>
                    </a:stretch>
                  </pic:blipFill>
                  <pic:spPr bwMode="auto">
                    <a:xfrm>
                      <a:off x="0" y="0"/>
                      <a:ext cx="3394301" cy="2647741"/>
                    </a:xfrm>
                    <a:prstGeom prst="rect">
                      <a:avLst/>
                    </a:prstGeom>
                    <a:noFill/>
                    <a:ln w="9525">
                      <a:noFill/>
                      <a:miter lim="800000"/>
                      <a:headEnd/>
                      <a:tailEnd/>
                    </a:ln>
                  </pic:spPr>
                </pic:pic>
              </a:graphicData>
            </a:graphic>
          </wp:inline>
        </w:drawing>
      </w:r>
    </w:p>
    <w:p w14:paraId="35D9439E" w14:textId="77777777" w:rsidR="00FD7F81" w:rsidRPr="000A1C6B" w:rsidRDefault="00FD7F81"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1.6.2. Հետ</w:t>
      </w:r>
      <w:r w:rsidR="00BA0247" w:rsidRPr="000A1C6B">
        <w:rPr>
          <w:rFonts w:ascii="GHEA Grapalat" w:hAnsi="GHEA Grapalat"/>
          <w:sz w:val="24"/>
          <w:szCs w:val="24"/>
          <w:lang w:val="hy-AM"/>
        </w:rPr>
        <w:t>և</w:t>
      </w:r>
      <w:r w:rsidRPr="000A1C6B">
        <w:rPr>
          <w:rFonts w:ascii="GHEA Grapalat" w:hAnsi="GHEA Grapalat"/>
          <w:sz w:val="24"/>
          <w:szCs w:val="24"/>
          <w:lang w:val="hy-AM"/>
        </w:rPr>
        <w:t>ի դռան բարձրությունը՝ բաց դիրքով</w:t>
      </w:r>
    </w:p>
    <w:p w14:paraId="6B03DEE9" w14:textId="77777777" w:rsidR="00FD7F81" w:rsidRPr="000A1C6B" w:rsidRDefault="00FD7F81" w:rsidP="000A1C6B">
      <w:pPr>
        <w:spacing w:after="160" w:line="360" w:lineRule="auto"/>
        <w:ind w:firstLine="567"/>
        <w:jc w:val="both"/>
        <w:rPr>
          <w:rFonts w:ascii="GHEA Grapalat" w:hAnsi="GHEA Grapalat"/>
          <w:sz w:val="24"/>
          <w:szCs w:val="24"/>
        </w:rPr>
      </w:pPr>
    </w:p>
    <w:p w14:paraId="0E8B7AAC" w14:textId="77777777" w:rsidR="00FD7F81" w:rsidRPr="000A1C6B" w:rsidRDefault="00FD7F81" w:rsidP="000A1C6B">
      <w:pPr>
        <w:spacing w:after="160" w:line="360" w:lineRule="auto"/>
        <w:ind w:firstLine="567"/>
        <w:jc w:val="right"/>
        <w:rPr>
          <w:rFonts w:ascii="GHEA Grapalat" w:hAnsi="GHEA Grapalat"/>
          <w:sz w:val="24"/>
          <w:szCs w:val="24"/>
        </w:rPr>
      </w:pPr>
      <w:r w:rsidRPr="000A1C6B">
        <w:rPr>
          <w:rFonts w:ascii="GHEA Grapalat" w:hAnsi="GHEA Grapalat"/>
          <w:sz w:val="24"/>
          <w:szCs w:val="24"/>
        </w:rPr>
        <w:t>Աղյուսակ 1.6.4</w:t>
      </w:r>
    </w:p>
    <w:tbl>
      <w:tblPr>
        <w:tblOverlap w:val="never"/>
        <w:tblW w:w="9466" w:type="dxa"/>
        <w:jc w:val="center"/>
        <w:tblLayout w:type="fixed"/>
        <w:tblCellMar>
          <w:left w:w="10" w:type="dxa"/>
          <w:right w:w="10" w:type="dxa"/>
        </w:tblCellMar>
        <w:tblLook w:val="0000" w:firstRow="0" w:lastRow="0" w:firstColumn="0" w:lastColumn="0" w:noHBand="0" w:noVBand="0"/>
      </w:tblPr>
      <w:tblGrid>
        <w:gridCol w:w="5357"/>
        <w:gridCol w:w="4109"/>
      </w:tblGrid>
      <w:tr w:rsidR="00FD7F81" w:rsidRPr="000A1C6B" w14:paraId="54F545B6" w14:textId="77777777" w:rsidTr="002E59FA">
        <w:trPr>
          <w:jc w:val="center"/>
        </w:trPr>
        <w:tc>
          <w:tcPr>
            <w:tcW w:w="5357" w:type="dxa"/>
            <w:tcBorders>
              <w:top w:val="single" w:sz="4" w:space="0" w:color="auto"/>
            </w:tcBorders>
            <w:shd w:val="clear" w:color="auto" w:fill="FFFFFF"/>
            <w:vAlign w:val="bottom"/>
          </w:tcPr>
          <w:p w14:paraId="17EDCC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Բեռնման գոտու պարամետրը</w:t>
            </w:r>
          </w:p>
        </w:tc>
        <w:tc>
          <w:tcPr>
            <w:tcW w:w="4109" w:type="dxa"/>
            <w:tcBorders>
              <w:top w:val="single" w:sz="4" w:space="0" w:color="auto"/>
              <w:left w:val="single" w:sz="4" w:space="0" w:color="auto"/>
            </w:tcBorders>
            <w:shd w:val="clear" w:color="auto" w:fill="FFFFFF"/>
            <w:vAlign w:val="bottom"/>
          </w:tcPr>
          <w:p w14:paraId="18D8EC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Արժեքը</w:t>
            </w:r>
          </w:p>
        </w:tc>
      </w:tr>
      <w:tr w:rsidR="00FD7F81" w:rsidRPr="000A1C6B" w14:paraId="224992A0" w14:textId="77777777" w:rsidTr="002E59FA">
        <w:trPr>
          <w:jc w:val="center"/>
        </w:trPr>
        <w:tc>
          <w:tcPr>
            <w:tcW w:w="5357" w:type="dxa"/>
            <w:tcBorders>
              <w:top w:val="single" w:sz="4" w:space="0" w:color="auto"/>
            </w:tcBorders>
            <w:shd w:val="clear" w:color="auto" w:fill="FFFFFF"/>
            <w:vAlign w:val="bottom"/>
          </w:tcPr>
          <w:p w14:paraId="608029D6" w14:textId="77777777" w:rsidR="00FD7F81" w:rsidRPr="000A1C6B" w:rsidRDefault="00FD7F81" w:rsidP="000A1C6B">
            <w:pPr>
              <w:spacing w:after="120" w:line="360" w:lineRule="auto"/>
              <w:ind w:left="49"/>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դռան նվազագույն բարձրությունը՝ բաց դիրքով Н</w:t>
            </w:r>
            <w:r w:rsidRPr="000A1C6B">
              <w:rPr>
                <w:rFonts w:ascii="GHEA Grapalat" w:hAnsi="GHEA Grapalat"/>
                <w:sz w:val="24"/>
                <w:szCs w:val="24"/>
                <w:vertAlign w:val="subscript"/>
              </w:rPr>
              <w:t>2</w:t>
            </w:r>
            <w:r w:rsidRPr="000A1C6B">
              <w:rPr>
                <w:rFonts w:ascii="GHEA Grapalat" w:hAnsi="GHEA Grapalat"/>
                <w:sz w:val="24"/>
                <w:szCs w:val="24"/>
              </w:rPr>
              <w:t>, մմ &lt;1&gt;</w:t>
            </w:r>
          </w:p>
        </w:tc>
        <w:tc>
          <w:tcPr>
            <w:tcW w:w="4109" w:type="dxa"/>
            <w:tcBorders>
              <w:top w:val="single" w:sz="4" w:space="0" w:color="auto"/>
            </w:tcBorders>
            <w:shd w:val="clear" w:color="auto" w:fill="FFFFFF"/>
            <w:vAlign w:val="center"/>
          </w:tcPr>
          <w:p w14:paraId="2FD1E4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75905FB5" w14:textId="77777777" w:rsidTr="002E59FA">
        <w:trPr>
          <w:jc w:val="center"/>
        </w:trPr>
        <w:tc>
          <w:tcPr>
            <w:tcW w:w="5357" w:type="dxa"/>
            <w:shd w:val="clear" w:color="auto" w:fill="FFFFFF"/>
            <w:vAlign w:val="center"/>
          </w:tcPr>
          <w:p w14:paraId="7B8AD51F" w14:textId="77777777" w:rsidR="00FD7F81" w:rsidRPr="000A1C6B" w:rsidRDefault="00FD7F81" w:rsidP="000A1C6B">
            <w:pPr>
              <w:spacing w:after="120" w:line="360" w:lineRule="auto"/>
              <w:ind w:left="49"/>
              <w:rPr>
                <w:rFonts w:ascii="GHEA Grapalat" w:hAnsi="GHEA Grapalat"/>
                <w:sz w:val="24"/>
                <w:szCs w:val="24"/>
              </w:rPr>
            </w:pPr>
            <w:r w:rsidRPr="000A1C6B">
              <w:rPr>
                <w:rFonts w:ascii="GHEA Grapalat" w:hAnsi="GHEA Grapalat"/>
                <w:sz w:val="24"/>
                <w:szCs w:val="24"/>
              </w:rPr>
              <w:t xml:space="preserve">Պատգարակների թեքման առավելագույն անկյունը՝ բեռնման դեպքում &lt;2&gt; </w:t>
            </w:r>
          </w:p>
        </w:tc>
        <w:tc>
          <w:tcPr>
            <w:tcW w:w="4109" w:type="dxa"/>
            <w:shd w:val="clear" w:color="auto" w:fill="FFFFFF"/>
          </w:tcPr>
          <w:p w14:paraId="181EED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w:t>
            </w:r>
          </w:p>
        </w:tc>
      </w:tr>
      <w:tr w:rsidR="00FD7F81" w:rsidRPr="000A1C6B" w14:paraId="570AA6EC" w14:textId="77777777" w:rsidTr="002E59FA">
        <w:trPr>
          <w:jc w:val="center"/>
        </w:trPr>
        <w:tc>
          <w:tcPr>
            <w:tcW w:w="5357" w:type="dxa"/>
            <w:shd w:val="clear" w:color="auto" w:fill="FFFFFF"/>
            <w:vAlign w:val="center"/>
          </w:tcPr>
          <w:p w14:paraId="3EB49180" w14:textId="77777777" w:rsidR="00FD7F81" w:rsidRPr="000A1C6B" w:rsidRDefault="00FD7F81" w:rsidP="000A1C6B">
            <w:pPr>
              <w:tabs>
                <w:tab w:val="left" w:pos="1042"/>
              </w:tabs>
              <w:spacing w:after="120" w:line="360" w:lineRule="auto"/>
              <w:ind w:left="49"/>
              <w:jc w:val="both"/>
              <w:rPr>
                <w:rFonts w:ascii="GHEA Grapalat" w:hAnsi="GHEA Grapalat"/>
                <w:sz w:val="24"/>
                <w:szCs w:val="24"/>
              </w:rPr>
            </w:pPr>
            <w:r w:rsidRPr="000A1C6B">
              <w:rPr>
                <w:rFonts w:ascii="GHEA Grapalat" w:hAnsi="GHEA Grapalat"/>
                <w:sz w:val="24"/>
                <w:szCs w:val="24"/>
              </w:rPr>
              <w:t>Պատգարակների բեռնման բարձրությունը՝</w:t>
            </w:r>
          </w:p>
          <w:p w14:paraId="303EA0F6" w14:textId="77777777" w:rsidR="00FD7F81" w:rsidRPr="000A1C6B" w:rsidRDefault="00FD7F81" w:rsidP="000A1C6B">
            <w:pPr>
              <w:tabs>
                <w:tab w:val="left" w:pos="1042"/>
              </w:tabs>
              <w:spacing w:after="120" w:line="360" w:lineRule="auto"/>
              <w:ind w:left="61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պատգարակների բռնակների մեջտեղի </w:t>
            </w:r>
            <w:r w:rsidR="00BA0247" w:rsidRPr="000A1C6B">
              <w:rPr>
                <w:rFonts w:ascii="GHEA Grapalat" w:hAnsi="GHEA Grapalat"/>
                <w:sz w:val="24"/>
                <w:szCs w:val="24"/>
              </w:rPr>
              <w:t>և</w:t>
            </w:r>
            <w:r w:rsidRPr="000A1C6B">
              <w:rPr>
                <w:rFonts w:ascii="GHEA Grapalat" w:hAnsi="GHEA Grapalat"/>
                <w:sz w:val="24"/>
                <w:szCs w:val="24"/>
              </w:rPr>
              <w:t xml:space="preserve"> ճանապարհի մակարդակի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պացիենտին պառկեցնելու կամ տեղից հանելու դեպքում, մմ, ոչ ավելի, քան</w:t>
            </w:r>
          </w:p>
        </w:tc>
        <w:tc>
          <w:tcPr>
            <w:tcW w:w="4109" w:type="dxa"/>
            <w:shd w:val="clear" w:color="auto" w:fill="FFFFFF"/>
          </w:tcPr>
          <w:p w14:paraId="6DB1BF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825</w:t>
            </w:r>
          </w:p>
        </w:tc>
      </w:tr>
      <w:tr w:rsidR="00FD7F81" w:rsidRPr="000A1C6B" w14:paraId="6E570DE2" w14:textId="77777777" w:rsidTr="002E59FA">
        <w:trPr>
          <w:jc w:val="center"/>
        </w:trPr>
        <w:tc>
          <w:tcPr>
            <w:tcW w:w="5357" w:type="dxa"/>
            <w:shd w:val="clear" w:color="auto" w:fill="FFFFFF"/>
            <w:vAlign w:val="bottom"/>
          </w:tcPr>
          <w:p w14:paraId="4EB28739" w14:textId="77777777" w:rsidR="00FD7F81" w:rsidRPr="000A1C6B" w:rsidRDefault="00FD7F81" w:rsidP="000A1C6B">
            <w:pPr>
              <w:tabs>
                <w:tab w:val="left" w:pos="1042"/>
              </w:tabs>
              <w:spacing w:after="120" w:line="360" w:lineRule="auto"/>
              <w:ind w:left="61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բժշկական սրահի հատակի առավելագույն բարձրությունը, եթե դրա վրա տեղադրվում են պատգարակներ կամ </w:t>
            </w:r>
            <w:r w:rsidRPr="000A1C6B">
              <w:rPr>
                <w:rFonts w:ascii="GHEA Grapalat" w:hAnsi="GHEA Grapalat"/>
                <w:sz w:val="24"/>
                <w:szCs w:val="24"/>
              </w:rPr>
              <w:lastRenderedPageBreak/>
              <w:t>ճանապարհի մակարդակից վեր պատգարակների համար հարթակներ՝ ավտոմեքենայի՝ լրակազմված վիճակին համապատասխանող բեռնվածքի դեպքում, գումարած չամրացված սարքավորումները, մմ, ոչ ավելի, քան</w:t>
            </w:r>
          </w:p>
        </w:tc>
        <w:tc>
          <w:tcPr>
            <w:tcW w:w="4109" w:type="dxa"/>
            <w:shd w:val="clear" w:color="auto" w:fill="FFFFFF"/>
          </w:tcPr>
          <w:p w14:paraId="31FA67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750</w:t>
            </w:r>
          </w:p>
        </w:tc>
      </w:tr>
    </w:tbl>
    <w:p w14:paraId="1CBC93EF" w14:textId="77777777" w:rsidR="00FD7F81" w:rsidRPr="000A1C6B" w:rsidRDefault="00FD7F81" w:rsidP="000A1C6B">
      <w:pPr>
        <w:tabs>
          <w:tab w:val="left" w:pos="1134"/>
        </w:tabs>
        <w:spacing w:after="160" w:line="360" w:lineRule="auto"/>
        <w:ind w:left="1134" w:hanging="567"/>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rPr>
        <w:tab/>
        <w:t>Ճանապարհի մակարդակից մինչ</w:t>
      </w:r>
      <w:r w:rsidR="00BA0247" w:rsidRPr="000A1C6B">
        <w:rPr>
          <w:rFonts w:ascii="GHEA Grapalat" w:hAnsi="GHEA Grapalat"/>
          <w:sz w:val="24"/>
          <w:szCs w:val="24"/>
        </w:rPr>
        <w:t>և</w:t>
      </w:r>
      <w:r w:rsidRPr="000A1C6B">
        <w:rPr>
          <w:rFonts w:ascii="GHEA Grapalat" w:hAnsi="GHEA Grapalat"/>
          <w:sz w:val="24"/>
          <w:szCs w:val="24"/>
        </w:rPr>
        <w:t xml:space="preserve"> տեխնիկապես թույլատրելի առավելագույն զանգվածով ավտոմեքենայի՝ ամբողջությամբ վեր բարձրացված հետ</w:t>
      </w:r>
      <w:r w:rsidR="00BA0247" w:rsidRPr="000A1C6B">
        <w:rPr>
          <w:rFonts w:ascii="GHEA Grapalat" w:hAnsi="GHEA Grapalat"/>
          <w:sz w:val="24"/>
          <w:szCs w:val="24"/>
        </w:rPr>
        <w:t>և</w:t>
      </w:r>
      <w:r w:rsidRPr="000A1C6B">
        <w:rPr>
          <w:rFonts w:ascii="GHEA Grapalat" w:hAnsi="GHEA Grapalat"/>
          <w:sz w:val="24"/>
          <w:szCs w:val="24"/>
        </w:rPr>
        <w:t>ի դռան ամենացածր կետը եղած հեռավորությունը։</w:t>
      </w:r>
    </w:p>
    <w:p w14:paraId="098402FB" w14:textId="77777777" w:rsidR="00FD7F81" w:rsidRPr="000A1C6B" w:rsidRDefault="00FD7F81" w:rsidP="000A1C6B">
      <w:pPr>
        <w:tabs>
          <w:tab w:val="left" w:pos="1134"/>
        </w:tabs>
        <w:spacing w:after="160" w:line="360" w:lineRule="auto"/>
        <w:ind w:left="1134" w:hanging="567"/>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rPr>
        <w:tab/>
        <w:t>Բեռնման անկյունը պետք է լինի հնարավորինս փոքր։</w:t>
      </w:r>
    </w:p>
    <w:p w14:paraId="287311C7" w14:textId="77777777" w:rsidR="00FD7F81" w:rsidRPr="000A1C6B" w:rsidRDefault="00FD7F81" w:rsidP="000A1C6B">
      <w:pPr>
        <w:tabs>
          <w:tab w:val="left" w:pos="1134"/>
        </w:tabs>
        <w:spacing w:after="160" w:line="360" w:lineRule="auto"/>
        <w:ind w:left="1134" w:hanging="567"/>
        <w:rPr>
          <w:rFonts w:ascii="GHEA Grapalat" w:hAnsi="GHEA Grapalat"/>
          <w:sz w:val="24"/>
          <w:szCs w:val="24"/>
        </w:rPr>
      </w:pPr>
    </w:p>
    <w:p w14:paraId="617DDAC7"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1.6.17.7.</w:t>
      </w:r>
      <w:r w:rsidRPr="000A1C6B">
        <w:rPr>
          <w:rFonts w:ascii="GHEA Grapalat" w:hAnsi="GHEA Grapalat"/>
          <w:sz w:val="24"/>
          <w:szCs w:val="24"/>
        </w:rPr>
        <w:tab/>
        <w:t xml:space="preserve">Բժշկական սրահը պետք է ունենա առնվազն երկու պատուհան՝ երկու կողմերում կամ մեկական՝ կողմից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w:t>
      </w:r>
    </w:p>
    <w:p w14:paraId="343EFC2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1.6.17.8.</w:t>
      </w:r>
      <w:r w:rsidRPr="000A1C6B">
        <w:rPr>
          <w:rFonts w:ascii="GHEA Grapalat" w:hAnsi="GHEA Grapalat"/>
          <w:sz w:val="24"/>
          <w:szCs w:val="24"/>
        </w:rPr>
        <w:tab/>
        <w:t xml:space="preserve">Բժշկական սրահի դրսի դռները պետք է ունենան պատուհաններ։ Պատուհանները կարող են տեղադրված լինել բժշկական սրահի կողային պանելների վրա։ Սրահի դրսի դռների </w:t>
      </w:r>
      <w:r w:rsidR="00BA0247" w:rsidRPr="000A1C6B">
        <w:rPr>
          <w:rFonts w:ascii="GHEA Grapalat" w:hAnsi="GHEA Grapalat"/>
          <w:sz w:val="24"/>
          <w:szCs w:val="24"/>
        </w:rPr>
        <w:t>և</w:t>
      </w:r>
      <w:r w:rsidRPr="000A1C6B">
        <w:rPr>
          <w:rFonts w:ascii="GHEA Grapalat" w:hAnsi="GHEA Grapalat"/>
          <w:sz w:val="24"/>
          <w:szCs w:val="24"/>
        </w:rPr>
        <w:t xml:space="preserve"> կողային պանելների վրայի պատուհանները ներք</w:t>
      </w:r>
      <w:r w:rsidR="00BA0247" w:rsidRPr="000A1C6B">
        <w:rPr>
          <w:rFonts w:ascii="GHEA Grapalat" w:hAnsi="GHEA Grapalat"/>
          <w:sz w:val="24"/>
          <w:szCs w:val="24"/>
        </w:rPr>
        <w:t>և</w:t>
      </w:r>
      <w:r w:rsidRPr="000A1C6B">
        <w:rPr>
          <w:rFonts w:ascii="GHEA Grapalat" w:hAnsi="GHEA Grapalat"/>
          <w:sz w:val="24"/>
          <w:szCs w:val="24"/>
        </w:rPr>
        <w:t>ի մասում բարձրության 2/3-ով պետք է լինեն փայլատված։ Կողային պանելի կամ կողային դռան վրա տեղակայված գոնե մեկ պատուհան պետք է լինի շարժական։</w:t>
      </w:r>
    </w:p>
    <w:p w14:paraId="6F5D3C2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1.6.18.</w:t>
      </w:r>
      <w:r w:rsidRPr="000A1C6B">
        <w:rPr>
          <w:rFonts w:ascii="GHEA Grapalat" w:hAnsi="GHEA Grapalat"/>
          <w:sz w:val="24"/>
          <w:szCs w:val="24"/>
        </w:rPr>
        <w:tab/>
        <w:t xml:space="preserve">Շտապ բուժօգնության ավտոմեքենաների տանիքը, կողային պատերը </w:t>
      </w:r>
      <w:r w:rsidR="00BA0247" w:rsidRPr="000A1C6B">
        <w:rPr>
          <w:rFonts w:ascii="GHEA Grapalat" w:hAnsi="GHEA Grapalat"/>
          <w:sz w:val="24"/>
          <w:szCs w:val="24"/>
        </w:rPr>
        <w:t>և</w:t>
      </w:r>
      <w:r w:rsidRPr="000A1C6B">
        <w:rPr>
          <w:rFonts w:ascii="GHEA Grapalat" w:hAnsi="GHEA Grapalat"/>
          <w:sz w:val="24"/>
          <w:szCs w:val="24"/>
        </w:rPr>
        <w:t xml:space="preserve"> դռները ներսից պետք է ծածկված լինեն պաստառով։</w:t>
      </w:r>
    </w:p>
    <w:p w14:paraId="66D9EDB9"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181C3B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Պաստառի պանելների եզրերը պետք է մշակված </w:t>
      </w:r>
      <w:r w:rsidR="00BA0247" w:rsidRPr="000A1C6B">
        <w:rPr>
          <w:rFonts w:ascii="GHEA Grapalat" w:hAnsi="GHEA Grapalat"/>
          <w:sz w:val="24"/>
          <w:szCs w:val="24"/>
        </w:rPr>
        <w:t>և</w:t>
      </w:r>
      <w:r w:rsidRPr="000A1C6B">
        <w:rPr>
          <w:rFonts w:ascii="GHEA Grapalat" w:hAnsi="GHEA Grapalat"/>
          <w:sz w:val="24"/>
          <w:szCs w:val="24"/>
        </w:rPr>
        <w:t xml:space="preserve"> (կամ) խտացված լինեն այնպես, որ դրանց տակ ջուր չլցվի։ Հատակի ծածկույթը պետք է պատրաստված լինի հակասահքային հակաստատիկ նյութերից՝ կցվանքների տեղերի՝ </w:t>
      </w:r>
      <w:r w:rsidRPr="000A1C6B">
        <w:rPr>
          <w:rFonts w:ascii="GHEA Grapalat" w:hAnsi="GHEA Grapalat"/>
          <w:sz w:val="24"/>
          <w:szCs w:val="24"/>
        </w:rPr>
        <w:lastRenderedPageBreak/>
        <w:t>«տախտակամածային» լվացման հնարավորություն տվող հերմետիկացմամբ։ Եթե հատակն ունի ջրի հոսքը կանխող ձ</w:t>
      </w:r>
      <w:r w:rsidR="00BA0247" w:rsidRPr="000A1C6B">
        <w:rPr>
          <w:rFonts w:ascii="GHEA Grapalat" w:hAnsi="GHEA Grapalat"/>
          <w:sz w:val="24"/>
          <w:szCs w:val="24"/>
        </w:rPr>
        <w:t>և</w:t>
      </w:r>
      <w:r w:rsidRPr="000A1C6B">
        <w:rPr>
          <w:rFonts w:ascii="GHEA Grapalat" w:hAnsi="GHEA Grapalat"/>
          <w:sz w:val="24"/>
          <w:szCs w:val="24"/>
        </w:rPr>
        <w:t>, ապա պետք է նախատեսվի առնվազն անցք (փակվող)՝ ջրի դատարկման համար։</w:t>
      </w:r>
    </w:p>
    <w:p w14:paraId="7A3E712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խմբագրությամբ)Դարակների բաց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եզրերը պետք է կլորացված լինեն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կանոններին համապատասխան։</w:t>
      </w:r>
    </w:p>
    <w:p w14:paraId="488833BF"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C35F7FC"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1.6.19.</w:t>
      </w:r>
      <w:r w:rsidRPr="000A1C6B">
        <w:rPr>
          <w:rFonts w:ascii="GHEA Grapalat" w:hAnsi="GHEA Grapalat"/>
          <w:sz w:val="24"/>
          <w:szCs w:val="24"/>
        </w:rPr>
        <w:tab/>
        <w:t xml:space="preserve"> Հանվել է:-Եվրասիական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w:t>
      </w:r>
    </w:p>
    <w:p w14:paraId="2D7750F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1.6.20.</w:t>
      </w:r>
      <w:r w:rsidRPr="000A1C6B">
        <w:rPr>
          <w:rFonts w:ascii="GHEA Grapalat" w:hAnsi="GHEA Grapalat"/>
          <w:sz w:val="24"/>
          <w:szCs w:val="24"/>
        </w:rPr>
        <w:tab/>
        <w:t>Ավտոմեքենայի տեխնիկական սպասարկման սարքավորումները պետք է դասավորված լինեն այնպես, որ դրանք հասանելի լինեն առանց բժշկական սրահ մտնելու։</w:t>
      </w:r>
    </w:p>
    <w:p w14:paraId="556A0C7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1.6.21.</w:t>
      </w:r>
      <w:r w:rsidRPr="000A1C6B">
        <w:rPr>
          <w:rFonts w:ascii="GHEA Grapalat" w:hAnsi="GHEA Grapalat"/>
          <w:sz w:val="24"/>
          <w:szCs w:val="24"/>
        </w:rPr>
        <w:tab/>
        <w:t>Ամբողջովին սարքավորված բժշկական սրահի ներսի երեսվածքը պետք է լինի այնպիսին, որ վնասվածքներ ստանալու վտանգը լինի նվազագույն։</w:t>
      </w:r>
    </w:p>
    <w:p w14:paraId="606C166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1.6.22.</w:t>
      </w:r>
      <w:r w:rsidRPr="000A1C6B">
        <w:rPr>
          <w:rFonts w:ascii="GHEA Grapalat" w:hAnsi="GHEA Grapalat"/>
          <w:sz w:val="24"/>
          <w:szCs w:val="24"/>
        </w:rPr>
        <w:tab/>
        <w:t xml:space="preserve">Կողային </w:t>
      </w:r>
      <w:r w:rsidR="00BA0247" w:rsidRPr="000A1C6B">
        <w:rPr>
          <w:rFonts w:ascii="GHEA Grapalat" w:hAnsi="GHEA Grapalat"/>
          <w:sz w:val="24"/>
          <w:szCs w:val="24"/>
        </w:rPr>
        <w:t>և</w:t>
      </w:r>
      <w:r w:rsidRPr="000A1C6B">
        <w:rPr>
          <w:rFonts w:ascii="GHEA Grapalat" w:hAnsi="GHEA Grapalat"/>
          <w:sz w:val="24"/>
          <w:szCs w:val="24"/>
        </w:rPr>
        <w:t xml:space="preserve"> առաստաղի պանելների շերտավորումը </w:t>
      </w:r>
      <w:r w:rsidR="00BA0247" w:rsidRPr="000A1C6B">
        <w:rPr>
          <w:rFonts w:ascii="GHEA Grapalat" w:hAnsi="GHEA Grapalat"/>
          <w:sz w:val="24"/>
          <w:szCs w:val="24"/>
        </w:rPr>
        <w:t>և</w:t>
      </w:r>
      <w:r w:rsidRPr="000A1C6B">
        <w:rPr>
          <w:rFonts w:ascii="GHEA Grapalat" w:hAnsi="GHEA Grapalat"/>
          <w:sz w:val="24"/>
          <w:szCs w:val="24"/>
        </w:rPr>
        <w:t xml:space="preserve"> հիմքից կախ ընկնելը չեն թույլատրվում։ Թույլատրվում է կողային </w:t>
      </w:r>
      <w:r w:rsidR="00BA0247" w:rsidRPr="000A1C6B">
        <w:rPr>
          <w:rFonts w:ascii="GHEA Grapalat" w:hAnsi="GHEA Grapalat"/>
          <w:sz w:val="24"/>
          <w:szCs w:val="24"/>
        </w:rPr>
        <w:t>և</w:t>
      </w:r>
      <w:r w:rsidRPr="000A1C6B">
        <w:rPr>
          <w:rFonts w:ascii="GHEA Grapalat" w:hAnsi="GHEA Grapalat"/>
          <w:sz w:val="24"/>
          <w:szCs w:val="24"/>
        </w:rPr>
        <w:t xml:space="preserve"> առաստաղի պանելների ամրակապման համար նախատեսված ամրակման տարրերի </w:t>
      </w:r>
      <w:r w:rsidR="00BA0247" w:rsidRPr="000A1C6B">
        <w:rPr>
          <w:rFonts w:ascii="GHEA Grapalat" w:hAnsi="GHEA Grapalat"/>
          <w:sz w:val="24"/>
          <w:szCs w:val="24"/>
        </w:rPr>
        <w:t>և</w:t>
      </w:r>
      <w:r w:rsidRPr="000A1C6B">
        <w:rPr>
          <w:rFonts w:ascii="GHEA Grapalat" w:hAnsi="GHEA Grapalat"/>
          <w:sz w:val="24"/>
          <w:szCs w:val="24"/>
        </w:rPr>
        <w:t xml:space="preserve"> հատուկ մակադրակների արտածքը 5 մմ-ից ոչ ավելի՝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կանոններին համապատասխան։</w:t>
      </w:r>
    </w:p>
    <w:p w14:paraId="2DA54976"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90002F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1.6.23.</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բժշկական սրահի առաստաղը պետք է համալրված լինի մտոցով, որն ապահովում է սրահի բնական լուսավորվածությունն ու օդափոխությունը։ Մտոցի </w:t>
      </w:r>
      <w:r w:rsidRPr="000A1C6B">
        <w:rPr>
          <w:rFonts w:ascii="GHEA Grapalat" w:hAnsi="GHEA Grapalat"/>
          <w:sz w:val="24"/>
          <w:szCs w:val="24"/>
        </w:rPr>
        <w:lastRenderedPageBreak/>
        <w:t xml:space="preserve">ապակեպատումը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43 կանոններին։ Առաստաղի մտոցի կառուցվածքով պետք է ապահովվի սրահից վթարային ելքի հնարավորությունը, </w:t>
      </w:r>
      <w:r w:rsidR="00BA0247" w:rsidRPr="000A1C6B">
        <w:rPr>
          <w:rFonts w:ascii="GHEA Grapalat" w:hAnsi="GHEA Grapalat"/>
          <w:sz w:val="24"/>
          <w:szCs w:val="24"/>
        </w:rPr>
        <w:t>և</w:t>
      </w:r>
      <w:r w:rsidRPr="000A1C6B">
        <w:rPr>
          <w:rFonts w:ascii="GHEA Grapalat" w:hAnsi="GHEA Grapalat"/>
          <w:sz w:val="24"/>
          <w:szCs w:val="24"/>
        </w:rPr>
        <w:t xml:space="preserve"> դրա չափերի մեջ պետք է տեղավորվի 500x700 մմ չափսի ուղղանկյուն, իսկ որմնանցքի մակերեսը պետք է լինի առնվազն 0,4 մ2։ Մտոցի փակող </w:t>
      </w:r>
      <w:r w:rsidR="00BA0247" w:rsidRPr="000A1C6B">
        <w:rPr>
          <w:rFonts w:ascii="GHEA Grapalat" w:hAnsi="GHEA Grapalat"/>
          <w:sz w:val="24"/>
          <w:szCs w:val="24"/>
        </w:rPr>
        <w:t>և</w:t>
      </w:r>
      <w:r w:rsidRPr="000A1C6B">
        <w:rPr>
          <w:rFonts w:ascii="GHEA Grapalat" w:hAnsi="GHEA Grapalat"/>
          <w:sz w:val="24"/>
          <w:szCs w:val="24"/>
        </w:rPr>
        <w:t xml:space="preserve"> ամրակայող սարքվածքները պետք է ապահովեն դեպի առաջ, դեպի</w:t>
      </w:r>
      <w:r w:rsidRPr="000A1C6B">
        <w:rPr>
          <w:rFonts w:ascii="Calibri" w:hAnsi="Calibri" w:cs="Calibri"/>
          <w:sz w:val="24"/>
          <w:szCs w:val="24"/>
        </w:rPr>
        <w:t> </w:t>
      </w:r>
      <w:r w:rsidRPr="000A1C6B">
        <w:rPr>
          <w:rFonts w:ascii="GHEA Grapalat" w:hAnsi="GHEA Grapalat"/>
          <w:sz w:val="24"/>
          <w:szCs w:val="24"/>
        </w:rPr>
        <w:t xml:space="preserve">հետ թեքելով կափարիչը բացելը, վթարային իրավիճակներում մտոցի կափարիչը դրսից ամբողջությամբ բացելը </w:t>
      </w:r>
      <w:r w:rsidR="00BA0247" w:rsidRPr="000A1C6B">
        <w:rPr>
          <w:rFonts w:ascii="GHEA Grapalat" w:hAnsi="GHEA Grapalat"/>
          <w:sz w:val="24"/>
          <w:szCs w:val="24"/>
        </w:rPr>
        <w:t>և</w:t>
      </w:r>
      <w:r w:rsidRPr="000A1C6B">
        <w:rPr>
          <w:rFonts w:ascii="GHEA Grapalat" w:hAnsi="GHEA Grapalat"/>
          <w:sz w:val="24"/>
          <w:szCs w:val="24"/>
        </w:rPr>
        <w:t xml:space="preserve"> միջակայքային դիրքերում դա ամրակայելը։ Մտոցի կափարիչը բացելու (փակելու) ճիգը պետք է լինի 120 Ն-ից ոչ ավելի։ </w:t>
      </w:r>
    </w:p>
    <w:p w14:paraId="507F9CE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AB3CA9F"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1.6.24.</w:t>
      </w:r>
      <w:r w:rsidRPr="000A1C6B">
        <w:rPr>
          <w:rFonts w:ascii="GHEA Grapalat" w:hAnsi="GHEA Grapalat"/>
          <w:sz w:val="24"/>
          <w:szCs w:val="24"/>
        </w:rPr>
        <w:tab/>
        <w:t>-</w:t>
      </w:r>
      <w:r w:rsidRPr="000A1C6B">
        <w:rPr>
          <w:rFonts w:ascii="GHEA Grapalat" w:hAnsi="GHEA Grapalat"/>
          <w:sz w:val="24"/>
          <w:szCs w:val="24"/>
        </w:rPr>
        <w:tab/>
        <w:t xml:space="preserve">1.6.25. Հանվել են: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 </w:t>
      </w:r>
    </w:p>
    <w:p w14:paraId="6E711B23"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1.6.26.</w:t>
      </w:r>
      <w:r w:rsidRPr="000A1C6B">
        <w:rPr>
          <w:rFonts w:ascii="GHEA Grapalat" w:hAnsi="GHEA Grapalat"/>
          <w:sz w:val="24"/>
          <w:szCs w:val="24"/>
        </w:rPr>
        <w:tab/>
        <w:t xml:space="preserve">Շտապ բուժօգնության ավտոմեքենայի բժշկական սրահի հատակի, առաստաղի, կողային պանելների </w:t>
      </w:r>
      <w:r w:rsidR="00BA0247" w:rsidRPr="000A1C6B">
        <w:rPr>
          <w:rFonts w:ascii="GHEA Grapalat" w:hAnsi="GHEA Grapalat"/>
          <w:sz w:val="24"/>
          <w:szCs w:val="24"/>
        </w:rPr>
        <w:t>և</w:t>
      </w:r>
      <w:r w:rsidRPr="000A1C6B">
        <w:rPr>
          <w:rFonts w:ascii="GHEA Grapalat" w:hAnsi="GHEA Grapalat"/>
          <w:sz w:val="24"/>
          <w:szCs w:val="24"/>
        </w:rPr>
        <w:t xml:space="preserve"> դռների լրացուցիչ ջերմամեկուսացումը բոլոր փակ դռների </w:t>
      </w:r>
      <w:r w:rsidR="00BA0247" w:rsidRPr="000A1C6B">
        <w:rPr>
          <w:rFonts w:ascii="GHEA Grapalat" w:hAnsi="GHEA Grapalat"/>
          <w:sz w:val="24"/>
          <w:szCs w:val="24"/>
        </w:rPr>
        <w:t>և</w:t>
      </w:r>
      <w:r w:rsidRPr="000A1C6B">
        <w:rPr>
          <w:rFonts w:ascii="GHEA Grapalat" w:hAnsi="GHEA Grapalat"/>
          <w:sz w:val="24"/>
          <w:szCs w:val="24"/>
        </w:rPr>
        <w:t xml:space="preserve"> պատուհանների, ջեռուցման, օդորակման </w:t>
      </w:r>
      <w:r w:rsidR="00BA0247" w:rsidRPr="000A1C6B">
        <w:rPr>
          <w:rFonts w:ascii="GHEA Grapalat" w:hAnsi="GHEA Grapalat"/>
          <w:sz w:val="24"/>
          <w:szCs w:val="24"/>
        </w:rPr>
        <w:t>և</w:t>
      </w:r>
      <w:r w:rsidRPr="000A1C6B">
        <w:rPr>
          <w:rFonts w:ascii="GHEA Grapalat" w:hAnsi="GHEA Grapalat"/>
          <w:sz w:val="24"/>
          <w:szCs w:val="24"/>
        </w:rPr>
        <w:t xml:space="preserve"> օդափոխության միացված համակարգի դեպքում պետք է ապահովի հսկիչ կետերում ջերմաստիճանի նվազեցումը 30 րոպեի ընթացքում (1.6.5 աղյուսակի համաձայն)՝ հսկիչ կետերում +20±2˚С սկզբնական ջերմաստիճանի </w:t>
      </w:r>
      <w:r w:rsidR="00BA0247" w:rsidRPr="000A1C6B">
        <w:rPr>
          <w:rFonts w:ascii="GHEA Grapalat" w:hAnsi="GHEA Grapalat"/>
          <w:sz w:val="24"/>
          <w:szCs w:val="24"/>
        </w:rPr>
        <w:t>և</w:t>
      </w:r>
      <w:r w:rsidRPr="000A1C6B">
        <w:rPr>
          <w:rFonts w:ascii="GHEA Grapalat" w:hAnsi="GHEA Grapalat"/>
          <w:sz w:val="24"/>
          <w:szCs w:val="24"/>
        </w:rPr>
        <w:t xml:space="preserve"> դրսի օդի -25˚С ջերմաստիճանի դեպքում։</w:t>
      </w:r>
    </w:p>
    <w:p w14:paraId="042B04B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p>
    <w:p w14:paraId="016031F4" w14:textId="77777777" w:rsidR="00FD7F81" w:rsidRPr="000A1C6B" w:rsidRDefault="00FD7F81" w:rsidP="000A1C6B">
      <w:pPr>
        <w:pStyle w:val="Tablecaption20"/>
        <w:shd w:val="clear" w:color="auto" w:fill="auto"/>
        <w:spacing w:after="160" w:line="360" w:lineRule="auto"/>
        <w:ind w:right="-8"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1.6.5</w:t>
      </w:r>
    </w:p>
    <w:tbl>
      <w:tblPr>
        <w:tblOverlap w:val="never"/>
        <w:tblW w:w="0" w:type="auto"/>
        <w:jc w:val="center"/>
        <w:tblLayout w:type="fixed"/>
        <w:tblCellMar>
          <w:left w:w="10" w:type="dxa"/>
          <w:right w:w="10" w:type="dxa"/>
        </w:tblCellMar>
        <w:tblLook w:val="0000" w:firstRow="0" w:lastRow="0" w:firstColumn="0" w:lastColumn="0" w:noHBand="0" w:noVBand="0"/>
      </w:tblPr>
      <w:tblGrid>
        <w:gridCol w:w="3912"/>
        <w:gridCol w:w="2088"/>
        <w:gridCol w:w="1982"/>
        <w:gridCol w:w="1421"/>
      </w:tblGrid>
      <w:tr w:rsidR="00FD7F81" w:rsidRPr="000A1C6B" w14:paraId="65ACC9A1" w14:textId="77777777" w:rsidTr="002E59FA">
        <w:trPr>
          <w:jc w:val="center"/>
        </w:trPr>
        <w:tc>
          <w:tcPr>
            <w:tcW w:w="3912" w:type="dxa"/>
            <w:vMerge w:val="restart"/>
            <w:tcBorders>
              <w:top w:val="single" w:sz="4" w:space="0" w:color="auto"/>
            </w:tcBorders>
            <w:shd w:val="clear" w:color="auto" w:fill="FFFFFF"/>
            <w:vAlign w:val="center"/>
          </w:tcPr>
          <w:p w14:paraId="626918D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Հսկիչ կետը</w:t>
            </w:r>
          </w:p>
        </w:tc>
        <w:tc>
          <w:tcPr>
            <w:tcW w:w="5491" w:type="dxa"/>
            <w:gridSpan w:val="3"/>
            <w:tcBorders>
              <w:top w:val="single" w:sz="4" w:space="0" w:color="auto"/>
              <w:left w:val="single" w:sz="4" w:space="0" w:color="auto"/>
            </w:tcBorders>
            <w:shd w:val="clear" w:color="auto" w:fill="FFFFFF"/>
            <w:vAlign w:val="bottom"/>
          </w:tcPr>
          <w:p w14:paraId="74EA903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ջերմաստիճանի նվազեցումը</w:t>
            </w:r>
          </w:p>
        </w:tc>
      </w:tr>
      <w:tr w:rsidR="00FD7F81" w:rsidRPr="000A1C6B" w14:paraId="34E43E00" w14:textId="77777777" w:rsidTr="002E59FA">
        <w:trPr>
          <w:jc w:val="center"/>
        </w:trPr>
        <w:tc>
          <w:tcPr>
            <w:tcW w:w="3912" w:type="dxa"/>
            <w:vMerge/>
            <w:shd w:val="clear" w:color="auto" w:fill="FFFFFF"/>
            <w:vAlign w:val="center"/>
          </w:tcPr>
          <w:p w14:paraId="30C0125C" w14:textId="77777777" w:rsidR="00FD7F81" w:rsidRPr="000A1C6B" w:rsidRDefault="00FD7F81" w:rsidP="000A1C6B">
            <w:pPr>
              <w:spacing w:after="120" w:line="360" w:lineRule="auto"/>
              <w:jc w:val="center"/>
              <w:rPr>
                <w:rFonts w:ascii="GHEA Grapalat" w:hAnsi="GHEA Grapalat"/>
                <w:sz w:val="24"/>
                <w:szCs w:val="24"/>
              </w:rPr>
            </w:pPr>
          </w:p>
        </w:tc>
        <w:tc>
          <w:tcPr>
            <w:tcW w:w="2088" w:type="dxa"/>
            <w:tcBorders>
              <w:top w:val="single" w:sz="4" w:space="0" w:color="auto"/>
              <w:left w:val="single" w:sz="4" w:space="0" w:color="auto"/>
            </w:tcBorders>
            <w:shd w:val="clear" w:color="auto" w:fill="FFFFFF"/>
            <w:vAlign w:val="bottom"/>
          </w:tcPr>
          <w:p w14:paraId="538D2A5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982" w:type="dxa"/>
            <w:tcBorders>
              <w:top w:val="single" w:sz="4" w:space="0" w:color="auto"/>
              <w:left w:val="single" w:sz="4" w:space="0" w:color="auto"/>
            </w:tcBorders>
            <w:shd w:val="clear" w:color="auto" w:fill="FFFFFF"/>
            <w:vAlign w:val="bottom"/>
          </w:tcPr>
          <w:p w14:paraId="699E1A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421" w:type="dxa"/>
            <w:tcBorders>
              <w:top w:val="single" w:sz="4" w:space="0" w:color="auto"/>
              <w:left w:val="single" w:sz="4" w:space="0" w:color="auto"/>
            </w:tcBorders>
            <w:shd w:val="clear" w:color="auto" w:fill="FFFFFF"/>
            <w:vAlign w:val="bottom"/>
          </w:tcPr>
          <w:p w14:paraId="715A6B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1F4F07A8" w14:textId="77777777" w:rsidTr="002E59FA">
        <w:trPr>
          <w:jc w:val="center"/>
        </w:trPr>
        <w:tc>
          <w:tcPr>
            <w:tcW w:w="3912" w:type="dxa"/>
            <w:vMerge/>
            <w:shd w:val="clear" w:color="auto" w:fill="FFFFFF"/>
            <w:vAlign w:val="center"/>
          </w:tcPr>
          <w:p w14:paraId="332B6815" w14:textId="77777777" w:rsidR="00FD7F81" w:rsidRPr="000A1C6B" w:rsidRDefault="00FD7F81" w:rsidP="000A1C6B">
            <w:pPr>
              <w:spacing w:after="120" w:line="360" w:lineRule="auto"/>
              <w:jc w:val="center"/>
              <w:rPr>
                <w:rFonts w:ascii="GHEA Grapalat" w:hAnsi="GHEA Grapalat"/>
                <w:sz w:val="24"/>
                <w:szCs w:val="24"/>
              </w:rPr>
            </w:pPr>
          </w:p>
        </w:tc>
        <w:tc>
          <w:tcPr>
            <w:tcW w:w="5491" w:type="dxa"/>
            <w:gridSpan w:val="3"/>
            <w:tcBorders>
              <w:top w:val="single" w:sz="4" w:space="0" w:color="auto"/>
              <w:left w:val="single" w:sz="4" w:space="0" w:color="auto"/>
            </w:tcBorders>
            <w:shd w:val="clear" w:color="auto" w:fill="FFFFFF"/>
            <w:vAlign w:val="bottom"/>
          </w:tcPr>
          <w:p w14:paraId="2344BE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 ոչ ավելի, քան</w:t>
            </w:r>
          </w:p>
        </w:tc>
      </w:tr>
      <w:tr w:rsidR="00FD7F81" w:rsidRPr="000A1C6B" w14:paraId="0A4EB0AA" w14:textId="77777777" w:rsidTr="002E59FA">
        <w:trPr>
          <w:jc w:val="center"/>
        </w:trPr>
        <w:tc>
          <w:tcPr>
            <w:tcW w:w="3912" w:type="dxa"/>
            <w:tcBorders>
              <w:top w:val="single" w:sz="4" w:space="0" w:color="auto"/>
            </w:tcBorders>
            <w:shd w:val="clear" w:color="auto" w:fill="FFFFFF"/>
            <w:vAlign w:val="bottom"/>
          </w:tcPr>
          <w:p w14:paraId="35E5891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Ամենաներք</w:t>
            </w:r>
            <w:r w:rsidR="00BA0247" w:rsidRPr="000A1C6B">
              <w:rPr>
                <w:rFonts w:ascii="GHEA Grapalat" w:hAnsi="GHEA Grapalat"/>
                <w:sz w:val="24"/>
                <w:szCs w:val="24"/>
              </w:rPr>
              <w:t>և</w:t>
            </w:r>
            <w:r w:rsidRPr="000A1C6B">
              <w:rPr>
                <w:rFonts w:ascii="GHEA Grapalat" w:hAnsi="GHEA Grapalat"/>
                <w:sz w:val="24"/>
                <w:szCs w:val="24"/>
              </w:rPr>
              <w:t>ի դիրքում տեղակայված հիմնական պատգարակների մակեր</w:t>
            </w:r>
            <w:r w:rsidR="00BA0247" w:rsidRPr="000A1C6B">
              <w:rPr>
                <w:rFonts w:ascii="GHEA Grapalat" w:hAnsi="GHEA Grapalat"/>
                <w:sz w:val="24"/>
                <w:szCs w:val="24"/>
              </w:rPr>
              <w:t>և</w:t>
            </w:r>
            <w:r w:rsidRPr="000A1C6B">
              <w:rPr>
                <w:rFonts w:ascii="GHEA Grapalat" w:hAnsi="GHEA Grapalat"/>
                <w:sz w:val="24"/>
                <w:szCs w:val="24"/>
              </w:rPr>
              <w:t>ույթից 0,1 մ բարձրությամբ՝ պատգարակների կենտրոնում</w:t>
            </w:r>
          </w:p>
        </w:tc>
        <w:tc>
          <w:tcPr>
            <w:tcW w:w="2088" w:type="dxa"/>
            <w:tcBorders>
              <w:top w:val="single" w:sz="4" w:space="0" w:color="auto"/>
            </w:tcBorders>
            <w:shd w:val="clear" w:color="auto" w:fill="FFFFFF"/>
          </w:tcPr>
          <w:p w14:paraId="41C998D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10</w:t>
            </w:r>
          </w:p>
        </w:tc>
        <w:tc>
          <w:tcPr>
            <w:tcW w:w="1982" w:type="dxa"/>
            <w:tcBorders>
              <w:top w:val="single" w:sz="4" w:space="0" w:color="auto"/>
            </w:tcBorders>
            <w:shd w:val="clear" w:color="auto" w:fill="FFFFFF"/>
          </w:tcPr>
          <w:p w14:paraId="6DF852C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c>
          <w:tcPr>
            <w:tcW w:w="1421" w:type="dxa"/>
            <w:tcBorders>
              <w:top w:val="single" w:sz="4" w:space="0" w:color="auto"/>
            </w:tcBorders>
            <w:shd w:val="clear" w:color="auto" w:fill="FFFFFF"/>
          </w:tcPr>
          <w:p w14:paraId="6A8BA53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r>
      <w:tr w:rsidR="00FD7F81" w:rsidRPr="000A1C6B" w14:paraId="0599C5ED" w14:textId="77777777" w:rsidTr="002E59FA">
        <w:trPr>
          <w:jc w:val="center"/>
        </w:trPr>
        <w:tc>
          <w:tcPr>
            <w:tcW w:w="3912" w:type="dxa"/>
            <w:shd w:val="clear" w:color="auto" w:fill="FFFFFF"/>
            <w:vAlign w:val="center"/>
          </w:tcPr>
          <w:p w14:paraId="07DC104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Բազկաթոռների նստոցների մակեր</w:t>
            </w:r>
            <w:r w:rsidR="00BA0247" w:rsidRPr="000A1C6B">
              <w:rPr>
                <w:rFonts w:ascii="GHEA Grapalat" w:hAnsi="GHEA Grapalat"/>
                <w:sz w:val="24"/>
                <w:szCs w:val="24"/>
              </w:rPr>
              <w:t>և</w:t>
            </w:r>
            <w:r w:rsidRPr="000A1C6B">
              <w:rPr>
                <w:rFonts w:ascii="GHEA Grapalat" w:hAnsi="GHEA Grapalat"/>
                <w:sz w:val="24"/>
                <w:szCs w:val="24"/>
              </w:rPr>
              <w:t>ույթից 0,1 մ բարձրությամբ</w:t>
            </w:r>
          </w:p>
        </w:tc>
        <w:tc>
          <w:tcPr>
            <w:tcW w:w="2088" w:type="dxa"/>
            <w:shd w:val="clear" w:color="auto" w:fill="FFFFFF"/>
          </w:tcPr>
          <w:p w14:paraId="20690ED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10</w:t>
            </w:r>
          </w:p>
        </w:tc>
        <w:tc>
          <w:tcPr>
            <w:tcW w:w="1982" w:type="dxa"/>
            <w:shd w:val="clear" w:color="auto" w:fill="FFFFFF"/>
          </w:tcPr>
          <w:p w14:paraId="796B3DE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c>
          <w:tcPr>
            <w:tcW w:w="1421" w:type="dxa"/>
            <w:shd w:val="clear" w:color="auto" w:fill="FFFFFF"/>
          </w:tcPr>
          <w:p w14:paraId="22327AB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r>
      <w:tr w:rsidR="00FD7F81" w:rsidRPr="000A1C6B" w14:paraId="3BABB986" w14:textId="77777777" w:rsidTr="002E59FA">
        <w:trPr>
          <w:jc w:val="center"/>
        </w:trPr>
        <w:tc>
          <w:tcPr>
            <w:tcW w:w="3912" w:type="dxa"/>
            <w:shd w:val="clear" w:color="auto" w:fill="FFFFFF"/>
            <w:vAlign w:val="bottom"/>
          </w:tcPr>
          <w:p w14:paraId="774ABE9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Բժշկական սրահի կենտրոնում՝ հատակի մակեր</w:t>
            </w:r>
            <w:r w:rsidR="00BA0247" w:rsidRPr="000A1C6B">
              <w:rPr>
                <w:rFonts w:ascii="GHEA Grapalat" w:hAnsi="GHEA Grapalat"/>
                <w:sz w:val="24"/>
                <w:szCs w:val="24"/>
              </w:rPr>
              <w:t>և</w:t>
            </w:r>
            <w:r w:rsidRPr="000A1C6B">
              <w:rPr>
                <w:rFonts w:ascii="GHEA Grapalat" w:hAnsi="GHEA Grapalat"/>
                <w:sz w:val="24"/>
                <w:szCs w:val="24"/>
              </w:rPr>
              <w:t>ույթի վրա</w:t>
            </w:r>
          </w:p>
        </w:tc>
        <w:tc>
          <w:tcPr>
            <w:tcW w:w="2088" w:type="dxa"/>
            <w:shd w:val="clear" w:color="auto" w:fill="FFFFFF"/>
          </w:tcPr>
          <w:p w14:paraId="097F324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10</w:t>
            </w:r>
          </w:p>
        </w:tc>
        <w:tc>
          <w:tcPr>
            <w:tcW w:w="1982" w:type="dxa"/>
            <w:shd w:val="clear" w:color="auto" w:fill="FFFFFF"/>
          </w:tcPr>
          <w:p w14:paraId="6FB88BE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c>
          <w:tcPr>
            <w:tcW w:w="1421" w:type="dxa"/>
            <w:shd w:val="clear" w:color="auto" w:fill="FFFFFF"/>
          </w:tcPr>
          <w:p w14:paraId="15DC336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r>
    </w:tbl>
    <w:p w14:paraId="45F926BE" w14:textId="77777777" w:rsidR="00FD7F81" w:rsidRPr="000A1C6B" w:rsidRDefault="00FD7F81" w:rsidP="000A1C6B">
      <w:pPr>
        <w:widowControl/>
        <w:spacing w:after="160" w:line="360" w:lineRule="auto"/>
        <w:rPr>
          <w:rFonts w:ascii="GHEA Grapalat" w:hAnsi="GHEA Grapalat"/>
          <w:sz w:val="24"/>
          <w:szCs w:val="24"/>
        </w:rPr>
      </w:pPr>
    </w:p>
    <w:p w14:paraId="0250116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1.6.27.</w:t>
      </w:r>
      <w:r w:rsidRPr="000A1C6B">
        <w:rPr>
          <w:rFonts w:ascii="GHEA Grapalat" w:hAnsi="GHEA Grapalat"/>
          <w:sz w:val="24"/>
          <w:szCs w:val="24"/>
        </w:rPr>
        <w:tab/>
        <w:t>Դռների, պատուհանների, մտոցի խտացման կառուցվածքով պետք</w:t>
      </w:r>
      <w:r w:rsidRPr="000A1C6B">
        <w:rPr>
          <w:rFonts w:ascii="Calibri" w:hAnsi="Calibri" w:cs="Calibri"/>
          <w:sz w:val="24"/>
          <w:szCs w:val="24"/>
        </w:rPr>
        <w:t> </w:t>
      </w:r>
      <w:r w:rsidRPr="000A1C6B">
        <w:rPr>
          <w:rFonts w:ascii="GHEA Grapalat" w:hAnsi="GHEA Grapalat"/>
          <w:sz w:val="24"/>
          <w:szCs w:val="24"/>
        </w:rPr>
        <w:t xml:space="preserve">է ապահովվի շտապ բուժօգնության ավտոմեքենաների բժշկական սրահի պաշտպանությունը 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ներթափանցումից։</w:t>
      </w:r>
    </w:p>
    <w:p w14:paraId="54B96A9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1.6.28.</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ավտոմեքենաները պետք է համալրված լինեն զտման-օդափոխության կայանքով։</w:t>
      </w:r>
    </w:p>
    <w:p w14:paraId="683B4DE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1.6.29.</w:t>
      </w:r>
      <w:r w:rsidRPr="000A1C6B">
        <w:rPr>
          <w:rFonts w:ascii="GHEA Grapalat" w:hAnsi="GHEA Grapalat"/>
          <w:sz w:val="24"/>
          <w:szCs w:val="24"/>
        </w:rPr>
        <w:tab/>
        <w:t>Բժշկական սրահի ներսի եզրաչափքերը, կախված շտապ բուժօգնության ավտոմեքենայի դասից, պետք է համապատասխանեն 1.6.6 աղյուսակին։</w:t>
      </w:r>
    </w:p>
    <w:p w14:paraId="4629152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1.6.30.</w:t>
      </w:r>
      <w:r w:rsidRPr="000A1C6B">
        <w:rPr>
          <w:rFonts w:ascii="GHEA Grapalat" w:hAnsi="GHEA Grapalat"/>
          <w:sz w:val="24"/>
          <w:szCs w:val="24"/>
        </w:rPr>
        <w:tab/>
        <w:t xml:space="preserve">А դասի շտապ բուժօգնության ավտոմեքենաների մեջ պատգարակների կամ բժշկական սայլակի </w:t>
      </w:r>
      <w:r w:rsidR="00BA0247" w:rsidRPr="000A1C6B">
        <w:rPr>
          <w:rFonts w:ascii="GHEA Grapalat" w:hAnsi="GHEA Grapalat"/>
          <w:sz w:val="24"/>
          <w:szCs w:val="24"/>
        </w:rPr>
        <w:t>և</w:t>
      </w:r>
      <w:r w:rsidRPr="000A1C6B">
        <w:rPr>
          <w:rFonts w:ascii="GHEA Grapalat" w:hAnsi="GHEA Grapalat"/>
          <w:sz w:val="24"/>
          <w:szCs w:val="24"/>
        </w:rPr>
        <w:t xml:space="preserve"> երկու նստոցի տեղադրման համար կառուցվածքով պետք է ապահովվի պատգարակների (բժշկական սայլակի) ամբողջ երկարությամբ անցամաս գոնե մի կողմից՝ առնվազն 240 մմ աշխատանքային գոտու լայնքով։</w:t>
      </w:r>
    </w:p>
    <w:p w14:paraId="311D386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1.6.31.</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մեջ պետք է ապահովվի անձնակազմի՝ պատգարակների (բժշկական սայլակի) գլխավեր</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hAnsi="GHEA Grapalat"/>
          <w:sz w:val="24"/>
          <w:szCs w:val="24"/>
        </w:rPr>
        <w:lastRenderedPageBreak/>
        <w:t xml:space="preserve">կողմից առնվազն 750 մմ աշխատանքային գոտում աշխատելու հնարավորությունը՝ հաշվի առնելով բաց դռնատեղը, բժշկական գործողությունների համար պացիենտին աջից </w:t>
      </w:r>
      <w:r w:rsidR="00BA0247" w:rsidRPr="000A1C6B">
        <w:rPr>
          <w:rFonts w:ascii="GHEA Grapalat" w:hAnsi="GHEA Grapalat"/>
          <w:sz w:val="24"/>
          <w:szCs w:val="24"/>
        </w:rPr>
        <w:t>և</w:t>
      </w:r>
      <w:r w:rsidRPr="000A1C6B">
        <w:rPr>
          <w:rFonts w:ascii="GHEA Grapalat" w:hAnsi="GHEA Grapalat"/>
          <w:sz w:val="24"/>
          <w:szCs w:val="24"/>
        </w:rPr>
        <w:t xml:space="preserve"> ձախից մոտենալու հնարավորությունը՝ պատգարակների ամբողջ երկարությամբ, առնվազն 240 մմ աշխատանքային գոտու լայնքով։</w:t>
      </w:r>
    </w:p>
    <w:p w14:paraId="4909D34F" w14:textId="77777777" w:rsidR="00FD7F81" w:rsidRPr="000A1C6B" w:rsidRDefault="00FD7F81" w:rsidP="000A1C6B">
      <w:pPr>
        <w:pStyle w:val="Tablecaption20"/>
        <w:shd w:val="clear" w:color="auto" w:fill="auto"/>
        <w:spacing w:after="160" w:line="360" w:lineRule="auto"/>
        <w:ind w:right="-8"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1.6.6</w:t>
      </w:r>
    </w:p>
    <w:tbl>
      <w:tblPr>
        <w:tblOverlap w:val="never"/>
        <w:tblW w:w="9562" w:type="dxa"/>
        <w:jc w:val="center"/>
        <w:tblLayout w:type="fixed"/>
        <w:tblCellMar>
          <w:left w:w="10" w:type="dxa"/>
          <w:right w:w="10" w:type="dxa"/>
        </w:tblCellMar>
        <w:tblLook w:val="0000" w:firstRow="0" w:lastRow="0" w:firstColumn="0" w:lastColumn="0" w:noHBand="0" w:noVBand="0"/>
      </w:tblPr>
      <w:tblGrid>
        <w:gridCol w:w="5362"/>
        <w:gridCol w:w="1392"/>
        <w:gridCol w:w="1387"/>
        <w:gridCol w:w="1421"/>
      </w:tblGrid>
      <w:tr w:rsidR="00FD7F81" w:rsidRPr="000A1C6B" w14:paraId="65E03956" w14:textId="77777777" w:rsidTr="002E59FA">
        <w:trPr>
          <w:jc w:val="center"/>
        </w:trPr>
        <w:tc>
          <w:tcPr>
            <w:tcW w:w="5362" w:type="dxa"/>
            <w:vMerge w:val="restart"/>
            <w:tcBorders>
              <w:top w:val="single" w:sz="4" w:space="0" w:color="auto"/>
            </w:tcBorders>
            <w:shd w:val="clear" w:color="auto" w:fill="FFFFFF"/>
            <w:vAlign w:val="center"/>
          </w:tcPr>
          <w:p w14:paraId="18FC5C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Պարամետրի անվանումը</w:t>
            </w:r>
          </w:p>
        </w:tc>
        <w:tc>
          <w:tcPr>
            <w:tcW w:w="4200" w:type="dxa"/>
            <w:gridSpan w:val="3"/>
            <w:tcBorders>
              <w:top w:val="single" w:sz="4" w:space="0" w:color="auto"/>
              <w:left w:val="single" w:sz="4" w:space="0" w:color="auto"/>
            </w:tcBorders>
            <w:shd w:val="clear" w:color="auto" w:fill="FFFFFF"/>
            <w:vAlign w:val="bottom"/>
          </w:tcPr>
          <w:p w14:paraId="246C32A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պարամետրի արժեքը</w:t>
            </w:r>
          </w:p>
        </w:tc>
      </w:tr>
      <w:tr w:rsidR="00FD7F81" w:rsidRPr="000A1C6B" w14:paraId="1D827FE2" w14:textId="77777777" w:rsidTr="002E59FA">
        <w:trPr>
          <w:jc w:val="center"/>
        </w:trPr>
        <w:tc>
          <w:tcPr>
            <w:tcW w:w="5362" w:type="dxa"/>
            <w:vMerge/>
            <w:shd w:val="clear" w:color="auto" w:fill="FFFFFF"/>
            <w:vAlign w:val="center"/>
          </w:tcPr>
          <w:p w14:paraId="66047E11" w14:textId="77777777" w:rsidR="00FD7F81" w:rsidRPr="000A1C6B" w:rsidRDefault="00FD7F81" w:rsidP="000A1C6B">
            <w:pPr>
              <w:spacing w:after="120" w:line="360" w:lineRule="auto"/>
              <w:rPr>
                <w:rFonts w:ascii="GHEA Grapalat" w:hAnsi="GHEA Grapalat"/>
                <w:sz w:val="24"/>
                <w:szCs w:val="24"/>
              </w:rPr>
            </w:pPr>
          </w:p>
        </w:tc>
        <w:tc>
          <w:tcPr>
            <w:tcW w:w="1392" w:type="dxa"/>
            <w:tcBorders>
              <w:top w:val="single" w:sz="4" w:space="0" w:color="auto"/>
              <w:left w:val="single" w:sz="4" w:space="0" w:color="auto"/>
            </w:tcBorders>
            <w:shd w:val="clear" w:color="auto" w:fill="FFFFFF"/>
            <w:vAlign w:val="bottom"/>
          </w:tcPr>
          <w:p w14:paraId="55654C9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387" w:type="dxa"/>
            <w:tcBorders>
              <w:top w:val="single" w:sz="4" w:space="0" w:color="auto"/>
              <w:left w:val="single" w:sz="4" w:space="0" w:color="auto"/>
            </w:tcBorders>
            <w:shd w:val="clear" w:color="auto" w:fill="FFFFFF"/>
            <w:vAlign w:val="bottom"/>
          </w:tcPr>
          <w:p w14:paraId="2A38CE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421" w:type="dxa"/>
            <w:tcBorders>
              <w:top w:val="single" w:sz="4" w:space="0" w:color="auto"/>
              <w:left w:val="single" w:sz="4" w:space="0" w:color="auto"/>
            </w:tcBorders>
            <w:shd w:val="clear" w:color="auto" w:fill="FFFFFF"/>
            <w:vAlign w:val="bottom"/>
          </w:tcPr>
          <w:p w14:paraId="6064FE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68CE17D3" w14:textId="77777777" w:rsidTr="002E59FA">
        <w:trPr>
          <w:jc w:val="center"/>
        </w:trPr>
        <w:tc>
          <w:tcPr>
            <w:tcW w:w="5362" w:type="dxa"/>
            <w:vMerge/>
            <w:tcBorders>
              <w:bottom w:val="single" w:sz="4" w:space="0" w:color="auto"/>
            </w:tcBorders>
            <w:shd w:val="clear" w:color="auto" w:fill="FFFFFF"/>
            <w:vAlign w:val="center"/>
          </w:tcPr>
          <w:p w14:paraId="3270CF7A" w14:textId="77777777" w:rsidR="00FD7F81" w:rsidRPr="000A1C6B" w:rsidRDefault="00FD7F81" w:rsidP="000A1C6B">
            <w:pPr>
              <w:spacing w:after="120" w:line="360" w:lineRule="auto"/>
              <w:rPr>
                <w:rFonts w:ascii="GHEA Grapalat" w:hAnsi="GHEA Grapalat"/>
                <w:sz w:val="24"/>
                <w:szCs w:val="24"/>
              </w:rPr>
            </w:pPr>
          </w:p>
        </w:tc>
        <w:tc>
          <w:tcPr>
            <w:tcW w:w="4200" w:type="dxa"/>
            <w:gridSpan w:val="3"/>
            <w:tcBorders>
              <w:top w:val="single" w:sz="4" w:space="0" w:color="auto"/>
              <w:left w:val="single" w:sz="4" w:space="0" w:color="auto"/>
              <w:bottom w:val="single" w:sz="4" w:space="0" w:color="auto"/>
            </w:tcBorders>
            <w:shd w:val="clear" w:color="auto" w:fill="FFFFFF"/>
            <w:vAlign w:val="bottom"/>
          </w:tcPr>
          <w:p w14:paraId="2CD4550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մմ, ոչ պակաս, քան</w:t>
            </w:r>
          </w:p>
        </w:tc>
      </w:tr>
      <w:tr w:rsidR="00FD7F81" w:rsidRPr="000A1C6B" w14:paraId="05E428F2" w14:textId="77777777" w:rsidTr="002E59FA">
        <w:trPr>
          <w:jc w:val="center"/>
        </w:trPr>
        <w:tc>
          <w:tcPr>
            <w:tcW w:w="5362" w:type="dxa"/>
            <w:tcBorders>
              <w:top w:val="single" w:sz="4" w:space="0" w:color="auto"/>
            </w:tcBorders>
            <w:shd w:val="clear" w:color="auto" w:fill="FFFFFF"/>
            <w:vAlign w:val="bottom"/>
          </w:tcPr>
          <w:p w14:paraId="4574DB4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Երկարությունը (սրահի ներքին մակեր</w:t>
            </w:r>
            <w:r w:rsidR="00BA0247" w:rsidRPr="000A1C6B">
              <w:rPr>
                <w:rFonts w:ascii="GHEA Grapalat" w:hAnsi="GHEA Grapalat"/>
                <w:sz w:val="24"/>
                <w:szCs w:val="24"/>
              </w:rPr>
              <w:t>և</w:t>
            </w:r>
            <w:r w:rsidRPr="000A1C6B">
              <w:rPr>
                <w:rFonts w:ascii="GHEA Grapalat" w:hAnsi="GHEA Grapalat"/>
                <w:sz w:val="24"/>
                <w:szCs w:val="24"/>
              </w:rPr>
              <w:t>ույթի հետ</w:t>
            </w:r>
            <w:r w:rsidR="00BA0247" w:rsidRPr="000A1C6B">
              <w:rPr>
                <w:rFonts w:ascii="GHEA Grapalat" w:hAnsi="GHEA Grapalat"/>
                <w:sz w:val="24"/>
                <w:szCs w:val="24"/>
              </w:rPr>
              <w:t>և</w:t>
            </w:r>
            <w:r w:rsidRPr="000A1C6B">
              <w:rPr>
                <w:rFonts w:ascii="GHEA Grapalat" w:hAnsi="GHEA Grapalat"/>
                <w:sz w:val="24"/>
                <w:szCs w:val="24"/>
              </w:rPr>
              <w:t>ի մասից մինչ</w:t>
            </w:r>
            <w:r w:rsidR="00BA0247" w:rsidRPr="000A1C6B">
              <w:rPr>
                <w:rFonts w:ascii="GHEA Grapalat" w:hAnsi="GHEA Grapalat"/>
                <w:sz w:val="24"/>
                <w:szCs w:val="24"/>
              </w:rPr>
              <w:t>և</w:t>
            </w:r>
            <w:r w:rsidRPr="000A1C6B">
              <w:rPr>
                <w:rFonts w:ascii="GHEA Grapalat" w:hAnsi="GHEA Grapalat"/>
                <w:sz w:val="24"/>
                <w:szCs w:val="24"/>
              </w:rPr>
              <w:t xml:space="preserve"> միջնորմը՝ պատգարակների մակարդակի վրա)</w:t>
            </w:r>
          </w:p>
        </w:tc>
        <w:tc>
          <w:tcPr>
            <w:tcW w:w="1392" w:type="dxa"/>
            <w:tcBorders>
              <w:top w:val="single" w:sz="4" w:space="0" w:color="auto"/>
            </w:tcBorders>
            <w:shd w:val="clear" w:color="auto" w:fill="FFFFFF"/>
          </w:tcPr>
          <w:p w14:paraId="2F0D4C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2 000 </w:t>
            </w:r>
            <w:r>
              <w:fldChar w:fldCharType="begin"/>
            </w:r>
            <w:r>
              <w:instrText>HYPERLINK \l "P4437"</w:instrText>
            </w:r>
            <w:r>
              <w:fldChar w:fldCharType="separate"/>
            </w:r>
            <w:r w:rsidRPr="000A1C6B">
              <w:rPr>
                <w:rFonts w:ascii="GHEA Grapalat" w:hAnsi="GHEA Grapalat"/>
                <w:color w:val="0000FF"/>
                <w:sz w:val="24"/>
                <w:szCs w:val="24"/>
              </w:rPr>
              <w:t>&lt;*&gt;</w:t>
            </w:r>
            <w:r>
              <w:fldChar w:fldCharType="end"/>
            </w:r>
          </w:p>
        </w:tc>
        <w:tc>
          <w:tcPr>
            <w:tcW w:w="1387" w:type="dxa"/>
            <w:tcBorders>
              <w:top w:val="single" w:sz="4" w:space="0" w:color="auto"/>
            </w:tcBorders>
            <w:shd w:val="clear" w:color="auto" w:fill="FFFFFF"/>
          </w:tcPr>
          <w:p w14:paraId="2C4FA56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500</w:t>
            </w:r>
          </w:p>
        </w:tc>
        <w:tc>
          <w:tcPr>
            <w:tcW w:w="1421" w:type="dxa"/>
            <w:tcBorders>
              <w:top w:val="single" w:sz="4" w:space="0" w:color="auto"/>
            </w:tcBorders>
            <w:shd w:val="clear" w:color="auto" w:fill="FFFFFF"/>
          </w:tcPr>
          <w:p w14:paraId="068A62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050</w:t>
            </w:r>
          </w:p>
        </w:tc>
      </w:tr>
      <w:tr w:rsidR="00FD7F81" w:rsidRPr="000A1C6B" w14:paraId="28F61F9E" w14:textId="77777777" w:rsidTr="002E59FA">
        <w:trPr>
          <w:jc w:val="center"/>
        </w:trPr>
        <w:tc>
          <w:tcPr>
            <w:tcW w:w="9562" w:type="dxa"/>
            <w:gridSpan w:val="4"/>
            <w:shd w:val="clear" w:color="auto" w:fill="FFFFFF"/>
            <w:vAlign w:val="bottom"/>
          </w:tcPr>
          <w:p w14:paraId="1D0376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376E78E" w14:textId="77777777" w:rsidTr="002E59FA">
        <w:trPr>
          <w:jc w:val="center"/>
        </w:trPr>
        <w:tc>
          <w:tcPr>
            <w:tcW w:w="5362" w:type="dxa"/>
            <w:shd w:val="clear" w:color="auto" w:fill="FFFFFF"/>
            <w:vAlign w:val="center"/>
          </w:tcPr>
          <w:p w14:paraId="0527A8C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Լայնությունը (հատակի մակեր</w:t>
            </w:r>
            <w:r w:rsidR="00BA0247" w:rsidRPr="000A1C6B">
              <w:rPr>
                <w:rFonts w:ascii="GHEA Grapalat" w:hAnsi="GHEA Grapalat"/>
                <w:sz w:val="24"/>
                <w:szCs w:val="24"/>
              </w:rPr>
              <w:t>և</w:t>
            </w:r>
            <w:r w:rsidRPr="000A1C6B">
              <w:rPr>
                <w:rFonts w:ascii="GHEA Grapalat" w:hAnsi="GHEA Grapalat"/>
                <w:sz w:val="24"/>
                <w:szCs w:val="24"/>
              </w:rPr>
              <w:t>ույթից 800 մմ բարձրությամբ)</w:t>
            </w:r>
          </w:p>
        </w:tc>
        <w:tc>
          <w:tcPr>
            <w:tcW w:w="1392" w:type="dxa"/>
            <w:shd w:val="clear" w:color="auto" w:fill="FFFFFF"/>
          </w:tcPr>
          <w:p w14:paraId="5D8171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400</w:t>
            </w:r>
          </w:p>
        </w:tc>
        <w:tc>
          <w:tcPr>
            <w:tcW w:w="1387" w:type="dxa"/>
            <w:shd w:val="clear" w:color="auto" w:fill="FFFFFF"/>
          </w:tcPr>
          <w:p w14:paraId="49F17A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600</w:t>
            </w:r>
          </w:p>
        </w:tc>
        <w:tc>
          <w:tcPr>
            <w:tcW w:w="1421" w:type="dxa"/>
            <w:shd w:val="clear" w:color="auto" w:fill="FFFFFF"/>
          </w:tcPr>
          <w:p w14:paraId="4FFACC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700</w:t>
            </w:r>
          </w:p>
        </w:tc>
      </w:tr>
      <w:tr w:rsidR="00FD7F81" w:rsidRPr="000A1C6B" w14:paraId="293543F4" w14:textId="77777777" w:rsidTr="002E59FA">
        <w:trPr>
          <w:jc w:val="center"/>
        </w:trPr>
        <w:tc>
          <w:tcPr>
            <w:tcW w:w="5362" w:type="dxa"/>
            <w:shd w:val="clear" w:color="auto" w:fill="FFFFFF"/>
            <w:vAlign w:val="center"/>
          </w:tcPr>
          <w:p w14:paraId="639E284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Բարձրությունը (աշխատանքային գոտիներում հատակի մակեր</w:t>
            </w:r>
            <w:r w:rsidR="00BA0247" w:rsidRPr="000A1C6B">
              <w:rPr>
                <w:rFonts w:ascii="GHEA Grapalat" w:hAnsi="GHEA Grapalat"/>
                <w:sz w:val="24"/>
                <w:szCs w:val="24"/>
              </w:rPr>
              <w:t>և</w:t>
            </w:r>
            <w:r w:rsidRPr="000A1C6B">
              <w:rPr>
                <w:rFonts w:ascii="GHEA Grapalat" w:hAnsi="GHEA Grapalat"/>
                <w:sz w:val="24"/>
                <w:szCs w:val="24"/>
              </w:rPr>
              <w:t>ույթից մինչ</w:t>
            </w:r>
            <w:r w:rsidR="00BA0247" w:rsidRPr="000A1C6B">
              <w:rPr>
                <w:rFonts w:ascii="GHEA Grapalat" w:hAnsi="GHEA Grapalat"/>
                <w:sz w:val="24"/>
                <w:szCs w:val="24"/>
              </w:rPr>
              <w:t>և</w:t>
            </w:r>
            <w:r w:rsidRPr="000A1C6B">
              <w:rPr>
                <w:rFonts w:ascii="GHEA Grapalat" w:hAnsi="GHEA Grapalat"/>
                <w:sz w:val="24"/>
                <w:szCs w:val="24"/>
              </w:rPr>
              <w:t xml:space="preserve"> առաստաղը)</w:t>
            </w:r>
          </w:p>
        </w:tc>
        <w:tc>
          <w:tcPr>
            <w:tcW w:w="1392" w:type="dxa"/>
            <w:shd w:val="clear" w:color="auto" w:fill="FFFFFF"/>
          </w:tcPr>
          <w:p w14:paraId="457CD32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250</w:t>
            </w:r>
          </w:p>
        </w:tc>
        <w:tc>
          <w:tcPr>
            <w:tcW w:w="1387" w:type="dxa"/>
            <w:shd w:val="clear" w:color="auto" w:fill="FFFFFF"/>
          </w:tcPr>
          <w:p w14:paraId="60BDA6C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600</w:t>
            </w:r>
          </w:p>
        </w:tc>
        <w:tc>
          <w:tcPr>
            <w:tcW w:w="1421" w:type="dxa"/>
            <w:shd w:val="clear" w:color="auto" w:fill="FFFFFF"/>
          </w:tcPr>
          <w:p w14:paraId="66B42D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760</w:t>
            </w:r>
          </w:p>
        </w:tc>
      </w:tr>
    </w:tbl>
    <w:p w14:paraId="7B7CBB1C" w14:textId="77777777" w:rsidR="00FD7F81" w:rsidRPr="000A1C6B" w:rsidRDefault="00FD7F81" w:rsidP="000A1C6B">
      <w:pPr>
        <w:tabs>
          <w:tab w:val="left" w:pos="567"/>
        </w:tabs>
        <w:spacing w:after="160" w:line="360" w:lineRule="auto"/>
        <w:ind w:left="567" w:hanging="567"/>
        <w:jc w:val="both"/>
        <w:rPr>
          <w:rStyle w:val="31"/>
          <w:rFonts w:ascii="GHEA Grapalat" w:eastAsiaTheme="minorHAnsi" w:hAnsi="GHEA Grapalat"/>
          <w:b w:val="0"/>
          <w:sz w:val="24"/>
          <w:szCs w:val="24"/>
        </w:rPr>
      </w:pPr>
      <w:hyperlink w:anchor="P4437" w:history="1">
        <w:r w:rsidRPr="000A1C6B">
          <w:rPr>
            <w:rFonts w:ascii="GHEA Grapalat" w:hAnsi="GHEA Grapalat"/>
            <w:sz w:val="24"/>
            <w:szCs w:val="24"/>
          </w:rPr>
          <w:t>&lt;*&gt;</w:t>
        </w:r>
      </w:hyperlink>
      <w:r w:rsidRPr="000A1C6B">
        <w:rPr>
          <w:rFonts w:ascii="GHEA Grapalat" w:hAnsi="GHEA Grapalat"/>
          <w:sz w:val="24"/>
          <w:szCs w:val="24"/>
        </w:rPr>
        <w:tab/>
      </w:r>
      <w:r w:rsidRPr="000A1C6B">
        <w:rPr>
          <w:rStyle w:val="31"/>
          <w:rFonts w:ascii="GHEA Grapalat" w:eastAsiaTheme="minorHAnsi" w:hAnsi="GHEA Grapalat"/>
          <w:b w:val="0"/>
          <w:sz w:val="24"/>
          <w:szCs w:val="24"/>
        </w:rPr>
        <w:t xml:space="preserve">2400 մմ՝ եթե տրանսպորտային միջոցը սարքավորված է 2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ավելի հիվանդներ փոխադրելու համար։ </w:t>
      </w:r>
    </w:p>
    <w:p w14:paraId="7B230858" w14:textId="77777777" w:rsidR="00FD7F81" w:rsidRPr="000A1C6B" w:rsidRDefault="00FD7F81" w:rsidP="000A1C6B">
      <w:pPr>
        <w:spacing w:after="160" w:line="360" w:lineRule="auto"/>
        <w:ind w:left="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(հղումն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p w14:paraId="0A041CD2" w14:textId="77777777" w:rsidR="00FD7F81" w:rsidRPr="000A1C6B" w:rsidRDefault="00FD7F81" w:rsidP="000A1C6B">
      <w:pPr>
        <w:spacing w:after="160" w:line="360" w:lineRule="auto"/>
        <w:ind w:left="567"/>
        <w:jc w:val="both"/>
        <w:rPr>
          <w:rFonts w:ascii="GHEA Grapalat" w:hAnsi="GHEA Grapalat"/>
          <w:sz w:val="24"/>
          <w:szCs w:val="24"/>
        </w:rPr>
      </w:pPr>
    </w:p>
    <w:p w14:paraId="5AD259B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1.6.32.</w:t>
      </w:r>
      <w:r w:rsidRPr="000A1C6B">
        <w:rPr>
          <w:rFonts w:ascii="GHEA Grapalat" w:hAnsi="GHEA Grapalat"/>
          <w:sz w:val="24"/>
          <w:szCs w:val="24"/>
        </w:rPr>
        <w:tab/>
        <w:t xml:space="preserve">Նստելատեղերի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համապատասխանի 1.6.7 աղյուսակին։</w:t>
      </w:r>
    </w:p>
    <w:p w14:paraId="52C88883" w14:textId="77777777" w:rsidR="00FD7F81" w:rsidRPr="000A1C6B" w:rsidRDefault="00FD7F81"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1.6.7</w:t>
      </w:r>
    </w:p>
    <w:tbl>
      <w:tblPr>
        <w:tblOverlap w:val="never"/>
        <w:tblW w:w="9341" w:type="dxa"/>
        <w:jc w:val="center"/>
        <w:tblLayout w:type="fixed"/>
        <w:tblCellMar>
          <w:left w:w="10" w:type="dxa"/>
          <w:right w:w="10" w:type="dxa"/>
        </w:tblCellMar>
        <w:tblLook w:val="0000" w:firstRow="0" w:lastRow="0" w:firstColumn="0" w:lastColumn="0" w:noHBand="0" w:noVBand="0"/>
      </w:tblPr>
      <w:tblGrid>
        <w:gridCol w:w="5002"/>
        <w:gridCol w:w="1435"/>
        <w:gridCol w:w="1430"/>
        <w:gridCol w:w="1474"/>
      </w:tblGrid>
      <w:tr w:rsidR="00FD7F81" w:rsidRPr="000A1C6B" w14:paraId="4E33B175" w14:textId="77777777" w:rsidTr="002E59FA">
        <w:trPr>
          <w:jc w:val="center"/>
        </w:trPr>
        <w:tc>
          <w:tcPr>
            <w:tcW w:w="5002" w:type="dxa"/>
            <w:vMerge w:val="restart"/>
            <w:tcBorders>
              <w:top w:val="single" w:sz="4" w:space="0" w:color="auto"/>
            </w:tcBorders>
            <w:shd w:val="clear" w:color="auto" w:fill="FFFFFF"/>
            <w:vAlign w:val="center"/>
          </w:tcPr>
          <w:p w14:paraId="7229EA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Պարամետրի անվանումը</w:t>
            </w:r>
          </w:p>
        </w:tc>
        <w:tc>
          <w:tcPr>
            <w:tcW w:w="4339" w:type="dxa"/>
            <w:gridSpan w:val="3"/>
            <w:tcBorders>
              <w:top w:val="single" w:sz="4" w:space="0" w:color="auto"/>
              <w:left w:val="single" w:sz="4" w:space="0" w:color="auto"/>
            </w:tcBorders>
            <w:shd w:val="clear" w:color="auto" w:fill="FFFFFF"/>
            <w:vAlign w:val="bottom"/>
          </w:tcPr>
          <w:p w14:paraId="4D2637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պարամետրի արժեքը</w:t>
            </w:r>
          </w:p>
        </w:tc>
      </w:tr>
      <w:tr w:rsidR="00FD7F81" w:rsidRPr="000A1C6B" w14:paraId="5C7AD98D" w14:textId="77777777" w:rsidTr="002E59FA">
        <w:trPr>
          <w:jc w:val="center"/>
        </w:trPr>
        <w:tc>
          <w:tcPr>
            <w:tcW w:w="5002" w:type="dxa"/>
            <w:vMerge/>
            <w:shd w:val="clear" w:color="auto" w:fill="FFFFFF"/>
            <w:vAlign w:val="center"/>
          </w:tcPr>
          <w:p w14:paraId="302BB0C5" w14:textId="77777777" w:rsidR="00FD7F81" w:rsidRPr="000A1C6B" w:rsidRDefault="00FD7F81" w:rsidP="000A1C6B">
            <w:pPr>
              <w:spacing w:after="120" w:line="360" w:lineRule="auto"/>
              <w:jc w:val="center"/>
              <w:rPr>
                <w:rFonts w:ascii="GHEA Grapalat" w:hAnsi="GHEA Grapalat"/>
                <w:sz w:val="24"/>
                <w:szCs w:val="24"/>
              </w:rPr>
            </w:pPr>
          </w:p>
        </w:tc>
        <w:tc>
          <w:tcPr>
            <w:tcW w:w="1435" w:type="dxa"/>
            <w:tcBorders>
              <w:top w:val="single" w:sz="4" w:space="0" w:color="auto"/>
              <w:left w:val="single" w:sz="4" w:space="0" w:color="auto"/>
            </w:tcBorders>
            <w:shd w:val="clear" w:color="auto" w:fill="FFFFFF"/>
            <w:vAlign w:val="bottom"/>
          </w:tcPr>
          <w:p w14:paraId="1729323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430" w:type="dxa"/>
            <w:tcBorders>
              <w:top w:val="single" w:sz="4" w:space="0" w:color="auto"/>
              <w:left w:val="single" w:sz="4" w:space="0" w:color="auto"/>
            </w:tcBorders>
            <w:shd w:val="clear" w:color="auto" w:fill="FFFFFF"/>
            <w:vAlign w:val="bottom"/>
          </w:tcPr>
          <w:p w14:paraId="22770C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474" w:type="dxa"/>
            <w:tcBorders>
              <w:top w:val="single" w:sz="4" w:space="0" w:color="auto"/>
              <w:left w:val="single" w:sz="4" w:space="0" w:color="auto"/>
            </w:tcBorders>
            <w:shd w:val="clear" w:color="auto" w:fill="FFFFFF"/>
            <w:vAlign w:val="bottom"/>
          </w:tcPr>
          <w:p w14:paraId="4C365C2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6FA75FAD" w14:textId="77777777" w:rsidTr="002E59FA">
        <w:trPr>
          <w:jc w:val="center"/>
        </w:trPr>
        <w:tc>
          <w:tcPr>
            <w:tcW w:w="5002" w:type="dxa"/>
            <w:tcBorders>
              <w:top w:val="single" w:sz="4" w:space="0" w:color="auto"/>
            </w:tcBorders>
            <w:shd w:val="clear" w:color="auto" w:fill="FFFFFF"/>
            <w:vAlign w:val="bottom"/>
          </w:tcPr>
          <w:p w14:paraId="6FF8E0B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Նստելատեղերի նվազագույն </w:t>
            </w:r>
            <w:r w:rsidR="00DF601F" w:rsidRPr="000A1C6B">
              <w:rPr>
                <w:rFonts w:ascii="GHEA Grapalat" w:hAnsi="GHEA Grapalat"/>
                <w:sz w:val="24"/>
                <w:szCs w:val="24"/>
              </w:rPr>
              <w:t>թիվ</w:t>
            </w:r>
            <w:r w:rsidRPr="000A1C6B">
              <w:rPr>
                <w:rFonts w:ascii="GHEA Grapalat" w:hAnsi="GHEA Grapalat"/>
                <w:sz w:val="24"/>
                <w:szCs w:val="24"/>
              </w:rPr>
              <w:t>ը</w:t>
            </w:r>
          </w:p>
        </w:tc>
        <w:tc>
          <w:tcPr>
            <w:tcW w:w="1435" w:type="dxa"/>
            <w:tcBorders>
              <w:top w:val="single" w:sz="4" w:space="0" w:color="auto"/>
            </w:tcBorders>
            <w:shd w:val="clear" w:color="auto" w:fill="FFFFFF"/>
          </w:tcPr>
          <w:p w14:paraId="39D0EAC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30" w:type="dxa"/>
            <w:tcBorders>
              <w:top w:val="single" w:sz="4" w:space="0" w:color="auto"/>
            </w:tcBorders>
            <w:shd w:val="clear" w:color="auto" w:fill="FFFFFF"/>
          </w:tcPr>
          <w:p w14:paraId="1ECB8D2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1474" w:type="dxa"/>
            <w:tcBorders>
              <w:top w:val="single" w:sz="4" w:space="0" w:color="auto"/>
            </w:tcBorders>
            <w:shd w:val="clear" w:color="auto" w:fill="FFFFFF"/>
          </w:tcPr>
          <w:p w14:paraId="01F358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r>
      <w:tr w:rsidR="00FD7F81" w:rsidRPr="000A1C6B" w14:paraId="36B3B4C8" w14:textId="77777777" w:rsidTr="002E59FA">
        <w:trPr>
          <w:jc w:val="center"/>
        </w:trPr>
        <w:tc>
          <w:tcPr>
            <w:tcW w:w="5002" w:type="dxa"/>
            <w:shd w:val="clear" w:color="auto" w:fill="FFFFFF"/>
            <w:vAlign w:val="center"/>
          </w:tcPr>
          <w:p w14:paraId="030E590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Տեղերի </w:t>
            </w:r>
            <w:r w:rsidR="00DF601F" w:rsidRPr="000A1C6B">
              <w:rPr>
                <w:rFonts w:ascii="GHEA Grapalat" w:hAnsi="GHEA Grapalat"/>
                <w:sz w:val="24"/>
                <w:szCs w:val="24"/>
              </w:rPr>
              <w:t>թիվ</w:t>
            </w:r>
            <w:r w:rsidRPr="000A1C6B">
              <w:rPr>
                <w:rFonts w:ascii="GHEA Grapalat" w:hAnsi="GHEA Grapalat"/>
                <w:sz w:val="24"/>
                <w:szCs w:val="24"/>
              </w:rPr>
              <w:t>ը, որոնք տեղակայված են՝</w:t>
            </w:r>
          </w:p>
        </w:tc>
        <w:tc>
          <w:tcPr>
            <w:tcW w:w="1435" w:type="dxa"/>
            <w:shd w:val="clear" w:color="auto" w:fill="FFFFFF"/>
          </w:tcPr>
          <w:p w14:paraId="587B132D" w14:textId="77777777" w:rsidR="00FD7F81" w:rsidRPr="000A1C6B" w:rsidRDefault="00FD7F81" w:rsidP="000A1C6B">
            <w:pPr>
              <w:spacing w:after="120" w:line="360" w:lineRule="auto"/>
              <w:jc w:val="center"/>
              <w:rPr>
                <w:rFonts w:ascii="GHEA Grapalat" w:hAnsi="GHEA Grapalat"/>
                <w:sz w:val="24"/>
                <w:szCs w:val="24"/>
              </w:rPr>
            </w:pPr>
          </w:p>
        </w:tc>
        <w:tc>
          <w:tcPr>
            <w:tcW w:w="1430" w:type="dxa"/>
            <w:shd w:val="clear" w:color="auto" w:fill="FFFFFF"/>
          </w:tcPr>
          <w:p w14:paraId="049B7BD2" w14:textId="77777777" w:rsidR="00FD7F81" w:rsidRPr="000A1C6B" w:rsidRDefault="00FD7F81" w:rsidP="000A1C6B">
            <w:pPr>
              <w:spacing w:after="120" w:line="360" w:lineRule="auto"/>
              <w:jc w:val="center"/>
              <w:rPr>
                <w:rFonts w:ascii="GHEA Grapalat" w:hAnsi="GHEA Grapalat"/>
                <w:sz w:val="24"/>
                <w:szCs w:val="24"/>
              </w:rPr>
            </w:pPr>
          </w:p>
        </w:tc>
        <w:tc>
          <w:tcPr>
            <w:tcW w:w="1474" w:type="dxa"/>
            <w:shd w:val="clear" w:color="auto" w:fill="FFFFFF"/>
          </w:tcPr>
          <w:p w14:paraId="5BE9E2EE"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67127638" w14:textId="77777777" w:rsidTr="002E59FA">
        <w:trPr>
          <w:jc w:val="center"/>
        </w:trPr>
        <w:tc>
          <w:tcPr>
            <w:tcW w:w="5002" w:type="dxa"/>
            <w:shd w:val="clear" w:color="auto" w:fill="FFFFFF"/>
            <w:vAlign w:val="center"/>
          </w:tcPr>
          <w:p w14:paraId="272B1AD9" w14:textId="77777777" w:rsidR="00FD7F81" w:rsidRPr="000A1C6B" w:rsidRDefault="00FD7F81" w:rsidP="000A1C6B">
            <w:pPr>
              <w:tabs>
                <w:tab w:val="left" w:pos="1163"/>
              </w:tabs>
              <w:spacing w:after="120" w:line="360" w:lineRule="auto"/>
              <w:ind w:left="700"/>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պատգարակների կողքից.</w:t>
            </w:r>
          </w:p>
        </w:tc>
        <w:tc>
          <w:tcPr>
            <w:tcW w:w="1435" w:type="dxa"/>
            <w:shd w:val="clear" w:color="auto" w:fill="FFFFFF"/>
          </w:tcPr>
          <w:p w14:paraId="3BB1C78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30" w:type="dxa"/>
            <w:shd w:val="clear" w:color="auto" w:fill="FFFFFF"/>
          </w:tcPr>
          <w:p w14:paraId="2E4077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74" w:type="dxa"/>
            <w:shd w:val="clear" w:color="auto" w:fill="FFFFFF"/>
          </w:tcPr>
          <w:p w14:paraId="7A45E9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51B84C00" w14:textId="77777777" w:rsidTr="002E59FA">
        <w:trPr>
          <w:jc w:val="center"/>
        </w:trPr>
        <w:tc>
          <w:tcPr>
            <w:tcW w:w="5002" w:type="dxa"/>
            <w:shd w:val="clear" w:color="auto" w:fill="FFFFFF"/>
            <w:vAlign w:val="bottom"/>
          </w:tcPr>
          <w:p w14:paraId="4A4E3C40" w14:textId="77777777" w:rsidR="00FD7F81" w:rsidRPr="000A1C6B" w:rsidRDefault="00FD7F81" w:rsidP="000A1C6B">
            <w:pPr>
              <w:tabs>
                <w:tab w:val="left" w:pos="1163"/>
              </w:tabs>
              <w:spacing w:after="120" w:line="360" w:lineRule="auto"/>
              <w:ind w:left="700"/>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մասում՝ պատգարակների կողքից՝ պատգարակների երկարության երկու երրորդով</w:t>
            </w:r>
          </w:p>
        </w:tc>
        <w:tc>
          <w:tcPr>
            <w:tcW w:w="1435" w:type="dxa"/>
            <w:shd w:val="clear" w:color="auto" w:fill="FFFFFF"/>
          </w:tcPr>
          <w:p w14:paraId="366A516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30" w:type="dxa"/>
            <w:shd w:val="clear" w:color="auto" w:fill="FFFFFF"/>
          </w:tcPr>
          <w:p w14:paraId="27C169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74" w:type="dxa"/>
            <w:shd w:val="clear" w:color="auto" w:fill="FFFFFF"/>
          </w:tcPr>
          <w:p w14:paraId="420B974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FD7F81" w:rsidRPr="000A1C6B" w14:paraId="1ABCDB1A" w14:textId="77777777" w:rsidTr="002E59FA">
        <w:trPr>
          <w:jc w:val="center"/>
        </w:trPr>
        <w:tc>
          <w:tcPr>
            <w:tcW w:w="5002" w:type="dxa"/>
            <w:shd w:val="clear" w:color="auto" w:fill="FFFFFF"/>
            <w:vAlign w:val="bottom"/>
          </w:tcPr>
          <w:p w14:paraId="26486C7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Տեղերի </w:t>
            </w:r>
            <w:r w:rsidR="00DF601F" w:rsidRPr="000A1C6B">
              <w:rPr>
                <w:rFonts w:ascii="GHEA Grapalat" w:hAnsi="GHEA Grapalat"/>
                <w:sz w:val="24"/>
                <w:szCs w:val="24"/>
              </w:rPr>
              <w:t>թիվ</w:t>
            </w:r>
            <w:r w:rsidRPr="000A1C6B">
              <w:rPr>
                <w:rFonts w:ascii="GHEA Grapalat" w:hAnsi="GHEA Grapalat"/>
                <w:sz w:val="24"/>
                <w:szCs w:val="24"/>
              </w:rPr>
              <w:t>ը, որոնք տեղակայված են պատգարակների գլխավեր</w:t>
            </w:r>
            <w:r w:rsidR="00BA0247" w:rsidRPr="000A1C6B">
              <w:rPr>
                <w:rFonts w:ascii="GHEA Grapalat" w:hAnsi="GHEA Grapalat"/>
                <w:sz w:val="24"/>
                <w:szCs w:val="24"/>
              </w:rPr>
              <w:t>և</w:t>
            </w:r>
            <w:r w:rsidRPr="000A1C6B">
              <w:rPr>
                <w:rFonts w:ascii="GHEA Grapalat" w:hAnsi="GHEA Grapalat"/>
                <w:sz w:val="24"/>
                <w:szCs w:val="24"/>
              </w:rPr>
              <w:t>ում</w:t>
            </w:r>
          </w:p>
        </w:tc>
        <w:tc>
          <w:tcPr>
            <w:tcW w:w="1435" w:type="dxa"/>
            <w:shd w:val="clear" w:color="auto" w:fill="FFFFFF"/>
          </w:tcPr>
          <w:p w14:paraId="43763A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30" w:type="dxa"/>
            <w:shd w:val="clear" w:color="auto" w:fill="FFFFFF"/>
          </w:tcPr>
          <w:p w14:paraId="29C019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74" w:type="dxa"/>
            <w:shd w:val="clear" w:color="auto" w:fill="FFFFFF"/>
          </w:tcPr>
          <w:p w14:paraId="499957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bl>
    <w:p w14:paraId="5A2E45BE" w14:textId="77777777" w:rsidR="00FD7F81" w:rsidRPr="000A1C6B" w:rsidRDefault="00FD7F81" w:rsidP="000A1C6B">
      <w:pPr>
        <w:spacing w:after="160" w:line="360" w:lineRule="auto"/>
        <w:rPr>
          <w:rFonts w:ascii="GHEA Grapalat" w:hAnsi="GHEA Grapalat"/>
          <w:sz w:val="24"/>
          <w:szCs w:val="24"/>
        </w:rPr>
      </w:pPr>
    </w:p>
    <w:p w14:paraId="3C3666EF"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1.6.33.</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ավտոմեքենաներում աշխատանքային բազկաթոռը պատգարակների գլխավեր</w:t>
      </w:r>
      <w:r w:rsidR="00BA0247" w:rsidRPr="000A1C6B">
        <w:rPr>
          <w:rFonts w:ascii="GHEA Grapalat" w:hAnsi="GHEA Grapalat"/>
          <w:sz w:val="24"/>
          <w:szCs w:val="24"/>
        </w:rPr>
        <w:t>և</w:t>
      </w:r>
      <w:r w:rsidRPr="000A1C6B">
        <w:rPr>
          <w:rFonts w:ascii="GHEA Grapalat" w:hAnsi="GHEA Grapalat"/>
          <w:sz w:val="24"/>
          <w:szCs w:val="24"/>
        </w:rPr>
        <w:t xml:space="preserve">ում պետք է ունենա ավտոմեքենայի ընթացքի ժամանակ շարժման ուղղության </w:t>
      </w:r>
      <w:r w:rsidR="00BA0247" w:rsidRPr="000A1C6B">
        <w:rPr>
          <w:rFonts w:ascii="GHEA Grapalat" w:hAnsi="GHEA Grapalat"/>
          <w:sz w:val="24"/>
          <w:szCs w:val="24"/>
        </w:rPr>
        <w:t>և</w:t>
      </w:r>
      <w:r w:rsidRPr="000A1C6B">
        <w:rPr>
          <w:rFonts w:ascii="GHEA Grapalat" w:hAnsi="GHEA Grapalat"/>
          <w:sz w:val="24"/>
          <w:szCs w:val="24"/>
        </w:rPr>
        <w:t xml:space="preserve"> դրա հակառակ ուղղության դիրքերում ամրակայմամբ պտտվելու հնարավորություն։ Բազկաթոռը պետք է ունենա հետգցովի արմնկակալներ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գոտիներ։</w:t>
      </w:r>
    </w:p>
    <w:p w14:paraId="0E17C1A8" w14:textId="77777777" w:rsidR="00FD7F81" w:rsidRPr="000A1C6B" w:rsidRDefault="00FD7F81" w:rsidP="000A1C6B">
      <w:pPr>
        <w:tabs>
          <w:tab w:val="left" w:pos="1560"/>
        </w:tabs>
        <w:spacing w:after="160" w:line="360" w:lineRule="auto"/>
        <w:ind w:right="-8"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Միջնորմով դռնատեղի առկայության դեպքում բազկաթոռի կառուցվածքը պետք է ապահովի ավտոմոբիլի խցիկ անցնելու հնարավորությունը։</w:t>
      </w:r>
    </w:p>
    <w:p w14:paraId="406D13E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Style w:val="31"/>
          <w:rFonts w:ascii="GHEA Grapalat" w:eastAsiaTheme="minorHAnsi" w:hAnsi="GHEA Grapalat"/>
          <w:b w:val="0"/>
          <w:sz w:val="24"/>
          <w:szCs w:val="24"/>
        </w:rPr>
        <w:t>(</w:t>
      </w:r>
      <w:r w:rsidRPr="000A1C6B">
        <w:rPr>
          <w:rStyle w:val="31"/>
          <w:rFonts w:ascii="GHEA Grapalat" w:eastAsiaTheme="minorHAnsi" w:hAnsi="GHEA Grapalat"/>
          <w:sz w:val="24"/>
          <w:szCs w:val="24"/>
        </w:rPr>
        <w:t xml:space="preserve">պարբերություն ավելացվել է Եվրասիական տնտեսական </w:t>
      </w:r>
      <w:r w:rsidRPr="000A1C6B">
        <w:rPr>
          <w:rStyle w:val="31"/>
          <w:rFonts w:ascii="GHEA Grapalat" w:eastAsiaTheme="minorHAnsi" w:hAnsi="GHEA Grapalat"/>
          <w:sz w:val="24"/>
          <w:szCs w:val="24"/>
        </w:rPr>
        <w:lastRenderedPageBreak/>
        <w:t xml:space="preserve">հանձնաժողովի խորհրդի 2018 թվականի փետրվարի 16-ի </w:t>
      </w:r>
      <w:r w:rsidR="00BA0247" w:rsidRPr="000A1C6B">
        <w:rPr>
          <w:rStyle w:val="31"/>
          <w:rFonts w:ascii="GHEA Grapalat" w:eastAsiaTheme="minorHAnsi" w:hAnsi="GHEA Grapalat"/>
          <w:sz w:val="24"/>
          <w:szCs w:val="24"/>
        </w:rPr>
        <w:t>N</w:t>
      </w:r>
      <w:r w:rsidRPr="000A1C6B">
        <w:rPr>
          <w:rStyle w:val="31"/>
          <w:rFonts w:ascii="GHEA Grapalat" w:eastAsiaTheme="minorHAnsi" w:hAnsi="GHEA Grapalat"/>
          <w:sz w:val="24"/>
          <w:szCs w:val="24"/>
        </w:rPr>
        <w:t xml:space="preserve"> 29 որոշմամբ</w:t>
      </w:r>
      <w:r w:rsidRPr="000A1C6B">
        <w:rPr>
          <w:rStyle w:val="31"/>
          <w:rFonts w:ascii="GHEA Grapalat" w:eastAsiaTheme="minorHAnsi" w:hAnsi="GHEA Grapalat"/>
          <w:b w:val="0"/>
          <w:sz w:val="24"/>
          <w:szCs w:val="24"/>
        </w:rPr>
        <w:t>)</w:t>
      </w:r>
    </w:p>
    <w:p w14:paraId="33A1AF3B" w14:textId="77777777" w:rsidR="00FD7F81" w:rsidRPr="000A1C6B" w:rsidRDefault="00FD7F81" w:rsidP="000A1C6B">
      <w:pPr>
        <w:pStyle w:val="33"/>
        <w:shd w:val="clear" w:color="auto" w:fill="auto"/>
        <w:tabs>
          <w:tab w:val="left" w:pos="1701"/>
        </w:tabs>
        <w:spacing w:after="160" w:line="360" w:lineRule="auto"/>
        <w:ind w:right="-8" w:firstLine="567"/>
        <w:jc w:val="both"/>
        <w:rPr>
          <w:rFonts w:ascii="GHEA Grapalat" w:hAnsi="GHEA Grapalat"/>
          <w:sz w:val="24"/>
          <w:szCs w:val="24"/>
          <w:lang w:val="hy-AM"/>
        </w:rPr>
      </w:pPr>
      <w:r w:rsidRPr="000A1C6B">
        <w:rPr>
          <w:rFonts w:ascii="GHEA Grapalat" w:hAnsi="GHEA Grapalat"/>
          <w:b w:val="0"/>
          <w:sz w:val="24"/>
          <w:szCs w:val="24"/>
          <w:lang w:val="hy-AM"/>
        </w:rPr>
        <w:t>1.6.34.</w:t>
      </w:r>
      <w:r w:rsidRPr="000A1C6B">
        <w:rPr>
          <w:rFonts w:ascii="GHEA Grapalat" w:hAnsi="GHEA Grapalat"/>
          <w:b w:val="0"/>
          <w:sz w:val="24"/>
          <w:szCs w:val="24"/>
          <w:lang w:val="hy-AM"/>
        </w:rPr>
        <w:tab/>
        <w:t>Ձախակողմյան մասում աշխատանքային նստոցը (առկայության դեպքում) պետք է ունենա անվտանգության գոտի</w:t>
      </w:r>
      <w:r w:rsidRPr="000A1C6B">
        <w:rPr>
          <w:rFonts w:ascii="GHEA Grapalat" w:hAnsi="GHEA Grapalat"/>
          <w:sz w:val="24"/>
          <w:szCs w:val="24"/>
          <w:lang w:val="hy-AM"/>
        </w:rPr>
        <w:t xml:space="preserve"> </w:t>
      </w:r>
    </w:p>
    <w:p w14:paraId="5CCC3F4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(1.6.34.</w:t>
      </w:r>
      <w:r w:rsidRPr="000A1C6B">
        <w:rPr>
          <w:rFonts w:ascii="GHEA Grapalat" w:hAnsi="GHEA Grapalat"/>
          <w:sz w:val="24"/>
          <w:szCs w:val="24"/>
        </w:rPr>
        <w:tab/>
        <w:t xml:space="preserve">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2A36BC5" w14:textId="77777777" w:rsidR="00FD7F81" w:rsidRPr="000A1C6B" w:rsidRDefault="00FD7F81" w:rsidP="000A1C6B">
      <w:pPr>
        <w:pStyle w:val="33"/>
        <w:shd w:val="clear" w:color="auto" w:fill="auto"/>
        <w:tabs>
          <w:tab w:val="left" w:pos="1701"/>
        </w:tabs>
        <w:spacing w:after="160" w:line="360" w:lineRule="auto"/>
        <w:ind w:right="-8" w:firstLine="567"/>
        <w:jc w:val="both"/>
        <w:rPr>
          <w:rFonts w:ascii="GHEA Grapalat" w:hAnsi="GHEA Grapalat"/>
          <w:b w:val="0"/>
          <w:sz w:val="24"/>
          <w:szCs w:val="24"/>
          <w:lang w:val="hy-AM"/>
        </w:rPr>
      </w:pPr>
      <w:r w:rsidRPr="000A1C6B">
        <w:rPr>
          <w:rFonts w:ascii="GHEA Grapalat" w:hAnsi="GHEA Grapalat"/>
          <w:b w:val="0"/>
          <w:sz w:val="24"/>
          <w:szCs w:val="24"/>
          <w:lang w:val="hy-AM"/>
        </w:rPr>
        <w:t>1.6.35.</w:t>
      </w:r>
      <w:r w:rsidRPr="000A1C6B">
        <w:rPr>
          <w:rFonts w:ascii="GHEA Grapalat" w:hAnsi="GHEA Grapalat"/>
          <w:b w:val="0"/>
          <w:sz w:val="24"/>
          <w:szCs w:val="24"/>
          <w:lang w:val="hy-AM"/>
        </w:rPr>
        <w:tab/>
        <w:t xml:space="preserve">Աջակողմյան մասում աշխատանքային նստոցը (առկայության դեպքում) պետք է ունենա անվտանգության գոտի </w:t>
      </w:r>
      <w:r w:rsidR="00BA0247" w:rsidRPr="000A1C6B">
        <w:rPr>
          <w:rFonts w:ascii="GHEA Grapalat" w:hAnsi="GHEA Grapalat"/>
          <w:b w:val="0"/>
          <w:sz w:val="24"/>
          <w:szCs w:val="24"/>
          <w:lang w:val="hy-AM"/>
        </w:rPr>
        <w:t>և</w:t>
      </w:r>
      <w:r w:rsidRPr="000A1C6B">
        <w:rPr>
          <w:rFonts w:ascii="GHEA Grapalat" w:hAnsi="GHEA Grapalat"/>
          <w:b w:val="0"/>
          <w:sz w:val="24"/>
          <w:szCs w:val="24"/>
          <w:lang w:val="hy-AM"/>
        </w:rPr>
        <w:t xml:space="preserve"> լրացուցիչ պատգարակների</w:t>
      </w:r>
      <w:r w:rsidRPr="000A1C6B">
        <w:rPr>
          <w:rFonts w:ascii="Calibri" w:hAnsi="Calibri" w:cs="Calibri"/>
          <w:b w:val="0"/>
          <w:sz w:val="24"/>
          <w:szCs w:val="24"/>
          <w:lang w:val="hy-AM"/>
        </w:rPr>
        <w:t> </w:t>
      </w:r>
      <w:r w:rsidRPr="000A1C6B">
        <w:rPr>
          <w:rFonts w:ascii="GHEA Grapalat" w:hAnsi="GHEA Grapalat"/>
          <w:b w:val="0"/>
          <w:sz w:val="24"/>
          <w:szCs w:val="24"/>
          <w:lang w:val="hy-AM"/>
        </w:rPr>
        <w:t xml:space="preserve">տեղադրման </w:t>
      </w:r>
      <w:r w:rsidR="00BA0247" w:rsidRPr="000A1C6B">
        <w:rPr>
          <w:rFonts w:ascii="GHEA Grapalat" w:hAnsi="GHEA Grapalat"/>
          <w:b w:val="0"/>
          <w:sz w:val="24"/>
          <w:szCs w:val="24"/>
          <w:lang w:val="hy-AM"/>
        </w:rPr>
        <w:t>և</w:t>
      </w:r>
      <w:r w:rsidRPr="000A1C6B">
        <w:rPr>
          <w:rFonts w:ascii="GHEA Grapalat" w:hAnsi="GHEA Grapalat"/>
          <w:b w:val="0"/>
          <w:sz w:val="24"/>
          <w:szCs w:val="24"/>
          <w:lang w:val="hy-AM"/>
        </w:rPr>
        <w:t xml:space="preserve"> ս</w:t>
      </w:r>
      <w:r w:rsidR="00BA0247" w:rsidRPr="000A1C6B">
        <w:rPr>
          <w:rFonts w:ascii="GHEA Grapalat" w:hAnsi="GHEA Grapalat"/>
          <w:b w:val="0"/>
          <w:sz w:val="24"/>
          <w:szCs w:val="24"/>
          <w:lang w:val="hy-AM"/>
        </w:rPr>
        <w:t>և</w:t>
      </w:r>
      <w:r w:rsidRPr="000A1C6B">
        <w:rPr>
          <w:rFonts w:ascii="GHEA Grapalat" w:hAnsi="GHEA Grapalat"/>
          <w:b w:val="0"/>
          <w:sz w:val="24"/>
          <w:szCs w:val="24"/>
          <w:lang w:val="hy-AM"/>
        </w:rPr>
        <w:t xml:space="preserve">եռակման հնարավորություն ապահովող ծալովի կառուցվածք: </w:t>
      </w:r>
    </w:p>
    <w:p w14:paraId="726A1F28" w14:textId="77777777" w:rsidR="00FD7F81" w:rsidRPr="000A1C6B" w:rsidRDefault="00FD7F81" w:rsidP="000A1C6B">
      <w:pPr>
        <w:pStyle w:val="33"/>
        <w:shd w:val="clear" w:color="auto" w:fill="auto"/>
        <w:spacing w:after="160" w:line="360" w:lineRule="auto"/>
        <w:ind w:right="-8" w:firstLine="567"/>
        <w:jc w:val="both"/>
        <w:rPr>
          <w:rFonts w:ascii="GHEA Grapalat" w:hAnsi="GHEA Grapalat"/>
          <w:b w:val="0"/>
          <w:sz w:val="24"/>
          <w:szCs w:val="24"/>
          <w:lang w:val="hy-AM"/>
        </w:rPr>
      </w:pPr>
      <w:r w:rsidRPr="000A1C6B">
        <w:rPr>
          <w:rStyle w:val="31"/>
          <w:rFonts w:ascii="GHEA Grapalat" w:hAnsi="GHEA Grapalat"/>
          <w:sz w:val="24"/>
          <w:szCs w:val="24"/>
        </w:rPr>
        <w:t xml:space="preserve">Սույն հավելվածի 1.6.34-րդ ենթակետում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սույն ենթակետում նշված</w:t>
      </w:r>
      <w:r w:rsidRPr="000A1C6B">
        <w:rPr>
          <w:rStyle w:val="31"/>
          <w:rFonts w:ascii="Calibri" w:hAnsi="Calibri" w:cs="Calibri"/>
          <w:sz w:val="24"/>
          <w:szCs w:val="24"/>
        </w:rPr>
        <w:t> </w:t>
      </w:r>
      <w:r w:rsidRPr="000A1C6B">
        <w:rPr>
          <w:rStyle w:val="31"/>
          <w:rFonts w:ascii="GHEA Grapalat" w:hAnsi="GHEA Grapalat"/>
          <w:sz w:val="24"/>
          <w:szCs w:val="24"/>
        </w:rPr>
        <w:t>անվտանգության գոտիներին ներկայացվող պահանջները սահմանվում</w:t>
      </w:r>
      <w:r w:rsidRPr="000A1C6B">
        <w:rPr>
          <w:rStyle w:val="31"/>
          <w:rFonts w:ascii="Calibri" w:hAnsi="Calibri" w:cs="Calibri"/>
          <w:sz w:val="24"/>
          <w:szCs w:val="24"/>
        </w:rPr>
        <w:t> </w:t>
      </w:r>
      <w:r w:rsidRPr="000A1C6B">
        <w:rPr>
          <w:rStyle w:val="31"/>
          <w:rFonts w:ascii="GHEA Grapalat" w:hAnsi="GHEA Grapalat"/>
          <w:sz w:val="24"/>
          <w:szCs w:val="24"/>
        </w:rPr>
        <w:t xml:space="preserve">են ՄԱԿ-ի՝ սույն տեխնիկական կանոնակարգի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 հավելվածին համապատասխան կիրառվող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16 կանոններով։ </w:t>
      </w:r>
    </w:p>
    <w:p w14:paraId="6C3A436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(1.6.35.</w:t>
      </w:r>
      <w:r w:rsidRPr="000A1C6B">
        <w:rPr>
          <w:rFonts w:ascii="GHEA Grapalat" w:hAnsi="GHEA Grapalat"/>
          <w:sz w:val="24"/>
          <w:szCs w:val="24"/>
        </w:rPr>
        <w:tab/>
        <w:t xml:space="preserve">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 1.6.36.</w:t>
      </w:r>
      <w:r w:rsidRPr="000A1C6B">
        <w:rPr>
          <w:rFonts w:ascii="Calibri" w:hAnsi="Calibri" w:cs="Calibri"/>
          <w:sz w:val="24"/>
          <w:szCs w:val="24"/>
        </w:rPr>
        <w:t> </w:t>
      </w:r>
      <w:r w:rsidRPr="000A1C6B">
        <w:rPr>
          <w:rFonts w:ascii="GHEA Grapalat" w:hAnsi="GHEA Grapalat"/>
          <w:sz w:val="24"/>
          <w:szCs w:val="24"/>
        </w:rPr>
        <w:t xml:space="preserve">Նստոցների լայնությունը պետք է լինի առնվազն 450 մմ, խորությունը՝ առնվազն 400 մմ (բազկաթոռների համար), 330 մմ (այլ նստոցների համար) հատակի մակարդակից բարձրությունը՝ առնվազն 420 մմ։ </w:t>
      </w:r>
      <w:r w:rsidRPr="000A1C6B">
        <w:rPr>
          <w:rStyle w:val="31"/>
          <w:rFonts w:ascii="GHEA Grapalat" w:eastAsiaTheme="minorHAnsi" w:hAnsi="GHEA Grapalat"/>
          <w:sz w:val="24"/>
          <w:szCs w:val="24"/>
        </w:rPr>
        <w:t xml:space="preserve">Նստոցների թիկնակների բարձրությունները պետք է համապատասխանեն ՄԱԿ-ի </w:t>
      </w:r>
      <w:r w:rsidR="00BA0247" w:rsidRPr="000A1C6B">
        <w:rPr>
          <w:rStyle w:val="31"/>
          <w:rFonts w:ascii="GHEA Grapalat" w:eastAsiaTheme="minorHAnsi" w:hAnsi="GHEA Grapalat"/>
          <w:sz w:val="24"/>
          <w:szCs w:val="24"/>
        </w:rPr>
        <w:t>N</w:t>
      </w:r>
      <w:r w:rsidRPr="000A1C6B">
        <w:rPr>
          <w:rStyle w:val="31"/>
          <w:rFonts w:ascii="GHEA Grapalat" w:eastAsiaTheme="minorHAnsi" w:hAnsi="GHEA Grapalat"/>
          <w:sz w:val="24"/>
          <w:szCs w:val="24"/>
        </w:rPr>
        <w:t xml:space="preserve"> 25 կանոնների պահանջներին։ Նստոցների բարձիկների հաստությունը պետք է լինի առնվազն 50 մմ։</w:t>
      </w:r>
    </w:p>
    <w:p w14:paraId="1237D83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(1.6.36.</w:t>
      </w:r>
      <w:r w:rsidRPr="000A1C6B">
        <w:rPr>
          <w:rFonts w:ascii="GHEA Grapalat" w:hAnsi="GHEA Grapalat"/>
          <w:sz w:val="24"/>
          <w:szCs w:val="24"/>
        </w:rPr>
        <w:tab/>
        <w:t xml:space="preserve">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 1.6.37.</w:t>
      </w:r>
      <w:r w:rsidRPr="000A1C6B">
        <w:rPr>
          <w:rFonts w:ascii="Calibri" w:hAnsi="Calibri" w:cs="Calibri"/>
          <w:sz w:val="24"/>
          <w:szCs w:val="24"/>
        </w:rPr>
        <w:t> </w:t>
      </w:r>
      <w:r w:rsidRPr="000A1C6B">
        <w:rPr>
          <w:rFonts w:ascii="GHEA Grapalat" w:hAnsi="GHEA Grapalat"/>
          <w:sz w:val="24"/>
          <w:szCs w:val="24"/>
        </w:rPr>
        <w:t>Օդի</w:t>
      </w:r>
      <w:r w:rsidRPr="000A1C6B">
        <w:rPr>
          <w:rFonts w:ascii="Calibri" w:hAnsi="Calibri" w:cs="Calibri"/>
          <w:sz w:val="24"/>
          <w:szCs w:val="24"/>
        </w:rPr>
        <w:t> </w:t>
      </w:r>
      <w:r w:rsidRPr="000A1C6B">
        <w:rPr>
          <w:rFonts w:ascii="GHEA Grapalat" w:hAnsi="GHEA Grapalat"/>
          <w:sz w:val="24"/>
          <w:szCs w:val="24"/>
        </w:rPr>
        <w:t>ջերմաստիճանը բժշկական սրահում պետք է համապատասխանի 1.6.8 աղյուսակին։</w:t>
      </w:r>
    </w:p>
    <w:p w14:paraId="036DEF07" w14:textId="77777777" w:rsidR="00FD7F81" w:rsidRPr="000A1C6B" w:rsidRDefault="00FD7F81" w:rsidP="000A1C6B">
      <w:pPr>
        <w:spacing w:after="160" w:line="360" w:lineRule="auto"/>
        <w:ind w:right="-8" w:firstLine="567"/>
        <w:jc w:val="right"/>
        <w:rPr>
          <w:rFonts w:ascii="GHEA Grapalat" w:hAnsi="GHEA Grapalat"/>
          <w:sz w:val="24"/>
          <w:szCs w:val="24"/>
        </w:rPr>
      </w:pPr>
      <w:r w:rsidRPr="000A1C6B">
        <w:rPr>
          <w:rFonts w:ascii="GHEA Grapalat" w:hAnsi="GHEA Grapalat"/>
          <w:sz w:val="24"/>
          <w:szCs w:val="24"/>
        </w:rPr>
        <w:t>Աղյուսակ 1.6.8</w:t>
      </w:r>
    </w:p>
    <w:tbl>
      <w:tblPr>
        <w:tblOverlap w:val="never"/>
        <w:tblW w:w="9343" w:type="dxa"/>
        <w:jc w:val="center"/>
        <w:tblLayout w:type="fixed"/>
        <w:tblCellMar>
          <w:left w:w="10" w:type="dxa"/>
          <w:right w:w="10" w:type="dxa"/>
        </w:tblCellMar>
        <w:tblLook w:val="0000" w:firstRow="0" w:lastRow="0" w:firstColumn="0" w:lastColumn="0" w:noHBand="0" w:noVBand="0"/>
      </w:tblPr>
      <w:tblGrid>
        <w:gridCol w:w="4917"/>
        <w:gridCol w:w="1459"/>
        <w:gridCol w:w="15"/>
        <w:gridCol w:w="1446"/>
        <w:gridCol w:w="15"/>
        <w:gridCol w:w="1476"/>
        <w:gridCol w:w="15"/>
      </w:tblGrid>
      <w:tr w:rsidR="00FD7F81" w:rsidRPr="000A1C6B" w14:paraId="040FC792" w14:textId="77777777" w:rsidTr="002E59FA">
        <w:trPr>
          <w:jc w:val="center"/>
        </w:trPr>
        <w:tc>
          <w:tcPr>
            <w:tcW w:w="4917" w:type="dxa"/>
            <w:vMerge w:val="restart"/>
            <w:tcBorders>
              <w:top w:val="single" w:sz="4" w:space="0" w:color="auto"/>
            </w:tcBorders>
            <w:shd w:val="clear" w:color="auto" w:fill="FFFFFF"/>
            <w:vAlign w:val="center"/>
          </w:tcPr>
          <w:p w14:paraId="2B7792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Հսկիչ կետը</w:t>
            </w:r>
          </w:p>
        </w:tc>
        <w:tc>
          <w:tcPr>
            <w:tcW w:w="4426" w:type="dxa"/>
            <w:gridSpan w:val="6"/>
            <w:tcBorders>
              <w:top w:val="single" w:sz="4" w:space="0" w:color="auto"/>
              <w:left w:val="single" w:sz="4" w:space="0" w:color="auto"/>
            </w:tcBorders>
            <w:shd w:val="clear" w:color="auto" w:fill="FFFFFF"/>
            <w:vAlign w:val="bottom"/>
          </w:tcPr>
          <w:p w14:paraId="253BD96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պարամետրի արժեքը</w:t>
            </w:r>
          </w:p>
        </w:tc>
      </w:tr>
      <w:tr w:rsidR="00FD7F81" w:rsidRPr="000A1C6B" w14:paraId="13300D5B" w14:textId="77777777" w:rsidTr="002E59FA">
        <w:trPr>
          <w:jc w:val="center"/>
        </w:trPr>
        <w:tc>
          <w:tcPr>
            <w:tcW w:w="4917" w:type="dxa"/>
            <w:vMerge/>
            <w:shd w:val="clear" w:color="auto" w:fill="FFFFFF"/>
            <w:vAlign w:val="center"/>
          </w:tcPr>
          <w:p w14:paraId="6C67D147" w14:textId="77777777" w:rsidR="00FD7F81" w:rsidRPr="000A1C6B" w:rsidRDefault="00FD7F81" w:rsidP="000A1C6B">
            <w:pPr>
              <w:spacing w:after="120" w:line="360" w:lineRule="auto"/>
              <w:jc w:val="center"/>
              <w:rPr>
                <w:rFonts w:ascii="GHEA Grapalat" w:hAnsi="GHEA Grapalat"/>
                <w:sz w:val="24"/>
                <w:szCs w:val="24"/>
              </w:rPr>
            </w:pPr>
          </w:p>
        </w:tc>
        <w:tc>
          <w:tcPr>
            <w:tcW w:w="1474" w:type="dxa"/>
            <w:gridSpan w:val="2"/>
            <w:tcBorders>
              <w:top w:val="single" w:sz="4" w:space="0" w:color="auto"/>
              <w:left w:val="single" w:sz="4" w:space="0" w:color="auto"/>
            </w:tcBorders>
            <w:shd w:val="clear" w:color="auto" w:fill="FFFFFF"/>
            <w:vAlign w:val="bottom"/>
          </w:tcPr>
          <w:p w14:paraId="65D4753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461" w:type="dxa"/>
            <w:gridSpan w:val="2"/>
            <w:tcBorders>
              <w:top w:val="single" w:sz="4" w:space="0" w:color="auto"/>
              <w:left w:val="single" w:sz="4" w:space="0" w:color="auto"/>
            </w:tcBorders>
            <w:shd w:val="clear" w:color="auto" w:fill="FFFFFF"/>
            <w:vAlign w:val="bottom"/>
          </w:tcPr>
          <w:p w14:paraId="22A0E8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491" w:type="dxa"/>
            <w:gridSpan w:val="2"/>
            <w:tcBorders>
              <w:top w:val="single" w:sz="4" w:space="0" w:color="auto"/>
              <w:left w:val="single" w:sz="4" w:space="0" w:color="auto"/>
            </w:tcBorders>
            <w:shd w:val="clear" w:color="auto" w:fill="FFFFFF"/>
            <w:vAlign w:val="bottom"/>
          </w:tcPr>
          <w:p w14:paraId="11FC32A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7CCCE7D7" w14:textId="77777777" w:rsidTr="002E59FA">
        <w:trPr>
          <w:jc w:val="center"/>
        </w:trPr>
        <w:tc>
          <w:tcPr>
            <w:tcW w:w="4917" w:type="dxa"/>
            <w:vMerge/>
            <w:shd w:val="clear" w:color="auto" w:fill="FFFFFF"/>
            <w:vAlign w:val="center"/>
          </w:tcPr>
          <w:p w14:paraId="357D29FC" w14:textId="77777777" w:rsidR="00FD7F81" w:rsidRPr="000A1C6B" w:rsidRDefault="00FD7F81" w:rsidP="000A1C6B">
            <w:pPr>
              <w:spacing w:after="120" w:line="360" w:lineRule="auto"/>
              <w:jc w:val="center"/>
              <w:rPr>
                <w:rFonts w:ascii="GHEA Grapalat" w:hAnsi="GHEA Grapalat"/>
                <w:sz w:val="24"/>
                <w:szCs w:val="24"/>
              </w:rPr>
            </w:pPr>
          </w:p>
        </w:tc>
        <w:tc>
          <w:tcPr>
            <w:tcW w:w="4426" w:type="dxa"/>
            <w:gridSpan w:val="6"/>
            <w:tcBorders>
              <w:top w:val="single" w:sz="4" w:space="0" w:color="auto"/>
              <w:left w:val="single" w:sz="4" w:space="0" w:color="auto"/>
            </w:tcBorders>
            <w:shd w:val="clear" w:color="auto" w:fill="FFFFFF"/>
            <w:vAlign w:val="bottom"/>
          </w:tcPr>
          <w:p w14:paraId="1DC07EC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 ոչ պակաս, քան</w:t>
            </w:r>
          </w:p>
        </w:tc>
      </w:tr>
      <w:tr w:rsidR="00FD7F81" w:rsidRPr="000A1C6B" w14:paraId="0E677CB5" w14:textId="77777777" w:rsidTr="002E59FA">
        <w:trPr>
          <w:jc w:val="center"/>
        </w:trPr>
        <w:tc>
          <w:tcPr>
            <w:tcW w:w="4917" w:type="dxa"/>
            <w:tcBorders>
              <w:top w:val="single" w:sz="4" w:space="0" w:color="auto"/>
            </w:tcBorders>
            <w:shd w:val="clear" w:color="auto" w:fill="FFFFFF"/>
            <w:vAlign w:val="bottom"/>
          </w:tcPr>
          <w:p w14:paraId="5BE728D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Ամենաներք</w:t>
            </w:r>
            <w:r w:rsidR="00BA0247" w:rsidRPr="000A1C6B">
              <w:rPr>
                <w:rFonts w:ascii="GHEA Grapalat" w:hAnsi="GHEA Grapalat"/>
                <w:sz w:val="24"/>
                <w:szCs w:val="24"/>
              </w:rPr>
              <w:t>և</w:t>
            </w:r>
            <w:r w:rsidRPr="000A1C6B">
              <w:rPr>
                <w:rFonts w:ascii="GHEA Grapalat" w:hAnsi="GHEA Grapalat"/>
                <w:sz w:val="24"/>
                <w:szCs w:val="24"/>
              </w:rPr>
              <w:t>ի դիրքում տեղակայված հիմնական պատգարակների մակեր</w:t>
            </w:r>
            <w:r w:rsidR="00BA0247" w:rsidRPr="000A1C6B">
              <w:rPr>
                <w:rFonts w:ascii="GHEA Grapalat" w:hAnsi="GHEA Grapalat"/>
                <w:sz w:val="24"/>
                <w:szCs w:val="24"/>
              </w:rPr>
              <w:t>և</w:t>
            </w:r>
            <w:r w:rsidRPr="000A1C6B">
              <w:rPr>
                <w:rFonts w:ascii="GHEA Grapalat" w:hAnsi="GHEA Grapalat"/>
                <w:sz w:val="24"/>
                <w:szCs w:val="24"/>
              </w:rPr>
              <w:t>ույթից 0,1 մ բարձրությամբ՝ պատգարակների կենտրոնում</w:t>
            </w:r>
          </w:p>
        </w:tc>
        <w:tc>
          <w:tcPr>
            <w:tcW w:w="1474" w:type="dxa"/>
            <w:gridSpan w:val="2"/>
            <w:tcBorders>
              <w:top w:val="single" w:sz="4" w:space="0" w:color="auto"/>
            </w:tcBorders>
            <w:shd w:val="clear" w:color="auto" w:fill="FFFFFF"/>
          </w:tcPr>
          <w:p w14:paraId="4E1715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461" w:type="dxa"/>
            <w:gridSpan w:val="2"/>
            <w:tcBorders>
              <w:top w:val="single" w:sz="4" w:space="0" w:color="auto"/>
            </w:tcBorders>
            <w:shd w:val="clear" w:color="auto" w:fill="FFFFFF"/>
          </w:tcPr>
          <w:p w14:paraId="66AF14A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491" w:type="dxa"/>
            <w:gridSpan w:val="2"/>
            <w:tcBorders>
              <w:top w:val="single" w:sz="4" w:space="0" w:color="auto"/>
            </w:tcBorders>
            <w:shd w:val="clear" w:color="auto" w:fill="FFFFFF"/>
          </w:tcPr>
          <w:p w14:paraId="65B93D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r>
      <w:tr w:rsidR="00FD7F81" w:rsidRPr="000A1C6B" w14:paraId="577C7B3A" w14:textId="77777777" w:rsidTr="002E59FA">
        <w:trPr>
          <w:gridAfter w:val="1"/>
          <w:wAfter w:w="15" w:type="dxa"/>
          <w:jc w:val="center"/>
        </w:trPr>
        <w:tc>
          <w:tcPr>
            <w:tcW w:w="4917" w:type="dxa"/>
            <w:shd w:val="clear" w:color="auto" w:fill="FFFFFF"/>
            <w:vAlign w:val="bottom"/>
          </w:tcPr>
          <w:p w14:paraId="3327D79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Բազկաթոռների նստոցների մակեր</w:t>
            </w:r>
            <w:r w:rsidR="00BA0247" w:rsidRPr="000A1C6B">
              <w:rPr>
                <w:rFonts w:ascii="GHEA Grapalat" w:hAnsi="GHEA Grapalat"/>
                <w:sz w:val="24"/>
                <w:szCs w:val="24"/>
              </w:rPr>
              <w:t>և</w:t>
            </w:r>
            <w:r w:rsidRPr="000A1C6B">
              <w:rPr>
                <w:rFonts w:ascii="GHEA Grapalat" w:hAnsi="GHEA Grapalat"/>
                <w:sz w:val="24"/>
                <w:szCs w:val="24"/>
              </w:rPr>
              <w:t>ույթից 0,1 մ բարձրությամբ</w:t>
            </w:r>
          </w:p>
        </w:tc>
        <w:tc>
          <w:tcPr>
            <w:tcW w:w="1459" w:type="dxa"/>
            <w:shd w:val="clear" w:color="auto" w:fill="FFFFFF"/>
          </w:tcPr>
          <w:p w14:paraId="1A86794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461" w:type="dxa"/>
            <w:gridSpan w:val="2"/>
            <w:shd w:val="clear" w:color="auto" w:fill="FFFFFF"/>
          </w:tcPr>
          <w:p w14:paraId="33E830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491" w:type="dxa"/>
            <w:gridSpan w:val="2"/>
            <w:shd w:val="clear" w:color="auto" w:fill="FFFFFF"/>
          </w:tcPr>
          <w:p w14:paraId="6D93BB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r>
      <w:tr w:rsidR="00FD7F81" w:rsidRPr="000A1C6B" w14:paraId="38F7BB83" w14:textId="77777777" w:rsidTr="002E59FA">
        <w:trPr>
          <w:gridAfter w:val="1"/>
          <w:wAfter w:w="15" w:type="dxa"/>
          <w:jc w:val="center"/>
        </w:trPr>
        <w:tc>
          <w:tcPr>
            <w:tcW w:w="4917" w:type="dxa"/>
            <w:shd w:val="clear" w:color="auto" w:fill="FFFFFF"/>
            <w:vAlign w:val="bottom"/>
          </w:tcPr>
          <w:p w14:paraId="5D904A3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Բժշկական սրահի կենտրոնում՝ հատակի մակեր</w:t>
            </w:r>
            <w:r w:rsidR="00BA0247" w:rsidRPr="000A1C6B">
              <w:rPr>
                <w:rFonts w:ascii="GHEA Grapalat" w:hAnsi="GHEA Grapalat"/>
                <w:sz w:val="24"/>
                <w:szCs w:val="24"/>
              </w:rPr>
              <w:t>և</w:t>
            </w:r>
            <w:r w:rsidRPr="000A1C6B">
              <w:rPr>
                <w:rFonts w:ascii="GHEA Grapalat" w:hAnsi="GHEA Grapalat"/>
                <w:sz w:val="24"/>
                <w:szCs w:val="24"/>
              </w:rPr>
              <w:t>ույթի վրա</w:t>
            </w:r>
          </w:p>
        </w:tc>
        <w:tc>
          <w:tcPr>
            <w:tcW w:w="1459" w:type="dxa"/>
            <w:shd w:val="clear" w:color="auto" w:fill="FFFFFF"/>
          </w:tcPr>
          <w:p w14:paraId="037D152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461" w:type="dxa"/>
            <w:gridSpan w:val="2"/>
            <w:shd w:val="clear" w:color="auto" w:fill="FFFFFF"/>
          </w:tcPr>
          <w:p w14:paraId="70A035F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491" w:type="dxa"/>
            <w:gridSpan w:val="2"/>
            <w:shd w:val="clear" w:color="auto" w:fill="FFFFFF"/>
          </w:tcPr>
          <w:p w14:paraId="4D43B1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r>
    </w:tbl>
    <w:p w14:paraId="12E1670F" w14:textId="77777777" w:rsidR="00FD7F81" w:rsidRPr="000A1C6B" w:rsidRDefault="00FD7F81" w:rsidP="000A1C6B">
      <w:pPr>
        <w:spacing w:after="160" w:line="360" w:lineRule="auto"/>
        <w:rPr>
          <w:rFonts w:ascii="GHEA Grapalat" w:hAnsi="GHEA Grapalat"/>
          <w:sz w:val="24"/>
          <w:szCs w:val="24"/>
        </w:rPr>
      </w:pPr>
    </w:p>
    <w:p w14:paraId="6C3B757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1.6.38.</w:t>
      </w:r>
      <w:r w:rsidRPr="000A1C6B">
        <w:rPr>
          <w:rFonts w:ascii="GHEA Grapalat" w:hAnsi="GHEA Grapalat"/>
          <w:sz w:val="24"/>
          <w:szCs w:val="24"/>
        </w:rPr>
        <w:tab/>
      </w:r>
      <w:r w:rsidRPr="000A1C6B">
        <w:rPr>
          <w:rFonts w:ascii="GHEA Grapalat" w:hAnsi="GHEA Grapalat"/>
          <w:spacing w:val="-6"/>
          <w:sz w:val="24"/>
          <w:szCs w:val="24"/>
        </w:rPr>
        <w:t xml:space="preserve">Բժշկական սրահում 1.6.8 աղյուսակում նշված ջերմաստիճաններն ապահովելու ժամանակը -25˚С սկզբնական ջերմաստիճանի դեպքում չպետք է լինի 30 րոպեից ավելի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-40˚С սկզբնական ջերմաստիճանի դեպքում՝ 60 րոպեից ավելի։</w:t>
      </w:r>
    </w:p>
    <w:p w14:paraId="4015B62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1.6.39.</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բժշկական սրահները պետք է սարքավորված լինեն օդորակման համակարգով, որն ապահովում է սրահի կենտրոնում հատակից 1 մ բարձրությամբ օդի ջերմաստիճանի նվազումը 10˚С-ով՝ շրջակա միջավայրի ջերմաստիճանի հետ համեմատած։ Ջերմաստիճանի սահմանված նվազումն ապահովելու ժամանակը</w:t>
      </w:r>
      <w:r w:rsidRPr="000A1C6B">
        <w:rPr>
          <w:rFonts w:ascii="Calibri" w:hAnsi="Calibri" w:cs="Calibri"/>
          <w:sz w:val="24"/>
          <w:szCs w:val="24"/>
        </w:rPr>
        <w:t> </w:t>
      </w:r>
      <w:r w:rsidRPr="000A1C6B">
        <w:rPr>
          <w:rFonts w:ascii="GHEA Grapalat" w:hAnsi="GHEA Grapalat"/>
          <w:sz w:val="24"/>
          <w:szCs w:val="24"/>
        </w:rPr>
        <w:t>+40˚С սկզբնական ջերմաստիճանի դեպքում՝ 30 րոպեից ոչ ավելի։</w:t>
      </w:r>
    </w:p>
    <w:p w14:paraId="1BFA26A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1.6.40.</w:t>
      </w:r>
      <w:r w:rsidRPr="000A1C6B">
        <w:rPr>
          <w:rFonts w:ascii="GHEA Grapalat" w:hAnsi="GHEA Grapalat"/>
          <w:sz w:val="24"/>
          <w:szCs w:val="24"/>
        </w:rPr>
        <w:tab/>
        <w:t xml:space="preserve">Շտապ բուժօգնության ավտոմեքենայի կանգառման ժամանակ բժշկական սրահում պետք է ապահովված լինի օդի՝ առնվազն քսանապատիկ փոխանակում՝ մեկ ժամվա ընթացքում, ընդ որում՝ օդի շարժման արագությունը </w:t>
      </w:r>
      <w:r w:rsidRPr="000A1C6B">
        <w:rPr>
          <w:rFonts w:ascii="GHEA Grapalat" w:hAnsi="GHEA Grapalat"/>
          <w:sz w:val="24"/>
          <w:szCs w:val="24"/>
        </w:rPr>
        <w:lastRenderedPageBreak/>
        <w:t xml:space="preserve">պետք է լինի 0,25 մ/վ-ից ոչ ավելի՝ ձմռանը, </w:t>
      </w:r>
      <w:r w:rsidR="00BA0247" w:rsidRPr="000A1C6B">
        <w:rPr>
          <w:rFonts w:ascii="GHEA Grapalat" w:hAnsi="GHEA Grapalat"/>
          <w:sz w:val="24"/>
          <w:szCs w:val="24"/>
        </w:rPr>
        <w:t>և</w:t>
      </w:r>
      <w:r w:rsidRPr="000A1C6B">
        <w:rPr>
          <w:rFonts w:ascii="GHEA Grapalat" w:hAnsi="GHEA Grapalat"/>
          <w:sz w:val="24"/>
          <w:szCs w:val="24"/>
        </w:rPr>
        <w:t xml:space="preserve"> 0,5 մ/վ-ից ոչ ավելի՝ ամռանը, պատգարակների գլխավեր</w:t>
      </w:r>
      <w:r w:rsidR="00BA0247" w:rsidRPr="000A1C6B">
        <w:rPr>
          <w:rFonts w:ascii="GHEA Grapalat" w:hAnsi="GHEA Grapalat"/>
          <w:sz w:val="24"/>
          <w:szCs w:val="24"/>
        </w:rPr>
        <w:t>և</w:t>
      </w:r>
      <w:r w:rsidRPr="000A1C6B">
        <w:rPr>
          <w:rFonts w:ascii="GHEA Grapalat" w:hAnsi="GHEA Grapalat"/>
          <w:sz w:val="24"/>
          <w:szCs w:val="24"/>
        </w:rPr>
        <w:t>ի մասում դրանց մակեր</w:t>
      </w:r>
      <w:r w:rsidR="00BA0247" w:rsidRPr="000A1C6B">
        <w:rPr>
          <w:rFonts w:ascii="GHEA Grapalat" w:hAnsi="GHEA Grapalat"/>
          <w:sz w:val="24"/>
          <w:szCs w:val="24"/>
        </w:rPr>
        <w:t>և</w:t>
      </w:r>
      <w:r w:rsidRPr="000A1C6B">
        <w:rPr>
          <w:rFonts w:ascii="GHEA Grapalat" w:hAnsi="GHEA Grapalat"/>
          <w:sz w:val="24"/>
          <w:szCs w:val="24"/>
        </w:rPr>
        <w:t xml:space="preserve">ույթից 0,1 մ </w:t>
      </w:r>
      <w:r w:rsidR="00BA0247" w:rsidRPr="000A1C6B">
        <w:rPr>
          <w:rFonts w:ascii="GHEA Grapalat" w:hAnsi="GHEA Grapalat"/>
          <w:sz w:val="24"/>
          <w:szCs w:val="24"/>
        </w:rPr>
        <w:t>և</w:t>
      </w:r>
      <w:r w:rsidRPr="000A1C6B">
        <w:rPr>
          <w:rFonts w:ascii="GHEA Grapalat" w:hAnsi="GHEA Grapalat"/>
          <w:sz w:val="24"/>
          <w:szCs w:val="24"/>
        </w:rPr>
        <w:t xml:space="preserve"> բազկաթոռների նստոցների մակեր</w:t>
      </w:r>
      <w:r w:rsidR="00BA0247" w:rsidRPr="000A1C6B">
        <w:rPr>
          <w:rFonts w:ascii="GHEA Grapalat" w:hAnsi="GHEA Grapalat"/>
          <w:sz w:val="24"/>
          <w:szCs w:val="24"/>
        </w:rPr>
        <w:t>և</w:t>
      </w:r>
      <w:r w:rsidRPr="000A1C6B">
        <w:rPr>
          <w:rFonts w:ascii="GHEA Grapalat" w:hAnsi="GHEA Grapalat"/>
          <w:sz w:val="24"/>
          <w:szCs w:val="24"/>
        </w:rPr>
        <w:t>ույթից 0,7 մ բարձրությամբ։</w:t>
      </w:r>
    </w:p>
    <w:p w14:paraId="66A898E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1.6.41.</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բժշկական սրահը պետք է սարքավորված լինի բազային ավտոմեքենայի ջեռուցման համակարգից անկախ աշխատող ինքնավար ջեռուցիչով: </w:t>
      </w:r>
    </w:p>
    <w:p w14:paraId="6CFE820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AD0060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Ջեռուցման համակարգի ջերմապահպանիչ կարգավորումը պետք է ապահովի </w:t>
      </w:r>
      <w:r w:rsidRPr="000A1C6B">
        <w:rPr>
          <w:rStyle w:val="31"/>
          <w:rFonts w:ascii="GHEA Grapalat" w:eastAsiaTheme="minorHAnsi" w:hAnsi="GHEA Grapalat"/>
          <w:sz w:val="24"/>
          <w:szCs w:val="24"/>
        </w:rPr>
        <w:t>±5 °C աստիճանից ոչ ավելի</w:t>
      </w:r>
      <w:r w:rsidRPr="000A1C6B">
        <w:rPr>
          <w:rFonts w:ascii="GHEA Grapalat" w:hAnsi="GHEA Grapalat"/>
          <w:sz w:val="24"/>
          <w:szCs w:val="24"/>
        </w:rPr>
        <w:t xml:space="preserve"> ջերմաստիճանի տատանում։</w:t>
      </w:r>
    </w:p>
    <w:p w14:paraId="198474E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9851EC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Ջեռուցման համակարգը պետք է համապատասխանի այս պահանջներին նա</w:t>
      </w:r>
      <w:r w:rsidR="00BA0247" w:rsidRPr="000A1C6B">
        <w:rPr>
          <w:rFonts w:ascii="GHEA Grapalat" w:hAnsi="GHEA Grapalat"/>
          <w:sz w:val="24"/>
          <w:szCs w:val="24"/>
        </w:rPr>
        <w:t>և</w:t>
      </w:r>
      <w:r w:rsidRPr="000A1C6B">
        <w:rPr>
          <w:rFonts w:ascii="GHEA Grapalat" w:hAnsi="GHEA Grapalat"/>
          <w:sz w:val="24"/>
          <w:szCs w:val="24"/>
        </w:rPr>
        <w:t xml:space="preserve"> այն դեպքում, եթե օդափոխությունն անջատված է, </w:t>
      </w:r>
      <w:r w:rsidR="00BA0247" w:rsidRPr="000A1C6B">
        <w:rPr>
          <w:rFonts w:ascii="GHEA Grapalat" w:hAnsi="GHEA Grapalat"/>
          <w:sz w:val="24"/>
          <w:szCs w:val="24"/>
        </w:rPr>
        <w:t>և</w:t>
      </w:r>
      <w:r w:rsidRPr="000A1C6B">
        <w:rPr>
          <w:rFonts w:ascii="GHEA Grapalat" w:hAnsi="GHEA Grapalat"/>
          <w:sz w:val="24"/>
          <w:szCs w:val="24"/>
        </w:rPr>
        <w:t xml:space="preserve"> բժշկական սրահում համակարգը փոխարկված է օդի շրջանառության ռեժիմի։</w:t>
      </w:r>
    </w:p>
    <w:p w14:paraId="52FA8AD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1.6.42.</w:t>
      </w:r>
      <w:r w:rsidRPr="000A1C6B">
        <w:rPr>
          <w:rFonts w:ascii="GHEA Grapalat" w:hAnsi="GHEA Grapalat"/>
          <w:sz w:val="24"/>
          <w:szCs w:val="24"/>
        </w:rPr>
        <w:tab/>
        <w:t xml:space="preserve">Եթե շտապ բուժօգնության ավտոմեքենայի մեջ օգտագործում են անզգայացնող գազեր </w:t>
      </w:r>
      <w:r w:rsidR="00BA0247" w:rsidRPr="000A1C6B">
        <w:rPr>
          <w:rFonts w:ascii="GHEA Grapalat" w:hAnsi="GHEA Grapalat"/>
          <w:sz w:val="24"/>
          <w:szCs w:val="24"/>
        </w:rPr>
        <w:t>և</w:t>
      </w:r>
      <w:r w:rsidRPr="000A1C6B">
        <w:rPr>
          <w:rFonts w:ascii="GHEA Grapalat" w:hAnsi="GHEA Grapalat"/>
          <w:sz w:val="24"/>
          <w:szCs w:val="24"/>
        </w:rPr>
        <w:t xml:space="preserve"> գոլորշիներ, ապա պետք է նախատեսված լինի օդաքաշում՝ սահմանված պահանջներին համապատասխան։</w:t>
      </w:r>
    </w:p>
    <w:p w14:paraId="70AE209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1.6.43.</w:t>
      </w:r>
      <w:r w:rsidRPr="000A1C6B">
        <w:rPr>
          <w:rFonts w:ascii="GHEA Grapalat" w:hAnsi="GHEA Grapalat"/>
          <w:sz w:val="24"/>
          <w:szCs w:val="24"/>
        </w:rPr>
        <w:tab/>
        <w:t>Բժշկական սրահի աշխատանքային տեղերի լուսավորվածությունը պետք է համապատասխանի 1.6.9 աղյուսակին։</w:t>
      </w:r>
    </w:p>
    <w:p w14:paraId="6324442C" w14:textId="77777777" w:rsidR="00FD7F81" w:rsidRPr="000A1C6B" w:rsidRDefault="00FD7F81" w:rsidP="000A1C6B">
      <w:pPr>
        <w:spacing w:after="160" w:line="360" w:lineRule="auto"/>
        <w:ind w:firstLine="567"/>
        <w:jc w:val="right"/>
        <w:rPr>
          <w:rFonts w:ascii="GHEA Grapalat" w:hAnsi="GHEA Grapalat"/>
          <w:sz w:val="24"/>
          <w:szCs w:val="24"/>
        </w:rPr>
      </w:pPr>
      <w:r w:rsidRPr="000A1C6B">
        <w:rPr>
          <w:rFonts w:ascii="GHEA Grapalat" w:hAnsi="GHEA Grapalat"/>
          <w:sz w:val="24"/>
          <w:szCs w:val="24"/>
        </w:rPr>
        <w:t>Աղյուսակ 1.6.9</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43"/>
        <w:gridCol w:w="1430"/>
        <w:gridCol w:w="1282"/>
        <w:gridCol w:w="1541"/>
        <w:gridCol w:w="2770"/>
      </w:tblGrid>
      <w:tr w:rsidR="00FD7F81" w:rsidRPr="000A1C6B" w14:paraId="3DD42A16" w14:textId="77777777" w:rsidTr="002E59FA">
        <w:trPr>
          <w:jc w:val="center"/>
        </w:trPr>
        <w:tc>
          <w:tcPr>
            <w:tcW w:w="2443" w:type="dxa"/>
            <w:vMerge w:val="restart"/>
            <w:tcBorders>
              <w:top w:val="single" w:sz="4" w:space="0" w:color="auto"/>
            </w:tcBorders>
            <w:shd w:val="clear" w:color="auto" w:fill="FFFFFF"/>
            <w:vAlign w:val="center"/>
          </w:tcPr>
          <w:p w14:paraId="015842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Հսկիչ կետը</w:t>
            </w:r>
          </w:p>
        </w:tc>
        <w:tc>
          <w:tcPr>
            <w:tcW w:w="4253" w:type="dxa"/>
            <w:gridSpan w:val="3"/>
            <w:tcBorders>
              <w:top w:val="single" w:sz="4" w:space="0" w:color="auto"/>
              <w:left w:val="single" w:sz="4" w:space="0" w:color="auto"/>
            </w:tcBorders>
            <w:shd w:val="clear" w:color="auto" w:fill="FFFFFF"/>
            <w:vAlign w:val="bottom"/>
          </w:tcPr>
          <w:p w14:paraId="31FFAF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լուսավորվածությունը, լք, ոչ պակաս, քան</w:t>
            </w:r>
          </w:p>
        </w:tc>
        <w:tc>
          <w:tcPr>
            <w:tcW w:w="2770" w:type="dxa"/>
            <w:vMerge w:val="restart"/>
            <w:tcBorders>
              <w:top w:val="single" w:sz="4" w:space="0" w:color="auto"/>
              <w:left w:val="single" w:sz="4" w:space="0" w:color="auto"/>
            </w:tcBorders>
            <w:shd w:val="clear" w:color="auto" w:fill="FFFFFF"/>
            <w:vAlign w:val="center"/>
          </w:tcPr>
          <w:p w14:paraId="3902DC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Լույսի աղբյուրը</w:t>
            </w:r>
          </w:p>
        </w:tc>
      </w:tr>
      <w:tr w:rsidR="00FD7F81" w:rsidRPr="000A1C6B" w14:paraId="185FE185" w14:textId="77777777" w:rsidTr="002E59FA">
        <w:trPr>
          <w:jc w:val="center"/>
        </w:trPr>
        <w:tc>
          <w:tcPr>
            <w:tcW w:w="2443" w:type="dxa"/>
            <w:vMerge/>
            <w:shd w:val="clear" w:color="auto" w:fill="FFFFFF"/>
            <w:vAlign w:val="center"/>
          </w:tcPr>
          <w:p w14:paraId="0F5F5EC5" w14:textId="77777777" w:rsidR="00FD7F81" w:rsidRPr="000A1C6B" w:rsidRDefault="00FD7F81" w:rsidP="000A1C6B">
            <w:pPr>
              <w:spacing w:after="120" w:line="360" w:lineRule="auto"/>
              <w:jc w:val="center"/>
              <w:rPr>
                <w:rFonts w:ascii="GHEA Grapalat" w:hAnsi="GHEA Grapalat"/>
                <w:sz w:val="24"/>
                <w:szCs w:val="24"/>
              </w:rPr>
            </w:pPr>
          </w:p>
        </w:tc>
        <w:tc>
          <w:tcPr>
            <w:tcW w:w="1430" w:type="dxa"/>
            <w:tcBorders>
              <w:top w:val="single" w:sz="4" w:space="0" w:color="auto"/>
              <w:left w:val="single" w:sz="4" w:space="0" w:color="auto"/>
            </w:tcBorders>
            <w:shd w:val="clear" w:color="auto" w:fill="FFFFFF"/>
            <w:vAlign w:val="bottom"/>
          </w:tcPr>
          <w:p w14:paraId="58C357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282" w:type="dxa"/>
            <w:tcBorders>
              <w:top w:val="single" w:sz="4" w:space="0" w:color="auto"/>
              <w:left w:val="single" w:sz="4" w:space="0" w:color="auto"/>
            </w:tcBorders>
            <w:shd w:val="clear" w:color="auto" w:fill="FFFFFF"/>
            <w:vAlign w:val="bottom"/>
          </w:tcPr>
          <w:p w14:paraId="5908475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541" w:type="dxa"/>
            <w:tcBorders>
              <w:top w:val="single" w:sz="4" w:space="0" w:color="auto"/>
              <w:left w:val="single" w:sz="4" w:space="0" w:color="auto"/>
            </w:tcBorders>
            <w:shd w:val="clear" w:color="auto" w:fill="FFFFFF"/>
            <w:vAlign w:val="bottom"/>
          </w:tcPr>
          <w:p w14:paraId="2DA5C2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c>
          <w:tcPr>
            <w:tcW w:w="2770" w:type="dxa"/>
            <w:vMerge/>
            <w:tcBorders>
              <w:left w:val="single" w:sz="4" w:space="0" w:color="auto"/>
            </w:tcBorders>
            <w:shd w:val="clear" w:color="auto" w:fill="FFFFFF"/>
            <w:vAlign w:val="center"/>
          </w:tcPr>
          <w:p w14:paraId="4B18FAF2" w14:textId="77777777" w:rsidR="00FD7F81" w:rsidRPr="000A1C6B" w:rsidRDefault="00FD7F81" w:rsidP="000A1C6B">
            <w:pPr>
              <w:spacing w:after="120" w:line="360" w:lineRule="auto"/>
              <w:rPr>
                <w:rFonts w:ascii="GHEA Grapalat" w:hAnsi="GHEA Grapalat"/>
                <w:sz w:val="24"/>
                <w:szCs w:val="24"/>
              </w:rPr>
            </w:pPr>
          </w:p>
        </w:tc>
      </w:tr>
      <w:tr w:rsidR="00FD7F81" w:rsidRPr="000A1C6B" w14:paraId="01DF849F" w14:textId="77777777" w:rsidTr="002E59FA">
        <w:trPr>
          <w:jc w:val="center"/>
        </w:trPr>
        <w:tc>
          <w:tcPr>
            <w:tcW w:w="2443" w:type="dxa"/>
            <w:vMerge w:val="restart"/>
            <w:tcBorders>
              <w:top w:val="single" w:sz="4" w:space="0" w:color="auto"/>
            </w:tcBorders>
            <w:shd w:val="clear" w:color="auto" w:fill="FFFFFF"/>
          </w:tcPr>
          <w:p w14:paraId="315B695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Ընդհանուր լուսավորվածություն</w:t>
            </w:r>
          </w:p>
        </w:tc>
        <w:tc>
          <w:tcPr>
            <w:tcW w:w="1430" w:type="dxa"/>
            <w:tcBorders>
              <w:top w:val="single" w:sz="4" w:space="0" w:color="auto"/>
            </w:tcBorders>
            <w:shd w:val="clear" w:color="auto" w:fill="FFFFFF"/>
          </w:tcPr>
          <w:p w14:paraId="1AE5B13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1282" w:type="dxa"/>
            <w:tcBorders>
              <w:top w:val="single" w:sz="4" w:space="0" w:color="auto"/>
            </w:tcBorders>
            <w:shd w:val="clear" w:color="auto" w:fill="FFFFFF"/>
          </w:tcPr>
          <w:p w14:paraId="78CB2B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1541" w:type="dxa"/>
            <w:tcBorders>
              <w:top w:val="single" w:sz="4" w:space="0" w:color="auto"/>
            </w:tcBorders>
            <w:shd w:val="clear" w:color="auto" w:fill="FFFFFF"/>
          </w:tcPr>
          <w:p w14:paraId="255DDA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2770" w:type="dxa"/>
            <w:tcBorders>
              <w:top w:val="single" w:sz="4" w:space="0" w:color="auto"/>
            </w:tcBorders>
            <w:shd w:val="clear" w:color="auto" w:fill="FFFFFF"/>
            <w:vAlign w:val="bottom"/>
          </w:tcPr>
          <w:p w14:paraId="1C86FE8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Շիկացման լամպեր</w:t>
            </w:r>
          </w:p>
        </w:tc>
      </w:tr>
      <w:tr w:rsidR="00FD7F81" w:rsidRPr="000A1C6B" w14:paraId="67DB1CE0" w14:textId="77777777" w:rsidTr="002E59FA">
        <w:trPr>
          <w:jc w:val="center"/>
        </w:trPr>
        <w:tc>
          <w:tcPr>
            <w:tcW w:w="2443" w:type="dxa"/>
            <w:vMerge/>
            <w:shd w:val="clear" w:color="auto" w:fill="FFFFFF"/>
          </w:tcPr>
          <w:p w14:paraId="76EF79BC" w14:textId="77777777" w:rsidR="00FD7F81" w:rsidRPr="000A1C6B" w:rsidRDefault="00FD7F81" w:rsidP="000A1C6B">
            <w:pPr>
              <w:spacing w:after="120" w:line="360" w:lineRule="auto"/>
              <w:rPr>
                <w:rFonts w:ascii="GHEA Grapalat" w:hAnsi="GHEA Grapalat"/>
                <w:sz w:val="24"/>
                <w:szCs w:val="24"/>
              </w:rPr>
            </w:pPr>
          </w:p>
        </w:tc>
        <w:tc>
          <w:tcPr>
            <w:tcW w:w="1430" w:type="dxa"/>
            <w:shd w:val="clear" w:color="auto" w:fill="FFFFFF"/>
          </w:tcPr>
          <w:p w14:paraId="5C1E276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1282" w:type="dxa"/>
            <w:shd w:val="clear" w:color="auto" w:fill="FFFFFF"/>
          </w:tcPr>
          <w:p w14:paraId="0BDB2A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541" w:type="dxa"/>
            <w:shd w:val="clear" w:color="auto" w:fill="FFFFFF"/>
          </w:tcPr>
          <w:p w14:paraId="71E85F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2770" w:type="dxa"/>
            <w:shd w:val="clear" w:color="auto" w:fill="FFFFFF"/>
          </w:tcPr>
          <w:p w14:paraId="7AB4097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Լյումինեսցենտային լամպեր</w:t>
            </w:r>
          </w:p>
        </w:tc>
      </w:tr>
      <w:tr w:rsidR="00FD7F81" w:rsidRPr="000A1C6B" w14:paraId="23910550" w14:textId="77777777" w:rsidTr="002E59FA">
        <w:trPr>
          <w:jc w:val="center"/>
        </w:trPr>
        <w:tc>
          <w:tcPr>
            <w:tcW w:w="2443" w:type="dxa"/>
            <w:vMerge w:val="restart"/>
            <w:shd w:val="clear" w:color="auto" w:fill="FFFFFF"/>
          </w:tcPr>
          <w:p w14:paraId="5BEF9BB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Մանիպուլյացիոն դաշտեր</w:t>
            </w:r>
          </w:p>
        </w:tc>
        <w:tc>
          <w:tcPr>
            <w:tcW w:w="1430" w:type="dxa"/>
            <w:shd w:val="clear" w:color="auto" w:fill="FFFFFF"/>
          </w:tcPr>
          <w:p w14:paraId="123562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1282" w:type="dxa"/>
            <w:shd w:val="clear" w:color="auto" w:fill="FFFFFF"/>
          </w:tcPr>
          <w:p w14:paraId="251FB38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1541" w:type="dxa"/>
            <w:shd w:val="clear" w:color="auto" w:fill="FFFFFF"/>
          </w:tcPr>
          <w:p w14:paraId="4C35F3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2770" w:type="dxa"/>
            <w:shd w:val="clear" w:color="auto" w:fill="FFFFFF"/>
            <w:vAlign w:val="bottom"/>
          </w:tcPr>
          <w:p w14:paraId="4CD85DB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Շիկացման լամպեր</w:t>
            </w:r>
          </w:p>
        </w:tc>
      </w:tr>
      <w:tr w:rsidR="00FD7F81" w:rsidRPr="000A1C6B" w14:paraId="6A0D6255" w14:textId="77777777" w:rsidTr="002E59FA">
        <w:trPr>
          <w:jc w:val="center"/>
        </w:trPr>
        <w:tc>
          <w:tcPr>
            <w:tcW w:w="2443" w:type="dxa"/>
            <w:vMerge/>
            <w:shd w:val="clear" w:color="auto" w:fill="FFFFFF"/>
          </w:tcPr>
          <w:p w14:paraId="0D8585E3" w14:textId="77777777" w:rsidR="00FD7F81" w:rsidRPr="000A1C6B" w:rsidRDefault="00FD7F81" w:rsidP="000A1C6B">
            <w:pPr>
              <w:spacing w:after="120" w:line="360" w:lineRule="auto"/>
              <w:rPr>
                <w:rFonts w:ascii="GHEA Grapalat" w:hAnsi="GHEA Grapalat"/>
                <w:sz w:val="24"/>
                <w:szCs w:val="24"/>
              </w:rPr>
            </w:pPr>
          </w:p>
        </w:tc>
        <w:tc>
          <w:tcPr>
            <w:tcW w:w="1430" w:type="dxa"/>
            <w:shd w:val="clear" w:color="auto" w:fill="FFFFFF"/>
          </w:tcPr>
          <w:p w14:paraId="566E154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282" w:type="dxa"/>
            <w:shd w:val="clear" w:color="auto" w:fill="FFFFFF"/>
          </w:tcPr>
          <w:p w14:paraId="583421E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1541" w:type="dxa"/>
            <w:shd w:val="clear" w:color="auto" w:fill="FFFFFF"/>
          </w:tcPr>
          <w:p w14:paraId="6304BF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2770" w:type="dxa"/>
            <w:shd w:val="clear" w:color="auto" w:fill="FFFFFF"/>
          </w:tcPr>
          <w:p w14:paraId="482261C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Լյումինեսցենտային լամպեր</w:t>
            </w:r>
          </w:p>
        </w:tc>
      </w:tr>
      <w:tr w:rsidR="00FD7F81" w:rsidRPr="000A1C6B" w14:paraId="1C7216B3" w14:textId="77777777" w:rsidTr="002E59FA">
        <w:trPr>
          <w:jc w:val="center"/>
        </w:trPr>
        <w:tc>
          <w:tcPr>
            <w:tcW w:w="2443" w:type="dxa"/>
            <w:vMerge w:val="restart"/>
            <w:shd w:val="clear" w:color="auto" w:fill="FFFFFF"/>
          </w:tcPr>
          <w:p w14:paraId="1E8257A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Պատգարակների մակեր</w:t>
            </w:r>
            <w:r w:rsidR="00BA0247" w:rsidRPr="000A1C6B">
              <w:rPr>
                <w:rFonts w:ascii="GHEA Grapalat" w:hAnsi="GHEA Grapalat"/>
                <w:sz w:val="24"/>
                <w:szCs w:val="24"/>
              </w:rPr>
              <w:t>և</w:t>
            </w:r>
            <w:r w:rsidRPr="000A1C6B">
              <w:rPr>
                <w:rFonts w:ascii="GHEA Grapalat" w:hAnsi="GHEA Grapalat"/>
                <w:sz w:val="24"/>
                <w:szCs w:val="24"/>
              </w:rPr>
              <w:t>ույթ</w:t>
            </w:r>
          </w:p>
        </w:tc>
        <w:tc>
          <w:tcPr>
            <w:tcW w:w="1430" w:type="dxa"/>
            <w:shd w:val="clear" w:color="auto" w:fill="FFFFFF"/>
          </w:tcPr>
          <w:p w14:paraId="096A914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1282" w:type="dxa"/>
            <w:shd w:val="clear" w:color="auto" w:fill="FFFFFF"/>
          </w:tcPr>
          <w:p w14:paraId="5853BC7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1541" w:type="dxa"/>
            <w:shd w:val="clear" w:color="auto" w:fill="FFFFFF"/>
          </w:tcPr>
          <w:p w14:paraId="1F72D8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2770" w:type="dxa"/>
            <w:shd w:val="clear" w:color="auto" w:fill="FFFFFF"/>
            <w:vAlign w:val="bottom"/>
          </w:tcPr>
          <w:p w14:paraId="13ED94C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Շիկացման լամպեր</w:t>
            </w:r>
          </w:p>
        </w:tc>
      </w:tr>
      <w:tr w:rsidR="00FD7F81" w:rsidRPr="000A1C6B" w14:paraId="40DD32ED" w14:textId="77777777" w:rsidTr="002E59FA">
        <w:trPr>
          <w:jc w:val="center"/>
        </w:trPr>
        <w:tc>
          <w:tcPr>
            <w:tcW w:w="2443" w:type="dxa"/>
            <w:vMerge/>
            <w:shd w:val="clear" w:color="auto" w:fill="FFFFFF"/>
            <w:vAlign w:val="center"/>
          </w:tcPr>
          <w:p w14:paraId="5FDD9A88" w14:textId="77777777" w:rsidR="00FD7F81" w:rsidRPr="000A1C6B" w:rsidRDefault="00FD7F81" w:rsidP="000A1C6B">
            <w:pPr>
              <w:spacing w:after="120" w:line="360" w:lineRule="auto"/>
              <w:rPr>
                <w:rFonts w:ascii="GHEA Grapalat" w:hAnsi="GHEA Grapalat"/>
                <w:sz w:val="24"/>
                <w:szCs w:val="24"/>
              </w:rPr>
            </w:pPr>
          </w:p>
        </w:tc>
        <w:tc>
          <w:tcPr>
            <w:tcW w:w="1430" w:type="dxa"/>
            <w:shd w:val="clear" w:color="auto" w:fill="FFFFFF"/>
          </w:tcPr>
          <w:p w14:paraId="537E34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282" w:type="dxa"/>
            <w:shd w:val="clear" w:color="auto" w:fill="FFFFFF"/>
          </w:tcPr>
          <w:p w14:paraId="2BB16F0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1541" w:type="dxa"/>
            <w:shd w:val="clear" w:color="auto" w:fill="FFFFFF"/>
          </w:tcPr>
          <w:p w14:paraId="50FCB5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2770" w:type="dxa"/>
            <w:shd w:val="clear" w:color="auto" w:fill="FFFFFF"/>
          </w:tcPr>
          <w:p w14:paraId="09D4B98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Լյումինեսցենտային լամպեր</w:t>
            </w:r>
          </w:p>
        </w:tc>
      </w:tr>
    </w:tbl>
    <w:p w14:paraId="00F77642" w14:textId="77777777" w:rsidR="00FD7F81" w:rsidRPr="000A1C6B" w:rsidRDefault="00FD7F81" w:rsidP="000A1C6B">
      <w:pPr>
        <w:widowControl/>
        <w:spacing w:after="160" w:line="360" w:lineRule="auto"/>
        <w:rPr>
          <w:rFonts w:ascii="GHEA Grapalat" w:hAnsi="GHEA Grapalat"/>
          <w:sz w:val="24"/>
          <w:szCs w:val="24"/>
        </w:rPr>
      </w:pPr>
    </w:p>
    <w:p w14:paraId="3080726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1.6.44.</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բժշկական սրահներում պետք է լինի առնվազն 1</w:t>
      </w:r>
      <w:r w:rsidRPr="000A1C6B">
        <w:rPr>
          <w:rFonts w:ascii="Calibri" w:hAnsi="Calibri" w:cs="Calibri"/>
          <w:sz w:val="24"/>
          <w:szCs w:val="24"/>
        </w:rPr>
        <w:t> </w:t>
      </w:r>
      <w:r w:rsidRPr="000A1C6B">
        <w:rPr>
          <w:rFonts w:ascii="GHEA Grapalat" w:hAnsi="GHEA Grapalat"/>
          <w:sz w:val="24"/>
          <w:szCs w:val="24"/>
        </w:rPr>
        <w:t>000 լք լուսավորվածություն ապահովող լրացուցիչ լուսատու, պատգարակների մակեր</w:t>
      </w:r>
      <w:r w:rsidR="00BA0247" w:rsidRPr="000A1C6B">
        <w:rPr>
          <w:rFonts w:ascii="GHEA Grapalat" w:hAnsi="GHEA Grapalat"/>
          <w:sz w:val="24"/>
          <w:szCs w:val="24"/>
        </w:rPr>
        <w:t>և</w:t>
      </w:r>
      <w:r w:rsidRPr="000A1C6B">
        <w:rPr>
          <w:rFonts w:ascii="GHEA Grapalat" w:hAnsi="GHEA Grapalat"/>
          <w:sz w:val="24"/>
          <w:szCs w:val="24"/>
        </w:rPr>
        <w:t>ույթի վրա լուսաբծի տրամագիծը՝ առնվազն 200 մմ։</w:t>
      </w:r>
    </w:p>
    <w:p w14:paraId="4AB0DA1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1.6.45.</w:t>
      </w:r>
      <w:r w:rsidRPr="000A1C6B">
        <w:rPr>
          <w:rFonts w:ascii="GHEA Grapalat" w:hAnsi="GHEA Grapalat"/>
          <w:sz w:val="24"/>
          <w:szCs w:val="24"/>
        </w:rPr>
        <w:tab/>
        <w:t>Շտապ բուժօգնության ավտոմեքենաների կողային դռների ոտնատեղերը պետք է ունենան ոտնատեղի մակեր</w:t>
      </w:r>
      <w:r w:rsidR="00BA0247" w:rsidRPr="000A1C6B">
        <w:rPr>
          <w:rFonts w:ascii="GHEA Grapalat" w:hAnsi="GHEA Grapalat"/>
          <w:sz w:val="24"/>
          <w:szCs w:val="24"/>
        </w:rPr>
        <w:t>և</w:t>
      </w:r>
      <w:r w:rsidRPr="000A1C6B">
        <w:rPr>
          <w:rFonts w:ascii="GHEA Grapalat" w:hAnsi="GHEA Grapalat"/>
          <w:sz w:val="24"/>
          <w:szCs w:val="24"/>
        </w:rPr>
        <w:t>ույթին առնվազն 30 լք լուսավորվածություն ապահովող տեղային լուսավորություն։</w:t>
      </w:r>
    </w:p>
    <w:p w14:paraId="7DAC7E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1.6.46.</w:t>
      </w:r>
      <w:r w:rsidRPr="000A1C6B">
        <w:rPr>
          <w:rFonts w:ascii="GHEA Grapalat" w:hAnsi="GHEA Grapalat"/>
          <w:sz w:val="24"/>
          <w:szCs w:val="24"/>
        </w:rPr>
        <w:tab/>
        <w:t xml:space="preserve">Սրահի լուսավորության օդափոխման, ջեռուցման պարամետրերի կառավարման </w:t>
      </w:r>
      <w:r w:rsidR="00BA0247" w:rsidRPr="000A1C6B">
        <w:rPr>
          <w:rFonts w:ascii="GHEA Grapalat" w:hAnsi="GHEA Grapalat"/>
          <w:sz w:val="24"/>
          <w:szCs w:val="24"/>
        </w:rPr>
        <w:t>և</w:t>
      </w:r>
      <w:r w:rsidRPr="000A1C6B">
        <w:rPr>
          <w:rFonts w:ascii="GHEA Grapalat" w:hAnsi="GHEA Grapalat"/>
          <w:sz w:val="24"/>
          <w:szCs w:val="24"/>
        </w:rPr>
        <w:t xml:space="preserve"> հսկման վահանակը պետք է տեղակայված լինի հարմար (հասանելի) վայրում։ Կոճակները, անջատիչները, լուսային ցուցասարքերը պետք</w:t>
      </w:r>
      <w:r w:rsidRPr="000A1C6B">
        <w:rPr>
          <w:rFonts w:ascii="Calibri" w:hAnsi="Calibri" w:cs="Calibri"/>
          <w:sz w:val="24"/>
          <w:szCs w:val="24"/>
        </w:rPr>
        <w:t> </w:t>
      </w:r>
      <w:r w:rsidRPr="000A1C6B">
        <w:rPr>
          <w:rFonts w:ascii="GHEA Grapalat" w:hAnsi="GHEA Grapalat"/>
          <w:sz w:val="24"/>
          <w:szCs w:val="24"/>
        </w:rPr>
        <w:t xml:space="preserve">է լինեն հասանելի </w:t>
      </w:r>
      <w:r w:rsidR="00BA0247" w:rsidRPr="000A1C6B">
        <w:rPr>
          <w:rFonts w:ascii="GHEA Grapalat" w:hAnsi="GHEA Grapalat"/>
          <w:sz w:val="24"/>
          <w:szCs w:val="24"/>
        </w:rPr>
        <w:t>և</w:t>
      </w:r>
      <w:r w:rsidRPr="000A1C6B">
        <w:rPr>
          <w:rFonts w:ascii="GHEA Grapalat" w:hAnsi="GHEA Grapalat"/>
          <w:sz w:val="24"/>
          <w:szCs w:val="24"/>
        </w:rPr>
        <w:t xml:space="preserve"> տեսանելի՝ սահմանված պարամետրերի ռեժիմները կառավարելու </w:t>
      </w:r>
      <w:r w:rsidR="00BA0247" w:rsidRPr="000A1C6B">
        <w:rPr>
          <w:rFonts w:ascii="GHEA Grapalat" w:hAnsi="GHEA Grapalat"/>
          <w:sz w:val="24"/>
          <w:szCs w:val="24"/>
        </w:rPr>
        <w:t>և</w:t>
      </w:r>
      <w:r w:rsidRPr="000A1C6B">
        <w:rPr>
          <w:rFonts w:ascii="GHEA Grapalat" w:hAnsi="GHEA Grapalat"/>
          <w:sz w:val="24"/>
          <w:szCs w:val="24"/>
        </w:rPr>
        <w:t xml:space="preserve"> հսկելու համար։</w:t>
      </w:r>
    </w:p>
    <w:p w14:paraId="5D8E8AA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1.6.47.</w:t>
      </w:r>
      <w:r w:rsidRPr="000A1C6B">
        <w:rPr>
          <w:rFonts w:ascii="GHEA Grapalat" w:hAnsi="GHEA Grapalat"/>
          <w:sz w:val="24"/>
          <w:szCs w:val="24"/>
        </w:rPr>
        <w:tab/>
        <w:t>Սրահը պետք է ապահովված լինի առնվազն 2 լ տարողությամբ կրակմարիչով:</w:t>
      </w:r>
    </w:p>
    <w:p w14:paraId="406A6EB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(1.6.47.</w:t>
      </w:r>
      <w:r w:rsidRPr="000A1C6B">
        <w:rPr>
          <w:rFonts w:ascii="GHEA Grapalat" w:hAnsi="GHEA Grapalat"/>
          <w:sz w:val="24"/>
          <w:szCs w:val="24"/>
        </w:rPr>
        <w:tab/>
        <w:t xml:space="preserve">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E25CC2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1.6.48.</w:t>
      </w:r>
      <w:r w:rsidRPr="000A1C6B">
        <w:rPr>
          <w:rFonts w:ascii="GHEA Grapalat" w:hAnsi="GHEA Grapalat"/>
          <w:sz w:val="24"/>
          <w:szCs w:val="24"/>
        </w:rPr>
        <w:tab/>
        <w:t xml:space="preserve">Շտապ բուժօգնության ավտոմեքենայում պետք է լինի կալունակների համակարգ, որը նախատեսված է հեղուկների ներերակային ներմուծման համար ներարկման երկու համակարգերը հնարավորինս բարձր՝ պատգարակների ընդունման հարթակից վեր ամրակայելու համար։ Ներարկման համակարգերը պետք է տեղակայված լինեն այնպես, որ դրանք հնարավոր լինի միացնել հարթակի երկու ծայրերից։ Կալունակները պետք է դիմանան առնվազն 50 Ն ճիգին </w:t>
      </w:r>
      <w:r w:rsidR="00BA0247" w:rsidRPr="000A1C6B">
        <w:rPr>
          <w:rFonts w:ascii="GHEA Grapalat" w:hAnsi="GHEA Grapalat"/>
          <w:sz w:val="24"/>
          <w:szCs w:val="24"/>
        </w:rPr>
        <w:t>և</w:t>
      </w:r>
      <w:r w:rsidRPr="000A1C6B">
        <w:rPr>
          <w:rFonts w:ascii="GHEA Grapalat" w:hAnsi="GHEA Grapalat"/>
          <w:sz w:val="24"/>
          <w:szCs w:val="24"/>
        </w:rPr>
        <w:t xml:space="preserve"> ներարկման երկու համակարգերը ս</w:t>
      </w:r>
      <w:r w:rsidR="00BA0247" w:rsidRPr="000A1C6B">
        <w:rPr>
          <w:rFonts w:ascii="GHEA Grapalat" w:hAnsi="GHEA Grapalat"/>
          <w:sz w:val="24"/>
          <w:szCs w:val="24"/>
        </w:rPr>
        <w:t>և</w:t>
      </w:r>
      <w:r w:rsidRPr="000A1C6B">
        <w:rPr>
          <w:rFonts w:ascii="GHEA Grapalat" w:hAnsi="GHEA Grapalat"/>
          <w:sz w:val="24"/>
          <w:szCs w:val="24"/>
        </w:rPr>
        <w:t>եռակեն միմյանցից անկախ։</w:t>
      </w:r>
    </w:p>
    <w:p w14:paraId="1B15C910"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B </w:t>
      </w:r>
      <w:r w:rsidR="00BA0247" w:rsidRPr="000A1C6B">
        <w:rPr>
          <w:rFonts w:ascii="GHEA Grapalat" w:hAnsi="GHEA Grapalat"/>
          <w:sz w:val="24"/>
          <w:szCs w:val="24"/>
        </w:rPr>
        <w:t>և</w:t>
      </w:r>
      <w:r w:rsidRPr="000A1C6B">
        <w:rPr>
          <w:rFonts w:ascii="GHEA Grapalat" w:hAnsi="GHEA Grapalat"/>
          <w:sz w:val="24"/>
          <w:szCs w:val="24"/>
        </w:rPr>
        <w:t xml:space="preserve"> C դասերի շտապ բուժօգնության ավտոմոբիլները պետք է սարքավորված լինեն կալունակների համակարգով, որն ապահովում է երկրորդ հիվանդի համար ներարկման լրացուցիչ համակարգ կախելը (եթե</w:t>
      </w:r>
      <w:r w:rsidRPr="000A1C6B">
        <w:rPr>
          <w:rFonts w:ascii="Calibri" w:hAnsi="Calibri" w:cs="Calibri"/>
          <w:sz w:val="24"/>
          <w:szCs w:val="24"/>
        </w:rPr>
        <w:t> </w:t>
      </w:r>
      <w:r w:rsidRPr="000A1C6B">
        <w:rPr>
          <w:rFonts w:ascii="GHEA Grapalat" w:hAnsi="GHEA Grapalat"/>
          <w:sz w:val="24"/>
          <w:szCs w:val="24"/>
        </w:rPr>
        <w:t>տրանսպորտային միջոցը սարքավորված է 2 հիվանդ փոխադրելու համար)։</w:t>
      </w:r>
    </w:p>
    <w:p w14:paraId="2DCF3CE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(պարբերություն ավելացվել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որոշմամբ)</w:t>
      </w:r>
    </w:p>
    <w:p w14:paraId="026179A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1.6.49.</w:t>
      </w:r>
      <w:r w:rsidRPr="000A1C6B">
        <w:rPr>
          <w:rFonts w:ascii="GHEA Grapalat" w:hAnsi="GHEA Grapalat"/>
          <w:sz w:val="24"/>
          <w:szCs w:val="24"/>
        </w:rPr>
        <w:tab/>
        <w:t xml:space="preserve">Պատգարակները </w:t>
      </w:r>
      <w:r w:rsidR="00BA0247" w:rsidRPr="000A1C6B">
        <w:rPr>
          <w:rFonts w:ascii="GHEA Grapalat" w:hAnsi="GHEA Grapalat"/>
          <w:sz w:val="24"/>
          <w:szCs w:val="24"/>
        </w:rPr>
        <w:t>և</w:t>
      </w:r>
      <w:r w:rsidRPr="000A1C6B">
        <w:rPr>
          <w:rFonts w:ascii="GHEA Grapalat" w:hAnsi="GHEA Grapalat"/>
          <w:sz w:val="24"/>
          <w:szCs w:val="24"/>
        </w:rPr>
        <w:t xml:space="preserve"> բազկաթոռ-պատգարակները պետք է սարքավորված լինեն դրանք շտապ բուժօգնության ավտոմեքենայում ամրակայելու հարմարանքներով։</w:t>
      </w:r>
    </w:p>
    <w:p w14:paraId="7085244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1.6.50.</w:t>
      </w:r>
      <w:r w:rsidRPr="000A1C6B">
        <w:rPr>
          <w:rFonts w:ascii="GHEA Grapalat" w:hAnsi="GHEA Grapalat"/>
          <w:sz w:val="24"/>
          <w:szCs w:val="24"/>
        </w:rPr>
        <w:tab/>
        <w:t>Պացիենտին պետք է ամրացնել պատգարակների (բազկաթոռ-պատգարակների) կամ շտապ բուժօգնության ավտոմեքենայի վրա տեղակայված հարմարանքների օգնությամբ։</w:t>
      </w:r>
    </w:p>
    <w:p w14:paraId="3ECCC5F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1.6.51.</w:t>
      </w:r>
      <w:r w:rsidRPr="000A1C6B">
        <w:rPr>
          <w:rFonts w:ascii="GHEA Grapalat" w:hAnsi="GHEA Grapalat"/>
          <w:sz w:val="24"/>
          <w:szCs w:val="24"/>
        </w:rPr>
        <w:tab/>
        <w:t>Սրահի ներսի բոլոր առարկաները չպետք է ունենան սուր եզրեր կամ վտանգի տակ դնեն սրահում գտնվող մարդկանց անվտանգությանը։</w:t>
      </w:r>
    </w:p>
    <w:p w14:paraId="50D3FC0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1.6.52.</w:t>
      </w:r>
      <w:r w:rsidRPr="000A1C6B">
        <w:rPr>
          <w:rFonts w:ascii="GHEA Grapalat" w:hAnsi="GHEA Grapalat"/>
          <w:sz w:val="24"/>
          <w:szCs w:val="24"/>
        </w:rPr>
        <w:tab/>
        <w:t xml:space="preserve">Ամրակման սարքվածքները պետք է պահեն սարքավորումները՝ ավտոմեքենայի շարժման ընթացքի երկայնական, լայնական </w:t>
      </w:r>
      <w:r w:rsidR="00BA0247" w:rsidRPr="000A1C6B">
        <w:rPr>
          <w:rFonts w:ascii="GHEA Grapalat" w:hAnsi="GHEA Grapalat"/>
          <w:sz w:val="24"/>
          <w:szCs w:val="24"/>
        </w:rPr>
        <w:t>և</w:t>
      </w:r>
      <w:r w:rsidRPr="000A1C6B">
        <w:rPr>
          <w:rFonts w:ascii="GHEA Grapalat" w:hAnsi="GHEA Grapalat"/>
          <w:sz w:val="24"/>
          <w:szCs w:val="24"/>
        </w:rPr>
        <w:t xml:space="preserve"> ուղղահայաց ուղղություններով 10 g արագացման կամ դանդաղեցման դեպքում։</w:t>
      </w:r>
    </w:p>
    <w:p w14:paraId="6F78B48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1.6.53.</w:t>
      </w:r>
      <w:r w:rsidRPr="000A1C6B">
        <w:rPr>
          <w:rFonts w:ascii="GHEA Grapalat" w:hAnsi="GHEA Grapalat"/>
          <w:sz w:val="24"/>
          <w:szCs w:val="24"/>
        </w:rPr>
        <w:tab/>
        <w:t xml:space="preserve">Տերմինալային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էլեկտրական հարակցիչները չպետք է օգտագործվեն որպես ամրակման սարքվածքներ կամ ամրակման սարքվածքների մասեր։</w:t>
      </w:r>
    </w:p>
    <w:p w14:paraId="04B3191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1.6.54.</w:t>
      </w:r>
      <w:r w:rsidRPr="000A1C6B">
        <w:rPr>
          <w:rFonts w:ascii="GHEA Grapalat" w:hAnsi="GHEA Grapalat"/>
          <w:sz w:val="24"/>
          <w:szCs w:val="24"/>
        </w:rPr>
        <w:tab/>
        <w:t>Գազային կայանքի կամ գազատարների համար նախատեսված տեղը պետք է ապահովված լինի օդափոխությամբ։</w:t>
      </w:r>
    </w:p>
    <w:p w14:paraId="65D5F35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1.6.55.</w:t>
      </w:r>
      <w:r w:rsidRPr="000A1C6B">
        <w:rPr>
          <w:rFonts w:ascii="GHEA Grapalat" w:hAnsi="GHEA Grapalat"/>
          <w:sz w:val="24"/>
          <w:szCs w:val="24"/>
        </w:rPr>
        <w:tab/>
        <w:t>Գազաբալոնների համապատասխանությունն անվտանգության պահանջներին պետք է հաստատվի Մաքսային միության անդամ պետությունների իրավասու մարմինների կողմից տրվող փաստաթղթով։</w:t>
      </w:r>
    </w:p>
    <w:p w14:paraId="5BE58A6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1.6.56.</w:t>
      </w:r>
      <w:r w:rsidRPr="000A1C6B">
        <w:rPr>
          <w:rFonts w:ascii="GHEA Grapalat" w:hAnsi="GHEA Grapalat"/>
          <w:sz w:val="24"/>
          <w:szCs w:val="24"/>
        </w:rPr>
        <w:tab/>
        <w:t>Թթվածնով բալոնները պետք է տեղադրվեն ուղղահայաց դիրքով՝ սրահի հետ</w:t>
      </w:r>
      <w:r w:rsidR="00BA0247" w:rsidRPr="000A1C6B">
        <w:rPr>
          <w:rFonts w:ascii="GHEA Grapalat" w:hAnsi="GHEA Grapalat"/>
          <w:sz w:val="24"/>
          <w:szCs w:val="24"/>
        </w:rPr>
        <w:t>և</w:t>
      </w:r>
      <w:r w:rsidRPr="000A1C6B">
        <w:rPr>
          <w:rFonts w:ascii="GHEA Grapalat" w:hAnsi="GHEA Grapalat"/>
          <w:sz w:val="24"/>
          <w:szCs w:val="24"/>
        </w:rPr>
        <w:t xml:space="preserve">ի մասում՝ պահարանի մեջ դրանք հուսալի կերպով ամրակայելով թափքի կրող տարրերին, ջեռուցման համակարգերից առնվազն 0,5 մ հեռավորությամբ. պետք է ապահովվի դրանց հարմարավետ հասանելիությունը՝ դրանք փոխարինելու, կառավարելու </w:t>
      </w:r>
      <w:r w:rsidR="00BA0247" w:rsidRPr="000A1C6B">
        <w:rPr>
          <w:rFonts w:ascii="GHEA Grapalat" w:hAnsi="GHEA Grapalat"/>
          <w:sz w:val="24"/>
          <w:szCs w:val="24"/>
        </w:rPr>
        <w:t>և</w:t>
      </w:r>
      <w:r w:rsidRPr="000A1C6B">
        <w:rPr>
          <w:rFonts w:ascii="GHEA Grapalat" w:hAnsi="GHEA Grapalat"/>
          <w:sz w:val="24"/>
          <w:szCs w:val="24"/>
        </w:rPr>
        <w:t xml:space="preserve"> հսկելու համար։</w:t>
      </w:r>
    </w:p>
    <w:p w14:paraId="0FFC636C" w14:textId="77777777" w:rsidR="00FD7F81" w:rsidRPr="000A1C6B" w:rsidRDefault="00FD7F81" w:rsidP="000A1C6B">
      <w:pPr>
        <w:tabs>
          <w:tab w:val="left" w:pos="1701"/>
        </w:tabs>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 xml:space="preserve">1.6.56.1. </w:t>
      </w:r>
      <w:r w:rsidRPr="000A1C6B">
        <w:rPr>
          <w:rStyle w:val="31"/>
          <w:rFonts w:ascii="GHEA Grapalat" w:eastAsiaTheme="minorHAnsi" w:hAnsi="GHEA Grapalat"/>
          <w:sz w:val="24"/>
          <w:szCs w:val="24"/>
        </w:rPr>
        <w:tab/>
        <w:t xml:space="preserve">B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C դասերի շտապ բուժօգնության ավտոմոբիլների բժշկական սրահները պետք է սարքավորված լինեն բարձր ճնշման արժեքի ցուցանշմամբ՝ բժշկական գազերի մատուցման համակարգով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համակարգում ճնշման կրիտիկական արժեքների ազդասարքով։ Բժշկական գազերի մատուցման համակարգի օդաճնշիչ հարակցիչները պետք է ապահովեն միացումը գազաշնչառական սարքավորումներին։</w:t>
      </w:r>
    </w:p>
    <w:p w14:paraId="607EE85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Style w:val="31"/>
          <w:rFonts w:ascii="GHEA Grapalat" w:eastAsiaTheme="minorHAnsi" w:hAnsi="GHEA Grapalat"/>
          <w:sz w:val="24"/>
          <w:szCs w:val="24"/>
        </w:rPr>
        <w:t xml:space="preserve">1.6.56.1. ենթակետն </w:t>
      </w:r>
      <w:r w:rsidRPr="000A1C6B">
        <w:rPr>
          <w:rFonts w:ascii="GHEA Grapalat" w:hAnsi="GHEA Grapalat"/>
          <w:sz w:val="24"/>
          <w:szCs w:val="24"/>
        </w:rPr>
        <w:t xml:space="preserve">ավելացվել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որոշմամբ)</w:t>
      </w:r>
    </w:p>
    <w:p w14:paraId="7FA37391"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w:t>
      </w:r>
      <w:r w:rsidRPr="000A1C6B">
        <w:rPr>
          <w:rFonts w:ascii="GHEA Grapalat" w:hAnsi="GHEA Grapalat"/>
          <w:sz w:val="24"/>
          <w:szCs w:val="24"/>
        </w:rPr>
        <w:tab/>
        <w:t>Հիմնական պատգարակներին ներկայացվող պահանջները:</w:t>
      </w:r>
    </w:p>
    <w:p w14:paraId="3C958374"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1.6.57.1.</w:t>
      </w:r>
      <w:r w:rsidRPr="000A1C6B">
        <w:rPr>
          <w:rFonts w:ascii="GHEA Grapalat" w:hAnsi="GHEA Grapalat"/>
          <w:sz w:val="24"/>
          <w:szCs w:val="24"/>
        </w:rPr>
        <w:tab/>
        <w:t>С դասի շտապ բուժօգնության ավտոմեքենաների համար հիմնական պատգարակների բարձրությունը հատակի մակեր</w:t>
      </w:r>
      <w:r w:rsidR="00BA0247" w:rsidRPr="000A1C6B">
        <w:rPr>
          <w:rFonts w:ascii="GHEA Grapalat" w:hAnsi="GHEA Grapalat"/>
          <w:sz w:val="24"/>
          <w:szCs w:val="24"/>
        </w:rPr>
        <w:t>և</w:t>
      </w:r>
      <w:r w:rsidRPr="000A1C6B">
        <w:rPr>
          <w:rFonts w:ascii="GHEA Grapalat" w:hAnsi="GHEA Grapalat"/>
          <w:sz w:val="24"/>
          <w:szCs w:val="24"/>
        </w:rPr>
        <w:t>ույթի մակարդակից վեր պետք է կարգավորվի 400-ից մինչ</w:t>
      </w:r>
      <w:r w:rsidR="00BA0247" w:rsidRPr="000A1C6B">
        <w:rPr>
          <w:rFonts w:ascii="GHEA Grapalat" w:hAnsi="GHEA Grapalat"/>
          <w:sz w:val="24"/>
          <w:szCs w:val="24"/>
        </w:rPr>
        <w:t>և</w:t>
      </w:r>
      <w:r w:rsidRPr="000A1C6B">
        <w:rPr>
          <w:rFonts w:ascii="GHEA Grapalat" w:hAnsi="GHEA Grapalat"/>
          <w:sz w:val="24"/>
          <w:szCs w:val="24"/>
        </w:rPr>
        <w:t xml:space="preserve"> 650 մմ-ի սահմաններում։</w:t>
      </w:r>
    </w:p>
    <w:p w14:paraId="4EE0C3B2"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1.6.57.2.</w:t>
      </w:r>
      <w:r w:rsidRPr="000A1C6B">
        <w:rPr>
          <w:rFonts w:ascii="GHEA Grapalat" w:hAnsi="GHEA Grapalat"/>
          <w:sz w:val="24"/>
          <w:szCs w:val="24"/>
        </w:rPr>
        <w:tab/>
        <w:t xml:space="preserve">Հիմնական պատգարակներն ընդունիչ սարքվածքի վրա պետք է </w:t>
      </w:r>
      <w:r w:rsidRPr="000A1C6B">
        <w:rPr>
          <w:rFonts w:ascii="GHEA Grapalat" w:hAnsi="GHEA Grapalat"/>
          <w:sz w:val="24"/>
          <w:szCs w:val="24"/>
        </w:rPr>
        <w:lastRenderedPageBreak/>
        <w:t>ունենան կոշտ անկողին՝ վերակենդանացման միջոցառումների իրականացումն ապահովելու համար։</w:t>
      </w:r>
    </w:p>
    <w:p w14:paraId="1FC0533D"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1.6.57.3.</w:t>
      </w:r>
      <w:r w:rsidRPr="000A1C6B">
        <w:rPr>
          <w:rFonts w:ascii="GHEA Grapalat" w:hAnsi="GHEA Grapalat"/>
          <w:sz w:val="24"/>
          <w:szCs w:val="24"/>
        </w:rPr>
        <w:tab/>
        <w:t xml:space="preserve">Ընդունիչ սարքվածքը պետք է ապահովի երկայնական </w:t>
      </w:r>
      <w:r w:rsidR="00BA0247" w:rsidRPr="000A1C6B">
        <w:rPr>
          <w:rFonts w:ascii="GHEA Grapalat" w:hAnsi="GHEA Grapalat"/>
          <w:sz w:val="24"/>
          <w:szCs w:val="24"/>
        </w:rPr>
        <w:t>և</w:t>
      </w:r>
      <w:r w:rsidRPr="000A1C6B">
        <w:rPr>
          <w:rFonts w:ascii="GHEA Grapalat" w:hAnsi="GHEA Grapalat"/>
          <w:sz w:val="24"/>
          <w:szCs w:val="24"/>
        </w:rPr>
        <w:t xml:space="preserve"> լայնական ուղղություններով պատգարակների տեղաշարժի հնարավորությունը՝ ապահովելով դիրքերի հուսալի ամրակայումը։</w:t>
      </w:r>
    </w:p>
    <w:p w14:paraId="30462141"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1.6.57.4.</w:t>
      </w:r>
      <w:r w:rsidRPr="000A1C6B">
        <w:rPr>
          <w:rFonts w:ascii="GHEA Grapalat" w:hAnsi="GHEA Grapalat"/>
          <w:sz w:val="24"/>
          <w:szCs w:val="24"/>
        </w:rPr>
        <w:tab/>
        <w:t xml:space="preserve">Ընդունիչ սարքվածքի կառուցվածքը պետք է ապահովի պատգարակների </w:t>
      </w:r>
      <w:r w:rsidRPr="000A1C6B">
        <w:rPr>
          <w:rStyle w:val="31"/>
          <w:rFonts w:ascii="GHEA Grapalat" w:eastAsiaTheme="minorHAnsi" w:hAnsi="GHEA Grapalat"/>
          <w:sz w:val="24"/>
          <w:szCs w:val="24"/>
        </w:rPr>
        <w:t xml:space="preserve">(անվասայլակների) անվտանգ ներս գլորելը (դուրս գլորելը), ամրակայման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արձակման հեշտությունն ու հուսալիությունը։ </w:t>
      </w:r>
      <w:r w:rsidRPr="000A1C6B">
        <w:rPr>
          <w:rFonts w:ascii="GHEA Grapalat" w:hAnsi="GHEA Grapalat"/>
          <w:sz w:val="24"/>
          <w:szCs w:val="24"/>
        </w:rPr>
        <w:t>Պատգարակների ամրակման տարրերը պետք է բացառեն շտապ բուժօգնության ավտոմեքենաների շարժման ժամանակ լրացուցիչ աղմուկների առաջացումը։</w:t>
      </w:r>
    </w:p>
    <w:p w14:paraId="0D76892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Style w:val="31"/>
          <w:rFonts w:ascii="GHEA Grapalat" w:eastAsiaTheme="minorHAnsi" w:hAnsi="GHEA Grapalat"/>
          <w:sz w:val="24"/>
          <w:szCs w:val="24"/>
        </w:rPr>
        <w:t>1.6.57.4. ենթակետը՝</w:t>
      </w:r>
      <w:r w:rsidRPr="000A1C6B">
        <w:rPr>
          <w:rFonts w:ascii="GHEA Grapalat" w:hAnsi="GHEA Grapalat"/>
          <w:sz w:val="24"/>
          <w:szCs w:val="24"/>
        </w:rPr>
        <w:t xml:space="preserve">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777EB58" w14:textId="77777777" w:rsidR="00FD7F81" w:rsidRPr="000A1C6B" w:rsidRDefault="00FD7F81" w:rsidP="000A1C6B">
      <w:pPr>
        <w:tabs>
          <w:tab w:val="left" w:pos="1701"/>
        </w:tabs>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1.6.57.5.</w:t>
      </w:r>
      <w:r w:rsidRPr="000A1C6B">
        <w:rPr>
          <w:rStyle w:val="31"/>
          <w:rFonts w:ascii="GHEA Grapalat" w:eastAsiaTheme="minorHAnsi" w:hAnsi="GHEA Grapalat"/>
          <w:sz w:val="24"/>
          <w:szCs w:val="24"/>
        </w:rPr>
        <w:tab/>
        <w:t xml:space="preserve">B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C դասերի շտապ բուժօգնության ավտոմոբիլների բժշկական սրահները պետք է սարքավորված լինեն անվասայլակով՝ ընդունիչ սարքվածքի վրա հիմնական պատգարակները տեղադրելու համար։</w:t>
      </w:r>
    </w:p>
    <w:p w14:paraId="6E8C4A7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Style w:val="31"/>
          <w:rFonts w:ascii="GHEA Grapalat" w:eastAsiaTheme="minorHAnsi" w:hAnsi="GHEA Grapalat"/>
          <w:sz w:val="24"/>
          <w:szCs w:val="24"/>
        </w:rPr>
        <w:t>1.6.57.5.</w:t>
      </w:r>
      <w:r w:rsidRPr="000A1C6B">
        <w:rPr>
          <w:rStyle w:val="31"/>
          <w:rFonts w:ascii="GHEA Grapalat" w:eastAsiaTheme="minorHAnsi" w:hAnsi="GHEA Grapalat"/>
          <w:sz w:val="24"/>
          <w:szCs w:val="24"/>
        </w:rPr>
        <w:tab/>
        <w:t xml:space="preserve">ենթակետն </w:t>
      </w:r>
      <w:r w:rsidRPr="000A1C6B">
        <w:rPr>
          <w:rFonts w:ascii="GHEA Grapalat" w:hAnsi="GHEA Grapalat"/>
          <w:sz w:val="24"/>
          <w:szCs w:val="24"/>
        </w:rPr>
        <w:t xml:space="preserve">ավելացվել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որոշմամբ)</w:t>
      </w:r>
    </w:p>
    <w:p w14:paraId="1711734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1.6.58.</w:t>
      </w:r>
      <w:r w:rsidRPr="000A1C6B">
        <w:rPr>
          <w:rFonts w:ascii="GHEA Grapalat" w:hAnsi="GHEA Grapalat"/>
          <w:sz w:val="24"/>
          <w:szCs w:val="24"/>
        </w:rPr>
        <w:tab/>
        <w:t>Ներկառուցված կահույքին ներկայացվող պահանջները:</w:t>
      </w:r>
    </w:p>
    <w:p w14:paraId="137F24C3"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1.6.58.1.</w:t>
      </w:r>
      <w:r w:rsidRPr="000A1C6B">
        <w:rPr>
          <w:rFonts w:ascii="GHEA Grapalat" w:hAnsi="GHEA Grapalat"/>
          <w:sz w:val="24"/>
          <w:szCs w:val="24"/>
        </w:rPr>
        <w:tab/>
        <w:t xml:space="preserve">Սրահի ներկառուցված կահույքը (պահարանները, դարակները, լայնադարակները, դարակաշարերը) պետք է հուսալիորեն ամրակցված լինի թափքի ուժային տարրերին։ Այն պետք է </w:t>
      </w:r>
      <w:r w:rsidRPr="000A1C6B">
        <w:rPr>
          <w:rStyle w:val="31"/>
          <w:rFonts w:ascii="GHEA Grapalat" w:eastAsiaTheme="minorHAnsi" w:hAnsi="GHEA Grapalat"/>
          <w:sz w:val="24"/>
          <w:szCs w:val="24"/>
        </w:rPr>
        <w:t xml:space="preserve">ապահովի բժշկական սարքավորումների լրակազմի տեղադրումը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շտապ բուժօգնության ավտոմոբիլի դասին համապատասխան հագեցվածությունը, պետք է ունենա շարժական առարկաների ամրակայման տարրեր, որոնք ապահովում են տեղակայված առարկաների ամրակայման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թուլացման հեշտությունն ու հարմարությունը 15 վայրկյանը չգերազանցող ժամանակահատվածում։</w:t>
      </w:r>
      <w:r w:rsidRPr="000A1C6B">
        <w:rPr>
          <w:rFonts w:ascii="GHEA Grapalat" w:hAnsi="GHEA Grapalat"/>
          <w:sz w:val="24"/>
          <w:szCs w:val="24"/>
        </w:rPr>
        <w:t>։</w:t>
      </w:r>
    </w:p>
    <w:p w14:paraId="0FB1FD6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A52DA2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1.6.58.2.</w:t>
      </w:r>
      <w:r w:rsidRPr="000A1C6B">
        <w:rPr>
          <w:rFonts w:ascii="GHEA Grapalat" w:hAnsi="GHEA Grapalat"/>
          <w:sz w:val="24"/>
          <w:szCs w:val="24"/>
        </w:rPr>
        <w:tab/>
        <w:t xml:space="preserve">Դուրսքաշովի արկղերը պետք է ամրակայվեն բացված </w:t>
      </w:r>
      <w:r w:rsidR="00BA0247" w:rsidRPr="000A1C6B">
        <w:rPr>
          <w:rFonts w:ascii="GHEA Grapalat" w:hAnsi="GHEA Grapalat"/>
          <w:sz w:val="24"/>
          <w:szCs w:val="24"/>
        </w:rPr>
        <w:t>և</w:t>
      </w:r>
      <w:r w:rsidRPr="000A1C6B">
        <w:rPr>
          <w:rFonts w:ascii="GHEA Grapalat" w:hAnsi="GHEA Grapalat"/>
          <w:sz w:val="24"/>
          <w:szCs w:val="24"/>
        </w:rPr>
        <w:t xml:space="preserve"> փակված դիրքերում։</w:t>
      </w:r>
    </w:p>
    <w:p w14:paraId="178777B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1.6.58.3.</w:t>
      </w:r>
      <w:r w:rsidRPr="000A1C6B">
        <w:rPr>
          <w:rFonts w:ascii="GHEA Grapalat" w:hAnsi="GHEA Grapalat"/>
          <w:sz w:val="24"/>
          <w:szCs w:val="24"/>
        </w:rPr>
        <w:tab/>
        <w:t>Պահարանների, դարակների դռները պետք է փակվեն սահուն կերպով, առանց խափանումների։ Արգելված է շտապ բուժօգնության ավտոմեքենայի շարժման ժամանակ դրանց ինքնաբերաբար բացվելը ։ Բաց դարակները պետք է ունենան առնվազն 30 մմ բարձրությամբ կողեր։</w:t>
      </w:r>
    </w:p>
    <w:p w14:paraId="43094D4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1.6.59.</w:t>
      </w:r>
      <w:r w:rsidRPr="000A1C6B">
        <w:rPr>
          <w:rFonts w:ascii="GHEA Grapalat" w:hAnsi="GHEA Grapalat"/>
          <w:sz w:val="24"/>
          <w:szCs w:val="24"/>
        </w:rPr>
        <w:tab/>
        <w:t xml:space="preserve">Ավտոմեքենաները բժշկական սարքավորումներով լրակազմելու ամբողջությունը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համապատասխանությունը բժշկական պահանջներին պետք է հաստատվեն Մաքսային միության անդամ պետությունների իրավասու մարմինների կողմից տրվող եզրակացությամբ։</w:t>
      </w:r>
    </w:p>
    <w:p w14:paraId="56E6586F"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1.7. Ինքնաթափներին ներկայացվող պահանջները</w:t>
      </w:r>
    </w:p>
    <w:p w14:paraId="5DDB8AA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1.7.1.</w:t>
      </w:r>
      <w:r w:rsidRPr="000A1C6B">
        <w:rPr>
          <w:rFonts w:ascii="GHEA Grapalat" w:hAnsi="GHEA Grapalat"/>
          <w:sz w:val="24"/>
          <w:szCs w:val="24"/>
        </w:rPr>
        <w:tab/>
        <w:t xml:space="preserve">Ինքնաթափների հիդրոսարքավորումները պետք է համապատասխանեն սույն Հավելվածի 2.2.13 </w:t>
      </w:r>
      <w:r w:rsidR="00BA0247" w:rsidRPr="000A1C6B">
        <w:rPr>
          <w:rFonts w:ascii="GHEA Grapalat" w:hAnsi="GHEA Grapalat"/>
          <w:sz w:val="24"/>
          <w:szCs w:val="24"/>
        </w:rPr>
        <w:t>և</w:t>
      </w:r>
      <w:r w:rsidRPr="000A1C6B">
        <w:rPr>
          <w:rFonts w:ascii="GHEA Grapalat" w:hAnsi="GHEA Grapalat"/>
          <w:sz w:val="24"/>
          <w:szCs w:val="24"/>
        </w:rPr>
        <w:t xml:space="preserve"> 2.2.14 ենթակետերի պահանջներին:</w:t>
      </w:r>
    </w:p>
    <w:p w14:paraId="4A629A22"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1.8. Ավտոցեմենտատարներին ներկայացվող պահանջները</w:t>
      </w:r>
    </w:p>
    <w:p w14:paraId="43BFDB0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1.8.1.</w:t>
      </w:r>
      <w:r w:rsidRPr="000A1C6B">
        <w:rPr>
          <w:rFonts w:ascii="GHEA Grapalat" w:hAnsi="GHEA Grapalat"/>
          <w:sz w:val="24"/>
          <w:szCs w:val="24"/>
        </w:rPr>
        <w:tab/>
        <w:t>Ավտոցեմենտատարի կառուցվածքը պետք է համապատասխանի սույն Հավելվածի 2.1 կետի պահանջներին:</w:t>
      </w:r>
    </w:p>
    <w:p w14:paraId="32434D40"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1.8.2.</w:t>
      </w:r>
      <w:r w:rsidRPr="000A1C6B">
        <w:rPr>
          <w:rFonts w:ascii="GHEA Grapalat" w:hAnsi="GHEA Grapalat"/>
          <w:sz w:val="24"/>
          <w:szCs w:val="24"/>
        </w:rPr>
        <w:tab/>
        <w:t xml:space="preserve">Ավելի, քան 0,07 ՄՊա ճնշման տակ աշխատելու համար հաշվարկված ավտոցեմենտատարների ցիստեռնների </w:t>
      </w:r>
      <w:r w:rsidR="00BA0247" w:rsidRPr="000A1C6B">
        <w:rPr>
          <w:rFonts w:ascii="GHEA Grapalat" w:hAnsi="GHEA Grapalat"/>
          <w:sz w:val="24"/>
          <w:szCs w:val="24"/>
        </w:rPr>
        <w:t>և</w:t>
      </w:r>
      <w:r w:rsidRPr="000A1C6B">
        <w:rPr>
          <w:rFonts w:ascii="GHEA Grapalat" w:hAnsi="GHEA Grapalat"/>
          <w:sz w:val="24"/>
          <w:szCs w:val="24"/>
        </w:rPr>
        <w:t xml:space="preserve"> բեռնման անցքերի համապատասխանությունն անվտանգության պահանջներին պետք է հաստատվի Մաքսային միության անդամ պետությունների իրավասու մարմինների կողմից տրվող փաստաթղթով։</w:t>
      </w:r>
    </w:p>
    <w:p w14:paraId="5AF76DAF"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w:t>
      </w:r>
      <w:r w:rsidRPr="000A1C6B">
        <w:rPr>
          <w:rFonts w:ascii="GHEA Grapalat" w:hAnsi="GHEA Grapalat"/>
          <w:sz w:val="24"/>
          <w:szCs w:val="24"/>
        </w:rPr>
        <w:tab/>
        <w:t>Ավտոցեմենտատարը պետք է սարքավորված լինի՝</w:t>
      </w:r>
    </w:p>
    <w:p w14:paraId="6137BFD1"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1.8.3.1.</w:t>
      </w:r>
      <w:r w:rsidRPr="000A1C6B">
        <w:rPr>
          <w:rFonts w:ascii="GHEA Grapalat" w:hAnsi="GHEA Grapalat"/>
          <w:sz w:val="24"/>
          <w:szCs w:val="24"/>
        </w:rPr>
        <w:tab/>
        <w:t xml:space="preserve">ցիստեռնի բեռնման անցքերի սպասարկման սանդուղքով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պաշտպանակված հարթակով.</w:t>
      </w:r>
    </w:p>
    <w:p w14:paraId="32C6AEAF"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1.8.3.2.</w:t>
      </w:r>
      <w:r w:rsidRPr="000A1C6B">
        <w:rPr>
          <w:rFonts w:ascii="GHEA Grapalat" w:hAnsi="GHEA Grapalat"/>
          <w:sz w:val="24"/>
          <w:szCs w:val="24"/>
        </w:rPr>
        <w:tab/>
        <w:t>ցիստեռնում ճնշումը նվազեցնելու՝ փակիչ սարքվածքով արգելափակված սարքվածքով, որը ցիստեռնում ճնշման առկայության դեպքում կանխում է բեռնման անցքի բացվելը.</w:t>
      </w:r>
    </w:p>
    <w:p w14:paraId="0B284FC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1.8.3.3.</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մատիկ բեռնաթափման համակարգում ապահովիչ կափույրով.</w:t>
      </w:r>
    </w:p>
    <w:p w14:paraId="24898E30"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1.8.3.4.</w:t>
      </w:r>
      <w:r w:rsidRPr="000A1C6B">
        <w:rPr>
          <w:rFonts w:ascii="GHEA Grapalat" w:hAnsi="GHEA Grapalat"/>
          <w:sz w:val="24"/>
          <w:szCs w:val="24"/>
        </w:rPr>
        <w:tab/>
        <w:t>բեռնաթափումը հրատապ դադարեցնելու ամբարձիչով.</w:t>
      </w:r>
    </w:p>
    <w:p w14:paraId="4C209BCE"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1.8.3.5.</w:t>
      </w:r>
      <w:r w:rsidRPr="000A1C6B">
        <w:rPr>
          <w:rFonts w:ascii="GHEA Grapalat" w:hAnsi="GHEA Grapalat"/>
          <w:sz w:val="24"/>
          <w:szCs w:val="24"/>
        </w:rPr>
        <w:tab/>
        <w:t>ցիստեռնում ճնշման ցուցիչով.</w:t>
      </w:r>
    </w:p>
    <w:p w14:paraId="1A061BE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1.8.3.6.</w:t>
      </w:r>
      <w:r w:rsidRPr="000A1C6B">
        <w:rPr>
          <w:rFonts w:ascii="GHEA Grapalat" w:hAnsi="GHEA Grapalat"/>
          <w:sz w:val="24"/>
          <w:szCs w:val="24"/>
        </w:rPr>
        <w:tab/>
        <w:t>ցիստեռնում վերանորոգման աշխատանքների անցկացման հնարավորություն տվող բեռնման անցքով։</w:t>
      </w:r>
    </w:p>
    <w:p w14:paraId="77696699"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1.8.4.</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w:t>
      </w:r>
    </w:p>
    <w:p w14:paraId="2191FB30"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1.8.5.</w:t>
      </w:r>
      <w:r w:rsidRPr="000A1C6B">
        <w:rPr>
          <w:rFonts w:ascii="GHEA Grapalat" w:hAnsi="GHEA Grapalat"/>
          <w:sz w:val="24"/>
          <w:szCs w:val="24"/>
        </w:rPr>
        <w:tab/>
        <w:t xml:space="preserve">Աշխատանքային գոտու օդում հանքային յուղի </w:t>
      </w:r>
      <w:r w:rsidR="00BA0247" w:rsidRPr="000A1C6B">
        <w:rPr>
          <w:rFonts w:ascii="GHEA Grapalat" w:hAnsi="GHEA Grapalat"/>
          <w:sz w:val="24"/>
          <w:szCs w:val="24"/>
        </w:rPr>
        <w:t>և</w:t>
      </w:r>
      <w:r w:rsidRPr="000A1C6B">
        <w:rPr>
          <w:rFonts w:ascii="GHEA Grapalat" w:hAnsi="GHEA Grapalat"/>
          <w:sz w:val="24"/>
          <w:szCs w:val="24"/>
        </w:rPr>
        <w:t xml:space="preserve"> ցեմենտի փոշու կոնցենտրացիայի մակարդակը բեռնաթափման ժամանակ չպետք է գերազանցի 5-6 մգ/մ-ն։</w:t>
      </w:r>
    </w:p>
    <w:p w14:paraId="785E20CC"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1.8.5.</w:t>
      </w:r>
      <w:r w:rsidRPr="000A1C6B">
        <w:rPr>
          <w:rFonts w:ascii="GHEA Grapalat" w:hAnsi="GHEA Grapalat"/>
          <w:sz w:val="24"/>
          <w:szCs w:val="24"/>
        </w:rPr>
        <w:tab/>
        <w:t>Օպերատորի աշխատանքային տեղում աղմուկի բնութագրերը պետք</w:t>
      </w:r>
      <w:r w:rsidRPr="000A1C6B">
        <w:rPr>
          <w:rFonts w:ascii="Calibri" w:hAnsi="Calibri" w:cs="Calibri"/>
          <w:sz w:val="24"/>
          <w:szCs w:val="24"/>
        </w:rPr>
        <w:t> </w:t>
      </w:r>
      <w:r w:rsidRPr="000A1C6B">
        <w:rPr>
          <w:rFonts w:ascii="GHEA Grapalat" w:hAnsi="GHEA Grapalat"/>
          <w:sz w:val="24"/>
          <w:szCs w:val="24"/>
        </w:rPr>
        <w:t>է համապատասխանեն սույն Հավելվածի 3.3 կետին:</w:t>
      </w:r>
    </w:p>
    <w:p w14:paraId="4E1D336F" w14:textId="77777777" w:rsidR="00FD7F81" w:rsidRPr="000A1C6B" w:rsidRDefault="00FD7F81" w:rsidP="000A1C6B">
      <w:pPr>
        <w:tabs>
          <w:tab w:val="left" w:pos="1418"/>
        </w:tabs>
        <w:spacing w:after="160" w:line="360" w:lineRule="auto"/>
        <w:ind w:right="-8" w:firstLine="567"/>
        <w:jc w:val="both"/>
        <w:rPr>
          <w:rFonts w:ascii="GHEA Grapalat" w:hAnsi="GHEA Grapalat"/>
          <w:spacing w:val="-2"/>
          <w:sz w:val="24"/>
          <w:szCs w:val="24"/>
        </w:rPr>
      </w:pPr>
      <w:r w:rsidRPr="000A1C6B">
        <w:rPr>
          <w:rFonts w:ascii="GHEA Grapalat" w:hAnsi="GHEA Grapalat"/>
          <w:sz w:val="24"/>
          <w:szCs w:val="24"/>
        </w:rPr>
        <w:t>1.8.6.</w:t>
      </w:r>
      <w:r w:rsidRPr="000A1C6B">
        <w:rPr>
          <w:rFonts w:ascii="GHEA Grapalat" w:hAnsi="GHEA Grapalat"/>
          <w:sz w:val="24"/>
          <w:szCs w:val="24"/>
        </w:rPr>
        <w:tab/>
      </w:r>
      <w:r w:rsidRPr="000A1C6B">
        <w:rPr>
          <w:rFonts w:ascii="GHEA Grapalat" w:hAnsi="GHEA Grapalat"/>
          <w:spacing w:val="-2"/>
          <w:sz w:val="24"/>
          <w:szCs w:val="24"/>
        </w:rPr>
        <w:t>Պն</w:t>
      </w:r>
      <w:r w:rsidR="00BA0247" w:rsidRPr="000A1C6B">
        <w:rPr>
          <w:rFonts w:ascii="GHEA Grapalat" w:hAnsi="GHEA Grapalat"/>
          <w:spacing w:val="-2"/>
          <w:sz w:val="24"/>
          <w:szCs w:val="24"/>
        </w:rPr>
        <w:t>և</w:t>
      </w:r>
      <w:r w:rsidRPr="000A1C6B">
        <w:rPr>
          <w:rFonts w:ascii="GHEA Grapalat" w:hAnsi="GHEA Grapalat"/>
          <w:spacing w:val="-2"/>
          <w:sz w:val="24"/>
          <w:szCs w:val="24"/>
        </w:rPr>
        <w:t>մատիկ բեռնաթափման կառավարման օրգանների վրա</w:t>
      </w:r>
      <w:r w:rsidRPr="000A1C6B">
        <w:rPr>
          <w:rFonts w:ascii="Calibri" w:hAnsi="Calibri" w:cs="Calibri"/>
          <w:spacing w:val="-2"/>
          <w:sz w:val="24"/>
          <w:szCs w:val="24"/>
        </w:rPr>
        <w:t> </w:t>
      </w:r>
      <w:r w:rsidRPr="000A1C6B">
        <w:rPr>
          <w:rFonts w:ascii="GHEA Grapalat" w:hAnsi="GHEA Grapalat"/>
          <w:spacing w:val="-2"/>
          <w:sz w:val="24"/>
          <w:szCs w:val="24"/>
        </w:rPr>
        <w:t>գործադրվող ճիգերը պետք է համապատասխանեն սույն Հավելվածի 2.1.3 կետին։</w:t>
      </w:r>
    </w:p>
    <w:p w14:paraId="514B16F2"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1.9. Ավտոէվակուատորներին ներկայացվող պահանջները</w:t>
      </w:r>
    </w:p>
    <w:p w14:paraId="48BC11CA"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1.9.1.</w:t>
      </w:r>
      <w:r w:rsidRPr="000A1C6B">
        <w:rPr>
          <w:rFonts w:ascii="GHEA Grapalat" w:hAnsi="GHEA Grapalat"/>
          <w:sz w:val="24"/>
          <w:szCs w:val="24"/>
        </w:rPr>
        <w:tab/>
        <w:t xml:space="preserve">Ավտոէվակուատորները պետք է սարքավորված լինեն նարնջագույն առկայծող փարոսիկով։ Առկայծող փարոսիկները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65-00 կանոնների պահանջներին։ </w:t>
      </w:r>
    </w:p>
    <w:p w14:paraId="72033DFC"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16DD0F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1.9.2.</w:t>
      </w:r>
      <w:r w:rsidRPr="000A1C6B">
        <w:rPr>
          <w:rFonts w:ascii="GHEA Grapalat" w:hAnsi="GHEA Grapalat"/>
          <w:sz w:val="24"/>
          <w:szCs w:val="24"/>
        </w:rPr>
        <w:tab/>
        <w:t>Ավտոէվակուատորի հիդրոսարքավորումները տեղադրվելու դեպքում պետք է համապատասխանեն սույն Հավելվածի 2.2 կետին։</w:t>
      </w:r>
    </w:p>
    <w:p w14:paraId="6CF5E366"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1.10. Տրանսպորտային միջոցների ամրաշրջանակներով</w:t>
      </w:r>
      <w:r w:rsidRPr="000A1C6B">
        <w:rPr>
          <w:rFonts w:ascii="GHEA Grapalat" w:hAnsi="GHEA Grapalat"/>
          <w:b/>
          <w:sz w:val="24"/>
          <w:szCs w:val="24"/>
        </w:rPr>
        <w:br/>
        <w:t>բժշկական համալիրներին ներկայացվող պահանջները</w:t>
      </w:r>
    </w:p>
    <w:p w14:paraId="3021BA31"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1.10.1.</w:t>
      </w:r>
      <w:r w:rsidRPr="000A1C6B">
        <w:rPr>
          <w:rFonts w:ascii="GHEA Grapalat" w:hAnsi="GHEA Grapalat"/>
          <w:sz w:val="24"/>
          <w:szCs w:val="24"/>
        </w:rPr>
        <w:tab/>
        <w:t>Ներկվածքին ներկայացվող պահանջները:</w:t>
      </w:r>
    </w:p>
    <w:p w14:paraId="18F0ABA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1.10.1.1.</w:t>
      </w:r>
      <w:r w:rsidRPr="000A1C6B">
        <w:rPr>
          <w:rFonts w:ascii="GHEA Grapalat" w:hAnsi="GHEA Grapalat"/>
          <w:sz w:val="24"/>
          <w:szCs w:val="24"/>
        </w:rPr>
        <w:tab/>
        <w:t>Որպես 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ավտոմեքենաներ </w:t>
      </w:r>
      <w:r w:rsidR="00BA0247" w:rsidRPr="000A1C6B">
        <w:rPr>
          <w:rFonts w:ascii="GHEA Grapalat" w:hAnsi="GHEA Grapalat"/>
          <w:sz w:val="24"/>
          <w:szCs w:val="24"/>
        </w:rPr>
        <w:t>և</w:t>
      </w:r>
      <w:r w:rsidRPr="000A1C6B">
        <w:rPr>
          <w:rFonts w:ascii="GHEA Grapalat" w:hAnsi="GHEA Grapalat"/>
          <w:sz w:val="24"/>
          <w:szCs w:val="24"/>
        </w:rPr>
        <w:t xml:space="preserve"> ավտոբուսներ (բացի ծածկոցով ավտոբուսներից) պատրաստված բժշկական համալիրների դեպքում պահպանվում է դրանց արտադրողների կողմից զետեղված ներկվածքի հիմնական գույնը։</w:t>
      </w:r>
    </w:p>
    <w:p w14:paraId="63F665A2" w14:textId="5C39E7E1"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1.10.1.2.</w:t>
      </w:r>
      <w:r w:rsidRPr="000A1C6B">
        <w:rPr>
          <w:rFonts w:ascii="GHEA Grapalat" w:hAnsi="GHEA Grapalat"/>
          <w:sz w:val="24"/>
          <w:szCs w:val="24"/>
        </w:rPr>
        <w:tab/>
        <w:t>Բեռնատար ավտոմեքենաների, կիսակցորդների, կցորդների վրա մոնտաժված բժշկական համալիրների դեպքում, ծածկոցով ավտոբուսներում,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բժշկական նշանակության բնակելի կոնտեյներներում գունագրաֆիկական </w:t>
      </w:r>
      <w:r w:rsidR="00841A1B">
        <w:rPr>
          <w:rFonts w:ascii="GHEA Grapalat" w:hAnsi="GHEA Grapalat"/>
          <w:sz w:val="24"/>
          <w:szCs w:val="24"/>
        </w:rPr>
        <w:t>սխեմա</w:t>
      </w:r>
      <w:r w:rsidRPr="000A1C6B">
        <w:rPr>
          <w:rFonts w:ascii="GHEA Grapalat" w:hAnsi="GHEA Grapalat"/>
          <w:sz w:val="24"/>
          <w:szCs w:val="24"/>
        </w:rPr>
        <w:t>ներում կիրառվող տարրերի գույներն ու չափերը,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տեղեկատվական գրառումների բովանդակությունը սահմանվում են Մաքսային միության անդամ պետությունների կողմից։</w:t>
      </w:r>
    </w:p>
    <w:p w14:paraId="7EA5DFA0" w14:textId="62AFA688"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Տրանսպորտային միջոցների աջ </w:t>
      </w:r>
      <w:r w:rsidR="00BA0247" w:rsidRPr="000A1C6B">
        <w:rPr>
          <w:rFonts w:ascii="GHEA Grapalat" w:hAnsi="GHEA Grapalat"/>
          <w:sz w:val="24"/>
          <w:szCs w:val="24"/>
        </w:rPr>
        <w:t>և</w:t>
      </w:r>
      <w:r w:rsidRPr="000A1C6B">
        <w:rPr>
          <w:rFonts w:ascii="GHEA Grapalat" w:hAnsi="GHEA Grapalat"/>
          <w:sz w:val="24"/>
          <w:szCs w:val="24"/>
        </w:rPr>
        <w:t xml:space="preserve"> ձախ կողմերին զետեղվում են ըստ տեսքի, գույնի, չափի </w:t>
      </w:r>
      <w:r w:rsidR="00BA0247" w:rsidRPr="000A1C6B">
        <w:rPr>
          <w:rFonts w:ascii="GHEA Grapalat" w:hAnsi="GHEA Grapalat"/>
          <w:sz w:val="24"/>
          <w:szCs w:val="24"/>
        </w:rPr>
        <w:t>և</w:t>
      </w:r>
      <w:r w:rsidRPr="000A1C6B">
        <w:rPr>
          <w:rFonts w:ascii="GHEA Grapalat" w:hAnsi="GHEA Grapalat"/>
          <w:sz w:val="24"/>
          <w:szCs w:val="24"/>
        </w:rPr>
        <w:t xml:space="preserve"> տեղակայման միատեսակ գունագրաֆիկական </w:t>
      </w:r>
      <w:r w:rsidR="00841A1B">
        <w:rPr>
          <w:rFonts w:ascii="GHEA Grapalat" w:hAnsi="GHEA Grapalat"/>
          <w:sz w:val="24"/>
          <w:szCs w:val="24"/>
        </w:rPr>
        <w:t>սխեման</w:t>
      </w:r>
      <w:r w:rsidRPr="000A1C6B">
        <w:rPr>
          <w:rFonts w:ascii="GHEA Grapalat" w:hAnsi="GHEA Grapalat"/>
          <w:sz w:val="24"/>
          <w:szCs w:val="24"/>
        </w:rPr>
        <w:t>եր։</w:t>
      </w:r>
    </w:p>
    <w:p w14:paraId="3C80ECE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1.10.2.</w:t>
      </w:r>
      <w:r w:rsidRPr="000A1C6B">
        <w:rPr>
          <w:rFonts w:ascii="GHEA Grapalat" w:hAnsi="GHEA Grapalat"/>
          <w:sz w:val="24"/>
          <w:szCs w:val="24"/>
        </w:rPr>
        <w:tab/>
        <w:t xml:space="preserve">Լրացուցիչ արտաքին ձայնային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ազդանշանների տեղադրումը բժշկական համալիրների վրա չի թույլատրվում։</w:t>
      </w:r>
    </w:p>
    <w:p w14:paraId="390DCD83"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1.11. Հրշեջ ավտոմեքենաներին ներկայացվող պահանջները</w:t>
      </w:r>
    </w:p>
    <w:p w14:paraId="6191E1C5"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w:t>
      </w:r>
      <w:r w:rsidRPr="000A1C6B">
        <w:rPr>
          <w:rFonts w:ascii="GHEA Grapalat" w:hAnsi="GHEA Grapalat"/>
          <w:sz w:val="24"/>
          <w:szCs w:val="24"/>
        </w:rPr>
        <w:tab/>
        <w:t>Հրշեջ ավտոմեքենայի ստատիկ լայնական կայունության անկյունը տեխնիկապես թույլատրելի առավելագույն զանգվածի դեպքում պետք է լինի առնվազն 30°։</w:t>
      </w:r>
    </w:p>
    <w:p w14:paraId="348F31D6"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w:t>
      </w:r>
      <w:r w:rsidRPr="000A1C6B">
        <w:rPr>
          <w:rFonts w:ascii="GHEA Grapalat" w:hAnsi="GHEA Grapalat"/>
          <w:sz w:val="24"/>
          <w:szCs w:val="24"/>
        </w:rPr>
        <w:tab/>
        <w:t xml:space="preserve">Հրշեջ ավտոմեքենայի տանիքին հրշեջ սարքավորումների հարմարակազմությունն ու ամրակայումը պետք է ապահովեն շրջվելու դեպքում </w:t>
      </w:r>
      <w:r w:rsidRPr="000A1C6B">
        <w:rPr>
          <w:rFonts w:ascii="GHEA Grapalat" w:hAnsi="GHEA Grapalat"/>
          <w:sz w:val="24"/>
          <w:szCs w:val="24"/>
        </w:rPr>
        <w:lastRenderedPageBreak/>
        <w:t>անձնակազմի խցիկի կենսական տարածքի պահպանումը։</w:t>
      </w:r>
    </w:p>
    <w:p w14:paraId="7477AE77"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1.11.3.</w:t>
      </w:r>
      <w:r w:rsidRPr="000A1C6B">
        <w:rPr>
          <w:rFonts w:ascii="GHEA Grapalat" w:hAnsi="GHEA Grapalat"/>
          <w:sz w:val="24"/>
          <w:szCs w:val="24"/>
        </w:rPr>
        <w:tab/>
        <w:t>Պոմպային կայանքի կառավարման համակարգի միացումը բազային ամրաշրջանակի արգելակման համակարգի օդամբարներին չպետք է արգելակման շարժաբերում առաջացնի ճնշման կարգավորման նվազագույն սահմանի 80 %-ից ցածր ճնշման անկում՝ նույնիսկ անջատված ճնշակի դեպքում,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առաջացնի էներգիայի զսպանակավոր կուտակիչների միացում։</w:t>
      </w:r>
    </w:p>
    <w:p w14:paraId="2E6CEF4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1.11.4.</w:t>
      </w:r>
      <w:r w:rsidRPr="000A1C6B">
        <w:rPr>
          <w:rFonts w:ascii="GHEA Grapalat" w:hAnsi="GHEA Grapalat"/>
          <w:sz w:val="24"/>
          <w:szCs w:val="24"/>
        </w:rPr>
        <w:tab/>
        <w:t xml:space="preserve">Թույլատրվում է խոշորաեզրաչափ սարքավորումները (ձեռքի սանդուղքները, ներծծող ճկափողերը </w:t>
      </w:r>
      <w:r w:rsidR="00BA0247" w:rsidRPr="000A1C6B">
        <w:rPr>
          <w:rFonts w:ascii="GHEA Grapalat" w:hAnsi="GHEA Grapalat"/>
          <w:sz w:val="24"/>
          <w:szCs w:val="24"/>
        </w:rPr>
        <w:t>և</w:t>
      </w:r>
      <w:r w:rsidRPr="000A1C6B">
        <w:rPr>
          <w:rFonts w:ascii="GHEA Grapalat" w:hAnsi="GHEA Grapalat"/>
          <w:sz w:val="24"/>
          <w:szCs w:val="24"/>
        </w:rPr>
        <w:t xml:space="preserve"> նմ.) տեղակայել հրշեջ ավտոմեքենայի տանիքին, ընդ որում՝ տանիքի վրա տեղակայվող սարքավորումները չպետք է վատացնեն բազային ամրաշրջանակի տեսանելիության պարամետրերը։ Տանիքի վրա հաստատախտակային ծայրապանակի հարմարակազմությունը պետք է բացառի հրդեհաշիջման նյութերի հոսքը հողմապակու վրա՝ դրանց մատակարարման սկզբում </w:t>
      </w:r>
      <w:r w:rsidR="00BA0247" w:rsidRPr="000A1C6B">
        <w:rPr>
          <w:rFonts w:ascii="GHEA Grapalat" w:hAnsi="GHEA Grapalat"/>
          <w:sz w:val="24"/>
          <w:szCs w:val="24"/>
        </w:rPr>
        <w:t>և</w:t>
      </w:r>
      <w:r w:rsidRPr="000A1C6B">
        <w:rPr>
          <w:rFonts w:ascii="GHEA Grapalat" w:hAnsi="GHEA Grapalat"/>
          <w:sz w:val="24"/>
          <w:szCs w:val="24"/>
        </w:rPr>
        <w:t xml:space="preserve"> վերջում։ Անհրաժեշտության դեպքում հողմապակու վեր</w:t>
      </w:r>
      <w:r w:rsidR="00BA0247" w:rsidRPr="000A1C6B">
        <w:rPr>
          <w:rFonts w:ascii="GHEA Grapalat" w:hAnsi="GHEA Grapalat"/>
          <w:sz w:val="24"/>
          <w:szCs w:val="24"/>
        </w:rPr>
        <w:t>և</w:t>
      </w:r>
      <w:r w:rsidRPr="000A1C6B">
        <w:rPr>
          <w:rFonts w:ascii="GHEA Grapalat" w:hAnsi="GHEA Grapalat"/>
          <w:sz w:val="24"/>
          <w:szCs w:val="24"/>
        </w:rPr>
        <w:t>ում պետք է տեղադրվի պաշտպանիչ հովար։ Հովարը չպետք է նվազեցնի վարորդի տեղից տեսանելիությունը։</w:t>
      </w:r>
    </w:p>
    <w:p w14:paraId="2423A3B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1.11.5.</w:t>
      </w:r>
      <w:r w:rsidRPr="000A1C6B">
        <w:rPr>
          <w:rFonts w:ascii="GHEA Grapalat" w:hAnsi="GHEA Grapalat"/>
          <w:sz w:val="24"/>
          <w:szCs w:val="24"/>
        </w:rPr>
        <w:tab/>
        <w:t xml:space="preserve">Հրշեջ ավտոմեքենաները պետք է սարքավորված լինեն վնասվածքաանվտանգ ոտնատեղերով </w:t>
      </w:r>
      <w:r w:rsidR="00BA0247" w:rsidRPr="000A1C6B">
        <w:rPr>
          <w:rFonts w:ascii="GHEA Grapalat" w:hAnsi="GHEA Grapalat"/>
          <w:sz w:val="24"/>
          <w:szCs w:val="24"/>
        </w:rPr>
        <w:t>և</w:t>
      </w:r>
      <w:r w:rsidRPr="000A1C6B">
        <w:rPr>
          <w:rFonts w:ascii="GHEA Grapalat" w:hAnsi="GHEA Grapalat"/>
          <w:sz w:val="24"/>
          <w:szCs w:val="24"/>
        </w:rPr>
        <w:t xml:space="preserve"> բռնաձողերով, եթե դռնատեղի ներք</w:t>
      </w:r>
      <w:r w:rsidR="00BA0247" w:rsidRPr="000A1C6B">
        <w:rPr>
          <w:rFonts w:ascii="GHEA Grapalat" w:hAnsi="GHEA Grapalat"/>
          <w:sz w:val="24"/>
          <w:szCs w:val="24"/>
        </w:rPr>
        <w:t>և</w:t>
      </w:r>
      <w:r w:rsidRPr="000A1C6B">
        <w:rPr>
          <w:rFonts w:ascii="GHEA Grapalat" w:hAnsi="GHEA Grapalat"/>
          <w:sz w:val="24"/>
          <w:szCs w:val="24"/>
        </w:rPr>
        <w:t>ի բարձրությունը հենման մակեր</w:t>
      </w:r>
      <w:r w:rsidR="00BA0247" w:rsidRPr="000A1C6B">
        <w:rPr>
          <w:rFonts w:ascii="GHEA Grapalat" w:hAnsi="GHEA Grapalat"/>
          <w:sz w:val="24"/>
          <w:szCs w:val="24"/>
        </w:rPr>
        <w:t>և</w:t>
      </w:r>
      <w:r w:rsidRPr="000A1C6B">
        <w:rPr>
          <w:rFonts w:ascii="GHEA Grapalat" w:hAnsi="GHEA Grapalat"/>
          <w:sz w:val="24"/>
          <w:szCs w:val="24"/>
        </w:rPr>
        <w:t>ույթի մակարդակից 400 մմ-ից ավելի է։</w:t>
      </w:r>
    </w:p>
    <w:p w14:paraId="064BD30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1.11.6.</w:t>
      </w:r>
      <w:r w:rsidRPr="000A1C6B">
        <w:rPr>
          <w:rFonts w:ascii="GHEA Grapalat" w:hAnsi="GHEA Grapalat"/>
          <w:sz w:val="24"/>
          <w:szCs w:val="24"/>
        </w:rPr>
        <w:tab/>
        <w:t xml:space="preserve">Աշխատանքի համար նախատեսված բաց հարթակներն ու տանիքի վրայի հարթակները պետք է ունենան պարագծով պաշտպանակ՝ առնվազն 100 մմ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սահումը կանխող պատվածք։</w:t>
      </w:r>
    </w:p>
    <w:p w14:paraId="25EACA6C"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1.11.7.</w:t>
      </w:r>
      <w:r w:rsidRPr="000A1C6B">
        <w:rPr>
          <w:rFonts w:ascii="GHEA Grapalat" w:hAnsi="GHEA Grapalat"/>
          <w:sz w:val="24"/>
          <w:szCs w:val="24"/>
        </w:rPr>
        <w:tab/>
        <w:t>Տանիք կամ հարթակ բարձրանալու սանդուղքները պետք է ունենան առնվազն 150 մմ լայնությամբ, առնվազն 180 մմ խորությամբ աստիճաններ։ Աստիճանների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պետք է լինի 300 մմ։ Սանդուղքների աստիճանները պետք է ունենան բարձրացողի ոտնաթաթի կայուն դիրքն ապահովող մակեր</w:t>
      </w:r>
      <w:r w:rsidR="00BA0247" w:rsidRPr="000A1C6B">
        <w:rPr>
          <w:rFonts w:ascii="GHEA Grapalat" w:hAnsi="GHEA Grapalat"/>
          <w:sz w:val="24"/>
          <w:szCs w:val="24"/>
        </w:rPr>
        <w:t>և</w:t>
      </w:r>
      <w:r w:rsidRPr="000A1C6B">
        <w:rPr>
          <w:rFonts w:ascii="GHEA Grapalat" w:hAnsi="GHEA Grapalat"/>
          <w:sz w:val="24"/>
          <w:szCs w:val="24"/>
        </w:rPr>
        <w:t xml:space="preserve">ույթ։ Երկու </w:t>
      </w:r>
      <w:r w:rsidR="00BA0247" w:rsidRPr="000A1C6B">
        <w:rPr>
          <w:rFonts w:ascii="GHEA Grapalat" w:hAnsi="GHEA Grapalat"/>
          <w:sz w:val="24"/>
          <w:szCs w:val="24"/>
        </w:rPr>
        <w:t>և</w:t>
      </w:r>
      <w:r w:rsidRPr="000A1C6B">
        <w:rPr>
          <w:rFonts w:ascii="GHEA Grapalat" w:hAnsi="GHEA Grapalat"/>
          <w:sz w:val="24"/>
          <w:szCs w:val="24"/>
        </w:rPr>
        <w:t xml:space="preserve"> ավելի աստիճանների առկայության դեպքում հարկավոր է տեղադրել բռնաձողեր կամ պահանգներ։</w:t>
      </w:r>
    </w:p>
    <w:p w14:paraId="3B644AC8"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1.11.8.</w:t>
      </w:r>
      <w:r w:rsidRPr="000A1C6B">
        <w:rPr>
          <w:rFonts w:ascii="GHEA Grapalat" w:hAnsi="GHEA Grapalat"/>
          <w:sz w:val="24"/>
          <w:szCs w:val="24"/>
        </w:rPr>
        <w:tab/>
        <w:t>Հրշեջ ավտոմեքենաները պետք է սարքավորված լինեն օպերատորի աշխատանքային գոտուց բանած գազերի հեռացման համակարգով։ Հրշեջ ավտոմեքենայի շարժիչի բանած գազերի արտաթող համակարգի արտանետիչ խողովակը չպետք է ուղղված լինի հրշեջ ավտոմեքենայի աշխատանքի կառավարման օրգանների մոտ գտնվող օպերատորի կողմը։</w:t>
      </w:r>
    </w:p>
    <w:p w14:paraId="1195A151"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w:t>
      </w:r>
      <w:r w:rsidRPr="000A1C6B">
        <w:rPr>
          <w:rFonts w:ascii="GHEA Grapalat" w:hAnsi="GHEA Grapalat"/>
          <w:sz w:val="24"/>
          <w:szCs w:val="24"/>
        </w:rPr>
        <w:tab/>
        <w:t>Անձնակազմի խցիկին ներկայացվող պահանջները:</w:t>
      </w:r>
    </w:p>
    <w:p w14:paraId="345A5EEB"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1.11.9.1.</w:t>
      </w:r>
      <w:r w:rsidRPr="000A1C6B">
        <w:rPr>
          <w:rFonts w:ascii="GHEA Grapalat" w:hAnsi="GHEA Grapalat"/>
          <w:sz w:val="24"/>
          <w:szCs w:val="24"/>
        </w:rPr>
        <w:tab/>
        <w:t>Աշխատանքային տարածության լայնությունը վարորդի համար պետք է կազմի առնվազն 800 մմ, վարորդի կողքին յուրաքանչյուր նստողի համար նստոցների լայնությունը՝ առնվազն 450 մմ։</w:t>
      </w:r>
    </w:p>
    <w:p w14:paraId="09F82395"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1.11.9.2.</w:t>
      </w:r>
      <w:r w:rsidRPr="000A1C6B">
        <w:rPr>
          <w:rFonts w:ascii="GHEA Grapalat" w:hAnsi="GHEA Grapalat"/>
          <w:sz w:val="24"/>
          <w:szCs w:val="24"/>
        </w:rPr>
        <w:tab/>
        <w:t xml:space="preserve">Նստոցների լայնակի տեղակայության դեպքում առաջին շարքը երկրորդից պետք է առանձնացված լինի վնասվածքաանվտանգ բռնաձող ունեցող միջնորմով։ Միջնորմը չպետք է խոչընդոտի մարտական հաշվարկի տեսողական </w:t>
      </w:r>
      <w:r w:rsidR="00BA0247" w:rsidRPr="000A1C6B">
        <w:rPr>
          <w:rFonts w:ascii="GHEA Grapalat" w:hAnsi="GHEA Grapalat"/>
          <w:sz w:val="24"/>
          <w:szCs w:val="24"/>
        </w:rPr>
        <w:t>և</w:t>
      </w:r>
      <w:r w:rsidRPr="000A1C6B">
        <w:rPr>
          <w:rFonts w:ascii="GHEA Grapalat" w:hAnsi="GHEA Grapalat"/>
          <w:sz w:val="24"/>
          <w:szCs w:val="24"/>
        </w:rPr>
        <w:t xml:space="preserve"> խոսքային շփմանը։ Երկրորդ շարքի նստոցների </w:t>
      </w:r>
      <w:r w:rsidR="00BA0247" w:rsidRPr="000A1C6B">
        <w:rPr>
          <w:rFonts w:ascii="GHEA Grapalat" w:hAnsi="GHEA Grapalat"/>
          <w:sz w:val="24"/>
          <w:szCs w:val="24"/>
        </w:rPr>
        <w:t>և</w:t>
      </w:r>
      <w:r w:rsidRPr="000A1C6B">
        <w:rPr>
          <w:rFonts w:ascii="GHEA Grapalat" w:hAnsi="GHEA Grapalat"/>
          <w:sz w:val="24"/>
          <w:szCs w:val="24"/>
        </w:rPr>
        <w:t xml:space="preserve"> միջնորմի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առնվազն 350 մմ։</w:t>
      </w:r>
    </w:p>
    <w:p w14:paraId="0F79C62D"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1.11.9.3.</w:t>
      </w:r>
      <w:r w:rsidRPr="000A1C6B">
        <w:rPr>
          <w:rFonts w:ascii="GHEA Grapalat" w:hAnsi="GHEA Grapalat"/>
          <w:sz w:val="24"/>
          <w:szCs w:val="24"/>
        </w:rPr>
        <w:tab/>
        <w:t xml:space="preserve">Դռները պետք է բացվեն ավտոմեքենայի ընթացքի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ունենան փակող սարքվածքներ՝ կառավարման ներսի </w:t>
      </w:r>
      <w:r w:rsidR="00BA0247" w:rsidRPr="000A1C6B">
        <w:rPr>
          <w:rFonts w:ascii="GHEA Grapalat" w:hAnsi="GHEA Grapalat"/>
          <w:sz w:val="24"/>
          <w:szCs w:val="24"/>
        </w:rPr>
        <w:t>և</w:t>
      </w:r>
      <w:r w:rsidRPr="000A1C6B">
        <w:rPr>
          <w:rFonts w:ascii="GHEA Grapalat" w:hAnsi="GHEA Grapalat"/>
          <w:sz w:val="24"/>
          <w:szCs w:val="24"/>
        </w:rPr>
        <w:t xml:space="preserve"> դրսի բռնակներով։</w:t>
      </w:r>
    </w:p>
    <w:p w14:paraId="4DB464EB"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1.11.9.4.</w:t>
      </w:r>
      <w:r w:rsidRPr="000A1C6B">
        <w:rPr>
          <w:rFonts w:ascii="GHEA Grapalat" w:hAnsi="GHEA Grapalat"/>
          <w:sz w:val="24"/>
          <w:szCs w:val="24"/>
        </w:rPr>
        <w:tab/>
        <w:t>Ներսի փականները պետք է ունենան սարքվածք, որը բացառում է շարժման ժամանակ մեքենայում նստած մարտական հաշվարկի կողմից դրանք ինքնաբերաբար բացելու հնարավորությունը։ Փակող մեխանիզմների բռնակները պետք է ունենան ձ</w:t>
      </w:r>
      <w:r w:rsidR="00BA0247" w:rsidRPr="000A1C6B">
        <w:rPr>
          <w:rFonts w:ascii="GHEA Grapalat" w:hAnsi="GHEA Grapalat"/>
          <w:sz w:val="24"/>
          <w:szCs w:val="24"/>
        </w:rPr>
        <w:t>և</w:t>
      </w:r>
      <w:r w:rsidRPr="000A1C6B">
        <w:rPr>
          <w:rFonts w:ascii="GHEA Grapalat" w:hAnsi="GHEA Grapalat"/>
          <w:sz w:val="24"/>
          <w:szCs w:val="24"/>
        </w:rPr>
        <w:t>, որը բացառում է վնասվածքներ հասցնելը։</w:t>
      </w:r>
    </w:p>
    <w:p w14:paraId="1C906A88"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1.11.9.5.</w:t>
      </w:r>
      <w:r w:rsidRPr="000A1C6B">
        <w:rPr>
          <w:rFonts w:ascii="GHEA Grapalat" w:hAnsi="GHEA Grapalat"/>
          <w:sz w:val="24"/>
          <w:szCs w:val="24"/>
        </w:rPr>
        <w:tab/>
        <w:t xml:space="preserve">Անձնակազմի խցիկի կառուցվածքի ամրությունը պետք է լինի բազային ավտոմեքենայի խցիկի ամրությանը համարժեք, որի մասով հաստատվել է ՄԱԿ-ի </w:t>
      </w:r>
      <w:r w:rsidR="00BA0247" w:rsidRPr="000A1C6B">
        <w:rPr>
          <w:rFonts w:ascii="GHEA Grapalat" w:hAnsi="GHEA Grapalat"/>
          <w:sz w:val="24"/>
          <w:szCs w:val="24"/>
        </w:rPr>
        <w:t>N</w:t>
      </w:r>
      <w:r w:rsidRPr="000A1C6B">
        <w:rPr>
          <w:rFonts w:ascii="GHEA Grapalat" w:hAnsi="GHEA Grapalat"/>
          <w:sz w:val="24"/>
          <w:szCs w:val="24"/>
        </w:rPr>
        <w:t xml:space="preserve"> 29 կանոններին համապատասխանությունը։</w:t>
      </w:r>
    </w:p>
    <w:p w14:paraId="6B53B11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4BE408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1.11.9.6.</w:t>
      </w:r>
      <w:r w:rsidRPr="000A1C6B">
        <w:rPr>
          <w:rFonts w:ascii="GHEA Grapalat" w:hAnsi="GHEA Grapalat"/>
          <w:sz w:val="24"/>
          <w:szCs w:val="24"/>
        </w:rPr>
        <w:tab/>
        <w:t xml:space="preserve">Անձնակազմի խցիկում սարքավորումները պետք է տեղակայված </w:t>
      </w:r>
      <w:r w:rsidRPr="000A1C6B">
        <w:rPr>
          <w:rFonts w:ascii="GHEA Grapalat" w:hAnsi="GHEA Grapalat"/>
          <w:sz w:val="24"/>
          <w:szCs w:val="24"/>
        </w:rPr>
        <w:lastRenderedPageBreak/>
        <w:t xml:space="preserve">լինեն այնպես, որ չլինեն սուր անկյուններ </w:t>
      </w:r>
      <w:r w:rsidR="00BA0247" w:rsidRPr="000A1C6B">
        <w:rPr>
          <w:rFonts w:ascii="GHEA Grapalat" w:hAnsi="GHEA Grapalat"/>
          <w:sz w:val="24"/>
          <w:szCs w:val="24"/>
        </w:rPr>
        <w:t>և</w:t>
      </w:r>
      <w:r w:rsidRPr="000A1C6B">
        <w:rPr>
          <w:rFonts w:ascii="GHEA Grapalat" w:hAnsi="GHEA Grapalat"/>
          <w:sz w:val="24"/>
          <w:szCs w:val="24"/>
        </w:rPr>
        <w:t xml:space="preserve"> եզրեր, որոնք կարող են վնասվածքներ հասցնել մարտական հաշվարկին։ Սարքավորումների ամրակայումը պետք է բացառի շարժման ժամանակ դրանց ինքնաբերական տեղաշարժի հնարավորությունը։</w:t>
      </w:r>
    </w:p>
    <w:p w14:paraId="11BDA40E"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1.11.9.7.</w:t>
      </w:r>
      <w:r w:rsidRPr="000A1C6B">
        <w:rPr>
          <w:rFonts w:ascii="GHEA Grapalat" w:hAnsi="GHEA Grapalat"/>
          <w:sz w:val="24"/>
          <w:szCs w:val="24"/>
        </w:rPr>
        <w:tab/>
        <w:t>Անձնակազմի խցիկը պետք է սարքավորված լինի ջեռուցիչով, որը տարվա ցուրտ ժամանակահատվածում սրահում ապահովում է 15˚С-ից ոչ ցածր ջերմաստիճանի պահպանումը՝ շահագործման պայմանների ամբողջ ծավալով։</w:t>
      </w:r>
    </w:p>
    <w:p w14:paraId="334B64FC"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1.11.10.</w:t>
      </w:r>
      <w:r w:rsidRPr="000A1C6B">
        <w:rPr>
          <w:rFonts w:ascii="GHEA Grapalat" w:hAnsi="GHEA Grapalat"/>
          <w:sz w:val="24"/>
          <w:szCs w:val="24"/>
        </w:rPr>
        <w:tab/>
        <w:t>Հրշեջ ավտոմեքենայի հատուկ ագրեգատների աշխատանքի ժամանակ օպերատորի աշխատանքային տեղում ձայնի մակարդակը պետք է համապատասխանի սույն Հավելվածի 3.3 կետին։</w:t>
      </w:r>
    </w:p>
    <w:p w14:paraId="6E6DDE5A"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1.11.11.</w:t>
      </w:r>
      <w:r w:rsidRPr="000A1C6B">
        <w:rPr>
          <w:rFonts w:ascii="GHEA Grapalat" w:hAnsi="GHEA Grapalat"/>
          <w:sz w:val="24"/>
          <w:szCs w:val="24"/>
        </w:rPr>
        <w:tab/>
        <w:t>Հրշեջ ավտոմեքենայի պոմպային կայանքի կառուցվածքը պետք է բացառի հրշեջ ավտոմեքենայի աշխատանքի ժամանակ հիդրանտից փրփրարարի ներթափանցումը ջրատար ցանցի մեջ։</w:t>
      </w:r>
    </w:p>
    <w:p w14:paraId="07F8157D"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1.11.12.</w:t>
      </w:r>
      <w:r w:rsidRPr="000A1C6B">
        <w:rPr>
          <w:rFonts w:ascii="GHEA Grapalat" w:hAnsi="GHEA Grapalat"/>
          <w:sz w:val="24"/>
          <w:szCs w:val="24"/>
        </w:rPr>
        <w:tab/>
        <w:t>Կառավարման օրգաններին ներկայացվող պահանջները:</w:t>
      </w:r>
    </w:p>
    <w:p w14:paraId="535D1A6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1.11.12.1.</w:t>
      </w:r>
      <w:r w:rsidRPr="000A1C6B">
        <w:rPr>
          <w:rFonts w:ascii="GHEA Grapalat" w:hAnsi="GHEA Grapalat"/>
          <w:sz w:val="24"/>
          <w:szCs w:val="24"/>
        </w:rPr>
        <w:tab/>
        <w:t>Պետք է կատարվեն սույն Հավելվածի 2.1.3 կետի պահանջները։</w:t>
      </w:r>
    </w:p>
    <w:p w14:paraId="35C9B70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1.11.12.2.</w:t>
      </w:r>
      <w:r w:rsidRPr="000A1C6B">
        <w:rPr>
          <w:rFonts w:ascii="GHEA Grapalat" w:hAnsi="GHEA Grapalat"/>
          <w:sz w:val="24"/>
          <w:szCs w:val="24"/>
        </w:rPr>
        <w:tab/>
        <w:t>Յուրաքանչյուր կառավարման օրգանի մոտ պետք է լինի դրա նշանակությունն ու դիրքը սահմանող մականշվածք։ Մականշվածքը չպետք է զետեղված լինի հանովի մասերում, եթե այդ մասերը հրշեջ ավտոմեքենայի օպերատիվ օգտագործման դեպքում ենթակա են ապամոնտաժման։</w:t>
      </w:r>
    </w:p>
    <w:p w14:paraId="167F85C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1.11.12.3.</w:t>
      </w:r>
      <w:r w:rsidRPr="000A1C6B">
        <w:rPr>
          <w:rFonts w:ascii="GHEA Grapalat" w:hAnsi="GHEA Grapalat"/>
          <w:sz w:val="24"/>
          <w:szCs w:val="24"/>
        </w:rPr>
        <w:tab/>
        <w:t xml:space="preserve">Հրշեջ ավտոմեքենայի հատուկ ագրեգատների կառավարման օրգանները, անոթների կափարիչների, մտոցների, անձնակազմի խցիկի, հատվածամասերի </w:t>
      </w:r>
      <w:r w:rsidR="00BA0247" w:rsidRPr="000A1C6B">
        <w:rPr>
          <w:rFonts w:ascii="GHEA Grapalat" w:hAnsi="GHEA Grapalat"/>
          <w:sz w:val="24"/>
          <w:szCs w:val="24"/>
        </w:rPr>
        <w:t>և</w:t>
      </w:r>
      <w:r w:rsidRPr="000A1C6B">
        <w:rPr>
          <w:rFonts w:ascii="GHEA Grapalat" w:hAnsi="GHEA Grapalat"/>
          <w:sz w:val="24"/>
          <w:szCs w:val="24"/>
        </w:rPr>
        <w:t xml:space="preserve"> այլ տարրերի դռների բացող բռնակները պետք է ապահովեն ձեռքերի անհատական պաշտպանության միջոցների մեջ դրանք ձեռքերով բռնելու հնարավորությունը։</w:t>
      </w:r>
    </w:p>
    <w:p w14:paraId="353CBF6C"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1.11.13.</w:t>
      </w:r>
      <w:r w:rsidRPr="000A1C6B">
        <w:rPr>
          <w:rFonts w:ascii="GHEA Grapalat" w:hAnsi="GHEA Grapalat"/>
          <w:sz w:val="24"/>
          <w:szCs w:val="24"/>
        </w:rPr>
        <w:tab/>
        <w:t>Հրշեջ ավտոմեքենաներն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մասերում պետք է սարքավորված լինեն հակամառախուղային ցոլալապտերներով </w:t>
      </w:r>
      <w:r w:rsidR="00BA0247" w:rsidRPr="000A1C6B">
        <w:rPr>
          <w:rFonts w:ascii="GHEA Grapalat" w:hAnsi="GHEA Grapalat"/>
          <w:sz w:val="24"/>
          <w:szCs w:val="24"/>
        </w:rPr>
        <w:t>և</w:t>
      </w:r>
      <w:r w:rsidRPr="000A1C6B">
        <w:rPr>
          <w:rFonts w:ascii="GHEA Grapalat" w:hAnsi="GHEA Grapalat"/>
          <w:sz w:val="24"/>
          <w:szCs w:val="24"/>
        </w:rPr>
        <w:t xml:space="preserve"> ցոլալապտեր-</w:t>
      </w:r>
      <w:r w:rsidRPr="000A1C6B">
        <w:rPr>
          <w:rFonts w:ascii="GHEA Grapalat" w:hAnsi="GHEA Grapalat"/>
          <w:sz w:val="24"/>
          <w:szCs w:val="24"/>
        </w:rPr>
        <w:lastRenderedPageBreak/>
        <w:t>փնտրիչներով։ Առջ</w:t>
      </w:r>
      <w:r w:rsidR="00BA0247" w:rsidRPr="000A1C6B">
        <w:rPr>
          <w:rFonts w:ascii="GHEA Grapalat" w:hAnsi="GHEA Grapalat"/>
          <w:sz w:val="24"/>
          <w:szCs w:val="24"/>
        </w:rPr>
        <w:t>և</w:t>
      </w:r>
      <w:r w:rsidRPr="000A1C6B">
        <w:rPr>
          <w:rFonts w:ascii="GHEA Grapalat" w:hAnsi="GHEA Grapalat"/>
          <w:sz w:val="24"/>
          <w:szCs w:val="24"/>
        </w:rPr>
        <w:t>ի ցոլալապտեր-փնտրիչի կառավարումը պետք է իրականացվի խցիկից՝ ամենավերջին աջ տեղից։</w:t>
      </w:r>
    </w:p>
    <w:p w14:paraId="768863AE" w14:textId="641AF898"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1.11.14.</w:t>
      </w:r>
      <w:r w:rsidRPr="000A1C6B">
        <w:rPr>
          <w:rFonts w:ascii="GHEA Grapalat" w:hAnsi="GHEA Grapalat"/>
          <w:sz w:val="24"/>
          <w:szCs w:val="24"/>
        </w:rPr>
        <w:tab/>
        <w:t xml:space="preserve">Հրշեջ ավտոմեքենայի գունագրաֆիկական </w:t>
      </w:r>
      <w:r w:rsidR="00841A1B">
        <w:rPr>
          <w:rFonts w:ascii="GHEA Grapalat" w:hAnsi="GHEA Grapalat"/>
          <w:sz w:val="24"/>
          <w:szCs w:val="24"/>
        </w:rPr>
        <w:t>սխեմա</w:t>
      </w:r>
      <w:r w:rsidRPr="000A1C6B">
        <w:rPr>
          <w:rFonts w:ascii="GHEA Grapalat" w:hAnsi="GHEA Grapalat"/>
          <w:sz w:val="24"/>
          <w:szCs w:val="24"/>
        </w:rPr>
        <w:t xml:space="preserve">յին,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ազդանշաններին ներկայացվող պահանջները՝ սույն Հավելվածի 2.4 կետին համապատասխան։</w:t>
      </w:r>
    </w:p>
    <w:p w14:paraId="6964F50E"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w:t>
      </w:r>
      <w:r w:rsidRPr="000A1C6B">
        <w:rPr>
          <w:rFonts w:ascii="GHEA Grapalat" w:hAnsi="GHEA Grapalat"/>
          <w:sz w:val="24"/>
          <w:szCs w:val="24"/>
        </w:rPr>
        <w:tab/>
        <w:t>Էլեկտրասարքավորումների անվտանգությանը ներկայացվող պահանջները:</w:t>
      </w:r>
    </w:p>
    <w:p w14:paraId="611A1B3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1.11.15.1.</w:t>
      </w:r>
      <w:r w:rsidRPr="000A1C6B">
        <w:rPr>
          <w:rFonts w:ascii="GHEA Grapalat" w:hAnsi="GHEA Grapalat"/>
          <w:sz w:val="24"/>
          <w:szCs w:val="24"/>
        </w:rPr>
        <w:tab/>
        <w:t>Հրշեջ ավտոմեքենայի էլեկտրաուժային կայանքների կառուցվածքը, ինչպես նա</w:t>
      </w:r>
      <w:r w:rsidR="00BA0247" w:rsidRPr="000A1C6B">
        <w:rPr>
          <w:rFonts w:ascii="GHEA Grapalat" w:hAnsi="GHEA Grapalat"/>
          <w:sz w:val="24"/>
          <w:szCs w:val="24"/>
        </w:rPr>
        <w:t>և</w:t>
      </w:r>
      <w:r w:rsidRPr="000A1C6B">
        <w:rPr>
          <w:rFonts w:ascii="GHEA Grapalat" w:hAnsi="GHEA Grapalat"/>
          <w:sz w:val="24"/>
          <w:szCs w:val="24"/>
        </w:rPr>
        <w:t xml:space="preserve"> էլեկտրական միացումները պետք է ապահովեն սպասարկող անձնակազմի անվտանգությունը՝ էլեկտրական հոսանքահարման դեպքում։</w:t>
      </w:r>
    </w:p>
    <w:p w14:paraId="4191D90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1.11.15.2.</w:t>
      </w:r>
      <w:r w:rsidRPr="000A1C6B">
        <w:rPr>
          <w:rFonts w:ascii="GHEA Grapalat" w:hAnsi="GHEA Grapalat"/>
          <w:sz w:val="24"/>
          <w:szCs w:val="24"/>
        </w:rPr>
        <w:tab/>
        <w:t xml:space="preserve">Էլեկտրաէներգիայի անշարժ </w:t>
      </w:r>
      <w:r w:rsidR="00BA0247" w:rsidRPr="000A1C6B">
        <w:rPr>
          <w:rFonts w:ascii="GHEA Grapalat" w:hAnsi="GHEA Grapalat"/>
          <w:sz w:val="24"/>
          <w:szCs w:val="24"/>
        </w:rPr>
        <w:t>և</w:t>
      </w:r>
      <w:r w:rsidRPr="000A1C6B">
        <w:rPr>
          <w:rFonts w:ascii="GHEA Grapalat" w:hAnsi="GHEA Grapalat"/>
          <w:sz w:val="24"/>
          <w:szCs w:val="24"/>
        </w:rPr>
        <w:t xml:space="preserve"> շարժական ընդունիչների միացված լինելը, լարման առկայությունը, էլեկտրասարքավորումների կոնկրետ տեսակների համար սահմանված այլ գործողություններ նշելու համար պետք է կիրառվեն նախազգուշացնող ազդանշաններ, գրառումներ </w:t>
      </w:r>
      <w:r w:rsidR="00BA0247" w:rsidRPr="000A1C6B">
        <w:rPr>
          <w:rFonts w:ascii="GHEA Grapalat" w:hAnsi="GHEA Grapalat"/>
          <w:sz w:val="24"/>
          <w:szCs w:val="24"/>
        </w:rPr>
        <w:t>և</w:t>
      </w:r>
      <w:r w:rsidRPr="000A1C6B">
        <w:rPr>
          <w:rFonts w:ascii="GHEA Grapalat" w:hAnsi="GHEA Grapalat"/>
          <w:sz w:val="24"/>
          <w:szCs w:val="24"/>
        </w:rPr>
        <w:t xml:space="preserve"> ցուցատախտակներ։</w:t>
      </w:r>
    </w:p>
    <w:p w14:paraId="133EC9A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1.11.15.3.</w:t>
      </w:r>
      <w:r w:rsidRPr="000A1C6B">
        <w:rPr>
          <w:rFonts w:ascii="GHEA Grapalat" w:hAnsi="GHEA Grapalat"/>
          <w:sz w:val="24"/>
          <w:szCs w:val="24"/>
        </w:rPr>
        <w:tab/>
        <w:t>Էլեկտրահաղորդագիծը պետք է կիպ ամրակցված լինի՝ դրա խզման, շփումից կտրատվելու հնարավորությունը բացառելու համար, ինչպես նա</w:t>
      </w:r>
      <w:r w:rsidR="00BA0247" w:rsidRPr="000A1C6B">
        <w:rPr>
          <w:rFonts w:ascii="GHEA Grapalat" w:hAnsi="GHEA Grapalat"/>
          <w:sz w:val="24"/>
          <w:szCs w:val="24"/>
        </w:rPr>
        <w:t>և</w:t>
      </w:r>
      <w:r w:rsidRPr="000A1C6B">
        <w:rPr>
          <w:rFonts w:ascii="GHEA Grapalat" w:hAnsi="GHEA Grapalat"/>
          <w:sz w:val="24"/>
          <w:szCs w:val="24"/>
        </w:rPr>
        <w:t xml:space="preserve"> պաշտպանված լինի հրդեհի ջերմաստիճանային գործոնների ազդեցությունից, ջուր թափվելուց </w:t>
      </w:r>
      <w:r w:rsidR="00BA0247" w:rsidRPr="000A1C6B">
        <w:rPr>
          <w:rFonts w:ascii="GHEA Grapalat" w:hAnsi="GHEA Grapalat"/>
          <w:sz w:val="24"/>
          <w:szCs w:val="24"/>
        </w:rPr>
        <w:t>և</w:t>
      </w:r>
      <w:r w:rsidRPr="000A1C6B">
        <w:rPr>
          <w:rFonts w:ascii="GHEA Grapalat" w:hAnsi="GHEA Grapalat"/>
          <w:sz w:val="24"/>
          <w:szCs w:val="24"/>
        </w:rPr>
        <w:t xml:space="preserve"> մթնոլորտային տեղումներից։</w:t>
      </w:r>
    </w:p>
    <w:p w14:paraId="6ACB517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1.11.15.4.</w:t>
      </w:r>
      <w:r w:rsidRPr="000A1C6B">
        <w:rPr>
          <w:rFonts w:ascii="GHEA Grapalat" w:hAnsi="GHEA Grapalat"/>
          <w:sz w:val="24"/>
          <w:szCs w:val="24"/>
        </w:rPr>
        <w:tab/>
        <w:t>Ներանցիչները, հաղորդիչները, հարակցիչները պետք է ունենան մականշվածք։ Հաղորդիչների մակնշումը հարկավոր է իրականացնել յուրաքանչյուր հաղորդչի երկու ծայրերին։</w:t>
      </w:r>
    </w:p>
    <w:p w14:paraId="1501A38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1.11.15.5.</w:t>
      </w:r>
      <w:r w:rsidRPr="000A1C6B">
        <w:rPr>
          <w:rFonts w:ascii="GHEA Grapalat" w:hAnsi="GHEA Grapalat"/>
          <w:sz w:val="24"/>
          <w:szCs w:val="24"/>
        </w:rPr>
        <w:tab/>
        <w:t xml:space="preserve">Էլեկտրասարքավորումների տարրերի իրանները, որոնք նախատեսված են հոսանքի </w:t>
      </w:r>
      <w:r w:rsidR="00BA0247" w:rsidRPr="000A1C6B">
        <w:rPr>
          <w:rFonts w:ascii="GHEA Grapalat" w:hAnsi="GHEA Grapalat"/>
          <w:sz w:val="24"/>
          <w:szCs w:val="24"/>
        </w:rPr>
        <w:t>և</w:t>
      </w:r>
      <w:r w:rsidRPr="000A1C6B">
        <w:rPr>
          <w:rFonts w:ascii="GHEA Grapalat" w:hAnsi="GHEA Grapalat"/>
          <w:sz w:val="24"/>
          <w:szCs w:val="24"/>
        </w:rPr>
        <w:t xml:space="preserve"> լարման տարբեր հաճախականությունների համար, պետք է ունենան տարբերակիչ ներկվածք, իսկ հարակցիչները պետք է կառուցվածքային առումով տարբերվեն՝ փոխմիացման հնարավորությունը բացառելու նպատակով։</w:t>
      </w:r>
    </w:p>
    <w:p w14:paraId="7AEBC67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1.11.15.6.</w:t>
      </w:r>
      <w:r w:rsidRPr="000A1C6B">
        <w:rPr>
          <w:rFonts w:ascii="GHEA Grapalat" w:hAnsi="GHEA Grapalat"/>
          <w:sz w:val="24"/>
          <w:szCs w:val="24"/>
        </w:rPr>
        <w:tab/>
        <w:t>Լրացուցիչ էլեկտրասարքավորումների տարրերի սնուցման էլեկտրական շղթաները պետք է համալրվեն հալուն ապահովիչով կամ ավտոմատ անջատիչով։</w:t>
      </w:r>
    </w:p>
    <w:p w14:paraId="42299B32"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1.11.15.7.</w:t>
      </w:r>
      <w:r w:rsidRPr="000A1C6B">
        <w:rPr>
          <w:rFonts w:ascii="GHEA Grapalat" w:hAnsi="GHEA Grapalat"/>
          <w:sz w:val="24"/>
          <w:szCs w:val="24"/>
        </w:rPr>
        <w:tab/>
        <w:t>Հրշեջ ավտոմեքենաները պետք է համալրված լինեն բազային ամրաշրջանակի կուտակչային մարտկոցի անջատիչով (զանգվածի անջատիչով)։</w:t>
      </w:r>
    </w:p>
    <w:p w14:paraId="5133B09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1.11.15.8.</w:t>
      </w:r>
      <w:r w:rsidRPr="000A1C6B">
        <w:rPr>
          <w:rFonts w:ascii="GHEA Grapalat" w:hAnsi="GHEA Grapalat"/>
          <w:sz w:val="24"/>
          <w:szCs w:val="24"/>
        </w:rPr>
        <w:tab/>
        <w:t>Էլեկտրասարքավորումների բոլոր մետաղական ոչ հոսանքատար մասերը, որոնք մեկուսացման վնասվելու հետ</w:t>
      </w:r>
      <w:r w:rsidR="00BA0247" w:rsidRPr="000A1C6B">
        <w:rPr>
          <w:rFonts w:ascii="GHEA Grapalat" w:hAnsi="GHEA Grapalat"/>
          <w:sz w:val="24"/>
          <w:szCs w:val="24"/>
        </w:rPr>
        <w:t>և</w:t>
      </w:r>
      <w:r w:rsidRPr="000A1C6B">
        <w:rPr>
          <w:rFonts w:ascii="GHEA Grapalat" w:hAnsi="GHEA Grapalat"/>
          <w:sz w:val="24"/>
          <w:szCs w:val="24"/>
        </w:rPr>
        <w:t>անքով կարող են հայտնվել վտանգավոր լարման տակ, պետք է ունենան էլեկտրական միացում՝ սնուցման աղբյուրի իրանի, ինչպես նա</w:t>
      </w:r>
      <w:r w:rsidR="00BA0247" w:rsidRPr="000A1C6B">
        <w:rPr>
          <w:rFonts w:ascii="GHEA Grapalat" w:hAnsi="GHEA Grapalat"/>
          <w:sz w:val="24"/>
          <w:szCs w:val="24"/>
        </w:rPr>
        <w:t>և</w:t>
      </w:r>
      <w:r w:rsidRPr="000A1C6B">
        <w:rPr>
          <w:rFonts w:ascii="GHEA Grapalat" w:hAnsi="GHEA Grapalat"/>
          <w:sz w:val="24"/>
          <w:szCs w:val="24"/>
        </w:rPr>
        <w:t>՝ հրշեջ ավտոմեքենայի ամրաշրջանակի հետ։</w:t>
      </w:r>
    </w:p>
    <w:p w14:paraId="470A927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1.11.15.9.</w:t>
      </w:r>
      <w:r w:rsidRPr="000A1C6B">
        <w:rPr>
          <w:rFonts w:ascii="GHEA Grapalat" w:hAnsi="GHEA Grapalat"/>
          <w:sz w:val="24"/>
          <w:szCs w:val="24"/>
        </w:rPr>
        <w:tab/>
        <w:t>Հրշեջ ավտոմեքենայի ուժային էլեկտրասարքավորումների մեկուսացման դիմադրությունը միմյանց միջ</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իրանի նկատմամբ 230 </w:t>
      </w:r>
      <w:r w:rsidR="00BA0247" w:rsidRPr="000A1C6B">
        <w:rPr>
          <w:rFonts w:ascii="GHEA Grapalat" w:hAnsi="GHEA Grapalat"/>
          <w:sz w:val="24"/>
          <w:szCs w:val="24"/>
        </w:rPr>
        <w:t>և</w:t>
      </w:r>
      <w:r w:rsidRPr="000A1C6B">
        <w:rPr>
          <w:rFonts w:ascii="GHEA Grapalat" w:hAnsi="GHEA Grapalat"/>
          <w:sz w:val="24"/>
          <w:szCs w:val="24"/>
        </w:rPr>
        <w:t xml:space="preserve"> 400 Վ անվանական լարումով իրարից անջատված առանձին ուժային շղթաների դեպքում պետք է լինի առնվազն 0,5 ՄՕմ՝ բարեխառն կլիմայի պայմաններում։</w:t>
      </w:r>
    </w:p>
    <w:p w14:paraId="7BA25BA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1.11.16.</w:t>
      </w:r>
      <w:r w:rsidRPr="000A1C6B">
        <w:rPr>
          <w:rFonts w:ascii="GHEA Grapalat" w:hAnsi="GHEA Grapalat"/>
          <w:sz w:val="24"/>
          <w:szCs w:val="24"/>
        </w:rPr>
        <w:tab/>
        <w:t>Հրշեջ ավտոմեքենայի վրա պետք է նախատեսված լինի պաշտպանիչ հողանցում միացնելու հնարավորություն։ Հողանցման սարքվածքի հպման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ույթը պետք է ունենա բարձր էլեկտրահաղորդականությամբ հակակոռոզիոն պատվածք։ Հողանցման սեղմակի տեղակայման վայրը պետք է էլեկտրականորեն կապված լինի հրշեջ ավտոմեքենայի կառուցվածքի մետաղական բոլոր տարրերի (հրշեջ վերնակառույցի, ջրափրփրային հաղորդուղիների </w:t>
      </w:r>
      <w:r w:rsidR="00BA0247" w:rsidRPr="000A1C6B">
        <w:rPr>
          <w:rFonts w:ascii="GHEA Grapalat" w:hAnsi="GHEA Grapalat"/>
          <w:sz w:val="24"/>
          <w:szCs w:val="24"/>
        </w:rPr>
        <w:t>և</w:t>
      </w:r>
      <w:r w:rsidRPr="000A1C6B">
        <w:rPr>
          <w:rFonts w:ascii="GHEA Grapalat" w:hAnsi="GHEA Grapalat"/>
          <w:sz w:val="24"/>
          <w:szCs w:val="24"/>
        </w:rPr>
        <w:t xml:space="preserve"> ավտոմեքենայի բազային ամրաշրջանակի) հետ (պետք է տեղադրված լինեն մետաղամասերի միջակապեր, որոնք հպման տեղերում ապահովում են 2</w:t>
      </w:r>
      <w:r w:rsidRPr="000A1C6B">
        <w:rPr>
          <w:rFonts w:ascii="Calibri" w:hAnsi="Calibri" w:cs="Calibri"/>
          <w:sz w:val="24"/>
          <w:szCs w:val="24"/>
        </w:rPr>
        <w:t> </w:t>
      </w:r>
      <w:r w:rsidRPr="000A1C6B">
        <w:rPr>
          <w:rFonts w:ascii="GHEA Grapalat" w:hAnsi="GHEA Grapalat"/>
          <w:sz w:val="24"/>
          <w:szCs w:val="24"/>
        </w:rPr>
        <w:t>000 ՄՕմ-ը չգերազանցող անցումային դիմադրություն)։ Հողանցումը պետք է իրականացվի առնվազն 10 մմ</w:t>
      </w:r>
      <w:r w:rsidRPr="000A1C6B">
        <w:rPr>
          <w:rFonts w:ascii="GHEA Grapalat" w:hAnsi="GHEA Grapalat"/>
          <w:sz w:val="24"/>
          <w:szCs w:val="24"/>
          <w:vertAlign w:val="superscript"/>
        </w:rPr>
        <w:t>2</w:t>
      </w:r>
      <w:r w:rsidRPr="000A1C6B">
        <w:rPr>
          <w:rFonts w:ascii="GHEA Grapalat" w:hAnsi="GHEA Grapalat"/>
          <w:sz w:val="24"/>
          <w:szCs w:val="24"/>
        </w:rPr>
        <w:t xml:space="preserve"> հատվածքով չմեկուսացված պղնձյա բազմաջիղ հաղորդալարի միջոցով, որը համալրված է հողանցման կառուցվածքներին ամրակցելու հատուկ սարքվածքով։</w:t>
      </w:r>
    </w:p>
    <w:p w14:paraId="1EA3609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1.11.17.</w:t>
      </w:r>
      <w:r w:rsidRPr="000A1C6B">
        <w:rPr>
          <w:rFonts w:ascii="GHEA Grapalat" w:hAnsi="GHEA Grapalat"/>
          <w:sz w:val="24"/>
          <w:szCs w:val="24"/>
        </w:rPr>
        <w:tab/>
      </w:r>
      <w:r w:rsidRPr="000A1C6B">
        <w:rPr>
          <w:rFonts w:ascii="GHEA Grapalat" w:hAnsi="GHEA Grapalat"/>
          <w:spacing w:val="-2"/>
          <w:sz w:val="24"/>
          <w:szCs w:val="24"/>
        </w:rPr>
        <w:t>Հրշեջ ավտոմեքենաները պետք է լրակազմված լինեն անձնակազմի՝</w:t>
      </w:r>
      <w:r w:rsidRPr="000A1C6B">
        <w:rPr>
          <w:rFonts w:ascii="Calibri" w:hAnsi="Calibri" w:cs="Calibri"/>
          <w:spacing w:val="-2"/>
          <w:sz w:val="24"/>
          <w:szCs w:val="24"/>
        </w:rPr>
        <w:t> </w:t>
      </w:r>
      <w:r w:rsidRPr="000A1C6B">
        <w:rPr>
          <w:rFonts w:ascii="GHEA Grapalat" w:hAnsi="GHEA Grapalat"/>
          <w:spacing w:val="-2"/>
          <w:sz w:val="24"/>
          <w:szCs w:val="24"/>
        </w:rPr>
        <w:t xml:space="preserve">էլեկտրական հոսանքահարումից անհատական պաշտպանության </w:t>
      </w:r>
      <w:r w:rsidRPr="000A1C6B">
        <w:rPr>
          <w:rFonts w:ascii="GHEA Grapalat" w:hAnsi="GHEA Grapalat"/>
          <w:spacing w:val="-2"/>
          <w:sz w:val="24"/>
          <w:szCs w:val="24"/>
        </w:rPr>
        <w:lastRenderedPageBreak/>
        <w:t>միջոցներով։</w:t>
      </w:r>
    </w:p>
    <w:p w14:paraId="7CBCBCBE"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w:t>
      </w:r>
      <w:r w:rsidRPr="000A1C6B">
        <w:rPr>
          <w:rFonts w:ascii="GHEA Grapalat" w:hAnsi="GHEA Grapalat"/>
          <w:sz w:val="24"/>
          <w:szCs w:val="24"/>
        </w:rPr>
        <w:tab/>
        <w:t>Հրդեհային անվտանգության պահանջները:</w:t>
      </w:r>
    </w:p>
    <w:p w14:paraId="6FA1C0F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1.11.18.1.</w:t>
      </w:r>
      <w:r w:rsidRPr="000A1C6B">
        <w:rPr>
          <w:rFonts w:ascii="GHEA Grapalat" w:hAnsi="GHEA Grapalat"/>
          <w:sz w:val="24"/>
          <w:szCs w:val="24"/>
        </w:rPr>
        <w:tab/>
        <w:t>Հրշեջ ավտոմեքենայի կառուցվածքում կիրառվող նյութերը պետք է համապատասխանեն հրակայունության պահանջներին։</w:t>
      </w:r>
    </w:p>
    <w:p w14:paraId="2B743B4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1.11.18.2.</w:t>
      </w:r>
      <w:r w:rsidRPr="000A1C6B">
        <w:rPr>
          <w:rFonts w:ascii="GHEA Grapalat" w:hAnsi="GHEA Grapalat"/>
          <w:sz w:val="24"/>
          <w:szCs w:val="24"/>
        </w:rPr>
        <w:tab/>
        <w:t>Հրշեջ ավտոմեքենայի կառուցվածքում պետք է նախատեսված լինի անձնակազմի խցիկի, հիմնական ագրեգատների, վառելիքի բաքերի, վառելիքի մայրագծերի՝ բարձր ջերմային հոսքերի ազդեցությունից ջերմապաշտպանության համակարգի տեղադրման հնարավորություն։</w:t>
      </w:r>
    </w:p>
    <w:p w14:paraId="25126577"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1.11.18.3.</w:t>
      </w:r>
      <w:r w:rsidRPr="000A1C6B">
        <w:rPr>
          <w:rFonts w:ascii="GHEA Grapalat" w:hAnsi="GHEA Grapalat"/>
          <w:sz w:val="24"/>
          <w:szCs w:val="24"/>
        </w:rPr>
        <w:tab/>
        <w:t xml:space="preserve">Բենզինային շարժիչներով հրշեջ ավտոմեքենաների վառելիքի բաքերը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 հրշեջ ավտոմեքենաների վառելիքի բաքերի լցման բկանցքերը պետք է գտնվեն անձնակազմի խցիկից դուրս։ Վառելիքի բաքն ու դրա լցման բկանցքը չպետք է առաջ գան հրշեջ ավտոմեքենայի թափքի եզրաչափքերից։</w:t>
      </w:r>
    </w:p>
    <w:p w14:paraId="4DCB3DD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1.11.18.4.</w:t>
      </w:r>
      <w:r w:rsidRPr="000A1C6B">
        <w:rPr>
          <w:rFonts w:ascii="GHEA Grapalat" w:hAnsi="GHEA Grapalat"/>
          <w:sz w:val="24"/>
          <w:szCs w:val="24"/>
        </w:rPr>
        <w:tab/>
        <w:t xml:space="preserve">Լրացուցիչ վառելիքամուղների տեղակայումը պետք է ապահովի դրանց պաշտպանությունը հղկամաշիչ, քայքայիչ </w:t>
      </w:r>
      <w:r w:rsidR="00BA0247" w:rsidRPr="000A1C6B">
        <w:rPr>
          <w:rFonts w:ascii="GHEA Grapalat" w:hAnsi="GHEA Grapalat"/>
          <w:sz w:val="24"/>
          <w:szCs w:val="24"/>
        </w:rPr>
        <w:t>և</w:t>
      </w:r>
      <w:r w:rsidRPr="000A1C6B">
        <w:rPr>
          <w:rFonts w:ascii="GHEA Grapalat" w:hAnsi="GHEA Grapalat"/>
          <w:sz w:val="24"/>
          <w:szCs w:val="24"/>
        </w:rPr>
        <w:t xml:space="preserve"> հարվածների ազդեցություններից։ Լրացուցիչ վառելիքամուղները պետք է ունենան համակշռիչներ՝ հրշեջ ավտոմեքենայի շրջանակի ձ</w:t>
      </w:r>
      <w:r w:rsidR="00BA0247" w:rsidRPr="000A1C6B">
        <w:rPr>
          <w:rFonts w:ascii="GHEA Grapalat" w:hAnsi="GHEA Grapalat"/>
          <w:sz w:val="24"/>
          <w:szCs w:val="24"/>
        </w:rPr>
        <w:t>և</w:t>
      </w:r>
      <w:r w:rsidRPr="000A1C6B">
        <w:rPr>
          <w:rFonts w:ascii="GHEA Grapalat" w:hAnsi="GHEA Grapalat"/>
          <w:sz w:val="24"/>
          <w:szCs w:val="24"/>
        </w:rPr>
        <w:t>ախախտում առաջանալու դեպքում դրանց վնասվելը կանխելու համար։</w:t>
      </w:r>
    </w:p>
    <w:p w14:paraId="090FBF5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1.11.18.5.</w:t>
      </w:r>
      <w:r w:rsidRPr="000A1C6B">
        <w:rPr>
          <w:rFonts w:ascii="GHEA Grapalat" w:hAnsi="GHEA Grapalat"/>
          <w:sz w:val="24"/>
          <w:szCs w:val="24"/>
        </w:rPr>
        <w:tab/>
        <w:t>Դիզելային շարժիչով հրշեջ ավտոմեքենայի արտաթող խողովակի կառուցվածքը պետք է նախատեսի դրա վրա կայծմարիչի տեղադրումը։</w:t>
      </w:r>
    </w:p>
    <w:p w14:paraId="3C2B3CF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1.11.18.6.</w:t>
      </w:r>
      <w:r w:rsidRPr="000A1C6B">
        <w:rPr>
          <w:rFonts w:ascii="GHEA Grapalat" w:hAnsi="GHEA Grapalat"/>
          <w:sz w:val="24"/>
          <w:szCs w:val="24"/>
        </w:rPr>
        <w:tab/>
        <w:t>Պետք է ապահովվի հրշեջ ավտոմեքենայի էլեկտրաուժային կայանքների հրդեհային անվտանգությունը։</w:t>
      </w:r>
    </w:p>
    <w:p w14:paraId="61CEFF4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1.11.18.7.</w:t>
      </w:r>
      <w:r w:rsidRPr="000A1C6B">
        <w:rPr>
          <w:rFonts w:ascii="GHEA Grapalat" w:hAnsi="GHEA Grapalat"/>
          <w:sz w:val="24"/>
          <w:szCs w:val="24"/>
        </w:rPr>
        <w:tab/>
        <w:t xml:space="preserve">Հրշեջ ավտոմեքենաները պետք է սարքավորված լինեն առնվազն երկու կրակմարիչներով։ Դրանց ամրացման տեղերը պետք է գտնվեն հրշեջ ավտոմեքենայի սարքավորումների տեղակայման հեշտ հասանելի գոտիներում։ Ընդ որում, դրանցից մեկը պետք է գտնվի վարորդի նստոցին մոտ, իսկ մյուսը՝ </w:t>
      </w:r>
      <w:r w:rsidRPr="000A1C6B">
        <w:rPr>
          <w:rFonts w:ascii="GHEA Grapalat" w:hAnsi="GHEA Grapalat"/>
          <w:sz w:val="24"/>
          <w:szCs w:val="24"/>
        </w:rPr>
        <w:lastRenderedPageBreak/>
        <w:t>հրշեջ ավտոմեքենայի թափքի (հատվածամասերի) մեջ։</w:t>
      </w:r>
    </w:p>
    <w:p w14:paraId="5D2483C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1.11.19.</w:t>
      </w:r>
      <w:r w:rsidRPr="000A1C6B">
        <w:rPr>
          <w:rFonts w:ascii="GHEA Grapalat" w:hAnsi="GHEA Grapalat"/>
          <w:sz w:val="24"/>
          <w:szCs w:val="24"/>
        </w:rPr>
        <w:tab/>
        <w:t xml:space="preserve">Հրշեջ ավտոմեքենայի խողովակաշարերի </w:t>
      </w:r>
      <w:r w:rsidR="00BA0247" w:rsidRPr="000A1C6B">
        <w:rPr>
          <w:rFonts w:ascii="GHEA Grapalat" w:hAnsi="GHEA Grapalat"/>
          <w:sz w:val="24"/>
          <w:szCs w:val="24"/>
        </w:rPr>
        <w:t>և</w:t>
      </w:r>
      <w:r w:rsidRPr="000A1C6B">
        <w:rPr>
          <w:rFonts w:ascii="GHEA Grapalat" w:hAnsi="GHEA Grapalat"/>
          <w:sz w:val="24"/>
          <w:szCs w:val="24"/>
        </w:rPr>
        <w:t xml:space="preserve"> ագրեգատների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ույթները, որոնք հակված են ցածր ջերմաստիճան ունեցող հրդեհաշիջման նյութից սառչելուն </w:t>
      </w:r>
      <w:r w:rsidR="00BA0247" w:rsidRPr="000A1C6B">
        <w:rPr>
          <w:rFonts w:ascii="GHEA Grapalat" w:hAnsi="GHEA Grapalat"/>
          <w:sz w:val="24"/>
          <w:szCs w:val="24"/>
        </w:rPr>
        <w:t>և</w:t>
      </w:r>
      <w:r w:rsidRPr="000A1C6B">
        <w:rPr>
          <w:rFonts w:ascii="GHEA Grapalat" w:hAnsi="GHEA Grapalat"/>
          <w:sz w:val="24"/>
          <w:szCs w:val="24"/>
        </w:rPr>
        <w:t xml:space="preserve"> օպերատորի աշխատանքի ժամանակ հասանելի են հպվելու համար, պետք է մեկուսացված լինեն։</w:t>
      </w:r>
    </w:p>
    <w:p w14:paraId="5CDFAD6D"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1.11.20.</w:t>
      </w:r>
      <w:r w:rsidRPr="000A1C6B">
        <w:rPr>
          <w:rFonts w:ascii="GHEA Grapalat" w:hAnsi="GHEA Grapalat"/>
          <w:sz w:val="24"/>
          <w:szCs w:val="24"/>
        </w:rPr>
        <w:tab/>
        <w:t>Կայանված վիճակում բաց դռները, տեղադրված դուրս ցցված հենարանները, լուսավորող կայմերի առձգիչները, որոնք երկայնքով կամ լայնքով մեծացնում են ավտոմեքենայի եզրաչափքերը, պետք է սարքավորված լինեն հրշեջ ավտոմեքենայի եզրաչափքերը մատնանշող լուսանդրադարձիչ տարրերով կամ ազդանշանային այլ սարքվածքներով։</w:t>
      </w:r>
    </w:p>
    <w:p w14:paraId="0C0D036C"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1.11.21.</w:t>
      </w:r>
      <w:r w:rsidRPr="000A1C6B">
        <w:rPr>
          <w:rFonts w:ascii="GHEA Grapalat" w:hAnsi="GHEA Grapalat"/>
          <w:sz w:val="24"/>
          <w:szCs w:val="24"/>
        </w:rPr>
        <w:tab/>
        <w:t xml:space="preserve">Վարորդի մոտ եղած սարքերի համակազմում պետք է լինեն լուսային ցուցասարքեր, որոնք ազդանշանում են հրշեջ ավտոմեքենայի շարժմանը խոչընդոտող բաց դռների, դուրս ցցված հենարանների տեղադրված լինելու, լուսավորող կայմերը բարձրացնելու </w:t>
      </w:r>
      <w:r w:rsidR="00BA0247" w:rsidRPr="000A1C6B">
        <w:rPr>
          <w:rFonts w:ascii="GHEA Grapalat" w:hAnsi="GHEA Grapalat"/>
          <w:sz w:val="24"/>
          <w:szCs w:val="24"/>
        </w:rPr>
        <w:t>և</w:t>
      </w:r>
      <w:r w:rsidRPr="000A1C6B">
        <w:rPr>
          <w:rFonts w:ascii="GHEA Grapalat" w:hAnsi="GHEA Grapalat"/>
          <w:sz w:val="24"/>
          <w:szCs w:val="24"/>
        </w:rPr>
        <w:t xml:space="preserve"> այլ պայմանների մասին։</w:t>
      </w:r>
    </w:p>
    <w:p w14:paraId="6A48EB06"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1.11.22.</w:t>
      </w:r>
      <w:r w:rsidRPr="000A1C6B">
        <w:rPr>
          <w:rFonts w:ascii="GHEA Grapalat" w:hAnsi="GHEA Grapalat"/>
          <w:sz w:val="24"/>
          <w:szCs w:val="24"/>
        </w:rPr>
        <w:tab/>
        <w:t xml:space="preserve">Ջրի կամ հրդեհաշիջման այլ հեղուկ նյութի ցիստեռնի ներսում պետք է տեղակայված լինեն լայնական ալեբեկիչներ (միջնորմներ, սպունգային լցանյութ </w:t>
      </w:r>
      <w:r w:rsidR="00BA0247" w:rsidRPr="000A1C6B">
        <w:rPr>
          <w:rFonts w:ascii="GHEA Grapalat" w:hAnsi="GHEA Grapalat"/>
          <w:sz w:val="24"/>
          <w:szCs w:val="24"/>
        </w:rPr>
        <w:t>և</w:t>
      </w:r>
      <w:r w:rsidRPr="000A1C6B">
        <w:rPr>
          <w:rFonts w:ascii="GHEA Grapalat" w:hAnsi="GHEA Grapalat"/>
          <w:sz w:val="24"/>
          <w:szCs w:val="24"/>
        </w:rPr>
        <w:t xml:space="preserve"> նմ.), որոնք ավտոմեքենայի շարժման ժամանակ ապահովում են հեղուկի տատանումների մարումը։ Միջնորմի մակերեսը պետք է կազմի ցիստեռնի լայնական հատման մակերեսի 95%-ը։ Ալեբեկիչները պետք է ցիստեռնը բաժանեն հաղորդակից հատվածամասերի՝ յուրաքանչյուրն առնվազն 1</w:t>
      </w:r>
      <w:r w:rsidRPr="000A1C6B">
        <w:rPr>
          <w:rFonts w:ascii="Calibri" w:hAnsi="Calibri" w:cs="Calibri"/>
          <w:sz w:val="24"/>
          <w:szCs w:val="24"/>
        </w:rPr>
        <w:t> </w:t>
      </w:r>
      <w:r w:rsidRPr="000A1C6B">
        <w:rPr>
          <w:rFonts w:ascii="GHEA Grapalat" w:hAnsi="GHEA Grapalat"/>
          <w:sz w:val="24"/>
          <w:szCs w:val="24"/>
        </w:rPr>
        <w:t>500 լ ծավալով։ Եթե ցիստեռնի լայնությունը հետ</w:t>
      </w:r>
      <w:r w:rsidR="00BA0247" w:rsidRPr="000A1C6B">
        <w:rPr>
          <w:rFonts w:ascii="GHEA Grapalat" w:hAnsi="GHEA Grapalat"/>
          <w:sz w:val="24"/>
          <w:szCs w:val="24"/>
        </w:rPr>
        <w:t>և</w:t>
      </w:r>
      <w:r w:rsidRPr="000A1C6B">
        <w:rPr>
          <w:rFonts w:ascii="GHEA Grapalat" w:hAnsi="GHEA Grapalat"/>
          <w:sz w:val="24"/>
          <w:szCs w:val="24"/>
        </w:rPr>
        <w:t>ի արտաքին դողերի անվամեջի չափի 80%-ից ավելին է, երկայնական ալեբեկիչների տեղադրումը պարտադիր է։</w:t>
      </w:r>
    </w:p>
    <w:p w14:paraId="0A6D2624"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1.11.23.</w:t>
      </w:r>
      <w:r w:rsidRPr="000A1C6B">
        <w:rPr>
          <w:rFonts w:ascii="GHEA Grapalat" w:hAnsi="GHEA Grapalat"/>
          <w:sz w:val="24"/>
          <w:szCs w:val="24"/>
        </w:rPr>
        <w:tab/>
        <w:t>Հրշեջ ավտոմեքենաները պետք է լրակազմված լինեն երկու հակահետգլորման հենակներով։</w:t>
      </w:r>
    </w:p>
    <w:p w14:paraId="185CE834"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1.11.24.</w:t>
      </w:r>
      <w:r w:rsidRPr="000A1C6B">
        <w:rPr>
          <w:rFonts w:ascii="GHEA Grapalat" w:hAnsi="GHEA Grapalat"/>
          <w:sz w:val="24"/>
          <w:szCs w:val="24"/>
        </w:rPr>
        <w:tab/>
        <w:t>Լուսավորող կայմին ներկայացվող պահանջները:</w:t>
      </w:r>
    </w:p>
    <w:p w14:paraId="3F44E46A"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1.11.24.1.</w:t>
      </w:r>
      <w:r w:rsidRPr="000A1C6B">
        <w:rPr>
          <w:rFonts w:ascii="GHEA Grapalat" w:hAnsi="GHEA Grapalat"/>
          <w:sz w:val="24"/>
          <w:szCs w:val="24"/>
        </w:rPr>
        <w:tab/>
        <w:t xml:space="preserve">Անկախ շարժաբերի տիպից՝ կայմը պետք է ունենա սահմանված </w:t>
      </w:r>
      <w:r w:rsidRPr="000A1C6B">
        <w:rPr>
          <w:rFonts w:ascii="GHEA Grapalat" w:hAnsi="GHEA Grapalat"/>
          <w:sz w:val="24"/>
          <w:szCs w:val="24"/>
        </w:rPr>
        <w:lastRenderedPageBreak/>
        <w:t>բարձրության վրա դա ս</w:t>
      </w:r>
      <w:r w:rsidR="00BA0247" w:rsidRPr="000A1C6B">
        <w:rPr>
          <w:rFonts w:ascii="GHEA Grapalat" w:hAnsi="GHEA Grapalat"/>
          <w:sz w:val="24"/>
          <w:szCs w:val="24"/>
        </w:rPr>
        <w:t>և</w:t>
      </w:r>
      <w:r w:rsidRPr="000A1C6B">
        <w:rPr>
          <w:rFonts w:ascii="GHEA Grapalat" w:hAnsi="GHEA Grapalat"/>
          <w:sz w:val="24"/>
          <w:szCs w:val="24"/>
        </w:rPr>
        <w:t>եռակող արգելակ։</w:t>
      </w:r>
    </w:p>
    <w:p w14:paraId="50FB81F6"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1.11.24.2.</w:t>
      </w:r>
      <w:r w:rsidRPr="000A1C6B">
        <w:rPr>
          <w:rFonts w:ascii="GHEA Grapalat" w:hAnsi="GHEA Grapalat"/>
          <w:sz w:val="24"/>
          <w:szCs w:val="24"/>
        </w:rPr>
        <w:tab/>
        <w:t>Կայմի կառուցվածքը պետք է թույլատրի մինչ</w:t>
      </w:r>
      <w:r w:rsidR="00BA0247" w:rsidRPr="000A1C6B">
        <w:rPr>
          <w:rFonts w:ascii="GHEA Grapalat" w:hAnsi="GHEA Grapalat"/>
          <w:sz w:val="24"/>
          <w:szCs w:val="24"/>
        </w:rPr>
        <w:t>և</w:t>
      </w:r>
      <w:r w:rsidRPr="000A1C6B">
        <w:rPr>
          <w:rFonts w:ascii="GHEA Grapalat" w:hAnsi="GHEA Grapalat"/>
          <w:sz w:val="24"/>
          <w:szCs w:val="24"/>
        </w:rPr>
        <w:t xml:space="preserve"> 10 մ/վ քամու արագության դեպքում դրա՝ առանց առձգիչների շահագործումը։</w:t>
      </w:r>
    </w:p>
    <w:p w14:paraId="5BB590D5"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w:t>
      </w:r>
      <w:r w:rsidRPr="000A1C6B">
        <w:rPr>
          <w:rFonts w:ascii="GHEA Grapalat" w:hAnsi="GHEA Grapalat"/>
          <w:sz w:val="24"/>
          <w:szCs w:val="24"/>
        </w:rPr>
        <w:tab/>
        <w:t>Սլաքով կամ ծնկների լրակազմով (ավտոսանդուղք, ավտոամբարձիչ՝ հրշեջ, ծնկաձ</w:t>
      </w:r>
      <w:r w:rsidR="00BA0247" w:rsidRPr="000A1C6B">
        <w:rPr>
          <w:rFonts w:ascii="GHEA Grapalat" w:hAnsi="GHEA Grapalat"/>
          <w:sz w:val="24"/>
          <w:szCs w:val="24"/>
        </w:rPr>
        <w:t>և</w:t>
      </w:r>
      <w:r w:rsidRPr="000A1C6B">
        <w:rPr>
          <w:rFonts w:ascii="GHEA Grapalat" w:hAnsi="GHEA Grapalat"/>
          <w:sz w:val="24"/>
          <w:szCs w:val="24"/>
        </w:rPr>
        <w:t>, հրշեջ փրփրամբարձիչ) սարքավորված հրշեջ ավտոմեքենաներին ներկայացվող պահանջները։</w:t>
      </w:r>
    </w:p>
    <w:p w14:paraId="5F822CBE"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1.11.25.1.</w:t>
      </w:r>
      <w:r w:rsidRPr="000A1C6B">
        <w:rPr>
          <w:rFonts w:ascii="GHEA Grapalat" w:hAnsi="GHEA Grapalat"/>
          <w:sz w:val="24"/>
          <w:szCs w:val="24"/>
        </w:rPr>
        <w:tab/>
        <w:t xml:space="preserve">Սլաքով կամ ծունկերի լրակազմով սարքավորված հրշեջ ավտոմեքենաները պետք է ունենան ստատիկ </w:t>
      </w:r>
      <w:r w:rsidR="00BA0247" w:rsidRPr="000A1C6B">
        <w:rPr>
          <w:rFonts w:ascii="GHEA Grapalat" w:hAnsi="GHEA Grapalat"/>
          <w:sz w:val="24"/>
          <w:szCs w:val="24"/>
        </w:rPr>
        <w:t>և</w:t>
      </w:r>
      <w:r w:rsidRPr="000A1C6B">
        <w:rPr>
          <w:rFonts w:ascii="GHEA Grapalat" w:hAnsi="GHEA Grapalat"/>
          <w:sz w:val="24"/>
          <w:szCs w:val="24"/>
        </w:rPr>
        <w:t xml:space="preserve"> դինամիկ կայունություն, որն ապահովում է փրկարարական աշխատանքները </w:t>
      </w:r>
      <w:r w:rsidR="00BA0247" w:rsidRPr="000A1C6B">
        <w:rPr>
          <w:rFonts w:ascii="GHEA Grapalat" w:hAnsi="GHEA Grapalat"/>
          <w:sz w:val="24"/>
          <w:szCs w:val="24"/>
        </w:rPr>
        <w:t>և</w:t>
      </w:r>
      <w:r w:rsidRPr="000A1C6B">
        <w:rPr>
          <w:rFonts w:ascii="GHEA Grapalat" w:hAnsi="GHEA Grapalat"/>
          <w:sz w:val="24"/>
          <w:szCs w:val="24"/>
        </w:rPr>
        <w:t xml:space="preserve"> հրդեհների մարումը անվտանգ անցկացնելու հնարավորություն, այդ թվում՝</w:t>
      </w:r>
    </w:p>
    <w:p w14:paraId="1FFB6E69" w14:textId="77777777" w:rsidR="00FD7F81" w:rsidRPr="000A1C6B" w:rsidRDefault="00FD7F81" w:rsidP="000A1C6B">
      <w:pPr>
        <w:tabs>
          <w:tab w:val="left" w:pos="184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1.11.25.1.1.</w:t>
      </w:r>
      <w:r w:rsidRPr="000A1C6B">
        <w:rPr>
          <w:rFonts w:ascii="GHEA Grapalat" w:hAnsi="GHEA Grapalat"/>
          <w:sz w:val="24"/>
          <w:szCs w:val="24"/>
        </w:rPr>
        <w:tab/>
        <w:t>դրանք՝ մինչ</w:t>
      </w:r>
      <w:r w:rsidR="00BA0247" w:rsidRPr="000A1C6B">
        <w:rPr>
          <w:rFonts w:ascii="GHEA Grapalat" w:hAnsi="GHEA Grapalat"/>
          <w:sz w:val="24"/>
          <w:szCs w:val="24"/>
        </w:rPr>
        <w:t>և</w:t>
      </w:r>
      <w:r w:rsidRPr="000A1C6B">
        <w:rPr>
          <w:rFonts w:ascii="GHEA Grapalat" w:hAnsi="GHEA Grapalat"/>
          <w:sz w:val="24"/>
          <w:szCs w:val="24"/>
        </w:rPr>
        <w:t xml:space="preserve"> 6°-ը ներառյալ թեքությամբ մակեր</w:t>
      </w:r>
      <w:r w:rsidR="00BA0247" w:rsidRPr="000A1C6B">
        <w:rPr>
          <w:rFonts w:ascii="GHEA Grapalat" w:hAnsi="GHEA Grapalat"/>
          <w:sz w:val="24"/>
          <w:szCs w:val="24"/>
        </w:rPr>
        <w:t>և</w:t>
      </w:r>
      <w:r w:rsidRPr="000A1C6B">
        <w:rPr>
          <w:rFonts w:ascii="GHEA Grapalat" w:hAnsi="GHEA Grapalat"/>
          <w:sz w:val="24"/>
          <w:szCs w:val="24"/>
        </w:rPr>
        <w:t>ույթի վրա տեղադրելու դեպքում.</w:t>
      </w:r>
    </w:p>
    <w:p w14:paraId="0BC76F84" w14:textId="77777777" w:rsidR="00FD7F81" w:rsidRPr="000A1C6B" w:rsidRDefault="00FD7F81" w:rsidP="000A1C6B">
      <w:pPr>
        <w:tabs>
          <w:tab w:val="left" w:pos="184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1.11.25.1.2.</w:t>
      </w:r>
      <w:r w:rsidRPr="000A1C6B">
        <w:rPr>
          <w:rFonts w:ascii="GHEA Grapalat" w:hAnsi="GHEA Grapalat"/>
          <w:sz w:val="24"/>
          <w:szCs w:val="24"/>
        </w:rPr>
        <w:tab/>
        <w:t>հրդեհաշիջման նյութերի մատակարարման համար սարքվածքների հետ աշխատելու դեպքում.</w:t>
      </w:r>
    </w:p>
    <w:p w14:paraId="7D0DC55C" w14:textId="77777777" w:rsidR="00FD7F81" w:rsidRPr="000A1C6B" w:rsidRDefault="00FD7F81" w:rsidP="000A1C6B">
      <w:pPr>
        <w:tabs>
          <w:tab w:val="left" w:pos="184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1.11.25.1.3.</w:t>
      </w:r>
      <w:r w:rsidRPr="000A1C6B">
        <w:rPr>
          <w:rFonts w:ascii="GHEA Grapalat" w:hAnsi="GHEA Grapalat"/>
          <w:sz w:val="24"/>
          <w:szCs w:val="24"/>
        </w:rPr>
        <w:tab/>
        <w:t>սանդուղքի (ճոճանի) գագաթի մակարդակի վրա՝ 10 մ/վ-ից ոչ ավելի քամու արագության դեպքում։</w:t>
      </w:r>
    </w:p>
    <w:p w14:paraId="14595349"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1.11.25.2.</w:t>
      </w:r>
      <w:r w:rsidRPr="000A1C6B">
        <w:rPr>
          <w:rFonts w:ascii="GHEA Grapalat" w:hAnsi="GHEA Grapalat"/>
          <w:sz w:val="24"/>
          <w:szCs w:val="24"/>
        </w:rPr>
        <w:tab/>
        <w:t>Սլաքով կամ ծունկերի լրակազմով սարքավորված հրշեջ ավտոմեքենաները պետք է ունենան արգելափակումներ, որոնք բացառում են՝</w:t>
      </w:r>
    </w:p>
    <w:p w14:paraId="41DCCA8C" w14:textId="77777777" w:rsidR="00FD7F81" w:rsidRPr="000A1C6B" w:rsidRDefault="00FD7F81" w:rsidP="000A1C6B">
      <w:pPr>
        <w:tabs>
          <w:tab w:val="left" w:pos="1985"/>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1.11.25.2.1.</w:t>
      </w:r>
      <w:r w:rsidRPr="000A1C6B">
        <w:rPr>
          <w:rFonts w:ascii="GHEA Grapalat" w:hAnsi="GHEA Grapalat"/>
          <w:sz w:val="24"/>
          <w:szCs w:val="24"/>
        </w:rPr>
        <w:tab/>
        <w:t xml:space="preserve">սլաքի (ծունկերի լրակազմի) շարժման հնարավորությունը՝ չարգելափակված զսպանների </w:t>
      </w:r>
      <w:r w:rsidR="00BA0247" w:rsidRPr="000A1C6B">
        <w:rPr>
          <w:rFonts w:ascii="GHEA Grapalat" w:hAnsi="GHEA Grapalat"/>
          <w:sz w:val="24"/>
          <w:szCs w:val="24"/>
        </w:rPr>
        <w:t>և</w:t>
      </w:r>
      <w:r w:rsidRPr="000A1C6B">
        <w:rPr>
          <w:rFonts w:ascii="GHEA Grapalat" w:hAnsi="GHEA Grapalat"/>
          <w:sz w:val="24"/>
          <w:szCs w:val="24"/>
        </w:rPr>
        <w:t xml:space="preserve"> վեր հանված հենարանների դեպքում.</w:t>
      </w:r>
    </w:p>
    <w:p w14:paraId="4E532B15"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1.11.25.2.2.</w:t>
      </w:r>
      <w:r w:rsidRPr="000A1C6B">
        <w:rPr>
          <w:rFonts w:ascii="GHEA Grapalat" w:hAnsi="GHEA Grapalat"/>
          <w:sz w:val="24"/>
          <w:szCs w:val="24"/>
        </w:rPr>
        <w:tab/>
        <w:t>սլաքի (ծունկերի լրակազմի)՝ աշխատանքային դաշտից դուրս շարժվելու հնարավորությունը.</w:t>
      </w:r>
    </w:p>
    <w:p w14:paraId="67A8B6BE"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1.11.25.2.3.</w:t>
      </w:r>
      <w:r w:rsidRPr="000A1C6B">
        <w:rPr>
          <w:rFonts w:ascii="GHEA Grapalat" w:hAnsi="GHEA Grapalat"/>
          <w:sz w:val="24"/>
          <w:szCs w:val="24"/>
        </w:rPr>
        <w:tab/>
        <w:t>հենարանների վերհանումը՝ սլաքի (ծունկերի լրակազմի) աշխատանքային դիրքի դեպքում.</w:t>
      </w:r>
    </w:p>
    <w:p w14:paraId="4E77895D"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1.11.25.2.4.</w:t>
      </w:r>
      <w:r w:rsidRPr="000A1C6B">
        <w:rPr>
          <w:rFonts w:ascii="GHEA Grapalat" w:hAnsi="GHEA Grapalat"/>
          <w:sz w:val="24"/>
          <w:szCs w:val="24"/>
        </w:rPr>
        <w:tab/>
        <w:t xml:space="preserve">ավտոմեքենայի շարժման ժամանակ հենարանների՝ </w:t>
      </w:r>
      <w:r w:rsidRPr="000A1C6B">
        <w:rPr>
          <w:rFonts w:ascii="GHEA Grapalat" w:hAnsi="GHEA Grapalat"/>
          <w:sz w:val="24"/>
          <w:szCs w:val="24"/>
        </w:rPr>
        <w:lastRenderedPageBreak/>
        <w:t>ինքնաբերաբար առաջ գալը.</w:t>
      </w:r>
    </w:p>
    <w:p w14:paraId="5ADD95AB"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1.11.25.2.5.</w:t>
      </w:r>
      <w:r w:rsidRPr="000A1C6B">
        <w:rPr>
          <w:rFonts w:ascii="GHEA Grapalat" w:hAnsi="GHEA Grapalat"/>
          <w:sz w:val="24"/>
          <w:szCs w:val="24"/>
        </w:rPr>
        <w:tab/>
        <w:t>սլաքի տեղաշարժվելը՝ դրա վրայով վերհանի խցիկի շարժման ժամանակ կամ դրա՝ ոչ ամենացածր դիրքում գտնվելու դեպքում.</w:t>
      </w:r>
    </w:p>
    <w:p w14:paraId="01C395A5"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1.11.25.2.6.</w:t>
      </w:r>
      <w:r w:rsidRPr="000A1C6B">
        <w:rPr>
          <w:rFonts w:ascii="GHEA Grapalat" w:hAnsi="GHEA Grapalat"/>
          <w:sz w:val="24"/>
          <w:szCs w:val="24"/>
        </w:rPr>
        <w:tab/>
        <w:t>սլաքի (ծունկերի լրակազմի) հետագա շարժը՝ դա տրանսպորտային դիրքում տեղադրելուց հետո.</w:t>
      </w:r>
    </w:p>
    <w:p w14:paraId="47508A39"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1.11.25.2.7.</w:t>
      </w:r>
      <w:r w:rsidRPr="000A1C6B">
        <w:rPr>
          <w:rFonts w:ascii="GHEA Grapalat" w:hAnsi="GHEA Grapalat"/>
          <w:sz w:val="24"/>
          <w:szCs w:val="24"/>
        </w:rPr>
        <w:tab/>
        <w:t xml:space="preserve">ավտոմեքենայի շարժը հզորության առաջ եկած տուփի միացած ժամանակ, արգելափակված զսպանների, առաջ եկած հենարանների </w:t>
      </w:r>
      <w:r w:rsidR="00BA0247" w:rsidRPr="000A1C6B">
        <w:rPr>
          <w:rFonts w:ascii="GHEA Grapalat" w:hAnsi="GHEA Grapalat"/>
          <w:sz w:val="24"/>
          <w:szCs w:val="24"/>
        </w:rPr>
        <w:t>և</w:t>
      </w:r>
      <w:r w:rsidRPr="000A1C6B">
        <w:rPr>
          <w:rFonts w:ascii="GHEA Grapalat" w:hAnsi="GHEA Grapalat"/>
          <w:sz w:val="24"/>
          <w:szCs w:val="24"/>
        </w:rPr>
        <w:t xml:space="preserve"> վեր հանված սլաքի (ծունկերի լրակազմի) դեպքում.</w:t>
      </w:r>
    </w:p>
    <w:p w14:paraId="77D377C9"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1.11.25.2.8.</w:t>
      </w:r>
      <w:r w:rsidRPr="000A1C6B">
        <w:rPr>
          <w:rFonts w:ascii="GHEA Grapalat" w:hAnsi="GHEA Grapalat"/>
          <w:sz w:val="24"/>
          <w:szCs w:val="24"/>
        </w:rPr>
        <w:tab/>
        <w:t>սլաքի (ծունկերի լրակազմի), ճոճանի շարժը՝ խոչընդոտի հետ կառուցվածքի (ճակատային հարվածի սահմանափակիչների) ծայրակետերի հպման դեպքում.</w:t>
      </w:r>
    </w:p>
    <w:p w14:paraId="06A74B04"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1.11.25.2.9.</w:t>
      </w:r>
      <w:r w:rsidRPr="000A1C6B">
        <w:rPr>
          <w:rFonts w:ascii="GHEA Grapalat" w:hAnsi="GHEA Grapalat"/>
          <w:sz w:val="24"/>
          <w:szCs w:val="24"/>
        </w:rPr>
        <w:tab/>
        <w:t>սլաքի (ծունկերի լրակազմի) շարժը՝ բեռնունակությունն ավելի քան 10%-ով գերազանցելու դեպքում։</w:t>
      </w:r>
    </w:p>
    <w:p w14:paraId="5AF588A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1.11.25.3.</w:t>
      </w:r>
      <w:r w:rsidRPr="000A1C6B">
        <w:rPr>
          <w:rFonts w:ascii="GHEA Grapalat" w:hAnsi="GHEA Grapalat"/>
          <w:sz w:val="24"/>
          <w:szCs w:val="24"/>
        </w:rPr>
        <w:tab/>
        <w:t>Սլաքով կամ ծունկերի լրակազմով սարքավորված հրշեջ ավտոմեքենաները պետք է ունենան վթարային շարժաբեր՝ սլաքը, ծունկերի լրակազմը տրանսպորտային դիրքի բերելու համար այն դեպքում, եթե խափանվում է հիմնական ուժային ագրեգատի շարժաբերը կամ ամրաշրջանակի շարժիչը։</w:t>
      </w:r>
    </w:p>
    <w:p w14:paraId="188780D3"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1.11.25.4.</w:t>
      </w:r>
      <w:r w:rsidRPr="000A1C6B">
        <w:rPr>
          <w:rFonts w:ascii="GHEA Grapalat" w:hAnsi="GHEA Grapalat"/>
          <w:sz w:val="24"/>
          <w:szCs w:val="24"/>
        </w:rPr>
        <w:tab/>
        <w:t>Ավտոսանդուղքի կամ ամբարձչի գագաթի շարժման արագությունը պետք է ավտոմատ կերպով դանդաղեցվի՝ անվտանգության</w:t>
      </w:r>
      <w:r w:rsidRPr="000A1C6B">
        <w:rPr>
          <w:rFonts w:ascii="Calibri" w:hAnsi="Calibri" w:cs="Calibri"/>
          <w:sz w:val="24"/>
          <w:szCs w:val="24"/>
        </w:rPr>
        <w:t> </w:t>
      </w:r>
      <w:r w:rsidRPr="000A1C6B">
        <w:rPr>
          <w:rFonts w:ascii="GHEA Grapalat" w:hAnsi="GHEA Grapalat"/>
          <w:sz w:val="24"/>
          <w:szCs w:val="24"/>
        </w:rPr>
        <w:t>դաշտի սահմանային արժեքներին կամ շարժման շարժաբերների կատարողական մեխանիզմների ամենավերջին դիրքերին հասնելու դեպքում։</w:t>
      </w:r>
    </w:p>
    <w:p w14:paraId="2165ED8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1.11.25.5.</w:t>
      </w:r>
      <w:r w:rsidRPr="000A1C6B">
        <w:rPr>
          <w:rFonts w:ascii="GHEA Grapalat" w:hAnsi="GHEA Grapalat"/>
          <w:sz w:val="24"/>
          <w:szCs w:val="24"/>
        </w:rPr>
        <w:tab/>
        <w:t>Ավտոսանդուղքը,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ավտոամբարձիչը պետք է համալրված լինեն ստոր</w:t>
      </w:r>
      <w:r w:rsidR="00BA0247" w:rsidRPr="000A1C6B">
        <w:rPr>
          <w:rFonts w:ascii="GHEA Grapalat" w:hAnsi="GHEA Grapalat"/>
          <w:sz w:val="24"/>
          <w:szCs w:val="24"/>
        </w:rPr>
        <w:t>և</w:t>
      </w:r>
      <w:r w:rsidRPr="000A1C6B">
        <w:rPr>
          <w:rFonts w:ascii="GHEA Grapalat" w:hAnsi="GHEA Grapalat"/>
          <w:sz w:val="24"/>
          <w:szCs w:val="24"/>
        </w:rPr>
        <w:t xml:space="preserve"> նշվածների ցուցիչներով (հսկիչ սարքերով)՝</w:t>
      </w:r>
    </w:p>
    <w:p w14:paraId="5E571E53"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1.11.25.5.1.</w:t>
      </w:r>
      <w:r w:rsidRPr="000A1C6B">
        <w:rPr>
          <w:rFonts w:ascii="GHEA Grapalat" w:hAnsi="GHEA Grapalat"/>
          <w:sz w:val="24"/>
          <w:szCs w:val="24"/>
        </w:rPr>
        <w:tab/>
        <w:t xml:space="preserve">սլաքի վերելքի </w:t>
      </w:r>
      <w:r w:rsidR="00BA0247" w:rsidRPr="000A1C6B">
        <w:rPr>
          <w:rFonts w:ascii="GHEA Grapalat" w:hAnsi="GHEA Grapalat"/>
          <w:sz w:val="24"/>
          <w:szCs w:val="24"/>
        </w:rPr>
        <w:t>և</w:t>
      </w:r>
      <w:r w:rsidRPr="000A1C6B">
        <w:rPr>
          <w:rFonts w:ascii="GHEA Grapalat" w:hAnsi="GHEA Grapalat"/>
          <w:sz w:val="24"/>
          <w:szCs w:val="24"/>
        </w:rPr>
        <w:t xml:space="preserve"> արտածքի, ծունկերի լրակազմի, ճոճանի, </w:t>
      </w:r>
      <w:r w:rsidRPr="000A1C6B">
        <w:rPr>
          <w:rFonts w:ascii="GHEA Grapalat" w:hAnsi="GHEA Grapalat"/>
          <w:sz w:val="24"/>
          <w:szCs w:val="24"/>
        </w:rPr>
        <w:lastRenderedPageBreak/>
        <w:t>վերհանի խցիկի բարձրության.</w:t>
      </w:r>
    </w:p>
    <w:p w14:paraId="4F3349C4"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1.11.25.5.2.</w:t>
      </w:r>
      <w:r w:rsidRPr="000A1C6B">
        <w:rPr>
          <w:rFonts w:ascii="GHEA Grapalat" w:hAnsi="GHEA Grapalat"/>
          <w:sz w:val="24"/>
          <w:szCs w:val="24"/>
        </w:rPr>
        <w:tab/>
        <w:t>սլաքի ստորին ծունկի թեքության անկյան.</w:t>
      </w:r>
    </w:p>
    <w:p w14:paraId="7DA1C874"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1.11.25.5.3.</w:t>
      </w:r>
      <w:r w:rsidRPr="000A1C6B">
        <w:rPr>
          <w:rFonts w:ascii="GHEA Grapalat" w:hAnsi="GHEA Grapalat"/>
          <w:sz w:val="24"/>
          <w:szCs w:val="24"/>
        </w:rPr>
        <w:tab/>
        <w:t>սլաքի լայնական թեքության անկյան։</w:t>
      </w:r>
    </w:p>
    <w:p w14:paraId="42940BB1"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1.11.25.6.</w:t>
      </w:r>
      <w:r w:rsidRPr="000A1C6B">
        <w:rPr>
          <w:rFonts w:ascii="GHEA Grapalat" w:hAnsi="GHEA Grapalat"/>
          <w:sz w:val="24"/>
          <w:szCs w:val="24"/>
        </w:rPr>
        <w:tab/>
        <w:t>1.11.25.5.1 թվարկման մեջ նշված ցուցիչները (հսկիչ սարքերը) պետք է հարմարակազմված լինեն օպերատորի աշխատանքային տեղից լավ եր</w:t>
      </w:r>
      <w:r w:rsidR="00BA0247" w:rsidRPr="000A1C6B">
        <w:rPr>
          <w:rFonts w:ascii="GHEA Grapalat" w:hAnsi="GHEA Grapalat"/>
          <w:sz w:val="24"/>
          <w:szCs w:val="24"/>
        </w:rPr>
        <w:t>և</w:t>
      </w:r>
      <w:r w:rsidRPr="000A1C6B">
        <w:rPr>
          <w:rFonts w:ascii="GHEA Grapalat" w:hAnsi="GHEA Grapalat"/>
          <w:sz w:val="24"/>
          <w:szCs w:val="24"/>
        </w:rPr>
        <w:t xml:space="preserve">ացող միասնական բլոկում </w:t>
      </w:r>
      <w:r w:rsidR="00BA0247" w:rsidRPr="000A1C6B">
        <w:rPr>
          <w:rFonts w:ascii="GHEA Grapalat" w:hAnsi="GHEA Grapalat"/>
          <w:sz w:val="24"/>
          <w:szCs w:val="24"/>
        </w:rPr>
        <w:t>և</w:t>
      </w:r>
      <w:r w:rsidRPr="000A1C6B">
        <w:rPr>
          <w:rFonts w:ascii="GHEA Grapalat" w:hAnsi="GHEA Grapalat"/>
          <w:sz w:val="24"/>
          <w:szCs w:val="24"/>
        </w:rPr>
        <w:t xml:space="preserve"> ունենան ցուցանիշների 5%-ից ոչ ավելի սխալանք։</w:t>
      </w:r>
    </w:p>
    <w:p w14:paraId="44916163"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w:t>
      </w:r>
      <w:r w:rsidRPr="000A1C6B">
        <w:rPr>
          <w:rFonts w:ascii="GHEA Grapalat" w:hAnsi="GHEA Grapalat"/>
          <w:sz w:val="24"/>
          <w:szCs w:val="24"/>
        </w:rPr>
        <w:tab/>
        <w:t>Ավտոսանդուղքի,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ավտոամբարձչի ձայնային, լուսային ազդանշանային համակարգը</w:t>
      </w:r>
      <w:r w:rsidRPr="000A1C6B">
        <w:rPr>
          <w:rStyle w:val="Bodytext20"/>
          <w:rFonts w:ascii="GHEA Grapalat" w:hAnsi="GHEA Grapalat"/>
          <w:sz w:val="24"/>
          <w:szCs w:val="24"/>
        </w:rPr>
        <w:t xml:space="preserve">՝ </w:t>
      </w:r>
      <w:r w:rsidRPr="000A1C6B">
        <w:rPr>
          <w:rFonts w:ascii="GHEA Grapalat" w:hAnsi="GHEA Grapalat"/>
          <w:sz w:val="24"/>
          <w:szCs w:val="24"/>
        </w:rPr>
        <w:t>կառավարման վահանակների վրա տեղակայված, պետք է տեղեկացնի՝</w:t>
      </w:r>
    </w:p>
    <w:p w14:paraId="1851F5DF"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1.11.25.7.1.</w:t>
      </w:r>
      <w:r w:rsidRPr="000A1C6B">
        <w:rPr>
          <w:rFonts w:ascii="GHEA Grapalat" w:hAnsi="GHEA Grapalat"/>
          <w:sz w:val="24"/>
          <w:szCs w:val="24"/>
        </w:rPr>
        <w:tab/>
        <w:t>շարժման աշխատանքային դաշտի սահմանին սլաքի, ծունկերի լրակազմի, ճոճանի, վերհանի խցիկի մոտենալու մասին.</w:t>
      </w:r>
    </w:p>
    <w:p w14:paraId="1B523CDD"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1.11.25.7.2.</w:t>
      </w:r>
      <w:r w:rsidRPr="000A1C6B">
        <w:rPr>
          <w:rFonts w:ascii="GHEA Grapalat" w:hAnsi="GHEA Grapalat"/>
          <w:sz w:val="24"/>
          <w:szCs w:val="24"/>
        </w:rPr>
        <w:tab/>
        <w:t>սլաքի, ճոճանի, վերհանի խցիկի գերբեռնվածության մասին.</w:t>
      </w:r>
    </w:p>
    <w:p w14:paraId="3CF59D63"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1.11.25.7.3.</w:t>
      </w:r>
      <w:r w:rsidRPr="000A1C6B">
        <w:rPr>
          <w:rFonts w:ascii="GHEA Grapalat" w:hAnsi="GHEA Grapalat"/>
          <w:sz w:val="24"/>
          <w:szCs w:val="24"/>
        </w:rPr>
        <w:tab/>
        <w:t>ճակատային հարվածից սահմանափակչի գործարկման պահի մասին.</w:t>
      </w:r>
    </w:p>
    <w:p w14:paraId="35A3B429"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1.11.25.7.4.</w:t>
      </w:r>
      <w:r w:rsidRPr="000A1C6B">
        <w:rPr>
          <w:rFonts w:ascii="GHEA Grapalat" w:hAnsi="GHEA Grapalat"/>
          <w:sz w:val="24"/>
          <w:szCs w:val="24"/>
        </w:rPr>
        <w:tab/>
        <w:t>հենարանի՝ գետնից կամ տակդիրից պոկվելու պահի մասին.</w:t>
      </w:r>
    </w:p>
    <w:p w14:paraId="64435086"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1.11.25.7.5.</w:t>
      </w:r>
      <w:r w:rsidRPr="000A1C6B">
        <w:rPr>
          <w:rFonts w:ascii="GHEA Grapalat" w:hAnsi="GHEA Grapalat"/>
          <w:sz w:val="24"/>
          <w:szCs w:val="24"/>
        </w:rPr>
        <w:tab/>
        <w:t>սռնիների համատեղման պահի մասին (ավտոսանդուղքի համար).</w:t>
      </w:r>
    </w:p>
    <w:p w14:paraId="05751766"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1.11.25.7.6.</w:t>
      </w:r>
      <w:r w:rsidRPr="000A1C6B">
        <w:rPr>
          <w:rFonts w:ascii="GHEA Grapalat" w:hAnsi="GHEA Grapalat"/>
          <w:sz w:val="24"/>
          <w:szCs w:val="24"/>
        </w:rPr>
        <w:tab/>
        <w:t>աստիճանների համատեղման պահի մասին (ավտոսանդուղքի համար)։</w:t>
      </w:r>
    </w:p>
    <w:p w14:paraId="780F5B0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1.11.25.8.</w:t>
      </w:r>
      <w:r w:rsidRPr="000A1C6B">
        <w:rPr>
          <w:rFonts w:ascii="GHEA Grapalat" w:hAnsi="GHEA Grapalat"/>
          <w:sz w:val="24"/>
          <w:szCs w:val="24"/>
        </w:rPr>
        <w:tab/>
        <w:t>Ավտոսանդուղքը,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ավտոամբարձիչը պետք է ունենան հավասարեցման համակարգ, որն ապահովում է ճոճանի հատակի հորիզոնականությունը՝ դրա ցանկացած դիրքի դեպքում, </w:t>
      </w:r>
      <w:r w:rsidR="00BA0247" w:rsidRPr="000A1C6B">
        <w:rPr>
          <w:rFonts w:ascii="GHEA Grapalat" w:hAnsi="GHEA Grapalat"/>
          <w:sz w:val="24"/>
          <w:szCs w:val="24"/>
        </w:rPr>
        <w:t>և</w:t>
      </w:r>
      <w:r w:rsidRPr="000A1C6B">
        <w:rPr>
          <w:rFonts w:ascii="GHEA Grapalat" w:hAnsi="GHEA Grapalat"/>
          <w:sz w:val="24"/>
          <w:szCs w:val="24"/>
        </w:rPr>
        <w:t xml:space="preserve"> սլաքի երկայնքով տեղակայված սանդուղքի աստիճանների հորիզոնականությունը (դրա առկայության դեպքում): Ըստ որում, ճոճանի հատակի հարթության </w:t>
      </w:r>
      <w:r w:rsidRPr="000A1C6B">
        <w:rPr>
          <w:rFonts w:ascii="GHEA Grapalat" w:hAnsi="GHEA Grapalat"/>
          <w:sz w:val="24"/>
          <w:szCs w:val="24"/>
        </w:rPr>
        <w:lastRenderedPageBreak/>
        <w:t>հորիզոնականությունից շեղումը պետք է լինի 3°-ից ոչ ավելի, իսկ աստիճաններինը՝ 2°-ից ոչ ավելի։</w:t>
      </w:r>
    </w:p>
    <w:p w14:paraId="0024E80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1.11.25.9.</w:t>
      </w:r>
      <w:r w:rsidRPr="000A1C6B">
        <w:rPr>
          <w:rFonts w:ascii="GHEA Grapalat" w:hAnsi="GHEA Grapalat"/>
          <w:sz w:val="24"/>
          <w:szCs w:val="24"/>
        </w:rPr>
        <w:tab/>
        <w:t>Ավտոսանդուղքի,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ավտոամբարձչի ճոճանները պետք է ունենան (1,1 ± 0,1)մ </w:t>
      </w:r>
      <w:r w:rsidR="00BA0247" w:rsidRPr="000A1C6B">
        <w:rPr>
          <w:rFonts w:ascii="GHEA Grapalat" w:hAnsi="GHEA Grapalat"/>
          <w:sz w:val="24"/>
          <w:szCs w:val="24"/>
        </w:rPr>
        <w:t>և</w:t>
      </w:r>
      <w:r w:rsidRPr="000A1C6B">
        <w:rPr>
          <w:rFonts w:ascii="GHEA Grapalat" w:hAnsi="GHEA Grapalat"/>
          <w:sz w:val="24"/>
          <w:szCs w:val="24"/>
        </w:rPr>
        <w:t xml:space="preserve"> (0,5 ± 0,1) մ բարձրությամբ բռնաձողերի երկու շարքից կազմված պաշտպանակ։ Ճոճանի հատակի պարագծով պետք է լինի 0,1 մ-ից ոչ պակաս բարձրությամբ համատարած պաշտպանակ (շրիշակ)։ Ճոճանի պաշտպանակի տարրերը (բռնաձողերը) պետք է դիմանան 1</w:t>
      </w:r>
      <w:r w:rsidRPr="000A1C6B">
        <w:rPr>
          <w:rFonts w:ascii="Calibri" w:hAnsi="Calibri" w:cs="Calibri"/>
          <w:sz w:val="24"/>
          <w:szCs w:val="24"/>
        </w:rPr>
        <w:t> </w:t>
      </w:r>
      <w:r w:rsidRPr="000A1C6B">
        <w:rPr>
          <w:rFonts w:ascii="GHEA Grapalat" w:hAnsi="GHEA Grapalat"/>
          <w:sz w:val="24"/>
          <w:szCs w:val="24"/>
        </w:rPr>
        <w:t>300 Ն-ից ոչ պակաս կենտրոնացված բեռնվածքին՝ տարբեր ուղղություններով։</w:t>
      </w:r>
    </w:p>
    <w:p w14:paraId="22E51F98"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1.11.25.10.</w:t>
      </w:r>
      <w:r w:rsidRPr="000A1C6B">
        <w:rPr>
          <w:rFonts w:ascii="GHEA Grapalat" w:hAnsi="GHEA Grapalat"/>
          <w:sz w:val="24"/>
          <w:szCs w:val="24"/>
        </w:rPr>
        <w:tab/>
        <w:t>Վերհանի խցիկը պարագծով պետք է ունենա 1,5 մ-ից ոչ պակաս բարձրությամբ խորշավոր պաշտպանակ։</w:t>
      </w:r>
    </w:p>
    <w:p w14:paraId="4AF9CAA9"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1.11.25.11.</w:t>
      </w:r>
      <w:r w:rsidRPr="000A1C6B">
        <w:rPr>
          <w:rFonts w:ascii="GHEA Grapalat" w:hAnsi="GHEA Grapalat"/>
          <w:sz w:val="24"/>
          <w:szCs w:val="24"/>
        </w:rPr>
        <w:tab/>
        <w:t>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ավտոամբարձչի [ԾԱԱ] ճոճանը </w:t>
      </w:r>
      <w:r w:rsidR="00BA0247" w:rsidRPr="000A1C6B">
        <w:rPr>
          <w:rFonts w:ascii="GHEA Grapalat" w:hAnsi="GHEA Grapalat"/>
          <w:sz w:val="24"/>
          <w:szCs w:val="24"/>
        </w:rPr>
        <w:t>և</w:t>
      </w:r>
      <w:r w:rsidRPr="000A1C6B">
        <w:rPr>
          <w:rFonts w:ascii="GHEA Grapalat" w:hAnsi="GHEA Grapalat"/>
          <w:sz w:val="24"/>
          <w:szCs w:val="24"/>
        </w:rPr>
        <w:t xml:space="preserve"> ավտոսանդուղքի</w:t>
      </w:r>
      <w:r w:rsidRPr="000A1C6B">
        <w:rPr>
          <w:rFonts w:ascii="Calibri" w:hAnsi="Calibri" w:cs="Calibri"/>
          <w:sz w:val="24"/>
          <w:szCs w:val="24"/>
        </w:rPr>
        <w:t> </w:t>
      </w:r>
      <w:r w:rsidRPr="000A1C6B">
        <w:rPr>
          <w:rFonts w:ascii="GHEA Grapalat" w:hAnsi="GHEA Grapalat"/>
          <w:sz w:val="24"/>
          <w:szCs w:val="24"/>
        </w:rPr>
        <w:t>վերհանի խցիկը պետք է սարքավորված լինեն մեկ կամ մի</w:t>
      </w:r>
      <w:r w:rsidRPr="000A1C6B">
        <w:rPr>
          <w:rFonts w:ascii="Calibri" w:hAnsi="Calibri" w:cs="Calibri"/>
          <w:sz w:val="24"/>
          <w:szCs w:val="24"/>
        </w:rPr>
        <w:t> </w:t>
      </w:r>
      <w:r w:rsidRPr="000A1C6B">
        <w:rPr>
          <w:rFonts w:ascii="GHEA Grapalat" w:hAnsi="GHEA Grapalat"/>
          <w:sz w:val="24"/>
          <w:szCs w:val="24"/>
        </w:rPr>
        <w:t xml:space="preserve">քանի միափեղկ՝ այնպիսի փականքով դռնակներով, որը բացվում է ներսից </w:t>
      </w:r>
      <w:r w:rsidR="00BA0247" w:rsidRPr="000A1C6B">
        <w:rPr>
          <w:rFonts w:ascii="GHEA Grapalat" w:hAnsi="GHEA Grapalat"/>
          <w:sz w:val="24"/>
          <w:szCs w:val="24"/>
        </w:rPr>
        <w:t>և</w:t>
      </w:r>
      <w:r w:rsidRPr="000A1C6B">
        <w:rPr>
          <w:rFonts w:ascii="Calibri" w:hAnsi="Calibri" w:cs="Calibri"/>
          <w:sz w:val="24"/>
          <w:szCs w:val="24"/>
        </w:rPr>
        <w:t> </w:t>
      </w:r>
      <w:r w:rsidRPr="000A1C6B">
        <w:rPr>
          <w:rFonts w:ascii="GHEA Grapalat" w:hAnsi="GHEA Grapalat"/>
          <w:sz w:val="24"/>
          <w:szCs w:val="24"/>
        </w:rPr>
        <w:t>դրսից (ԾԱԱ-ի ճոճանը կարող է սարքավորված լինել հետգցովի</w:t>
      </w:r>
      <w:r w:rsidRPr="000A1C6B">
        <w:rPr>
          <w:rFonts w:ascii="Calibri" w:hAnsi="Calibri" w:cs="Calibri"/>
          <w:sz w:val="24"/>
          <w:szCs w:val="24"/>
        </w:rPr>
        <w:t> </w:t>
      </w:r>
      <w:r w:rsidRPr="000A1C6B">
        <w:rPr>
          <w:rFonts w:ascii="GHEA Grapalat" w:hAnsi="GHEA Grapalat"/>
          <w:sz w:val="24"/>
          <w:szCs w:val="24"/>
        </w:rPr>
        <w:t>բռնաձողերով)։ Դրա հետ մեկտեղ՝ անցամասի լայնությունը պետք է լինի 500 մմ-ից ոչ պակաս։</w:t>
      </w:r>
    </w:p>
    <w:p w14:paraId="6BE07F59"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1.11.25.12.</w:t>
      </w:r>
      <w:r w:rsidRPr="000A1C6B">
        <w:rPr>
          <w:rFonts w:ascii="GHEA Grapalat" w:hAnsi="GHEA Grapalat"/>
          <w:sz w:val="24"/>
          <w:szCs w:val="24"/>
        </w:rPr>
        <w:tab/>
      </w:r>
      <w:r w:rsidRPr="000A1C6B">
        <w:rPr>
          <w:rFonts w:ascii="GHEA Grapalat" w:hAnsi="GHEA Grapalat"/>
          <w:spacing w:val="-2"/>
          <w:sz w:val="24"/>
          <w:szCs w:val="24"/>
        </w:rPr>
        <w:t>Կառավարման վահանակի վրա ծնկաձ</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ավտոամբարձչի ճոճանի</w:t>
      </w:r>
      <w:r w:rsidRPr="000A1C6B">
        <w:rPr>
          <w:rFonts w:ascii="Calibri" w:hAnsi="Calibri" w:cs="Calibri"/>
          <w:spacing w:val="-2"/>
          <w:sz w:val="24"/>
          <w:szCs w:val="24"/>
        </w:rPr>
        <w:t> </w:t>
      </w:r>
      <w:r w:rsidRPr="000A1C6B">
        <w:rPr>
          <w:rFonts w:ascii="GHEA Grapalat" w:hAnsi="GHEA Grapalat"/>
          <w:spacing w:val="-2"/>
          <w:sz w:val="24"/>
          <w:szCs w:val="24"/>
        </w:rPr>
        <w:t xml:space="preserve">բոլոր շարժումները կառավարող օրգանները պետք է լինեն ինքնաբերաբար սկզբնական դիրքի վերադարձող, բացառեն դրանց ինքնաբերաբար միանալու հնարավորությունը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ունենան մեխանիզմների միացող շարժումների նշագրում։</w:t>
      </w:r>
    </w:p>
    <w:p w14:paraId="1E825DE3"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1.11.25.13.</w:t>
      </w:r>
      <w:r w:rsidRPr="000A1C6B">
        <w:rPr>
          <w:rFonts w:ascii="GHEA Grapalat" w:hAnsi="GHEA Grapalat"/>
          <w:sz w:val="24"/>
          <w:szCs w:val="24"/>
        </w:rPr>
        <w:tab/>
        <w:t>Սլաքով կամ ծնկների լրակազմով սարքավորված հրշեջ ավտոմեքենաների կառավարման վահանակները պետք է ունենան իրագործելի ման</w:t>
      </w:r>
      <w:r w:rsidR="00BA0247" w:rsidRPr="000A1C6B">
        <w:rPr>
          <w:rFonts w:ascii="GHEA Grapalat" w:hAnsi="GHEA Grapalat"/>
          <w:sz w:val="24"/>
          <w:szCs w:val="24"/>
        </w:rPr>
        <w:t>և</w:t>
      </w:r>
      <w:r w:rsidRPr="000A1C6B">
        <w:rPr>
          <w:rFonts w:ascii="GHEA Grapalat" w:hAnsi="GHEA Grapalat"/>
          <w:sz w:val="24"/>
          <w:szCs w:val="24"/>
        </w:rPr>
        <w:t xml:space="preserve">րի ձայնային ազդանշանի </w:t>
      </w:r>
      <w:r w:rsidR="00BA0247" w:rsidRPr="000A1C6B">
        <w:rPr>
          <w:rFonts w:ascii="GHEA Grapalat" w:hAnsi="GHEA Grapalat"/>
          <w:sz w:val="24"/>
          <w:szCs w:val="24"/>
        </w:rPr>
        <w:t>և</w:t>
      </w:r>
      <w:r w:rsidRPr="000A1C6B">
        <w:rPr>
          <w:rFonts w:ascii="GHEA Grapalat" w:hAnsi="GHEA Grapalat"/>
          <w:sz w:val="24"/>
          <w:szCs w:val="24"/>
        </w:rPr>
        <w:t xml:space="preserve"> վթարային կանգառման միացման սարքվածք՝ առանց ավտոմեքենայի շարժիչի անջատման։</w:t>
      </w:r>
    </w:p>
    <w:p w14:paraId="0A589E51"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1.11.25.14.</w:t>
      </w:r>
      <w:r w:rsidRPr="000A1C6B">
        <w:rPr>
          <w:rFonts w:ascii="GHEA Grapalat" w:hAnsi="GHEA Grapalat"/>
          <w:sz w:val="24"/>
          <w:szCs w:val="24"/>
        </w:rPr>
        <w:tab/>
        <w:t>Ավտոսանդուղքը,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ավտոամբարձիչը պետք է սարքավորված լինեն խոսելու սարքվածքներով, որոնք ապահովում են ճոճանի հետ հիմնական կառավարման վահանակի երկկողմանի բարձրախոս կապը։</w:t>
      </w:r>
    </w:p>
    <w:p w14:paraId="04BE3C88" w14:textId="77777777"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lastRenderedPageBreak/>
        <w:t>1.12. Վթարային-փրկարարական ծառայությունների</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միլիցիայի (ոստիկանության) համար նախատեսված տրանսպորտային միջոցներին ներկայացվող պահանջները</w:t>
      </w:r>
    </w:p>
    <w:p w14:paraId="1124DC3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1.12.1.</w:t>
      </w:r>
      <w:r w:rsidRPr="000A1C6B">
        <w:rPr>
          <w:rFonts w:ascii="GHEA Grapalat" w:hAnsi="GHEA Grapalat"/>
          <w:sz w:val="24"/>
          <w:szCs w:val="24"/>
        </w:rPr>
        <w:tab/>
        <w:t xml:space="preserve">Վթարային-փրկարարական ծառայությունների </w:t>
      </w:r>
      <w:r w:rsidR="00BA0247" w:rsidRPr="000A1C6B">
        <w:rPr>
          <w:rFonts w:ascii="GHEA Grapalat" w:hAnsi="GHEA Grapalat"/>
          <w:sz w:val="24"/>
          <w:szCs w:val="24"/>
        </w:rPr>
        <w:t>և</w:t>
      </w:r>
      <w:r w:rsidRPr="000A1C6B">
        <w:rPr>
          <w:rFonts w:ascii="GHEA Grapalat" w:hAnsi="GHEA Grapalat"/>
          <w:sz w:val="24"/>
          <w:szCs w:val="24"/>
        </w:rPr>
        <w:t xml:space="preserve"> միլիցիայի (ոստիկանության) համար նախատեսված տրանսպորտային միջոցները պետք է համապատասխանեն սույն Հավելվածի 2.4 կետի պահանջներին։</w:t>
      </w:r>
    </w:p>
    <w:p w14:paraId="4E21D7CB" w14:textId="77777777" w:rsidR="00FD7F81" w:rsidRPr="000A1C6B" w:rsidRDefault="00FD7F81" w:rsidP="000A1C6B">
      <w:pPr>
        <w:spacing w:after="160" w:line="360" w:lineRule="auto"/>
        <w:ind w:right="-8"/>
        <w:rPr>
          <w:rFonts w:ascii="GHEA Grapalat" w:hAnsi="GHEA Grapalat"/>
          <w:sz w:val="24"/>
          <w:szCs w:val="24"/>
        </w:rPr>
      </w:pPr>
    </w:p>
    <w:p w14:paraId="0360531A"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1.13. Կոմունալ տնտեսության </w:t>
      </w:r>
      <w:r w:rsidR="00BA0247" w:rsidRPr="000A1C6B">
        <w:rPr>
          <w:rFonts w:ascii="GHEA Grapalat" w:hAnsi="GHEA Grapalat"/>
          <w:b/>
          <w:sz w:val="24"/>
          <w:szCs w:val="24"/>
        </w:rPr>
        <w:t>և</w:t>
      </w:r>
      <w:r w:rsidRPr="000A1C6B">
        <w:rPr>
          <w:rFonts w:ascii="GHEA Grapalat" w:hAnsi="GHEA Grapalat"/>
          <w:b/>
          <w:sz w:val="24"/>
          <w:szCs w:val="24"/>
        </w:rPr>
        <w:t xml:space="preserve"> ճանապարհները պահպանելու համար նախատեսված տրանսպորտային միջոցներին ներկայացվող պահանջները</w:t>
      </w:r>
    </w:p>
    <w:p w14:paraId="2160C372"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w:t>
      </w:r>
      <w:r w:rsidRPr="000A1C6B">
        <w:rPr>
          <w:rFonts w:ascii="GHEA Grapalat" w:hAnsi="GHEA Grapalat"/>
          <w:sz w:val="24"/>
          <w:szCs w:val="24"/>
        </w:rPr>
        <w:tab/>
        <w:t xml:space="preserve">Հատուկ սարքավորումների բաղկացուցիչ մասերը (այդ թվում՝ հաղորդալարերը, մալուխները, միացման արմատուրը, խողովակաշարերը </w:t>
      </w:r>
      <w:r w:rsidR="00BA0247" w:rsidRPr="000A1C6B">
        <w:rPr>
          <w:rFonts w:ascii="GHEA Grapalat" w:hAnsi="GHEA Grapalat"/>
          <w:sz w:val="24"/>
          <w:szCs w:val="24"/>
        </w:rPr>
        <w:t>և</w:t>
      </w:r>
      <w:r w:rsidRPr="000A1C6B">
        <w:rPr>
          <w:rFonts w:ascii="GHEA Grapalat" w:hAnsi="GHEA Grapalat"/>
          <w:sz w:val="24"/>
          <w:szCs w:val="24"/>
        </w:rPr>
        <w:t xml:space="preserve"> նմ.) պետք է պատրաստված լինեն այն հաշվարկով, որ բացառվի դրանք պատահաբար վնասելու հավանականությունը։</w:t>
      </w:r>
    </w:p>
    <w:p w14:paraId="1836AC55"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1.13.2.</w:t>
      </w:r>
      <w:r w:rsidRPr="000A1C6B">
        <w:rPr>
          <w:rFonts w:ascii="GHEA Grapalat" w:hAnsi="GHEA Grapalat"/>
          <w:sz w:val="24"/>
          <w:szCs w:val="24"/>
        </w:rPr>
        <w:tab/>
      </w:r>
      <w:r w:rsidRPr="000A1C6B">
        <w:rPr>
          <w:rFonts w:ascii="GHEA Grapalat" w:hAnsi="GHEA Grapalat"/>
          <w:spacing w:val="-2"/>
          <w:sz w:val="24"/>
          <w:szCs w:val="24"/>
        </w:rPr>
        <w:t xml:space="preserve">Հատուկ սարքավորումների բարձրացող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շուռ եկող մասերը պետք է համալրված լինեն բարձրացված դիրքում դրանք ս</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եռակելու հենակներով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(կամ) դրանց ինքնաբերական շրջվելն ու կտրուկ իջնելը բացառող սարքվածքներով։</w:t>
      </w:r>
    </w:p>
    <w:p w14:paraId="047DEA09"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1.13.3.</w:t>
      </w:r>
      <w:r w:rsidRPr="000A1C6B">
        <w:rPr>
          <w:rFonts w:ascii="GHEA Grapalat" w:hAnsi="GHEA Grapalat"/>
          <w:sz w:val="24"/>
          <w:szCs w:val="24"/>
        </w:rPr>
        <w:tab/>
        <w:t>Հատուկ սարքավորումների կառավարման վահանակը չպետք է գտնվի հատուկ սարքավորումների գործողության գոտում։</w:t>
      </w:r>
    </w:p>
    <w:p w14:paraId="6D8814B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1.13.4.</w:t>
      </w:r>
      <w:r w:rsidRPr="000A1C6B">
        <w:rPr>
          <w:rFonts w:ascii="GHEA Grapalat" w:hAnsi="GHEA Grapalat"/>
          <w:sz w:val="24"/>
          <w:szCs w:val="24"/>
        </w:rPr>
        <w:tab/>
        <w:t>Հատուկ սարքավորումների աշխատանքային օրգանների կառավարման վահանակը պետք է տեղակայված լինի այնպես, որ օպերատորը տեսնի աշխատանքային ամբողջ հարթակը։</w:t>
      </w:r>
    </w:p>
    <w:p w14:paraId="18907CB7"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1.13.5.</w:t>
      </w:r>
      <w:r w:rsidRPr="000A1C6B">
        <w:rPr>
          <w:rFonts w:ascii="GHEA Grapalat" w:hAnsi="GHEA Grapalat"/>
          <w:sz w:val="24"/>
          <w:szCs w:val="24"/>
        </w:rPr>
        <w:tab/>
        <w:t>Հատուկ սարքավորումների բեռնակալիչ սարքվածքները պետք է ապահովեն բեռների կալումն այնպես, որ բացառվի դրանց ինքնաբերական տեղաշարժը կամ շրջվելը։</w:t>
      </w:r>
    </w:p>
    <w:p w14:paraId="7A0D3B3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1.13.6.</w:t>
      </w:r>
      <w:r w:rsidRPr="000A1C6B">
        <w:rPr>
          <w:rFonts w:ascii="GHEA Grapalat" w:hAnsi="GHEA Grapalat"/>
          <w:sz w:val="24"/>
          <w:szCs w:val="24"/>
        </w:rPr>
        <w:tab/>
        <w:t xml:space="preserve">Կառավարման օրգանները, որոնց վրա գործադրվող ազդեցությունը միաժամանակ կամ չսահմանված հերթականությամբ կարող է հանգեցնել </w:t>
      </w:r>
      <w:r w:rsidRPr="000A1C6B">
        <w:rPr>
          <w:rFonts w:ascii="GHEA Grapalat" w:hAnsi="GHEA Grapalat"/>
          <w:sz w:val="24"/>
          <w:szCs w:val="24"/>
        </w:rPr>
        <w:lastRenderedPageBreak/>
        <w:t>վթարային իրավիճակի կամ սարքավորումների վնասվելուն, պետք է փոխադարձաբար արգելափակվեն։</w:t>
      </w:r>
    </w:p>
    <w:p w14:paraId="68A68D4B"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Արգելափակումը չպետք է տարածվի կառավարման այն օրգանների վրա, որոնք ծառայում են սարքավորումների կամ դրանց ցանկացած տարրի կանգառման համար։</w:t>
      </w:r>
    </w:p>
    <w:p w14:paraId="58875315"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1.13.7.</w:t>
      </w:r>
      <w:r w:rsidRPr="000A1C6B">
        <w:rPr>
          <w:rFonts w:ascii="GHEA Grapalat" w:hAnsi="GHEA Grapalat"/>
          <w:sz w:val="24"/>
          <w:szCs w:val="24"/>
        </w:rPr>
        <w:tab/>
        <w:t xml:space="preserve">Հատուկ սարքավորումների կառավարման լծակների վրա գործադրվող ճիգերը, կախված տեղաշարժման եղանակից </w:t>
      </w:r>
      <w:r w:rsidR="00BA0247" w:rsidRPr="000A1C6B">
        <w:rPr>
          <w:rFonts w:ascii="GHEA Grapalat" w:hAnsi="GHEA Grapalat"/>
          <w:sz w:val="24"/>
          <w:szCs w:val="24"/>
        </w:rPr>
        <w:t>և</w:t>
      </w:r>
      <w:r w:rsidRPr="000A1C6B">
        <w:rPr>
          <w:rFonts w:ascii="GHEA Grapalat" w:hAnsi="GHEA Grapalat"/>
          <w:sz w:val="24"/>
          <w:szCs w:val="24"/>
        </w:rPr>
        <w:t xml:space="preserve"> օգտագործման հաճախականությունից, պետք է համապատասխանեն 1.13.1 աղյուսակում նշված արժեքներին։</w:t>
      </w:r>
    </w:p>
    <w:p w14:paraId="5A8B287D" w14:textId="77777777" w:rsidR="00FD7F81" w:rsidRPr="000A1C6B" w:rsidRDefault="00FD7F81" w:rsidP="000A1C6B">
      <w:pPr>
        <w:pStyle w:val="Tablecaption20"/>
        <w:shd w:val="clear" w:color="auto" w:fill="auto"/>
        <w:spacing w:after="160" w:line="360" w:lineRule="auto"/>
        <w:ind w:right="-8"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1.13.1</w:t>
      </w:r>
    </w:p>
    <w:tbl>
      <w:tblPr>
        <w:tblOverlap w:val="never"/>
        <w:tblW w:w="0" w:type="auto"/>
        <w:jc w:val="center"/>
        <w:tblLayout w:type="fixed"/>
        <w:tblCellMar>
          <w:left w:w="10" w:type="dxa"/>
          <w:right w:w="10" w:type="dxa"/>
        </w:tblCellMar>
        <w:tblLook w:val="0000" w:firstRow="0" w:lastRow="0" w:firstColumn="0" w:lastColumn="0" w:noHBand="0" w:noVBand="0"/>
      </w:tblPr>
      <w:tblGrid>
        <w:gridCol w:w="4070"/>
        <w:gridCol w:w="2141"/>
        <w:gridCol w:w="1651"/>
        <w:gridCol w:w="1656"/>
      </w:tblGrid>
      <w:tr w:rsidR="00FD7F81" w:rsidRPr="000A1C6B" w14:paraId="7EE7316A" w14:textId="77777777" w:rsidTr="002E59FA">
        <w:trPr>
          <w:jc w:val="center"/>
        </w:trPr>
        <w:tc>
          <w:tcPr>
            <w:tcW w:w="4070" w:type="dxa"/>
            <w:vMerge w:val="restart"/>
            <w:tcBorders>
              <w:top w:val="single" w:sz="4" w:space="0" w:color="auto"/>
            </w:tcBorders>
            <w:shd w:val="clear" w:color="auto" w:fill="FFFFFF"/>
            <w:vAlign w:val="center"/>
          </w:tcPr>
          <w:p w14:paraId="279D37C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Լծակի տեղաշարժման եղանակը</w:t>
            </w:r>
          </w:p>
        </w:tc>
        <w:tc>
          <w:tcPr>
            <w:tcW w:w="5448" w:type="dxa"/>
            <w:gridSpan w:val="3"/>
            <w:tcBorders>
              <w:top w:val="single" w:sz="4" w:space="0" w:color="auto"/>
              <w:left w:val="single" w:sz="4" w:space="0" w:color="auto"/>
            </w:tcBorders>
            <w:shd w:val="clear" w:color="auto" w:fill="FFFFFF"/>
            <w:vAlign w:val="bottom"/>
          </w:tcPr>
          <w:p w14:paraId="5571842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Ճիգը, Ն, ոչ ավելի, քան</w:t>
            </w:r>
          </w:p>
        </w:tc>
      </w:tr>
      <w:tr w:rsidR="00FD7F81" w:rsidRPr="000A1C6B" w14:paraId="2A394DE1" w14:textId="77777777" w:rsidTr="002E59FA">
        <w:trPr>
          <w:jc w:val="center"/>
        </w:trPr>
        <w:tc>
          <w:tcPr>
            <w:tcW w:w="4070" w:type="dxa"/>
            <w:vMerge/>
            <w:shd w:val="clear" w:color="auto" w:fill="FFFFFF"/>
            <w:vAlign w:val="center"/>
          </w:tcPr>
          <w:p w14:paraId="065FB5A2" w14:textId="77777777" w:rsidR="00FD7F81" w:rsidRPr="000A1C6B" w:rsidRDefault="00FD7F81" w:rsidP="000A1C6B">
            <w:pPr>
              <w:spacing w:after="160" w:line="360" w:lineRule="auto"/>
              <w:jc w:val="center"/>
              <w:rPr>
                <w:rFonts w:ascii="GHEA Grapalat" w:hAnsi="GHEA Grapalat"/>
                <w:sz w:val="24"/>
                <w:szCs w:val="24"/>
              </w:rPr>
            </w:pPr>
          </w:p>
        </w:tc>
        <w:tc>
          <w:tcPr>
            <w:tcW w:w="5448" w:type="dxa"/>
            <w:gridSpan w:val="3"/>
            <w:tcBorders>
              <w:top w:val="single" w:sz="4" w:space="0" w:color="auto"/>
              <w:left w:val="single" w:sz="4" w:space="0" w:color="auto"/>
            </w:tcBorders>
            <w:shd w:val="clear" w:color="auto" w:fill="FFFFFF"/>
            <w:vAlign w:val="bottom"/>
          </w:tcPr>
          <w:p w14:paraId="20C7C0B9"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Օգտագործման հաճախականությունը, հերթափոխի ընթացքում՝ մեկ անգամ</w:t>
            </w:r>
          </w:p>
        </w:tc>
      </w:tr>
      <w:tr w:rsidR="00FD7F81" w:rsidRPr="000A1C6B" w14:paraId="08029E93" w14:textId="77777777" w:rsidTr="002E59FA">
        <w:trPr>
          <w:jc w:val="center"/>
        </w:trPr>
        <w:tc>
          <w:tcPr>
            <w:tcW w:w="4070" w:type="dxa"/>
            <w:vMerge/>
            <w:shd w:val="clear" w:color="auto" w:fill="FFFFFF"/>
            <w:vAlign w:val="center"/>
          </w:tcPr>
          <w:p w14:paraId="736D6DF4" w14:textId="77777777" w:rsidR="00FD7F81" w:rsidRPr="000A1C6B" w:rsidRDefault="00FD7F81" w:rsidP="000A1C6B">
            <w:pPr>
              <w:spacing w:after="160" w:line="360" w:lineRule="auto"/>
              <w:jc w:val="center"/>
              <w:rPr>
                <w:rFonts w:ascii="GHEA Grapalat" w:hAnsi="GHEA Grapalat"/>
                <w:sz w:val="24"/>
                <w:szCs w:val="24"/>
              </w:rPr>
            </w:pPr>
          </w:p>
        </w:tc>
        <w:tc>
          <w:tcPr>
            <w:tcW w:w="2141" w:type="dxa"/>
            <w:tcBorders>
              <w:top w:val="single" w:sz="4" w:space="0" w:color="auto"/>
              <w:left w:val="single" w:sz="4" w:space="0" w:color="auto"/>
            </w:tcBorders>
            <w:shd w:val="clear" w:color="auto" w:fill="FFFFFF"/>
            <w:vAlign w:val="bottom"/>
          </w:tcPr>
          <w:p w14:paraId="482012D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240-17</w:t>
            </w:r>
          </w:p>
        </w:tc>
        <w:tc>
          <w:tcPr>
            <w:tcW w:w="1651" w:type="dxa"/>
            <w:tcBorders>
              <w:top w:val="single" w:sz="4" w:space="0" w:color="auto"/>
              <w:left w:val="single" w:sz="4" w:space="0" w:color="auto"/>
            </w:tcBorders>
            <w:shd w:val="clear" w:color="auto" w:fill="FFFFFF"/>
            <w:vAlign w:val="bottom"/>
          </w:tcPr>
          <w:p w14:paraId="117F9CD9"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16-5</w:t>
            </w:r>
          </w:p>
        </w:tc>
        <w:tc>
          <w:tcPr>
            <w:tcW w:w="1656" w:type="dxa"/>
            <w:tcBorders>
              <w:top w:val="single" w:sz="4" w:space="0" w:color="auto"/>
              <w:left w:val="single" w:sz="4" w:space="0" w:color="auto"/>
            </w:tcBorders>
            <w:shd w:val="clear" w:color="auto" w:fill="FFFFFF"/>
            <w:vAlign w:val="bottom"/>
          </w:tcPr>
          <w:p w14:paraId="67B0E308"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5-ից պակաս</w:t>
            </w:r>
          </w:p>
        </w:tc>
      </w:tr>
      <w:tr w:rsidR="00FD7F81" w:rsidRPr="000A1C6B" w14:paraId="6A43C155" w14:textId="77777777" w:rsidTr="002E59FA">
        <w:trPr>
          <w:jc w:val="center"/>
        </w:trPr>
        <w:tc>
          <w:tcPr>
            <w:tcW w:w="4070" w:type="dxa"/>
            <w:tcBorders>
              <w:top w:val="single" w:sz="4" w:space="0" w:color="auto"/>
            </w:tcBorders>
            <w:shd w:val="clear" w:color="auto" w:fill="FFFFFF"/>
            <w:vAlign w:val="center"/>
          </w:tcPr>
          <w:p w14:paraId="678A19C2"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Առավելապես՝ մատներով</w:t>
            </w:r>
          </w:p>
        </w:tc>
        <w:tc>
          <w:tcPr>
            <w:tcW w:w="2141" w:type="dxa"/>
            <w:tcBorders>
              <w:top w:val="single" w:sz="4" w:space="0" w:color="auto"/>
            </w:tcBorders>
            <w:shd w:val="clear" w:color="auto" w:fill="FFFFFF"/>
            <w:vAlign w:val="bottom"/>
          </w:tcPr>
          <w:p w14:paraId="380B15B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10</w:t>
            </w:r>
          </w:p>
        </w:tc>
        <w:tc>
          <w:tcPr>
            <w:tcW w:w="1651" w:type="dxa"/>
            <w:tcBorders>
              <w:top w:val="single" w:sz="4" w:space="0" w:color="auto"/>
            </w:tcBorders>
            <w:shd w:val="clear" w:color="auto" w:fill="FFFFFF"/>
            <w:vAlign w:val="bottom"/>
          </w:tcPr>
          <w:p w14:paraId="1C4C2EE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10</w:t>
            </w:r>
          </w:p>
        </w:tc>
        <w:tc>
          <w:tcPr>
            <w:tcW w:w="1656" w:type="dxa"/>
            <w:tcBorders>
              <w:top w:val="single" w:sz="4" w:space="0" w:color="auto"/>
            </w:tcBorders>
            <w:shd w:val="clear" w:color="auto" w:fill="FFFFFF"/>
            <w:vAlign w:val="center"/>
          </w:tcPr>
          <w:p w14:paraId="31B0E4B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30</w:t>
            </w:r>
          </w:p>
        </w:tc>
      </w:tr>
      <w:tr w:rsidR="00FD7F81" w:rsidRPr="000A1C6B" w14:paraId="1CF01961" w14:textId="77777777" w:rsidTr="002E59FA">
        <w:trPr>
          <w:jc w:val="center"/>
        </w:trPr>
        <w:tc>
          <w:tcPr>
            <w:tcW w:w="4070" w:type="dxa"/>
            <w:shd w:val="clear" w:color="auto" w:fill="FFFFFF"/>
            <w:vAlign w:val="center"/>
          </w:tcPr>
          <w:p w14:paraId="445CCD32"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Առավելապես՝ դաստակով</w:t>
            </w:r>
          </w:p>
        </w:tc>
        <w:tc>
          <w:tcPr>
            <w:tcW w:w="2141" w:type="dxa"/>
            <w:shd w:val="clear" w:color="auto" w:fill="FFFFFF"/>
            <w:vAlign w:val="center"/>
          </w:tcPr>
          <w:p w14:paraId="3738BF8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15</w:t>
            </w:r>
          </w:p>
        </w:tc>
        <w:tc>
          <w:tcPr>
            <w:tcW w:w="1651" w:type="dxa"/>
            <w:shd w:val="clear" w:color="auto" w:fill="FFFFFF"/>
            <w:vAlign w:val="center"/>
          </w:tcPr>
          <w:p w14:paraId="1719232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20</w:t>
            </w:r>
          </w:p>
        </w:tc>
        <w:tc>
          <w:tcPr>
            <w:tcW w:w="1656" w:type="dxa"/>
            <w:shd w:val="clear" w:color="auto" w:fill="FFFFFF"/>
            <w:vAlign w:val="center"/>
          </w:tcPr>
          <w:p w14:paraId="3A670323"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40</w:t>
            </w:r>
          </w:p>
        </w:tc>
      </w:tr>
      <w:tr w:rsidR="00FD7F81" w:rsidRPr="000A1C6B" w14:paraId="34EAE729" w14:textId="77777777" w:rsidTr="002E59FA">
        <w:trPr>
          <w:jc w:val="center"/>
        </w:trPr>
        <w:tc>
          <w:tcPr>
            <w:tcW w:w="4070" w:type="dxa"/>
            <w:shd w:val="clear" w:color="auto" w:fill="FFFFFF"/>
          </w:tcPr>
          <w:p w14:paraId="420A528A"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Առավելապես՝ նախաբազկով՝ դաստակով</w:t>
            </w:r>
          </w:p>
        </w:tc>
        <w:tc>
          <w:tcPr>
            <w:tcW w:w="2141" w:type="dxa"/>
            <w:shd w:val="clear" w:color="auto" w:fill="FFFFFF"/>
          </w:tcPr>
          <w:p w14:paraId="210D49BB"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25</w:t>
            </w:r>
          </w:p>
        </w:tc>
        <w:tc>
          <w:tcPr>
            <w:tcW w:w="1651" w:type="dxa"/>
            <w:shd w:val="clear" w:color="auto" w:fill="FFFFFF"/>
          </w:tcPr>
          <w:p w14:paraId="15D25D5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30</w:t>
            </w:r>
          </w:p>
        </w:tc>
        <w:tc>
          <w:tcPr>
            <w:tcW w:w="1656" w:type="dxa"/>
            <w:shd w:val="clear" w:color="auto" w:fill="FFFFFF"/>
          </w:tcPr>
          <w:p w14:paraId="42543E68"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60</w:t>
            </w:r>
          </w:p>
        </w:tc>
      </w:tr>
      <w:tr w:rsidR="00FD7F81" w:rsidRPr="000A1C6B" w14:paraId="233BAC43" w14:textId="77777777" w:rsidTr="002E59FA">
        <w:trPr>
          <w:jc w:val="center"/>
        </w:trPr>
        <w:tc>
          <w:tcPr>
            <w:tcW w:w="4070" w:type="dxa"/>
            <w:shd w:val="clear" w:color="auto" w:fill="FFFFFF"/>
            <w:vAlign w:val="center"/>
          </w:tcPr>
          <w:p w14:paraId="32B2DF65"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Ամբողջ ձեռքով</w:t>
            </w:r>
          </w:p>
        </w:tc>
        <w:tc>
          <w:tcPr>
            <w:tcW w:w="2141" w:type="dxa"/>
            <w:shd w:val="clear" w:color="auto" w:fill="FFFFFF"/>
            <w:vAlign w:val="center"/>
          </w:tcPr>
          <w:p w14:paraId="1330F4D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40</w:t>
            </w:r>
          </w:p>
        </w:tc>
        <w:tc>
          <w:tcPr>
            <w:tcW w:w="1651" w:type="dxa"/>
            <w:shd w:val="clear" w:color="auto" w:fill="FFFFFF"/>
            <w:vAlign w:val="center"/>
          </w:tcPr>
          <w:p w14:paraId="582CC89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60</w:t>
            </w:r>
          </w:p>
        </w:tc>
        <w:tc>
          <w:tcPr>
            <w:tcW w:w="1656" w:type="dxa"/>
            <w:shd w:val="clear" w:color="auto" w:fill="FFFFFF"/>
            <w:vAlign w:val="center"/>
          </w:tcPr>
          <w:p w14:paraId="4917704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150</w:t>
            </w:r>
          </w:p>
        </w:tc>
      </w:tr>
      <w:tr w:rsidR="00FD7F81" w:rsidRPr="000A1C6B" w14:paraId="09D9DBDF" w14:textId="77777777" w:rsidTr="002E59FA">
        <w:trPr>
          <w:jc w:val="center"/>
        </w:trPr>
        <w:tc>
          <w:tcPr>
            <w:tcW w:w="4070" w:type="dxa"/>
            <w:shd w:val="clear" w:color="auto" w:fill="FFFFFF"/>
            <w:vAlign w:val="bottom"/>
          </w:tcPr>
          <w:p w14:paraId="434C56F6"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Երկու ձեռքերով</w:t>
            </w:r>
          </w:p>
        </w:tc>
        <w:tc>
          <w:tcPr>
            <w:tcW w:w="2141" w:type="dxa"/>
            <w:shd w:val="clear" w:color="auto" w:fill="FFFFFF"/>
            <w:vAlign w:val="bottom"/>
          </w:tcPr>
          <w:p w14:paraId="62B1064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90</w:t>
            </w:r>
          </w:p>
        </w:tc>
        <w:tc>
          <w:tcPr>
            <w:tcW w:w="1651" w:type="dxa"/>
            <w:shd w:val="clear" w:color="auto" w:fill="FFFFFF"/>
            <w:vAlign w:val="bottom"/>
          </w:tcPr>
          <w:p w14:paraId="3C4B2671"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90</w:t>
            </w:r>
          </w:p>
        </w:tc>
        <w:tc>
          <w:tcPr>
            <w:tcW w:w="1656" w:type="dxa"/>
            <w:shd w:val="clear" w:color="auto" w:fill="FFFFFF"/>
            <w:vAlign w:val="bottom"/>
          </w:tcPr>
          <w:p w14:paraId="2A0E838F"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200</w:t>
            </w:r>
          </w:p>
        </w:tc>
      </w:tr>
    </w:tbl>
    <w:p w14:paraId="05D4A21A" w14:textId="77777777" w:rsidR="00FD7F81" w:rsidRPr="000A1C6B" w:rsidRDefault="00FD7F81" w:rsidP="000A1C6B">
      <w:pPr>
        <w:spacing w:after="160" w:line="360" w:lineRule="auto"/>
        <w:rPr>
          <w:rFonts w:ascii="GHEA Grapalat" w:hAnsi="GHEA Grapalat"/>
          <w:sz w:val="24"/>
          <w:szCs w:val="24"/>
        </w:rPr>
      </w:pPr>
    </w:p>
    <w:p w14:paraId="495B79B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1.13.8.</w:t>
      </w:r>
      <w:r w:rsidRPr="000A1C6B">
        <w:rPr>
          <w:rFonts w:ascii="GHEA Grapalat" w:hAnsi="GHEA Grapalat"/>
          <w:sz w:val="24"/>
          <w:szCs w:val="24"/>
        </w:rPr>
        <w:tab/>
        <w:t>Խողովակաշարի արմատուրի ձեռքի շարժաբերի լծակի բռնակի վրա երկու ձեռքերով գործադրվող ճիգը փակող օրգանը կողպելու (կամ բացելիս՝ տեղից շարժելու) պահին չպետք է գերազանցի 450 Ն-ը։</w:t>
      </w:r>
    </w:p>
    <w:p w14:paraId="555A2DA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1.13.9.</w:t>
      </w:r>
      <w:r w:rsidRPr="000A1C6B">
        <w:rPr>
          <w:rFonts w:ascii="GHEA Grapalat" w:hAnsi="GHEA Grapalat"/>
          <w:sz w:val="24"/>
          <w:szCs w:val="24"/>
        </w:rPr>
        <w:tab/>
        <w:t>Օպերատորի աշխատանքային տեղում աղմուկի բնութագրերը պետք</w:t>
      </w:r>
      <w:r w:rsidRPr="000A1C6B">
        <w:rPr>
          <w:rFonts w:ascii="Calibri" w:hAnsi="Calibri" w:cs="Calibri"/>
          <w:sz w:val="24"/>
          <w:szCs w:val="24"/>
        </w:rPr>
        <w:t> </w:t>
      </w:r>
      <w:r w:rsidRPr="000A1C6B">
        <w:rPr>
          <w:rFonts w:ascii="GHEA Grapalat" w:hAnsi="GHEA Grapalat"/>
          <w:sz w:val="24"/>
          <w:szCs w:val="24"/>
        </w:rPr>
        <w:t>է համապատասխանեն սույն Հավելվածի 3.3 կետին:</w:t>
      </w:r>
    </w:p>
    <w:p w14:paraId="7F95A83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1.13.10.</w:t>
      </w:r>
      <w:r w:rsidRPr="000A1C6B">
        <w:rPr>
          <w:rFonts w:ascii="GHEA Grapalat" w:hAnsi="GHEA Grapalat"/>
          <w:sz w:val="24"/>
          <w:szCs w:val="24"/>
        </w:rPr>
        <w:tab/>
        <w:t xml:space="preserve">Տեխնոլոգիական սարքավորումների կառուցվածքի այն տարրերը, որոնք շարժման ժամանակ տրանսպորտային միջոցի եզրաչափքային լայնությունից ավելի, քան 0,4 մ-ով դեպի ձախ </w:t>
      </w:r>
      <w:r w:rsidR="00BA0247" w:rsidRPr="000A1C6B">
        <w:rPr>
          <w:rFonts w:ascii="GHEA Grapalat" w:hAnsi="GHEA Grapalat"/>
          <w:sz w:val="24"/>
          <w:szCs w:val="24"/>
        </w:rPr>
        <w:t>և</w:t>
      </w:r>
      <w:r w:rsidRPr="000A1C6B">
        <w:rPr>
          <w:rFonts w:ascii="GHEA Grapalat" w:hAnsi="GHEA Grapalat"/>
          <w:sz w:val="24"/>
          <w:szCs w:val="24"/>
        </w:rPr>
        <w:t xml:space="preserve"> (կամ) աջ առաջ են գալիս եզրաչափքային լույսերի արտաքին եզրից կամ տրանսպորտային միջոցի եզրաչափքային երկարությունից ավելի, քան 1,0 մ-ով առաջ են գալիս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(կամ) հետ</w:t>
      </w:r>
      <w:r w:rsidR="00BA0247" w:rsidRPr="000A1C6B">
        <w:rPr>
          <w:rFonts w:ascii="GHEA Grapalat" w:hAnsi="GHEA Grapalat"/>
          <w:sz w:val="24"/>
          <w:szCs w:val="24"/>
        </w:rPr>
        <w:t>և</w:t>
      </w:r>
      <w:r w:rsidRPr="000A1C6B">
        <w:rPr>
          <w:rFonts w:ascii="GHEA Grapalat" w:hAnsi="GHEA Grapalat"/>
          <w:sz w:val="24"/>
          <w:szCs w:val="24"/>
        </w:rPr>
        <w:t xml:space="preserve">ից, ներկվում են շերտագծերով։ Շերտագծերի ներկվածքի գույնը կազմում են միմյանց հաջորդող կարմիր </w:t>
      </w:r>
      <w:r w:rsidR="00BA0247" w:rsidRPr="000A1C6B">
        <w:rPr>
          <w:rFonts w:ascii="GHEA Grapalat" w:hAnsi="GHEA Grapalat"/>
          <w:sz w:val="24"/>
          <w:szCs w:val="24"/>
        </w:rPr>
        <w:t>և</w:t>
      </w:r>
      <w:r w:rsidRPr="000A1C6B">
        <w:rPr>
          <w:rFonts w:ascii="GHEA Grapalat" w:hAnsi="GHEA Grapalat"/>
          <w:sz w:val="24"/>
          <w:szCs w:val="24"/>
        </w:rPr>
        <w:t xml:space="preserve"> սպիտակ (դեղին) շերտագծերը՝ 30-ից 100 մմ մի</w:t>
      </w:r>
      <w:r w:rsidR="00BA0247" w:rsidRPr="000A1C6B">
        <w:rPr>
          <w:rFonts w:ascii="GHEA Grapalat" w:hAnsi="GHEA Grapalat"/>
          <w:sz w:val="24"/>
          <w:szCs w:val="24"/>
        </w:rPr>
        <w:t>և</w:t>
      </w:r>
      <w:r w:rsidRPr="000A1C6B">
        <w:rPr>
          <w:rFonts w:ascii="GHEA Grapalat" w:hAnsi="GHEA Grapalat"/>
          <w:sz w:val="24"/>
          <w:szCs w:val="24"/>
        </w:rPr>
        <w:t>նույն լայնության, դրանց թեքության անկյունը՝ 45 +/-</w:t>
      </w:r>
      <w:r w:rsidRPr="000A1C6B">
        <w:rPr>
          <w:rFonts w:ascii="GHEA Grapalat" w:hAnsi="GHEA Grapalat"/>
          <w:sz w:val="24"/>
          <w:szCs w:val="24"/>
        </w:rPr>
        <w:tab/>
        <w:t xml:space="preserve">5°՝ դեպի դուրս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w:t>
      </w:r>
    </w:p>
    <w:p w14:paraId="2B635CAA"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Բացի դրանից, կառուցվածքի այդպիսի տարրերը նշվում են 1А դասի լուսանդրադարձիչներով՝ ըստ ՄԱԿ-ի </w:t>
      </w:r>
      <w:r w:rsidR="00BA0247" w:rsidRPr="000A1C6B">
        <w:rPr>
          <w:rFonts w:ascii="GHEA Grapalat" w:hAnsi="GHEA Grapalat"/>
          <w:sz w:val="24"/>
          <w:szCs w:val="24"/>
        </w:rPr>
        <w:t>N</w:t>
      </w:r>
      <w:r w:rsidRPr="000A1C6B">
        <w:rPr>
          <w:rFonts w:ascii="GHEA Grapalat" w:hAnsi="GHEA Grapalat"/>
          <w:sz w:val="24"/>
          <w:szCs w:val="24"/>
        </w:rPr>
        <w:t xml:space="preserve"> 3 կանոնների, կամ դեպի առաջ </w:t>
      </w:r>
      <w:r w:rsidR="00BA0247" w:rsidRPr="000A1C6B">
        <w:rPr>
          <w:rFonts w:ascii="GHEA Grapalat" w:hAnsi="GHEA Grapalat"/>
          <w:sz w:val="24"/>
          <w:szCs w:val="24"/>
        </w:rPr>
        <w:t>և</w:t>
      </w:r>
      <w:r w:rsidRPr="000A1C6B">
        <w:rPr>
          <w:rFonts w:ascii="GHEA Grapalat" w:hAnsi="GHEA Grapalat"/>
          <w:sz w:val="24"/>
          <w:szCs w:val="24"/>
        </w:rPr>
        <w:t xml:space="preserve"> հետ ուղղված լուսավորող մակեր</w:t>
      </w:r>
      <w:r w:rsidR="00BA0247" w:rsidRPr="000A1C6B">
        <w:rPr>
          <w:rFonts w:ascii="GHEA Grapalat" w:hAnsi="GHEA Grapalat"/>
          <w:sz w:val="24"/>
          <w:szCs w:val="24"/>
        </w:rPr>
        <w:t>և</w:t>
      </w:r>
      <w:r w:rsidRPr="000A1C6B">
        <w:rPr>
          <w:rFonts w:ascii="GHEA Grapalat" w:hAnsi="GHEA Grapalat"/>
          <w:sz w:val="24"/>
          <w:szCs w:val="24"/>
        </w:rPr>
        <w:t>ույթով եզրաչափքային լապտերներով</w:t>
      </w:r>
      <w:r w:rsidRPr="000A1C6B">
        <w:rPr>
          <w:rStyle w:val="Bodytext20"/>
          <w:rFonts w:ascii="GHEA Grapalat" w:hAnsi="GHEA Grapalat"/>
          <w:sz w:val="24"/>
          <w:szCs w:val="24"/>
        </w:rPr>
        <w:t xml:space="preserve"> </w:t>
      </w:r>
      <w:r w:rsidRPr="000A1C6B">
        <w:rPr>
          <w:rFonts w:ascii="GHEA Grapalat" w:hAnsi="GHEA Grapalat"/>
          <w:sz w:val="24"/>
          <w:szCs w:val="24"/>
        </w:rPr>
        <w:t xml:space="preserve">կամ լուսանդրադարձնող մականշվածքով՝ ըստ ՄԱԿ-ի </w:t>
      </w:r>
      <w:r w:rsidR="00BA0247" w:rsidRPr="000A1C6B">
        <w:rPr>
          <w:rFonts w:ascii="GHEA Grapalat" w:hAnsi="GHEA Grapalat"/>
          <w:sz w:val="24"/>
          <w:szCs w:val="24"/>
        </w:rPr>
        <w:t>N</w:t>
      </w:r>
      <w:r w:rsidRPr="000A1C6B">
        <w:rPr>
          <w:rFonts w:ascii="GHEA Grapalat" w:hAnsi="GHEA Grapalat"/>
          <w:sz w:val="24"/>
          <w:szCs w:val="24"/>
        </w:rPr>
        <w:t xml:space="preserve"> 104 կանոնների։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DE6A407"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1.13.11.</w:t>
      </w:r>
      <w:r w:rsidRPr="000A1C6B">
        <w:rPr>
          <w:rFonts w:ascii="GHEA Grapalat" w:hAnsi="GHEA Grapalat"/>
          <w:sz w:val="24"/>
          <w:szCs w:val="24"/>
        </w:rPr>
        <w:tab/>
        <w:t>Տեխնոլոգիական գրառումները պետք է զետեղվեն կառավարման կետից տեսանելի տեղերում։</w:t>
      </w:r>
    </w:p>
    <w:p w14:paraId="342F51D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1.13.12.</w:t>
      </w:r>
      <w:r w:rsidRPr="000A1C6B">
        <w:rPr>
          <w:rFonts w:ascii="GHEA Grapalat" w:hAnsi="GHEA Grapalat"/>
          <w:sz w:val="24"/>
          <w:szCs w:val="24"/>
        </w:rPr>
        <w:tab/>
        <w:t xml:space="preserve">Կառավարման </w:t>
      </w:r>
      <w:r w:rsidR="00BA0247" w:rsidRPr="000A1C6B">
        <w:rPr>
          <w:rFonts w:ascii="GHEA Grapalat" w:hAnsi="GHEA Grapalat"/>
          <w:sz w:val="24"/>
          <w:szCs w:val="24"/>
        </w:rPr>
        <w:t>և</w:t>
      </w:r>
      <w:r w:rsidRPr="000A1C6B">
        <w:rPr>
          <w:rFonts w:ascii="GHEA Grapalat" w:hAnsi="GHEA Grapalat"/>
          <w:sz w:val="24"/>
          <w:szCs w:val="24"/>
        </w:rPr>
        <w:t xml:space="preserve"> հսկողության օրգանները հարկավոր է նշագրել օրգանի նշանակությունը մատնանշող պայմանանշաններով։ Համապատասխան պայմանանշանի բացակայության դեպքում թույլատրվում է գրառումների կիրառությունը։</w:t>
      </w:r>
    </w:p>
    <w:p w14:paraId="1663B93E" w14:textId="77777777" w:rsidR="008525D8"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1.13.13.</w:t>
      </w:r>
      <w:r w:rsidRPr="000A1C6B">
        <w:rPr>
          <w:rFonts w:ascii="GHEA Grapalat" w:hAnsi="GHEA Grapalat"/>
          <w:sz w:val="24"/>
          <w:szCs w:val="24"/>
        </w:rPr>
        <w:tab/>
        <w:t xml:space="preserve">Տվյալների ցուցատախտակները կարող են տեղադրվել սարքավորումների ցանկացած ագրեգատի </w:t>
      </w:r>
      <w:r w:rsidR="00BA0247" w:rsidRPr="000A1C6B">
        <w:rPr>
          <w:rFonts w:ascii="GHEA Grapalat" w:hAnsi="GHEA Grapalat"/>
          <w:sz w:val="24"/>
          <w:szCs w:val="24"/>
        </w:rPr>
        <w:t>և</w:t>
      </w:r>
      <w:r w:rsidRPr="000A1C6B">
        <w:rPr>
          <w:rFonts w:ascii="GHEA Grapalat" w:hAnsi="GHEA Grapalat"/>
          <w:sz w:val="24"/>
          <w:szCs w:val="24"/>
        </w:rPr>
        <w:t xml:space="preserve"> հանգույցների վրա, սակայն դրանք պետք է լինեն ապահովիչ բոլոր սարքվածքների վրա։</w:t>
      </w:r>
    </w:p>
    <w:p w14:paraId="0AC636F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1.13.14.</w:t>
      </w:r>
      <w:r w:rsidRPr="000A1C6B">
        <w:rPr>
          <w:rFonts w:ascii="GHEA Grapalat" w:hAnsi="GHEA Grapalat"/>
          <w:sz w:val="24"/>
          <w:szCs w:val="24"/>
        </w:rPr>
        <w:tab/>
        <w:t xml:space="preserve">Այն տրանսպորտային միջոցների վրա, որոնց </w:t>
      </w:r>
      <w:r w:rsidRPr="000A1C6B">
        <w:rPr>
          <w:rFonts w:ascii="GHEA Grapalat" w:hAnsi="GHEA Grapalat"/>
          <w:sz w:val="24"/>
          <w:szCs w:val="24"/>
        </w:rPr>
        <w:lastRenderedPageBreak/>
        <w:t>առավելագույն</w:t>
      </w:r>
      <w:r w:rsidRPr="000A1C6B">
        <w:rPr>
          <w:rFonts w:ascii="Calibri" w:hAnsi="Calibri" w:cs="Calibri"/>
          <w:sz w:val="24"/>
          <w:szCs w:val="24"/>
        </w:rPr>
        <w:t> </w:t>
      </w:r>
      <w:r w:rsidRPr="000A1C6B">
        <w:rPr>
          <w:rFonts w:ascii="GHEA Grapalat" w:hAnsi="GHEA Grapalat"/>
          <w:sz w:val="24"/>
          <w:szCs w:val="24"/>
        </w:rPr>
        <w:t xml:space="preserve">արագությունը տեխնիկական բնութագրերով </w:t>
      </w:r>
      <w:r w:rsidR="00BA0247" w:rsidRPr="000A1C6B">
        <w:rPr>
          <w:rFonts w:ascii="GHEA Grapalat" w:hAnsi="GHEA Grapalat"/>
          <w:sz w:val="24"/>
          <w:szCs w:val="24"/>
        </w:rPr>
        <w:t>և</w:t>
      </w:r>
      <w:r w:rsidRPr="000A1C6B">
        <w:rPr>
          <w:rFonts w:ascii="GHEA Grapalat" w:hAnsi="GHEA Grapalat"/>
          <w:sz w:val="24"/>
          <w:szCs w:val="24"/>
        </w:rPr>
        <w:t xml:space="preserve"> (կամ) տեխնոլոգիական գործողություններ իրականացնելիս ցածր է Ճանապարհային</w:t>
      </w:r>
      <w:r w:rsidRPr="000A1C6B">
        <w:rPr>
          <w:rFonts w:ascii="Calibri" w:hAnsi="Calibri" w:cs="Calibri"/>
          <w:sz w:val="24"/>
          <w:szCs w:val="24"/>
        </w:rPr>
        <w:t> </w:t>
      </w:r>
      <w:r w:rsidRPr="000A1C6B">
        <w:rPr>
          <w:rFonts w:ascii="GHEA Grapalat" w:hAnsi="GHEA Grapalat"/>
          <w:sz w:val="24"/>
          <w:szCs w:val="24"/>
        </w:rPr>
        <w:t>երթ</w:t>
      </w:r>
      <w:r w:rsidR="00BA0247" w:rsidRPr="000A1C6B">
        <w:rPr>
          <w:rFonts w:ascii="GHEA Grapalat" w:hAnsi="GHEA Grapalat"/>
          <w:sz w:val="24"/>
          <w:szCs w:val="24"/>
        </w:rPr>
        <w:t>և</w:t>
      </w:r>
      <w:r w:rsidRPr="000A1C6B">
        <w:rPr>
          <w:rFonts w:ascii="GHEA Grapalat" w:hAnsi="GHEA Grapalat"/>
          <w:sz w:val="24"/>
          <w:szCs w:val="24"/>
        </w:rPr>
        <w:t>եկության կանոններով թույլատրվածից, պետք է տեղադրվի արագության սահմանափակման տարբերիչ նշան՝ տրանսպորտային</w:t>
      </w:r>
      <w:r w:rsidRPr="000A1C6B">
        <w:rPr>
          <w:rFonts w:ascii="Calibri" w:hAnsi="Calibri" w:cs="Calibri"/>
          <w:sz w:val="24"/>
          <w:szCs w:val="24"/>
        </w:rPr>
        <w:t> </w:t>
      </w:r>
      <w:r w:rsidRPr="000A1C6B">
        <w:rPr>
          <w:rFonts w:ascii="GHEA Grapalat" w:hAnsi="GHEA Grapalat"/>
          <w:sz w:val="24"/>
          <w:szCs w:val="24"/>
        </w:rPr>
        <w:t xml:space="preserve">միջոցների շահագործումը թույլատրելու վերաբերյալ դրույթներին </w:t>
      </w:r>
      <w:r w:rsidR="00BA0247" w:rsidRPr="000A1C6B">
        <w:rPr>
          <w:rFonts w:ascii="GHEA Grapalat" w:hAnsi="GHEA Grapalat"/>
          <w:sz w:val="24"/>
          <w:szCs w:val="24"/>
        </w:rPr>
        <w:t>և</w:t>
      </w:r>
      <w:r w:rsidRPr="000A1C6B">
        <w:rPr>
          <w:rFonts w:ascii="GHEA Grapalat" w:hAnsi="GHEA Grapalat"/>
          <w:sz w:val="24"/>
          <w:szCs w:val="24"/>
        </w:rPr>
        <w:t xml:space="preserve"> պաշտոնատար անձանց՝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ապահովման գծով պարտականություններին համապատասխան։ Եթե տեխնոլոգիական գործողություններ իրականացնելիս</w:t>
      </w:r>
      <w:r w:rsidRPr="000A1C6B">
        <w:rPr>
          <w:rFonts w:ascii="Calibri" w:hAnsi="Calibri" w:cs="Calibri"/>
          <w:sz w:val="24"/>
          <w:szCs w:val="24"/>
        </w:rPr>
        <w:t> </w:t>
      </w:r>
      <w:r w:rsidRPr="000A1C6B">
        <w:rPr>
          <w:rFonts w:ascii="GHEA Grapalat" w:hAnsi="GHEA Grapalat"/>
          <w:sz w:val="24"/>
          <w:szCs w:val="24"/>
        </w:rPr>
        <w:t>տրանսպորտային միջոցի շարժման արագությունը ցածր է երթ</w:t>
      </w:r>
      <w:r w:rsidR="00BA0247" w:rsidRPr="000A1C6B">
        <w:rPr>
          <w:rFonts w:ascii="GHEA Grapalat" w:hAnsi="GHEA Grapalat"/>
          <w:sz w:val="24"/>
          <w:szCs w:val="24"/>
        </w:rPr>
        <w:t>և</w:t>
      </w:r>
      <w:r w:rsidRPr="000A1C6B">
        <w:rPr>
          <w:rFonts w:ascii="GHEA Grapalat" w:hAnsi="GHEA Grapalat"/>
          <w:sz w:val="24"/>
          <w:szCs w:val="24"/>
        </w:rPr>
        <w:t>եկության արագությունից, ապա այդ տեխնոլոգիական գործողություններն իրականացնելիս արագության սահմանափակման նշանը պետք է տեղադրված լինի առջ</w:t>
      </w:r>
      <w:r w:rsidR="00BA0247" w:rsidRPr="000A1C6B">
        <w:rPr>
          <w:rFonts w:ascii="GHEA Grapalat" w:hAnsi="GHEA Grapalat"/>
          <w:sz w:val="24"/>
          <w:szCs w:val="24"/>
        </w:rPr>
        <w:t>և</w:t>
      </w:r>
      <w:r w:rsidRPr="000A1C6B">
        <w:rPr>
          <w:rFonts w:ascii="GHEA Grapalat" w:hAnsi="GHEA Grapalat"/>
          <w:sz w:val="24"/>
          <w:szCs w:val="24"/>
        </w:rPr>
        <w:t>ից։</w:t>
      </w:r>
    </w:p>
    <w:p w14:paraId="7137B1D1"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Առավելագույն արագության մասին լրացուցիչ տեղեկությունները պետք է նշված լինեն շահագործման փաստաթղթերում։</w:t>
      </w:r>
    </w:p>
    <w:p w14:paraId="00AD8415"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1.13.15.</w:t>
      </w:r>
      <w:r w:rsidRPr="000A1C6B">
        <w:rPr>
          <w:rFonts w:ascii="GHEA Grapalat" w:hAnsi="GHEA Grapalat"/>
          <w:sz w:val="24"/>
          <w:szCs w:val="24"/>
        </w:rPr>
        <w:tab/>
        <w:t>Մոտարձակ լույսի ցոլալապտերների տեղակայվածության բարձրության չափը թույլատրվում է մեծացնել առավելագույնը մինչ</w:t>
      </w:r>
      <w:r w:rsidR="00BA0247" w:rsidRPr="000A1C6B">
        <w:rPr>
          <w:rFonts w:ascii="GHEA Grapalat" w:hAnsi="GHEA Grapalat"/>
          <w:sz w:val="24"/>
          <w:szCs w:val="24"/>
        </w:rPr>
        <w:t>և</w:t>
      </w:r>
      <w:r w:rsidRPr="000A1C6B">
        <w:rPr>
          <w:rFonts w:ascii="GHEA Grapalat" w:hAnsi="GHEA Grapalat"/>
          <w:sz w:val="24"/>
          <w:szCs w:val="24"/>
        </w:rPr>
        <w:t xml:space="preserve"> 3</w:t>
      </w:r>
      <w:r w:rsidRPr="000A1C6B">
        <w:rPr>
          <w:rFonts w:ascii="Calibri" w:hAnsi="Calibri" w:cs="Calibri"/>
          <w:sz w:val="24"/>
          <w:szCs w:val="24"/>
        </w:rPr>
        <w:t> </w:t>
      </w:r>
      <w:r w:rsidRPr="000A1C6B">
        <w:rPr>
          <w:rFonts w:ascii="GHEA Grapalat" w:hAnsi="GHEA Grapalat"/>
          <w:sz w:val="24"/>
          <w:szCs w:val="24"/>
        </w:rPr>
        <w:t xml:space="preserve">250 մմ, եթե ըստ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 տվյալ չափի պահպանումն անհնար է տեխնոլոգիական սարքավորումների կառուցվածքի պատճառով։ Մոտարձակ լույսի ցոլալապտերները պետք է կարգաբերված լինեն այնպես, որ մոտարձակ լույսի փնջի լուսային սահմանի ձախ մասը ներառող հարթության </w:t>
      </w:r>
      <w:r w:rsidR="00BA0247" w:rsidRPr="000A1C6B">
        <w:rPr>
          <w:rFonts w:ascii="GHEA Grapalat" w:hAnsi="GHEA Grapalat"/>
          <w:sz w:val="24"/>
          <w:szCs w:val="24"/>
        </w:rPr>
        <w:t>և</w:t>
      </w:r>
      <w:r w:rsidRPr="000A1C6B">
        <w:rPr>
          <w:rFonts w:ascii="GHEA Grapalat" w:hAnsi="GHEA Grapalat"/>
          <w:sz w:val="24"/>
          <w:szCs w:val="24"/>
        </w:rPr>
        <w:t xml:space="preserve"> մեքենայի հորիզոնական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հատման գիծը համընկնի ցոլալապտերի՝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կանոններով սահմանված համարժեք գծին։</w:t>
      </w:r>
    </w:p>
    <w:p w14:paraId="1BB0D580"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69FB47FF"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1.13.16.</w:t>
      </w:r>
      <w:r w:rsidRPr="000A1C6B">
        <w:rPr>
          <w:rFonts w:ascii="GHEA Grapalat" w:hAnsi="GHEA Grapalat"/>
          <w:sz w:val="24"/>
          <w:szCs w:val="24"/>
        </w:rPr>
        <w:tab/>
        <w:t>Մեքենայի առջ</w:t>
      </w:r>
      <w:r w:rsidR="00BA0247" w:rsidRPr="000A1C6B">
        <w:rPr>
          <w:rFonts w:ascii="GHEA Grapalat" w:hAnsi="GHEA Grapalat"/>
          <w:sz w:val="24"/>
          <w:szCs w:val="24"/>
        </w:rPr>
        <w:t>և</w:t>
      </w:r>
      <w:r w:rsidRPr="000A1C6B">
        <w:rPr>
          <w:rFonts w:ascii="GHEA Grapalat" w:hAnsi="GHEA Grapalat"/>
          <w:sz w:val="24"/>
          <w:szCs w:val="24"/>
        </w:rPr>
        <w:t>ի վերջնամասից մինչ</w:t>
      </w:r>
      <w:r w:rsidR="00BA0247" w:rsidRPr="000A1C6B">
        <w:rPr>
          <w:rFonts w:ascii="GHEA Grapalat" w:hAnsi="GHEA Grapalat"/>
          <w:sz w:val="24"/>
          <w:szCs w:val="24"/>
        </w:rPr>
        <w:t>և</w:t>
      </w:r>
      <w:r w:rsidRPr="000A1C6B">
        <w:rPr>
          <w:rFonts w:ascii="GHEA Grapalat" w:hAnsi="GHEA Grapalat"/>
          <w:sz w:val="24"/>
          <w:szCs w:val="24"/>
        </w:rPr>
        <w:t xml:space="preserve"> շրջադարձի ցուցիչների կողային կրկնիչները եղած հեռավորությունը թույլատրվում է մեծացնել առավելագույնը մինչ</w:t>
      </w:r>
      <w:r w:rsidR="00BA0247" w:rsidRPr="000A1C6B">
        <w:rPr>
          <w:rFonts w:ascii="GHEA Grapalat" w:hAnsi="GHEA Grapalat"/>
          <w:sz w:val="24"/>
          <w:szCs w:val="24"/>
        </w:rPr>
        <w:t>և</w:t>
      </w:r>
      <w:r w:rsidRPr="000A1C6B">
        <w:rPr>
          <w:rFonts w:ascii="GHEA Grapalat" w:hAnsi="GHEA Grapalat"/>
          <w:sz w:val="24"/>
          <w:szCs w:val="24"/>
        </w:rPr>
        <w:t xml:space="preserve"> 3</w:t>
      </w:r>
      <w:r w:rsidRPr="000A1C6B">
        <w:rPr>
          <w:rFonts w:ascii="Calibri" w:hAnsi="Calibri" w:cs="Calibri"/>
          <w:sz w:val="24"/>
          <w:szCs w:val="24"/>
        </w:rPr>
        <w:t> </w:t>
      </w:r>
      <w:r w:rsidRPr="000A1C6B">
        <w:rPr>
          <w:rFonts w:ascii="GHEA Grapalat" w:hAnsi="GHEA Grapalat"/>
          <w:sz w:val="24"/>
          <w:szCs w:val="24"/>
        </w:rPr>
        <w:t xml:space="preserve">500 մմ, եթե ըստ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 տվյալ չափի </w:t>
      </w:r>
      <w:r w:rsidRPr="000A1C6B">
        <w:rPr>
          <w:rFonts w:ascii="GHEA Grapalat" w:hAnsi="GHEA Grapalat"/>
          <w:sz w:val="24"/>
          <w:szCs w:val="24"/>
        </w:rPr>
        <w:lastRenderedPageBreak/>
        <w:t>պահպանումն անհնար է մեքենայի՝ առջ</w:t>
      </w:r>
      <w:r w:rsidR="00BA0247" w:rsidRPr="000A1C6B">
        <w:rPr>
          <w:rFonts w:ascii="GHEA Grapalat" w:hAnsi="GHEA Grapalat"/>
          <w:sz w:val="24"/>
          <w:szCs w:val="24"/>
        </w:rPr>
        <w:t>և</w:t>
      </w:r>
      <w:r w:rsidRPr="000A1C6B">
        <w:rPr>
          <w:rFonts w:ascii="GHEA Grapalat" w:hAnsi="GHEA Grapalat"/>
          <w:sz w:val="24"/>
          <w:szCs w:val="24"/>
        </w:rPr>
        <w:t>ից տեղադրված տեխնոլոգիական սարքավորումների կառուցվածքի պատճառով։</w:t>
      </w:r>
    </w:p>
    <w:p w14:paraId="6805E55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53BA806"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1.13.17.</w:t>
      </w:r>
      <w:r w:rsidRPr="000A1C6B">
        <w:rPr>
          <w:rFonts w:ascii="GHEA Grapalat" w:hAnsi="GHEA Grapalat"/>
          <w:sz w:val="24"/>
          <w:szCs w:val="24"/>
        </w:rPr>
        <w:tab/>
        <w:t>Ճանապարհների վրա հավաքման աշխատանքներ կատարելու համար նախատեսված մեքենաները սարքավորվում են դեղին կամ նարնջագույն հատուկ լուսային ազդանշաններով (առկայծող փարոսիկներով)։</w:t>
      </w:r>
    </w:p>
    <w:p w14:paraId="1CA9C63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Առկայծող փարոսիկների քանակն ու դասավորությունը պետք է ապահովեն դրանց տեսանելիությունը 360° անկյան տակ՝ լույսի ճառագայթման աղբյուրի կենտրոնի միջով անցնող հորիզոնական հարթությունում։</w:t>
      </w:r>
    </w:p>
    <w:p w14:paraId="38263C9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1.13.18.</w:t>
      </w:r>
      <w:r w:rsidRPr="000A1C6B">
        <w:rPr>
          <w:rFonts w:ascii="GHEA Grapalat" w:hAnsi="GHEA Grapalat"/>
          <w:sz w:val="24"/>
          <w:szCs w:val="24"/>
        </w:rPr>
        <w:tab/>
        <w:t>Տեխնոլոգիական սարքավորումների աշխատելու ժամանակ աշխատանքային գոտին օրվա մութ ժամերին լուսավորելու համար մեքենաները սարքավորվում են աշխատանքային գոտու լուսավորման լրացուցիչ ցոլալապտերներով։</w:t>
      </w:r>
    </w:p>
    <w:p w14:paraId="2DEF5C6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1.13.19.</w:t>
      </w:r>
      <w:r w:rsidRPr="000A1C6B">
        <w:rPr>
          <w:rFonts w:ascii="GHEA Grapalat" w:hAnsi="GHEA Grapalat"/>
          <w:sz w:val="24"/>
          <w:szCs w:val="24"/>
        </w:rPr>
        <w:tab/>
        <w:t>Հիդրավլիկ սարքավորումների առկայության դեպքում դրանք պետք է համապատասխանեն սույն Հավելվածի 3.1 կետի պահանջներին։</w:t>
      </w:r>
    </w:p>
    <w:p w14:paraId="52B986D5"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1.14. Նավթային </w:t>
      </w:r>
      <w:r w:rsidR="00BA0247" w:rsidRPr="000A1C6B">
        <w:rPr>
          <w:rFonts w:ascii="GHEA Grapalat" w:hAnsi="GHEA Grapalat"/>
          <w:b/>
          <w:sz w:val="24"/>
          <w:szCs w:val="24"/>
        </w:rPr>
        <w:t>և</w:t>
      </w:r>
      <w:r w:rsidRPr="000A1C6B">
        <w:rPr>
          <w:rFonts w:ascii="GHEA Grapalat" w:hAnsi="GHEA Grapalat"/>
          <w:b/>
          <w:sz w:val="24"/>
          <w:szCs w:val="24"/>
        </w:rPr>
        <w:t xml:space="preserve"> գազային հորատանցքերի սպասարկման համար նախատեսված տրանսպորտային միջոցներին ներկայացվող պահանջները</w:t>
      </w:r>
    </w:p>
    <w:p w14:paraId="32766CE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1.14.1.</w:t>
      </w:r>
      <w:r w:rsidRPr="000A1C6B">
        <w:rPr>
          <w:rFonts w:ascii="GHEA Grapalat" w:hAnsi="GHEA Grapalat"/>
          <w:sz w:val="24"/>
          <w:szCs w:val="24"/>
        </w:rPr>
        <w:tab/>
        <w:t xml:space="preserve">Մեխանիկական փոխանցիչները (շղթայավոր, կարդանային, ատամնավոր </w:t>
      </w:r>
      <w:r w:rsidR="00BA0247" w:rsidRPr="000A1C6B">
        <w:rPr>
          <w:rFonts w:ascii="GHEA Grapalat" w:hAnsi="GHEA Grapalat"/>
          <w:sz w:val="24"/>
          <w:szCs w:val="24"/>
        </w:rPr>
        <w:t>և</w:t>
      </w:r>
      <w:r w:rsidRPr="000A1C6B">
        <w:rPr>
          <w:rFonts w:ascii="GHEA Grapalat" w:hAnsi="GHEA Grapalat"/>
          <w:sz w:val="24"/>
          <w:szCs w:val="24"/>
        </w:rPr>
        <w:t xml:space="preserve"> այլն), կցորդիչները, փոխանիվները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պտտվող ու շարժվող այլ տարրեր պետք է ունենան ամուր ս</w:t>
      </w:r>
      <w:r w:rsidR="00BA0247" w:rsidRPr="000A1C6B">
        <w:rPr>
          <w:rFonts w:ascii="GHEA Grapalat" w:hAnsi="GHEA Grapalat"/>
          <w:sz w:val="24"/>
          <w:szCs w:val="24"/>
        </w:rPr>
        <w:t>և</w:t>
      </w:r>
      <w:r w:rsidRPr="000A1C6B">
        <w:rPr>
          <w:rFonts w:ascii="GHEA Grapalat" w:hAnsi="GHEA Grapalat"/>
          <w:sz w:val="24"/>
          <w:szCs w:val="24"/>
        </w:rPr>
        <w:t xml:space="preserve">եռակված մետաղական պաշտպանակներ։ </w:t>
      </w:r>
    </w:p>
    <w:p w14:paraId="043D87E2"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1.14.2.</w:t>
      </w:r>
      <w:r w:rsidRPr="000A1C6B">
        <w:rPr>
          <w:rFonts w:ascii="GHEA Grapalat" w:hAnsi="GHEA Grapalat"/>
          <w:sz w:val="24"/>
          <w:szCs w:val="24"/>
        </w:rPr>
        <w:tab/>
        <w:t xml:space="preserve">Հաճախակի զննման ենթակա սարքավորումների պաշտպանակները պետք է լինեն արագ հանվող կամ բացվող, ինչի համար կառուցվածքում պետք է նախատեսվեն պաշտպանակի անվտանգ հանումն ու տեղադրումն ապահովող բռնակներ, պահանգներ </w:t>
      </w:r>
      <w:r w:rsidR="00BA0247" w:rsidRPr="000A1C6B">
        <w:rPr>
          <w:rFonts w:ascii="GHEA Grapalat" w:hAnsi="GHEA Grapalat"/>
          <w:sz w:val="24"/>
          <w:szCs w:val="24"/>
        </w:rPr>
        <w:t>և</w:t>
      </w:r>
      <w:r w:rsidRPr="000A1C6B">
        <w:rPr>
          <w:rFonts w:ascii="GHEA Grapalat" w:hAnsi="GHEA Grapalat"/>
          <w:sz w:val="24"/>
          <w:szCs w:val="24"/>
        </w:rPr>
        <w:t xml:space="preserve"> հատուկ այլ սարքվածքներ։</w:t>
      </w:r>
    </w:p>
    <w:p w14:paraId="47929D07"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Բացվող պաշտպանակները պետք է համալրվեն պաշտպանակները բաց դիրքում հուսալիորեն պահող հարմարանքներով։</w:t>
      </w:r>
    </w:p>
    <w:p w14:paraId="5E9EEAA9"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1.14.3.</w:t>
      </w:r>
      <w:r w:rsidRPr="000A1C6B">
        <w:rPr>
          <w:rFonts w:ascii="GHEA Grapalat" w:hAnsi="GHEA Grapalat"/>
          <w:sz w:val="24"/>
          <w:szCs w:val="24"/>
        </w:rPr>
        <w:tab/>
      </w:r>
      <w:r w:rsidRPr="000A1C6B">
        <w:rPr>
          <w:rFonts w:ascii="GHEA Grapalat" w:hAnsi="GHEA Grapalat"/>
          <w:spacing w:val="-6"/>
          <w:sz w:val="24"/>
          <w:szCs w:val="24"/>
        </w:rPr>
        <w:t>Որպես պաշտպանակ՝ շրջանակված մետաղական ցանց օգտագործելու դեպքում ցանցի մետաղալարի պարագիծը պետք է լինի 2,0 մմ-ից ոչ պակաս։</w:t>
      </w:r>
    </w:p>
    <w:p w14:paraId="119D3C6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1.14.4.</w:t>
      </w:r>
      <w:r w:rsidRPr="000A1C6B">
        <w:rPr>
          <w:rFonts w:ascii="GHEA Grapalat" w:hAnsi="GHEA Grapalat"/>
          <w:sz w:val="24"/>
          <w:szCs w:val="24"/>
        </w:rPr>
        <w:tab/>
        <w:t xml:space="preserve">Մետաղական ցանցի, վանդակի </w:t>
      </w:r>
      <w:r w:rsidR="00BA0247" w:rsidRPr="000A1C6B">
        <w:rPr>
          <w:rFonts w:ascii="GHEA Grapalat" w:hAnsi="GHEA Grapalat"/>
          <w:sz w:val="24"/>
          <w:szCs w:val="24"/>
        </w:rPr>
        <w:t>և</w:t>
      </w:r>
      <w:r w:rsidRPr="000A1C6B">
        <w:rPr>
          <w:rFonts w:ascii="GHEA Grapalat" w:hAnsi="GHEA Grapalat"/>
          <w:sz w:val="24"/>
          <w:szCs w:val="24"/>
        </w:rPr>
        <w:t xml:space="preserve"> նմ. անցքերի չափերը չպետք է գերազանցեն 1.14.1 աղյուսակում նշված արժեքները։</w:t>
      </w:r>
    </w:p>
    <w:p w14:paraId="5823CBB5"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1.14.5.</w:t>
      </w:r>
      <w:r w:rsidRPr="000A1C6B">
        <w:rPr>
          <w:rFonts w:ascii="GHEA Grapalat" w:hAnsi="GHEA Grapalat"/>
          <w:sz w:val="24"/>
          <w:szCs w:val="24"/>
        </w:rPr>
        <w:tab/>
        <w:t xml:space="preserve">Տրանսպորտային բազայով կայանքների կառավարման համակարգերի կառուցվածքում նավթի </w:t>
      </w:r>
      <w:r w:rsidR="00BA0247" w:rsidRPr="000A1C6B">
        <w:rPr>
          <w:rFonts w:ascii="GHEA Grapalat" w:hAnsi="GHEA Grapalat"/>
          <w:sz w:val="24"/>
          <w:szCs w:val="24"/>
        </w:rPr>
        <w:t>և</w:t>
      </w:r>
      <w:r w:rsidRPr="000A1C6B">
        <w:rPr>
          <w:rFonts w:ascii="GHEA Grapalat" w:hAnsi="GHEA Grapalat"/>
          <w:sz w:val="24"/>
          <w:szCs w:val="24"/>
        </w:rPr>
        <w:t xml:space="preserve"> գազի հորատանցքերի վերանորոգման համար պետք է նախատեսվեն՝</w:t>
      </w:r>
    </w:p>
    <w:p w14:paraId="704ABBB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1.14.5.1.</w:t>
      </w:r>
      <w:r w:rsidRPr="000A1C6B">
        <w:rPr>
          <w:rFonts w:ascii="GHEA Grapalat" w:hAnsi="GHEA Grapalat"/>
          <w:sz w:val="24"/>
          <w:szCs w:val="24"/>
        </w:rPr>
        <w:tab/>
        <w:t>վերնակի (կայմի) արտածքի սահմանափակիչ.</w:t>
      </w:r>
    </w:p>
    <w:p w14:paraId="7E112B75"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1.14.5.2.</w:t>
      </w:r>
      <w:r w:rsidRPr="000A1C6B">
        <w:rPr>
          <w:rFonts w:ascii="GHEA Grapalat" w:hAnsi="GHEA Grapalat"/>
          <w:sz w:val="24"/>
          <w:szCs w:val="24"/>
        </w:rPr>
        <w:tab/>
        <w:t>բազմաճախարակային բլոկի (կեռերի բլոկի) վերելքի սահմանափակիչ։</w:t>
      </w:r>
    </w:p>
    <w:p w14:paraId="73BD139F" w14:textId="77777777" w:rsidR="00FD7F81" w:rsidRPr="000A1C6B" w:rsidRDefault="00FD7F81" w:rsidP="000A1C6B">
      <w:pPr>
        <w:pStyle w:val="Tablecaption20"/>
        <w:shd w:val="clear" w:color="auto" w:fill="auto"/>
        <w:spacing w:after="160" w:line="360" w:lineRule="auto"/>
        <w:ind w:right="-8"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1.14.1</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17"/>
        <w:gridCol w:w="4834"/>
      </w:tblGrid>
      <w:tr w:rsidR="00FD7F81" w:rsidRPr="000A1C6B" w14:paraId="1078BD8F" w14:textId="77777777" w:rsidTr="002E59FA">
        <w:trPr>
          <w:jc w:val="center"/>
        </w:trPr>
        <w:tc>
          <w:tcPr>
            <w:tcW w:w="4517" w:type="dxa"/>
            <w:tcBorders>
              <w:top w:val="single" w:sz="4" w:space="0" w:color="auto"/>
            </w:tcBorders>
            <w:shd w:val="clear" w:color="auto" w:fill="FFFFFF"/>
            <w:vAlign w:val="bottom"/>
          </w:tcPr>
          <w:p w14:paraId="37A6BF2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Պաշտպանակներից մինչ</w:t>
            </w:r>
            <w:r w:rsidR="00BA0247" w:rsidRPr="000A1C6B">
              <w:rPr>
                <w:rFonts w:ascii="GHEA Grapalat" w:hAnsi="GHEA Grapalat"/>
                <w:sz w:val="24"/>
                <w:szCs w:val="24"/>
              </w:rPr>
              <w:t>և</w:t>
            </w:r>
            <w:r w:rsidRPr="000A1C6B">
              <w:rPr>
                <w:rFonts w:ascii="GHEA Grapalat" w:hAnsi="GHEA Grapalat"/>
                <w:sz w:val="24"/>
                <w:szCs w:val="24"/>
              </w:rPr>
              <w:t xml:space="preserve"> շարժվող տարրերն ընկած հեռավորությունը (մմ)</w:t>
            </w:r>
          </w:p>
        </w:tc>
        <w:tc>
          <w:tcPr>
            <w:tcW w:w="4834" w:type="dxa"/>
            <w:tcBorders>
              <w:top w:val="single" w:sz="4" w:space="0" w:color="auto"/>
              <w:left w:val="single" w:sz="4" w:space="0" w:color="auto"/>
            </w:tcBorders>
            <w:shd w:val="clear" w:color="auto" w:fill="FFFFFF"/>
            <w:vAlign w:val="bottom"/>
          </w:tcPr>
          <w:p w14:paraId="130060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Անցքի առավելագույն լայնությունը (տրամագիծը) (մմ)</w:t>
            </w:r>
          </w:p>
        </w:tc>
      </w:tr>
      <w:tr w:rsidR="00FD7F81" w:rsidRPr="000A1C6B" w14:paraId="7BE5E9CD" w14:textId="77777777" w:rsidTr="002E59FA">
        <w:trPr>
          <w:jc w:val="center"/>
        </w:trPr>
        <w:tc>
          <w:tcPr>
            <w:tcW w:w="4517" w:type="dxa"/>
            <w:tcBorders>
              <w:top w:val="single" w:sz="4" w:space="0" w:color="auto"/>
            </w:tcBorders>
            <w:shd w:val="clear" w:color="auto" w:fill="FFFFFF"/>
            <w:vAlign w:val="bottom"/>
          </w:tcPr>
          <w:p w14:paraId="030CCFAD" w14:textId="77777777" w:rsidR="00FD7F81" w:rsidRPr="000A1C6B" w:rsidRDefault="00FD7F81" w:rsidP="000A1C6B">
            <w:pPr>
              <w:spacing w:after="120" w:line="360" w:lineRule="auto"/>
              <w:ind w:left="480"/>
              <w:rPr>
                <w:rFonts w:ascii="GHEA Grapalat" w:hAnsi="GHEA Grapalat"/>
                <w:sz w:val="24"/>
                <w:szCs w:val="24"/>
              </w:rPr>
            </w:pP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35</w:t>
            </w:r>
          </w:p>
        </w:tc>
        <w:tc>
          <w:tcPr>
            <w:tcW w:w="4834" w:type="dxa"/>
            <w:tcBorders>
              <w:top w:val="single" w:sz="4" w:space="0" w:color="auto"/>
            </w:tcBorders>
            <w:shd w:val="clear" w:color="auto" w:fill="FFFFFF"/>
            <w:vAlign w:val="bottom"/>
          </w:tcPr>
          <w:p w14:paraId="1D87C03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r>
      <w:tr w:rsidR="00FD7F81" w:rsidRPr="000A1C6B" w14:paraId="625B8FAB" w14:textId="77777777" w:rsidTr="002E59FA">
        <w:trPr>
          <w:jc w:val="center"/>
        </w:trPr>
        <w:tc>
          <w:tcPr>
            <w:tcW w:w="4517" w:type="dxa"/>
            <w:shd w:val="clear" w:color="auto" w:fill="FFFFFF"/>
            <w:vAlign w:val="bottom"/>
          </w:tcPr>
          <w:p w14:paraId="3E475CED" w14:textId="77777777" w:rsidR="00FD7F81" w:rsidRPr="000A1C6B" w:rsidRDefault="00FD7F81" w:rsidP="000A1C6B">
            <w:pPr>
              <w:spacing w:after="120" w:line="360" w:lineRule="auto"/>
              <w:ind w:left="480"/>
              <w:rPr>
                <w:rFonts w:ascii="GHEA Grapalat" w:hAnsi="GHEA Grapalat"/>
                <w:sz w:val="24"/>
                <w:szCs w:val="24"/>
              </w:rPr>
            </w:pPr>
            <w:r w:rsidRPr="000A1C6B">
              <w:rPr>
                <w:rFonts w:ascii="GHEA Grapalat" w:hAnsi="GHEA Grapalat"/>
                <w:sz w:val="24"/>
                <w:szCs w:val="24"/>
              </w:rPr>
              <w:t>35-ից մինչ</w:t>
            </w:r>
            <w:r w:rsidR="00BA0247" w:rsidRPr="000A1C6B">
              <w:rPr>
                <w:rFonts w:ascii="GHEA Grapalat" w:hAnsi="GHEA Grapalat"/>
                <w:sz w:val="24"/>
                <w:szCs w:val="24"/>
              </w:rPr>
              <w:t>և</w:t>
            </w:r>
            <w:r w:rsidRPr="000A1C6B">
              <w:rPr>
                <w:rFonts w:ascii="GHEA Grapalat" w:hAnsi="GHEA Grapalat"/>
                <w:sz w:val="24"/>
                <w:szCs w:val="24"/>
              </w:rPr>
              <w:t xml:space="preserve"> 150</w:t>
            </w:r>
          </w:p>
        </w:tc>
        <w:tc>
          <w:tcPr>
            <w:tcW w:w="4834" w:type="dxa"/>
            <w:shd w:val="clear" w:color="auto" w:fill="FFFFFF"/>
            <w:vAlign w:val="bottom"/>
          </w:tcPr>
          <w:p w14:paraId="52C4C8E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r>
      <w:tr w:rsidR="00FD7F81" w:rsidRPr="000A1C6B" w14:paraId="3970F49F" w14:textId="77777777" w:rsidTr="002E59FA">
        <w:trPr>
          <w:jc w:val="center"/>
        </w:trPr>
        <w:tc>
          <w:tcPr>
            <w:tcW w:w="4517" w:type="dxa"/>
            <w:shd w:val="clear" w:color="auto" w:fill="FFFFFF"/>
            <w:vAlign w:val="bottom"/>
          </w:tcPr>
          <w:p w14:paraId="6DA37FD7" w14:textId="77777777" w:rsidR="00FD7F81" w:rsidRPr="000A1C6B" w:rsidRDefault="00FD7F81" w:rsidP="000A1C6B">
            <w:pPr>
              <w:spacing w:after="120" w:line="360" w:lineRule="auto"/>
              <w:ind w:left="480"/>
              <w:rPr>
                <w:rFonts w:ascii="GHEA Grapalat" w:hAnsi="GHEA Grapalat"/>
                <w:sz w:val="24"/>
                <w:szCs w:val="24"/>
              </w:rPr>
            </w:pPr>
            <w:r w:rsidRPr="000A1C6B">
              <w:rPr>
                <w:rFonts w:ascii="GHEA Grapalat" w:hAnsi="GHEA Grapalat"/>
                <w:sz w:val="24"/>
                <w:szCs w:val="24"/>
              </w:rPr>
              <w:t>150-ից մինչ</w:t>
            </w:r>
            <w:r w:rsidR="00BA0247" w:rsidRPr="000A1C6B">
              <w:rPr>
                <w:rFonts w:ascii="GHEA Grapalat" w:hAnsi="GHEA Grapalat"/>
                <w:sz w:val="24"/>
                <w:szCs w:val="24"/>
              </w:rPr>
              <w:t>և</w:t>
            </w:r>
            <w:r w:rsidRPr="000A1C6B">
              <w:rPr>
                <w:rFonts w:ascii="GHEA Grapalat" w:hAnsi="GHEA Grapalat"/>
                <w:sz w:val="24"/>
                <w:szCs w:val="24"/>
              </w:rPr>
              <w:t xml:space="preserve"> 350</w:t>
            </w:r>
          </w:p>
        </w:tc>
        <w:tc>
          <w:tcPr>
            <w:tcW w:w="4834" w:type="dxa"/>
            <w:shd w:val="clear" w:color="auto" w:fill="FFFFFF"/>
            <w:vAlign w:val="bottom"/>
          </w:tcPr>
          <w:p w14:paraId="346C4A7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w:t>
            </w:r>
          </w:p>
        </w:tc>
      </w:tr>
    </w:tbl>
    <w:p w14:paraId="3D653F3E" w14:textId="77777777" w:rsidR="00FD7F81" w:rsidRPr="000A1C6B" w:rsidRDefault="00FD7F81" w:rsidP="000A1C6B">
      <w:pPr>
        <w:spacing w:after="160" w:line="360" w:lineRule="auto"/>
        <w:rPr>
          <w:rFonts w:ascii="GHEA Grapalat" w:hAnsi="GHEA Grapalat"/>
          <w:sz w:val="24"/>
          <w:szCs w:val="24"/>
        </w:rPr>
      </w:pPr>
    </w:p>
    <w:p w14:paraId="7038124D" w14:textId="77777777" w:rsidR="008525D8"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1.14.5.3.</w:t>
      </w:r>
      <w:r w:rsidRPr="000A1C6B">
        <w:rPr>
          <w:rFonts w:ascii="GHEA Grapalat" w:hAnsi="GHEA Grapalat"/>
          <w:sz w:val="24"/>
          <w:szCs w:val="24"/>
        </w:rPr>
        <w:tab/>
        <w:t>բեռնունակության սահմանափակիչ։ Թույլատրվում է բեռնունակության սահմանափակիչ չտեղադրել, եթե կայանքի բեռնունակությունը սահմանափակվում է ամբարձիչ մեխանիզմի շարժիչի առավելագույն պտտող մոմենտով.</w:t>
      </w:r>
    </w:p>
    <w:p w14:paraId="3222F99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1.14.5.4.</w:t>
      </w:r>
      <w:r w:rsidRPr="000A1C6B">
        <w:rPr>
          <w:rFonts w:ascii="GHEA Grapalat" w:hAnsi="GHEA Grapalat"/>
          <w:sz w:val="24"/>
          <w:szCs w:val="24"/>
        </w:rPr>
        <w:tab/>
        <w:t xml:space="preserve">կառավարման լծակների </w:t>
      </w:r>
      <w:r w:rsidR="00BA0247" w:rsidRPr="000A1C6B">
        <w:rPr>
          <w:rFonts w:ascii="GHEA Grapalat" w:hAnsi="GHEA Grapalat"/>
          <w:sz w:val="24"/>
          <w:szCs w:val="24"/>
        </w:rPr>
        <w:t>և</w:t>
      </w:r>
      <w:r w:rsidRPr="000A1C6B">
        <w:rPr>
          <w:rFonts w:ascii="GHEA Grapalat" w:hAnsi="GHEA Grapalat"/>
          <w:sz w:val="24"/>
          <w:szCs w:val="24"/>
        </w:rPr>
        <w:t xml:space="preserve"> բռնալծակների առանձին դիրքերի արգելափակում.</w:t>
      </w:r>
    </w:p>
    <w:p w14:paraId="02CD61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1.14.5.5.</w:t>
      </w:r>
      <w:r w:rsidRPr="000A1C6B">
        <w:rPr>
          <w:rFonts w:ascii="GHEA Grapalat" w:hAnsi="GHEA Grapalat"/>
          <w:sz w:val="24"/>
          <w:szCs w:val="24"/>
        </w:rPr>
        <w:tab/>
        <w:t>վերնակի ամբարձիչ հիդրոհամակարգի ճկափողերի կամ խողովակաշարերի խզման դեպքում վերնակի (կայմի) անկումը կանխող արգելափակում։</w:t>
      </w:r>
    </w:p>
    <w:p w14:paraId="1C32C60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1.14.6.</w:t>
      </w:r>
      <w:r w:rsidRPr="000A1C6B">
        <w:rPr>
          <w:rFonts w:ascii="GHEA Grapalat" w:hAnsi="GHEA Grapalat"/>
          <w:sz w:val="24"/>
          <w:szCs w:val="24"/>
        </w:rPr>
        <w:tab/>
        <w:t>Կառավարման համակարգը պետք է համալրված լինի նախազգուշացնող ազդանշանման համակարգով։ Աշխատանքային գոտում ազդանշանի ձայնի մակարդակը պետք է լինի 92-112 դԲ Ա։</w:t>
      </w:r>
    </w:p>
    <w:p w14:paraId="62E3907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1.14.7.</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 պահանջներին։</w:t>
      </w:r>
    </w:p>
    <w:p w14:paraId="4F2B5172"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1.15. Դրամական միջոցների </w:t>
      </w:r>
      <w:r w:rsidR="00BA0247" w:rsidRPr="000A1C6B">
        <w:rPr>
          <w:rFonts w:ascii="GHEA Grapalat" w:hAnsi="GHEA Grapalat"/>
          <w:b/>
          <w:sz w:val="24"/>
          <w:szCs w:val="24"/>
        </w:rPr>
        <w:t>և</w:t>
      </w:r>
      <w:r w:rsidRPr="000A1C6B">
        <w:rPr>
          <w:rFonts w:ascii="GHEA Grapalat" w:hAnsi="GHEA Grapalat"/>
          <w:b/>
          <w:sz w:val="24"/>
          <w:szCs w:val="24"/>
        </w:rPr>
        <w:t xml:space="preserve"> արժեքավոր բեռների փոխադրման համար նախատեսված տրանսպորտային միջոցներին ներկայացվող պահանջները</w:t>
      </w:r>
    </w:p>
    <w:p w14:paraId="4BE05F2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1.15.1.</w:t>
      </w:r>
      <w:r w:rsidRPr="000A1C6B">
        <w:rPr>
          <w:rFonts w:ascii="GHEA Grapalat" w:hAnsi="GHEA Grapalat"/>
          <w:sz w:val="24"/>
          <w:szCs w:val="24"/>
        </w:rPr>
        <w:tab/>
        <w:t>Տրանսպորտային միջոցի զրահադիմացկունության մասով պաշտպանության ընդհանուր դասը որոշվում է դրա՝ անձնակազմի համար նախատեսված տարածքի պաշտպանության նվազագույն դասով։</w:t>
      </w:r>
    </w:p>
    <w:p w14:paraId="79B0163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1.15.2.</w:t>
      </w:r>
      <w:r w:rsidRPr="000A1C6B">
        <w:rPr>
          <w:rFonts w:ascii="GHEA Grapalat" w:hAnsi="GHEA Grapalat"/>
          <w:sz w:val="24"/>
          <w:szCs w:val="24"/>
        </w:rPr>
        <w:tab/>
        <w:t>Զրահադիմացկունության մասով պաշտպանության դասը:</w:t>
      </w:r>
    </w:p>
    <w:p w14:paraId="73521AA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1.15.2.1.</w:t>
      </w:r>
      <w:r w:rsidRPr="000A1C6B">
        <w:rPr>
          <w:rFonts w:ascii="GHEA Grapalat" w:hAnsi="GHEA Grapalat"/>
          <w:sz w:val="24"/>
          <w:szCs w:val="24"/>
        </w:rPr>
        <w:tab/>
        <w:t>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 xml:space="preserve">որասրահների, այդ թվում՝ դրա բաղկացուցիչ տարրերի (թափք, դռներ, հրակնատներ) զրահադիմացկունության մասով պաշտպանության </w:t>
      </w:r>
      <w:r w:rsidRPr="000A1C6B">
        <w:rPr>
          <w:rStyle w:val="Bodytext20"/>
          <w:rFonts w:ascii="GHEA Grapalat" w:hAnsi="GHEA Grapalat"/>
          <w:sz w:val="24"/>
          <w:szCs w:val="24"/>
        </w:rPr>
        <w:t xml:space="preserve">դասերը </w:t>
      </w:r>
      <w:r w:rsidRPr="000A1C6B">
        <w:rPr>
          <w:rFonts w:ascii="GHEA Grapalat" w:hAnsi="GHEA Grapalat"/>
          <w:sz w:val="24"/>
          <w:szCs w:val="24"/>
        </w:rPr>
        <w:t>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համար պետք է լինեն 2-րդ դասից ոչ ցածր, 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3-րդ դասից ոչ ցածր։</w:t>
      </w:r>
    </w:p>
    <w:p w14:paraId="2FD508C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1.15.2.2.</w:t>
      </w:r>
      <w:r w:rsidRPr="000A1C6B">
        <w:rPr>
          <w:rFonts w:ascii="GHEA Grapalat" w:hAnsi="GHEA Grapalat"/>
          <w:sz w:val="24"/>
          <w:szCs w:val="24"/>
        </w:rPr>
        <w:tab/>
        <w:t>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տանիքի գոտու համար թույլատրվում է պաշտպանության </w:t>
      </w:r>
      <w:r w:rsidRPr="000A1C6B">
        <w:rPr>
          <w:rStyle w:val="Bodytext29pt"/>
          <w:rFonts w:ascii="GHEA Grapalat" w:hAnsi="GHEA Grapalat"/>
          <w:sz w:val="24"/>
          <w:szCs w:val="24"/>
        </w:rPr>
        <w:t>1</w:t>
      </w:r>
      <w:r w:rsidRPr="000A1C6B">
        <w:rPr>
          <w:rFonts w:ascii="GHEA Grapalat" w:hAnsi="GHEA Grapalat"/>
          <w:sz w:val="24"/>
          <w:szCs w:val="24"/>
        </w:rPr>
        <w:t>-ին դաս, 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տանիքի գոտու համար՝ պաշտպանության </w:t>
      </w:r>
      <w:r w:rsidRPr="000A1C6B">
        <w:rPr>
          <w:rStyle w:val="Bodytext29pt"/>
          <w:rFonts w:ascii="GHEA Grapalat" w:hAnsi="GHEA Grapalat"/>
          <w:sz w:val="24"/>
          <w:szCs w:val="24"/>
        </w:rPr>
        <w:t>2</w:t>
      </w:r>
      <w:r w:rsidRPr="000A1C6B">
        <w:rPr>
          <w:rFonts w:ascii="GHEA Grapalat" w:hAnsi="GHEA Grapalat"/>
          <w:sz w:val="24"/>
          <w:szCs w:val="24"/>
        </w:rPr>
        <w:t>-րդ դաս։ Զրահապատ ապակիների պաշտպանության դասը պետք է համապատասխանի տրանսպորտային միջոցի զրահապատ պաշտպանության գոտուն։</w:t>
      </w:r>
    </w:p>
    <w:p w14:paraId="1ABE963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1.15.2.3.</w:t>
      </w:r>
      <w:r w:rsidRPr="000A1C6B">
        <w:rPr>
          <w:rFonts w:ascii="GHEA Grapalat" w:hAnsi="GHEA Grapalat"/>
          <w:sz w:val="24"/>
          <w:szCs w:val="24"/>
        </w:rPr>
        <w:tab/>
        <w:t xml:space="preserve">Արժեքավոր բեռների փոխադրման համար նախատեսված </w:t>
      </w:r>
      <w:r w:rsidRPr="000A1C6B">
        <w:rPr>
          <w:rFonts w:ascii="GHEA Grapalat" w:hAnsi="GHEA Grapalat"/>
          <w:sz w:val="24"/>
          <w:szCs w:val="24"/>
        </w:rPr>
        <w:lastRenderedPageBreak/>
        <w:t xml:space="preserve">տարածքների զրահադիմացկունության մասով պաշտպանության դասը պետք է լինի </w:t>
      </w:r>
      <w:r w:rsidRPr="000A1C6B">
        <w:rPr>
          <w:rStyle w:val="Bodytext29pt"/>
          <w:rFonts w:ascii="GHEA Grapalat" w:hAnsi="GHEA Grapalat"/>
          <w:sz w:val="24"/>
          <w:szCs w:val="24"/>
        </w:rPr>
        <w:t>1</w:t>
      </w:r>
      <w:r w:rsidRPr="000A1C6B">
        <w:rPr>
          <w:rFonts w:ascii="GHEA Grapalat" w:hAnsi="GHEA Grapalat"/>
          <w:sz w:val="24"/>
          <w:szCs w:val="24"/>
        </w:rPr>
        <w:t>-ին դասից ոչ ցածր։</w:t>
      </w:r>
    </w:p>
    <w:p w14:paraId="1C962A6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1.15.3.</w:t>
      </w:r>
      <w:r w:rsidRPr="000A1C6B">
        <w:rPr>
          <w:rFonts w:ascii="GHEA Grapalat" w:hAnsi="GHEA Grapalat"/>
          <w:sz w:val="24"/>
          <w:szCs w:val="24"/>
        </w:rPr>
        <w:tab/>
        <w:t>Տրանսպորտային միջոցը պետք է սարքավորված լինի հրակնատներով՝ ցուցակային զենքից կրակելիս արդյունավետ պաշտպանական կրակ իրականացնելու համար։</w:t>
      </w:r>
    </w:p>
    <w:p w14:paraId="47E58A8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Թույլատրվում է տրանսպորտային միջոցի վրա հրակնատների թաքնված տեղակայումը </w:t>
      </w:r>
      <w:r w:rsidR="00BA0247" w:rsidRPr="000A1C6B">
        <w:rPr>
          <w:rFonts w:ascii="GHEA Grapalat" w:hAnsi="GHEA Grapalat"/>
          <w:sz w:val="24"/>
          <w:szCs w:val="24"/>
        </w:rPr>
        <w:t>և</w:t>
      </w:r>
      <w:r w:rsidRPr="000A1C6B">
        <w:rPr>
          <w:rFonts w:ascii="GHEA Grapalat" w:hAnsi="GHEA Grapalat"/>
          <w:sz w:val="24"/>
          <w:szCs w:val="24"/>
        </w:rPr>
        <w:t xml:space="preserve"> թափքի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ույթին կեղծ հրակնատների առկայությունը։ Ընդ որում, տրանսպորտային միջոցի զրահադիմացկունությունը չպետք է նվազի։ </w:t>
      </w:r>
    </w:p>
    <w:p w14:paraId="4BFF75F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1.15.4.</w:t>
      </w:r>
      <w:r w:rsidRPr="000A1C6B">
        <w:rPr>
          <w:rFonts w:ascii="GHEA Grapalat" w:hAnsi="GHEA Grapalat"/>
          <w:sz w:val="24"/>
          <w:szCs w:val="24"/>
        </w:rPr>
        <w:tab/>
        <w:t>Տրանսպորտային միջոցը պետք է սարքավորված լինի դռների՝ միայն ներսից բացվող լրացուցիչ փականներով։</w:t>
      </w:r>
    </w:p>
    <w:p w14:paraId="225C7AC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1.15.5.</w:t>
      </w:r>
      <w:r w:rsidRPr="000A1C6B">
        <w:rPr>
          <w:rFonts w:ascii="GHEA Grapalat" w:hAnsi="GHEA Grapalat"/>
          <w:sz w:val="24"/>
          <w:szCs w:val="24"/>
        </w:rPr>
        <w:tab/>
        <w:t>Կուտակչային մարտկոցը պետք է տեղադրվի 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 xml:space="preserve">որասրահներից դուրս </w:t>
      </w:r>
      <w:r w:rsidR="00BA0247" w:rsidRPr="000A1C6B">
        <w:rPr>
          <w:rFonts w:ascii="GHEA Grapalat" w:hAnsi="GHEA Grapalat"/>
          <w:sz w:val="24"/>
          <w:szCs w:val="24"/>
        </w:rPr>
        <w:t>և</w:t>
      </w:r>
      <w:r w:rsidRPr="000A1C6B">
        <w:rPr>
          <w:rFonts w:ascii="GHEA Grapalat" w:hAnsi="GHEA Grapalat"/>
          <w:sz w:val="24"/>
          <w:szCs w:val="24"/>
        </w:rPr>
        <w:t xml:space="preserve"> ունենա ուղ</w:t>
      </w:r>
      <w:r w:rsidR="00BA0247" w:rsidRPr="000A1C6B">
        <w:rPr>
          <w:rFonts w:ascii="GHEA Grapalat" w:hAnsi="GHEA Grapalat"/>
          <w:sz w:val="24"/>
          <w:szCs w:val="24"/>
        </w:rPr>
        <w:t>և</w:t>
      </w:r>
      <w:r w:rsidRPr="000A1C6B">
        <w:rPr>
          <w:rFonts w:ascii="GHEA Grapalat" w:hAnsi="GHEA Grapalat"/>
          <w:sz w:val="24"/>
          <w:szCs w:val="24"/>
        </w:rPr>
        <w:t>որասրահների համար սահմանված դասից ոչ ցածր զրահապատ պաշտպանության։</w:t>
      </w:r>
    </w:p>
    <w:p w14:paraId="50DF61D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1.15.6.</w:t>
      </w:r>
      <w:r w:rsidRPr="000A1C6B">
        <w:rPr>
          <w:rFonts w:ascii="GHEA Grapalat" w:hAnsi="GHEA Grapalat"/>
          <w:sz w:val="24"/>
          <w:szCs w:val="24"/>
        </w:rPr>
        <w:tab/>
        <w:t>Տրանսպորտային միջոցը պետք է ունենա տեղեր՝ հետ</w:t>
      </w:r>
      <w:r w:rsidR="00BA0247" w:rsidRPr="000A1C6B">
        <w:rPr>
          <w:rFonts w:ascii="GHEA Grapalat" w:hAnsi="GHEA Grapalat"/>
          <w:sz w:val="24"/>
          <w:szCs w:val="24"/>
        </w:rPr>
        <w:t>և</w:t>
      </w:r>
      <w:r w:rsidRPr="000A1C6B">
        <w:rPr>
          <w:rFonts w:ascii="GHEA Grapalat" w:hAnsi="GHEA Grapalat"/>
          <w:sz w:val="24"/>
          <w:szCs w:val="24"/>
        </w:rPr>
        <w:t>յալը տեղավորելու համար՝</w:t>
      </w:r>
    </w:p>
    <w:p w14:paraId="24BA23E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1.15.6.1.</w:t>
      </w:r>
      <w:r w:rsidRPr="000A1C6B">
        <w:rPr>
          <w:rFonts w:ascii="GHEA Grapalat" w:hAnsi="GHEA Grapalat"/>
          <w:sz w:val="24"/>
          <w:szCs w:val="24"/>
        </w:rPr>
        <w:tab/>
        <w:t>առաջին բուժօգնության (ավտոմեքենայի) արկղիկներ.</w:t>
      </w:r>
    </w:p>
    <w:p w14:paraId="13FFBC0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1.15.6.2.</w:t>
      </w:r>
      <w:r w:rsidRPr="000A1C6B">
        <w:rPr>
          <w:rFonts w:ascii="GHEA Grapalat" w:hAnsi="GHEA Grapalat"/>
          <w:sz w:val="24"/>
          <w:szCs w:val="24"/>
        </w:rPr>
        <w:tab/>
        <w:t>վթարային կանգառի նշան.</w:t>
      </w:r>
    </w:p>
    <w:p w14:paraId="54DDC02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1.15.6.3.</w:t>
      </w:r>
      <w:r w:rsidRPr="000A1C6B">
        <w:rPr>
          <w:rFonts w:ascii="GHEA Grapalat" w:hAnsi="GHEA Grapalat"/>
          <w:sz w:val="24"/>
          <w:szCs w:val="24"/>
        </w:rPr>
        <w:tab/>
        <w:t>կրակմարիչ.</w:t>
      </w:r>
    </w:p>
    <w:p w14:paraId="5A213696"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1.15.6.3.1.</w:t>
      </w:r>
      <w:r w:rsidRPr="000A1C6B">
        <w:rPr>
          <w:rFonts w:ascii="GHEA Grapalat" w:hAnsi="GHEA Grapalat"/>
          <w:sz w:val="24"/>
          <w:szCs w:val="24"/>
        </w:rPr>
        <w:tab/>
        <w:t>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 xml:space="preserve">1 </w:t>
      </w:r>
      <w:r w:rsidRPr="000A1C6B">
        <w:rPr>
          <w:rFonts w:ascii="GHEA Grapalat" w:hAnsi="GHEA Grapalat"/>
          <w:sz w:val="24"/>
          <w:szCs w:val="24"/>
        </w:rPr>
        <w:t xml:space="preserve">կատեգորիաների տրանսպորտային միջոցների համար՝ վարորդի աշխատանքային տեղից հասանելի գոտում՝ առնվազն </w:t>
      </w:r>
      <w:r w:rsidRPr="000A1C6B">
        <w:rPr>
          <w:rStyle w:val="Bodytext29pt"/>
          <w:rFonts w:ascii="GHEA Grapalat" w:hAnsi="GHEA Grapalat"/>
          <w:sz w:val="24"/>
          <w:szCs w:val="24"/>
        </w:rPr>
        <w:t>2</w:t>
      </w:r>
      <w:r w:rsidRPr="000A1C6B">
        <w:rPr>
          <w:rFonts w:ascii="GHEA Grapalat" w:hAnsi="GHEA Grapalat"/>
          <w:sz w:val="24"/>
          <w:szCs w:val="24"/>
        </w:rPr>
        <w:t xml:space="preserve"> լ տարողունակությամբ մեկ կրակմարիչ.</w:t>
      </w:r>
    </w:p>
    <w:p w14:paraId="47380EF4"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1.15.6.3.2.</w:t>
      </w:r>
      <w:r w:rsidRPr="000A1C6B">
        <w:rPr>
          <w:rFonts w:ascii="GHEA Grapalat" w:hAnsi="GHEA Grapalat"/>
          <w:sz w:val="24"/>
          <w:szCs w:val="24"/>
        </w:rPr>
        <w:tab/>
        <w:t>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առնվազն երկու կրակմարիչ, որոնցից մեկը՝ </w:t>
      </w:r>
      <w:r w:rsidRPr="000A1C6B">
        <w:rPr>
          <w:rStyle w:val="Bodytext29pt"/>
          <w:rFonts w:ascii="GHEA Grapalat" w:hAnsi="GHEA Grapalat"/>
          <w:sz w:val="24"/>
          <w:szCs w:val="24"/>
        </w:rPr>
        <w:t>2</w:t>
      </w:r>
      <w:r w:rsidRPr="000A1C6B">
        <w:rPr>
          <w:rFonts w:ascii="GHEA Grapalat" w:hAnsi="GHEA Grapalat"/>
          <w:sz w:val="24"/>
          <w:szCs w:val="24"/>
        </w:rPr>
        <w:t xml:space="preserve"> լ-ից ոչ պակաս տարողությամբ՝ վարորդի աշխատանքային տեղից հասանելի գոտում, իսկ մյուսը (մյուսները)՝ </w:t>
      </w:r>
      <w:r w:rsidRPr="000A1C6B">
        <w:rPr>
          <w:rFonts w:ascii="GHEA Grapalat" w:hAnsi="GHEA Grapalat"/>
          <w:sz w:val="24"/>
          <w:szCs w:val="24"/>
        </w:rPr>
        <w:br/>
        <w:t>5 լ-ից ոչ պակաս հանրագումարային տարողությամբ՝ ուղ</w:t>
      </w:r>
      <w:r w:rsidR="00BA0247" w:rsidRPr="000A1C6B">
        <w:rPr>
          <w:rFonts w:ascii="GHEA Grapalat" w:hAnsi="GHEA Grapalat"/>
          <w:sz w:val="24"/>
          <w:szCs w:val="24"/>
        </w:rPr>
        <w:t>և</w:t>
      </w:r>
      <w:r w:rsidRPr="000A1C6B">
        <w:rPr>
          <w:rFonts w:ascii="GHEA Grapalat" w:hAnsi="GHEA Grapalat"/>
          <w:sz w:val="24"/>
          <w:szCs w:val="24"/>
        </w:rPr>
        <w:t>որասրահում։</w:t>
      </w:r>
    </w:p>
    <w:p w14:paraId="4CA2872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1.15.7.</w:t>
      </w:r>
      <w:r w:rsidRPr="000A1C6B">
        <w:rPr>
          <w:rFonts w:ascii="GHEA Grapalat" w:hAnsi="GHEA Grapalat"/>
          <w:sz w:val="24"/>
          <w:szCs w:val="24"/>
        </w:rPr>
        <w:tab/>
        <w:t xml:space="preserve">Սարքավորումների բոլոր տարրերը՝ ներառյալ զրահապաշտպանության տարրերը, հնարավոր հարվածի գոտում վարորդի </w:t>
      </w:r>
      <w:r w:rsidR="00BA0247" w:rsidRPr="000A1C6B">
        <w:rPr>
          <w:rFonts w:ascii="GHEA Grapalat" w:hAnsi="GHEA Grapalat"/>
          <w:sz w:val="24"/>
          <w:szCs w:val="24"/>
        </w:rPr>
        <w:t>և</w:t>
      </w:r>
      <w:r w:rsidRPr="000A1C6B">
        <w:rPr>
          <w:rFonts w:ascii="GHEA Grapalat" w:hAnsi="GHEA Grapalat"/>
          <w:sz w:val="24"/>
          <w:szCs w:val="24"/>
        </w:rPr>
        <w:t xml:space="preserve"> անձնակազմի անդամների համար պետք է լինեն վնասվածքաանվտանգ, այսինքն՝ չպետք է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10 մմ-ից ավելի դուրս ցցվեն դեպի վեր </w:t>
      </w:r>
      <w:r w:rsidR="00BA0247" w:rsidRPr="000A1C6B">
        <w:rPr>
          <w:rFonts w:ascii="GHEA Grapalat" w:hAnsi="GHEA Grapalat"/>
          <w:sz w:val="24"/>
          <w:szCs w:val="24"/>
        </w:rPr>
        <w:t>և</w:t>
      </w:r>
      <w:r w:rsidRPr="000A1C6B">
        <w:rPr>
          <w:rFonts w:ascii="GHEA Grapalat" w:hAnsi="GHEA Grapalat"/>
          <w:sz w:val="24"/>
          <w:szCs w:val="24"/>
        </w:rPr>
        <w:t xml:space="preserve"> պետք է ունենան կլորացման՝ 3,2 մմ-ից ոչ պակաս շառավիղ, կամ պետք է փակված լինեն էներգակլանիչ մակադրակներով։</w:t>
      </w:r>
    </w:p>
    <w:p w14:paraId="122794D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1.15.8.</w:t>
      </w:r>
      <w:r w:rsidRPr="000A1C6B">
        <w:rPr>
          <w:rFonts w:ascii="GHEA Grapalat" w:hAnsi="GHEA Grapalat"/>
          <w:sz w:val="24"/>
          <w:szCs w:val="24"/>
        </w:rPr>
        <w:tab/>
        <w:t xml:space="preserve">Սրահի տանիքին գտնվող բոլոր տարրերը (կոշտության կողերը, լուսավորման առաստաղների կալունակները </w:t>
      </w:r>
      <w:r w:rsidR="00BA0247" w:rsidRPr="000A1C6B">
        <w:rPr>
          <w:rFonts w:ascii="GHEA Grapalat" w:hAnsi="GHEA Grapalat"/>
          <w:sz w:val="24"/>
          <w:szCs w:val="24"/>
        </w:rPr>
        <w:t>և</w:t>
      </w:r>
      <w:r w:rsidRPr="000A1C6B">
        <w:rPr>
          <w:rFonts w:ascii="GHEA Grapalat" w:hAnsi="GHEA Grapalat"/>
          <w:sz w:val="24"/>
          <w:szCs w:val="24"/>
        </w:rPr>
        <w:t xml:space="preserve"> նմ.) չպետք է տանիքի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w:t>
      </w:r>
      <w:r w:rsidRPr="000A1C6B">
        <w:rPr>
          <w:rStyle w:val="Bodytext29pt"/>
          <w:rFonts w:ascii="GHEA Grapalat" w:hAnsi="GHEA Grapalat"/>
          <w:sz w:val="24"/>
          <w:szCs w:val="24"/>
        </w:rPr>
        <w:t>20</w:t>
      </w:r>
      <w:r w:rsidRPr="000A1C6B">
        <w:rPr>
          <w:rFonts w:ascii="GHEA Grapalat" w:hAnsi="GHEA Grapalat"/>
          <w:sz w:val="24"/>
          <w:szCs w:val="24"/>
        </w:rPr>
        <w:t xml:space="preserve"> մմ-ից ավելի դուրս ցցվեն դեպի ներք</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պետք է ունենան եզրերի կլորացման՝ 5 մմ-ից ոչ պակաս շառավիղ, կամ պետք է փակված լինեն էներգակլանիչ մակադրակներով։</w:t>
      </w:r>
    </w:p>
    <w:p w14:paraId="13860CB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1.15.9.</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փոխադրվող բեռը պետք է հուսալիորեն ամրացված լինի, չունենա վնասվածքավտանգ ելուստներ ու շարժման ընթացքում վարորդի </w:t>
      </w:r>
      <w:r w:rsidR="00BA0247" w:rsidRPr="000A1C6B">
        <w:rPr>
          <w:rFonts w:ascii="GHEA Grapalat" w:hAnsi="GHEA Grapalat"/>
          <w:sz w:val="24"/>
          <w:szCs w:val="24"/>
        </w:rPr>
        <w:t>և</w:t>
      </w:r>
      <w:r w:rsidRPr="000A1C6B">
        <w:rPr>
          <w:rFonts w:ascii="GHEA Grapalat" w:hAnsi="GHEA Grapalat"/>
          <w:sz w:val="24"/>
          <w:szCs w:val="24"/>
        </w:rPr>
        <w:t xml:space="preserve"> անձնակազմի անդամների համար չստեղծի խոչընդոտներ։</w:t>
      </w:r>
    </w:p>
    <w:p w14:paraId="18A2B80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1.15.10.</w:t>
      </w:r>
      <w:r w:rsidRPr="000A1C6B">
        <w:rPr>
          <w:rFonts w:ascii="GHEA Grapalat" w:hAnsi="GHEA Grapalat"/>
          <w:sz w:val="24"/>
          <w:szCs w:val="24"/>
        </w:rPr>
        <w:tab/>
        <w:t>Ա</w:t>
      </w:r>
      <w:r w:rsidRPr="000A1C6B">
        <w:rPr>
          <w:rFonts w:ascii="GHEA Grapalat" w:hAnsi="GHEA Grapalat"/>
          <w:spacing w:val="-4"/>
          <w:sz w:val="24"/>
          <w:szCs w:val="24"/>
        </w:rPr>
        <w:t>յն տրանսպորտային միջոցը, որն ունի անձնակազմին տեղավորելու համար խցիկից (սրահից) մեկուսացված հատվածամասեր, պետք է ունենա առնվազն երեք վթարային ելքեր՝ յուրաքանչյուր հատվածամասի համար։ Որպես վթարային ելքեր օգտագործվում են ծառայողական դռները, տանիքի վթարային մտոցը, ծառայողական դռան հակադիր կողմից գտնվող պահեստային դուռը։</w:t>
      </w:r>
    </w:p>
    <w:p w14:paraId="357B8FF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1.15.11.</w:t>
      </w:r>
      <w:r w:rsidRPr="000A1C6B">
        <w:rPr>
          <w:rFonts w:ascii="GHEA Grapalat" w:hAnsi="GHEA Grapalat"/>
          <w:sz w:val="24"/>
          <w:szCs w:val="24"/>
        </w:rPr>
        <w:tab/>
        <w:t>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հատվածամասի տանիքին գտնվող՝ անձնակազմին տեղավորելու համար նախատեսված մտոցը պարտադիր է։ Վթարային մտոցի չափերը՝</w:t>
      </w:r>
    </w:p>
    <w:p w14:paraId="604E7D8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որմնանցքի մակերեսը՝ առնվազն 2</w:t>
      </w:r>
      <w:r w:rsidRPr="000A1C6B">
        <w:rPr>
          <w:rFonts w:ascii="Calibri" w:hAnsi="Calibri" w:cs="Calibri"/>
          <w:sz w:val="24"/>
          <w:szCs w:val="24"/>
        </w:rPr>
        <w:t> </w:t>
      </w:r>
      <w:r w:rsidRPr="000A1C6B">
        <w:rPr>
          <w:rFonts w:ascii="GHEA Grapalat" w:hAnsi="GHEA Grapalat"/>
          <w:sz w:val="24"/>
          <w:szCs w:val="24"/>
        </w:rPr>
        <w:t>700 սմ</w:t>
      </w:r>
      <w:r w:rsidRPr="000A1C6B">
        <w:rPr>
          <w:rFonts w:ascii="GHEA Grapalat" w:hAnsi="GHEA Grapalat"/>
          <w:sz w:val="24"/>
          <w:szCs w:val="24"/>
          <w:vertAlign w:val="superscript"/>
        </w:rPr>
        <w:t>2</w:t>
      </w:r>
      <w:r w:rsidRPr="000A1C6B">
        <w:rPr>
          <w:rFonts w:ascii="GHEA Grapalat" w:hAnsi="GHEA Grapalat"/>
          <w:sz w:val="24"/>
          <w:szCs w:val="24"/>
        </w:rPr>
        <w:t>.</w:t>
      </w:r>
    </w:p>
    <w:p w14:paraId="3E335201" w14:textId="77777777" w:rsidR="00FD7F81" w:rsidRPr="000A1C6B" w:rsidRDefault="00FD7F81" w:rsidP="000A1C6B">
      <w:pPr>
        <w:spacing w:after="160" w:line="360" w:lineRule="auto"/>
        <w:ind w:firstLine="567"/>
        <w:jc w:val="both"/>
        <w:rPr>
          <w:rFonts w:ascii="GHEA Grapalat" w:hAnsi="GHEA Grapalat"/>
          <w:spacing w:val="-2"/>
          <w:sz w:val="24"/>
          <w:szCs w:val="24"/>
        </w:rPr>
      </w:pPr>
      <w:r w:rsidRPr="000A1C6B">
        <w:rPr>
          <w:rFonts w:ascii="GHEA Grapalat" w:hAnsi="GHEA Grapalat"/>
          <w:spacing w:val="-2"/>
          <w:sz w:val="24"/>
          <w:szCs w:val="24"/>
        </w:rPr>
        <w:t>մտոցի որմնանցքի մեջ պետք է տեղավորվի 45</w:t>
      </w:r>
      <w:r w:rsidRPr="000A1C6B">
        <w:rPr>
          <w:rFonts w:ascii="Calibri" w:hAnsi="Calibri" w:cs="Calibri"/>
          <w:spacing w:val="-2"/>
          <w:sz w:val="24"/>
          <w:szCs w:val="24"/>
        </w:rPr>
        <w:t> </w:t>
      </w:r>
      <w:r w:rsidRPr="000A1C6B">
        <w:rPr>
          <w:rFonts w:ascii="GHEA Grapalat" w:hAnsi="GHEA Grapalat"/>
          <w:spacing w:val="-2"/>
          <w:sz w:val="24"/>
          <w:szCs w:val="24"/>
        </w:rPr>
        <w:t>х</w:t>
      </w:r>
      <w:r w:rsidRPr="000A1C6B">
        <w:rPr>
          <w:rFonts w:ascii="Calibri" w:hAnsi="Calibri" w:cs="Calibri"/>
          <w:spacing w:val="-2"/>
          <w:sz w:val="24"/>
          <w:szCs w:val="24"/>
        </w:rPr>
        <w:t> </w:t>
      </w:r>
      <w:r w:rsidRPr="000A1C6B">
        <w:rPr>
          <w:rFonts w:ascii="GHEA Grapalat" w:hAnsi="GHEA Grapalat"/>
          <w:spacing w:val="-2"/>
          <w:sz w:val="24"/>
          <w:szCs w:val="24"/>
        </w:rPr>
        <w:t>59 սմ չափսի ուղղանկյուն</w:t>
      </w:r>
      <w:r w:rsidRPr="000A1C6B">
        <w:rPr>
          <w:rStyle w:val="Bodytext20"/>
          <w:rFonts w:ascii="GHEA Grapalat" w:hAnsi="GHEA Grapalat"/>
          <w:spacing w:val="-2"/>
          <w:sz w:val="24"/>
          <w:szCs w:val="24"/>
        </w:rPr>
        <w:t>.</w:t>
      </w:r>
    </w:p>
    <w:p w14:paraId="51DDCAA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պահեստային դռան որմնանցքի մեջ տեղավորվող ուղղանկյան ներքին չափերը պետք է լինեն առնվազն 65</w:t>
      </w:r>
      <w:r w:rsidRPr="000A1C6B">
        <w:rPr>
          <w:rFonts w:ascii="Calibri" w:hAnsi="Calibri" w:cs="Calibri"/>
          <w:sz w:val="24"/>
          <w:szCs w:val="24"/>
        </w:rPr>
        <w:t> </w:t>
      </w:r>
      <w:r w:rsidRPr="000A1C6B">
        <w:rPr>
          <w:rFonts w:ascii="GHEA Grapalat" w:hAnsi="GHEA Grapalat"/>
          <w:sz w:val="24"/>
          <w:szCs w:val="24"/>
        </w:rPr>
        <w:t>x</w:t>
      </w:r>
      <w:r w:rsidRPr="000A1C6B">
        <w:rPr>
          <w:rFonts w:ascii="Calibri" w:hAnsi="Calibri" w:cs="Calibri"/>
          <w:sz w:val="24"/>
          <w:szCs w:val="24"/>
        </w:rPr>
        <w:t> </w:t>
      </w:r>
      <w:r w:rsidRPr="000A1C6B">
        <w:rPr>
          <w:rFonts w:ascii="GHEA Grapalat" w:hAnsi="GHEA Grapalat"/>
          <w:sz w:val="24"/>
          <w:szCs w:val="24"/>
        </w:rPr>
        <w:t>100 սմ։</w:t>
      </w:r>
    </w:p>
    <w:p w14:paraId="44B43DC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1.15.12.</w:t>
      </w:r>
      <w:r w:rsidRPr="000A1C6B">
        <w:rPr>
          <w:rFonts w:ascii="GHEA Grapalat" w:hAnsi="GHEA Grapalat"/>
          <w:sz w:val="24"/>
          <w:szCs w:val="24"/>
        </w:rPr>
        <w:tab/>
        <w:t>Տրանսպորտային միջոցը պետք է սարքավորված լինի վթարային անջատիչով, որն ապահովում է կուտակիչի զանգվածային սեղմակի անջատումը վարորդի աշխատանքային տեղից։</w:t>
      </w:r>
    </w:p>
    <w:p w14:paraId="51B32F0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1.15.13.</w:t>
      </w:r>
      <w:r w:rsidRPr="000A1C6B">
        <w:rPr>
          <w:rFonts w:ascii="GHEA Grapalat" w:hAnsi="GHEA Grapalat"/>
          <w:sz w:val="24"/>
          <w:szCs w:val="24"/>
        </w:rPr>
        <w:tab/>
        <w:t>Տրանսպորտային միջոցի վառելիքի բաքը պետք է լինի պայթյունաանվտանգ, կամ պետք է նախատեսված լինի դրա զրահապատ պաշտպանություն՝ ուղ</w:t>
      </w:r>
      <w:r w:rsidR="00BA0247" w:rsidRPr="000A1C6B">
        <w:rPr>
          <w:rFonts w:ascii="GHEA Grapalat" w:hAnsi="GHEA Grapalat"/>
          <w:sz w:val="24"/>
          <w:szCs w:val="24"/>
        </w:rPr>
        <w:t>և</w:t>
      </w:r>
      <w:r w:rsidRPr="000A1C6B">
        <w:rPr>
          <w:rFonts w:ascii="GHEA Grapalat" w:hAnsi="GHEA Grapalat"/>
          <w:sz w:val="24"/>
          <w:szCs w:val="24"/>
        </w:rPr>
        <w:t>որասրահի համար նախատեսվածից ոչ ցածր պաշտպանության դասի։</w:t>
      </w:r>
    </w:p>
    <w:p w14:paraId="6220AFD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Վառելիքի բաքը պետք է հատուկ պաշտպանված լինի բախվելու </w:t>
      </w:r>
      <w:r w:rsidR="00BA0247" w:rsidRPr="000A1C6B">
        <w:rPr>
          <w:rFonts w:ascii="GHEA Grapalat" w:hAnsi="GHEA Grapalat"/>
          <w:sz w:val="24"/>
          <w:szCs w:val="24"/>
        </w:rPr>
        <w:t>և</w:t>
      </w:r>
      <w:r w:rsidRPr="000A1C6B">
        <w:rPr>
          <w:rFonts w:ascii="GHEA Grapalat" w:hAnsi="GHEA Grapalat"/>
          <w:sz w:val="24"/>
          <w:szCs w:val="24"/>
        </w:rPr>
        <w:t xml:space="preserve"> շուռ գալու ժամանակ հնարավոր ձ</w:t>
      </w:r>
      <w:r w:rsidR="00BA0247" w:rsidRPr="000A1C6B">
        <w:rPr>
          <w:rFonts w:ascii="GHEA Grapalat" w:hAnsi="GHEA Grapalat"/>
          <w:sz w:val="24"/>
          <w:szCs w:val="24"/>
        </w:rPr>
        <w:t>և</w:t>
      </w:r>
      <w:r w:rsidRPr="000A1C6B">
        <w:rPr>
          <w:rFonts w:ascii="GHEA Grapalat" w:hAnsi="GHEA Grapalat"/>
          <w:sz w:val="24"/>
          <w:szCs w:val="24"/>
        </w:rPr>
        <w:t>ախախտումներից։ Անվավոր տրանսպորտային միջոցի՝ մինչ</w:t>
      </w:r>
      <w:r w:rsidR="00BA0247" w:rsidRPr="000A1C6B">
        <w:rPr>
          <w:rFonts w:ascii="GHEA Grapalat" w:hAnsi="GHEA Grapalat"/>
          <w:sz w:val="24"/>
          <w:szCs w:val="24"/>
        </w:rPr>
        <w:t>և</w:t>
      </w:r>
      <w:r w:rsidRPr="000A1C6B">
        <w:rPr>
          <w:rFonts w:ascii="GHEA Grapalat" w:hAnsi="GHEA Grapalat"/>
          <w:sz w:val="24"/>
          <w:szCs w:val="24"/>
        </w:rPr>
        <w:t xml:space="preserve"> 30° թեքության դիրքում բաքի հերմետիկությունը խախտվելու դեպքում պետք է նախատեսվի սարքվածք, որն ապահովում է վառելիքի ազատ արտահոսքը հենման մակեր</w:t>
      </w:r>
      <w:r w:rsidR="00BA0247" w:rsidRPr="000A1C6B">
        <w:rPr>
          <w:rFonts w:ascii="GHEA Grapalat" w:hAnsi="GHEA Grapalat"/>
          <w:sz w:val="24"/>
          <w:szCs w:val="24"/>
        </w:rPr>
        <w:t>և</w:t>
      </w:r>
      <w:r w:rsidRPr="000A1C6B">
        <w:rPr>
          <w:rFonts w:ascii="GHEA Grapalat" w:hAnsi="GHEA Grapalat"/>
          <w:sz w:val="24"/>
          <w:szCs w:val="24"/>
        </w:rPr>
        <w:t>ույթի վրա։</w:t>
      </w:r>
    </w:p>
    <w:p w14:paraId="1B065B5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1.15.14.</w:t>
      </w:r>
      <w:r w:rsidRPr="000A1C6B">
        <w:rPr>
          <w:rFonts w:ascii="GHEA Grapalat" w:hAnsi="GHEA Grapalat"/>
          <w:sz w:val="24"/>
          <w:szCs w:val="24"/>
        </w:rPr>
        <w:tab/>
        <w:t>Վագոնային հարմարակազմությամբ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համար կիրառվում են վարորդի տեղից տեսանելիությանը ներկայացվող այն ընդհանուր պահանջները, որոնք ներկայացված են սույն տեխնիկական կանոնակարգի 3-րդ հավելվածի 5-րդ բաժնում՝ հաշվի առնելով սույն կետում սահմանված վերապահումները։</w:t>
      </w:r>
    </w:p>
    <w:p w14:paraId="5DEBE89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1.15.14.1.</w:t>
      </w:r>
      <w:r w:rsidRPr="000A1C6B">
        <w:rPr>
          <w:rFonts w:ascii="GHEA Grapalat" w:hAnsi="GHEA Grapalat"/>
          <w:sz w:val="24"/>
          <w:szCs w:val="24"/>
        </w:rPr>
        <w:tab/>
        <w:t>Թափքի կանգնակների առաջացրած ոչ դիտելի գոտիների անկյունները պետք է լինեն ստոր</w:t>
      </w:r>
      <w:r w:rsidR="00BA0247" w:rsidRPr="000A1C6B">
        <w:rPr>
          <w:rFonts w:ascii="GHEA Grapalat" w:hAnsi="GHEA Grapalat"/>
          <w:sz w:val="24"/>
          <w:szCs w:val="24"/>
        </w:rPr>
        <w:t>և</w:t>
      </w:r>
      <w:r w:rsidRPr="000A1C6B">
        <w:rPr>
          <w:rFonts w:ascii="GHEA Grapalat" w:hAnsi="GHEA Grapalat"/>
          <w:sz w:val="24"/>
          <w:szCs w:val="24"/>
        </w:rPr>
        <w:t xml:space="preserve"> նշվածներից ոչ ավելի՝</w:t>
      </w:r>
    </w:p>
    <w:p w14:paraId="3E46884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 մեջտեղի կանգնակի առաջացրած անկյունը.</w:t>
      </w:r>
    </w:p>
    <w:p w14:paraId="32E5DD3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Style w:val="Bodytext29pt"/>
          <w:rFonts w:ascii="GHEA Grapalat" w:hAnsi="GHEA Grapalat"/>
          <w:sz w:val="24"/>
          <w:szCs w:val="24"/>
        </w:rPr>
        <w:t>11</w:t>
      </w:r>
      <w:r w:rsidRPr="000A1C6B">
        <w:rPr>
          <w:rFonts w:ascii="GHEA Grapalat" w:hAnsi="GHEA Grapalat"/>
          <w:sz w:val="24"/>
          <w:szCs w:val="24"/>
        </w:rPr>
        <w:t>°՝ կողային հիմնական կանգնակի առաջացրած անկյունը։</w:t>
      </w:r>
    </w:p>
    <w:p w14:paraId="376431E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1.15.14.2.</w:t>
      </w:r>
      <w:r w:rsidRPr="000A1C6B">
        <w:rPr>
          <w:rFonts w:ascii="GHEA Grapalat" w:hAnsi="GHEA Grapalat"/>
          <w:sz w:val="24"/>
          <w:szCs w:val="24"/>
        </w:rPr>
        <w:tab/>
        <w:t xml:space="preserve">Ա </w:t>
      </w:r>
      <w:r w:rsidR="00BA0247" w:rsidRPr="000A1C6B">
        <w:rPr>
          <w:rFonts w:ascii="GHEA Grapalat" w:hAnsi="GHEA Grapalat"/>
          <w:sz w:val="24"/>
          <w:szCs w:val="24"/>
        </w:rPr>
        <w:t>և</w:t>
      </w:r>
      <w:r w:rsidRPr="000A1C6B">
        <w:rPr>
          <w:rFonts w:ascii="GHEA Grapalat" w:hAnsi="GHEA Grapalat"/>
          <w:sz w:val="24"/>
          <w:szCs w:val="24"/>
        </w:rPr>
        <w:t xml:space="preserve"> Բ գոտիներում չպետք է լինեն ոչ դիտելի գոտիներ։</w:t>
      </w:r>
    </w:p>
    <w:p w14:paraId="19DBBAE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Սույն պահանջը չի տարածվում հողմապակու մեջտեղի </w:t>
      </w:r>
      <w:r w:rsidR="00BA0247" w:rsidRPr="000A1C6B">
        <w:rPr>
          <w:rFonts w:ascii="GHEA Grapalat" w:hAnsi="GHEA Grapalat"/>
          <w:sz w:val="24"/>
          <w:szCs w:val="24"/>
        </w:rPr>
        <w:t>և</w:t>
      </w:r>
      <w:r w:rsidRPr="000A1C6B">
        <w:rPr>
          <w:rFonts w:ascii="GHEA Grapalat" w:hAnsi="GHEA Grapalat"/>
          <w:sz w:val="24"/>
          <w:szCs w:val="24"/>
        </w:rPr>
        <w:t xml:space="preserve"> կողային բաժանիչ կանգնակների (կազմածո հողմապակու դեպքում), ղեկանիվի, ապակեմաքրիչների դետալների, հետ</w:t>
      </w:r>
      <w:r w:rsidR="00BA0247" w:rsidRPr="000A1C6B">
        <w:rPr>
          <w:rFonts w:ascii="GHEA Grapalat" w:hAnsi="GHEA Grapalat"/>
          <w:sz w:val="24"/>
          <w:szCs w:val="24"/>
        </w:rPr>
        <w:t>և</w:t>
      </w:r>
      <w:r w:rsidRPr="000A1C6B">
        <w:rPr>
          <w:rFonts w:ascii="GHEA Grapalat" w:hAnsi="GHEA Grapalat"/>
          <w:sz w:val="24"/>
          <w:szCs w:val="24"/>
        </w:rPr>
        <w:t xml:space="preserve">ի տեսքի հայելիների </w:t>
      </w:r>
      <w:r w:rsidR="00BA0247" w:rsidRPr="000A1C6B">
        <w:rPr>
          <w:rFonts w:ascii="GHEA Grapalat" w:hAnsi="GHEA Grapalat"/>
          <w:sz w:val="24"/>
          <w:szCs w:val="24"/>
        </w:rPr>
        <w:t>և</w:t>
      </w:r>
      <w:r w:rsidRPr="000A1C6B">
        <w:rPr>
          <w:rFonts w:ascii="GHEA Grapalat" w:hAnsi="GHEA Grapalat"/>
          <w:sz w:val="24"/>
          <w:szCs w:val="24"/>
        </w:rPr>
        <w:t xml:space="preserve"> արտաքին ալեհավաքի վրա։</w:t>
      </w:r>
    </w:p>
    <w:p w14:paraId="1D9EAC3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1.15.14.3.</w:t>
      </w:r>
      <w:r w:rsidRPr="000A1C6B">
        <w:rPr>
          <w:rFonts w:ascii="GHEA Grapalat" w:hAnsi="GHEA Grapalat"/>
          <w:sz w:val="24"/>
          <w:szCs w:val="24"/>
        </w:rPr>
        <w:tab/>
      </w:r>
      <w:r w:rsidRPr="000A1C6B">
        <w:rPr>
          <w:rFonts w:ascii="GHEA Grapalat" w:hAnsi="GHEA Grapalat"/>
          <w:spacing w:val="-2"/>
          <w:sz w:val="24"/>
          <w:szCs w:val="24"/>
        </w:rPr>
        <w:t xml:space="preserve">Տեսանելիության գոտում 90° դեպի աջ, դեպի ձախ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4° դեպի ներք</w:t>
      </w:r>
      <w:r w:rsidR="00BA0247" w:rsidRPr="000A1C6B">
        <w:rPr>
          <w:rFonts w:ascii="GHEA Grapalat" w:hAnsi="GHEA Grapalat"/>
          <w:spacing w:val="-2"/>
          <w:sz w:val="24"/>
          <w:szCs w:val="24"/>
        </w:rPr>
        <w:t>և</w:t>
      </w:r>
      <w:r w:rsidRPr="000A1C6B">
        <w:rPr>
          <w:rFonts w:ascii="GHEA Grapalat" w:hAnsi="GHEA Grapalat"/>
          <w:spacing w:val="-2"/>
          <w:sz w:val="24"/>
          <w:szCs w:val="24"/>
        </w:rPr>
        <w:t>՝ խցիկի կողային պատուհանների միջով չպետք է լինեն ոչ դիտելի գոտիներ։</w:t>
      </w:r>
    </w:p>
    <w:p w14:paraId="6B4110C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1.15.14.4.</w:t>
      </w:r>
      <w:r w:rsidRPr="000A1C6B">
        <w:rPr>
          <w:rFonts w:ascii="GHEA Grapalat" w:hAnsi="GHEA Grapalat"/>
          <w:sz w:val="24"/>
          <w:szCs w:val="24"/>
        </w:rPr>
        <w:tab/>
        <w:t xml:space="preserve">Հողմապակու 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մաքրման աստիճանը պետք է համապատասխանի 1.15.1 աղյուսակում ներկայացված արժեքներին։</w:t>
      </w:r>
    </w:p>
    <w:p w14:paraId="3A2D332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1.15.15.</w:t>
      </w:r>
      <w:r w:rsidRPr="000A1C6B">
        <w:rPr>
          <w:rFonts w:ascii="GHEA Grapalat" w:hAnsi="GHEA Grapalat"/>
          <w:sz w:val="24"/>
          <w:szCs w:val="24"/>
        </w:rPr>
        <w:tab/>
        <w:t>Տրանսպորտային միջոցի վրա հետ</w:t>
      </w:r>
      <w:r w:rsidR="00BA0247" w:rsidRPr="000A1C6B">
        <w:rPr>
          <w:rFonts w:ascii="GHEA Grapalat" w:hAnsi="GHEA Grapalat"/>
          <w:sz w:val="24"/>
          <w:szCs w:val="24"/>
        </w:rPr>
        <w:t>և</w:t>
      </w:r>
      <w:r w:rsidRPr="000A1C6B">
        <w:rPr>
          <w:rFonts w:ascii="GHEA Grapalat" w:hAnsi="GHEA Grapalat"/>
          <w:sz w:val="24"/>
          <w:szCs w:val="24"/>
        </w:rPr>
        <w:t>ի տեսքի արտաքին հայելիները պետք է կարգավորվեն ներսից՝ դռների փակ լինելու դեպքում։</w:t>
      </w:r>
    </w:p>
    <w:p w14:paraId="7310340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1.15.16.</w:t>
      </w:r>
      <w:r w:rsidRPr="000A1C6B">
        <w:rPr>
          <w:rFonts w:ascii="GHEA Grapalat" w:hAnsi="GHEA Grapalat"/>
          <w:sz w:val="24"/>
          <w:szCs w:val="24"/>
        </w:rPr>
        <w:tab/>
        <w:t>Սեղմված կամ հեղուկացված գազը, ինչպես նա</w:t>
      </w:r>
      <w:r w:rsidR="00BA0247" w:rsidRPr="000A1C6B">
        <w:rPr>
          <w:rFonts w:ascii="GHEA Grapalat" w:hAnsi="GHEA Grapalat"/>
          <w:sz w:val="24"/>
          <w:szCs w:val="24"/>
        </w:rPr>
        <w:t>և</w:t>
      </w:r>
      <w:r w:rsidRPr="000A1C6B">
        <w:rPr>
          <w:rFonts w:ascii="GHEA Grapalat" w:hAnsi="GHEA Grapalat"/>
          <w:sz w:val="24"/>
          <w:szCs w:val="24"/>
        </w:rPr>
        <w:t xml:space="preserve"> բենզագազային խառնուրդը որպես վառելիք օգտագործող շարժիչների կիրառումը դրամական հասույթ </w:t>
      </w:r>
      <w:r w:rsidR="00BA0247" w:rsidRPr="000A1C6B">
        <w:rPr>
          <w:rFonts w:ascii="GHEA Grapalat" w:hAnsi="GHEA Grapalat"/>
          <w:sz w:val="24"/>
          <w:szCs w:val="24"/>
        </w:rPr>
        <w:t>և</w:t>
      </w:r>
      <w:r w:rsidRPr="000A1C6B">
        <w:rPr>
          <w:rFonts w:ascii="GHEA Grapalat" w:hAnsi="GHEA Grapalat"/>
          <w:sz w:val="24"/>
          <w:szCs w:val="24"/>
        </w:rPr>
        <w:t xml:space="preserve"> արժեքավոր բեռներ փոխադրելու համար նախատեսված տրանսպորտային միջոցների վրա չի թույլատրվում։</w:t>
      </w:r>
    </w:p>
    <w:p w14:paraId="4FAA1BEF" w14:textId="77777777" w:rsidR="00FD7F81" w:rsidRPr="000A1C6B" w:rsidRDefault="00FD7F81" w:rsidP="000A1C6B">
      <w:pPr>
        <w:pStyle w:val="Tablecaption20"/>
        <w:shd w:val="clear" w:color="auto" w:fill="auto"/>
        <w:spacing w:after="160" w:line="360" w:lineRule="auto"/>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1.15.1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85"/>
        <w:gridCol w:w="2275"/>
        <w:gridCol w:w="2275"/>
        <w:gridCol w:w="2275"/>
      </w:tblGrid>
      <w:tr w:rsidR="00FD7F81" w:rsidRPr="000A1C6B" w14:paraId="7D013B41" w14:textId="77777777" w:rsidTr="002E59FA">
        <w:trPr>
          <w:jc w:val="center"/>
        </w:trPr>
        <w:tc>
          <w:tcPr>
            <w:tcW w:w="9110" w:type="dxa"/>
            <w:gridSpan w:val="4"/>
            <w:tcBorders>
              <w:top w:val="single" w:sz="4" w:space="0" w:color="auto"/>
            </w:tcBorders>
            <w:shd w:val="clear" w:color="auto" w:fill="FFFFFF"/>
            <w:vAlign w:val="bottom"/>
          </w:tcPr>
          <w:p w14:paraId="4BFE7CA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Հողմապակու գոտիները</w:t>
            </w:r>
          </w:p>
        </w:tc>
      </w:tr>
      <w:tr w:rsidR="00FD7F81" w:rsidRPr="000A1C6B" w14:paraId="116D8F1F" w14:textId="77777777" w:rsidTr="002E59FA">
        <w:trPr>
          <w:jc w:val="center"/>
        </w:trPr>
        <w:tc>
          <w:tcPr>
            <w:tcW w:w="4560" w:type="dxa"/>
            <w:gridSpan w:val="2"/>
            <w:tcBorders>
              <w:top w:val="single" w:sz="4" w:space="0" w:color="auto"/>
            </w:tcBorders>
            <w:shd w:val="clear" w:color="auto" w:fill="FFFFFF"/>
          </w:tcPr>
          <w:p w14:paraId="334B20F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4550" w:type="dxa"/>
            <w:gridSpan w:val="2"/>
            <w:tcBorders>
              <w:top w:val="single" w:sz="4" w:space="0" w:color="auto"/>
              <w:left w:val="single" w:sz="4" w:space="0" w:color="auto"/>
              <w:right w:val="single" w:sz="4" w:space="0" w:color="auto"/>
            </w:tcBorders>
            <w:shd w:val="clear" w:color="auto" w:fill="FFFFFF"/>
          </w:tcPr>
          <w:p w14:paraId="643CF4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r>
      <w:tr w:rsidR="00FD7F81" w:rsidRPr="000A1C6B" w14:paraId="4AD75FDB" w14:textId="77777777" w:rsidTr="002E59FA">
        <w:trPr>
          <w:jc w:val="center"/>
        </w:trPr>
        <w:tc>
          <w:tcPr>
            <w:tcW w:w="2285" w:type="dxa"/>
            <w:tcBorders>
              <w:top w:val="single" w:sz="4" w:space="0" w:color="auto"/>
            </w:tcBorders>
            <w:shd w:val="clear" w:color="auto" w:fill="FFFFFF"/>
          </w:tcPr>
          <w:p w14:paraId="33184D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համատարած ապակի</w:t>
            </w:r>
          </w:p>
        </w:tc>
        <w:tc>
          <w:tcPr>
            <w:tcW w:w="2275" w:type="dxa"/>
            <w:tcBorders>
              <w:top w:val="single" w:sz="4" w:space="0" w:color="auto"/>
              <w:left w:val="single" w:sz="4" w:space="0" w:color="auto"/>
            </w:tcBorders>
            <w:shd w:val="clear" w:color="auto" w:fill="FFFFFF"/>
          </w:tcPr>
          <w:p w14:paraId="466360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կազմածո </w:t>
            </w:r>
            <w:r w:rsidRPr="000A1C6B">
              <w:rPr>
                <w:rFonts w:ascii="GHEA Grapalat" w:hAnsi="GHEA Grapalat"/>
                <w:sz w:val="24"/>
                <w:szCs w:val="24"/>
              </w:rPr>
              <w:br/>
              <w:t>ապակի</w:t>
            </w:r>
          </w:p>
        </w:tc>
        <w:tc>
          <w:tcPr>
            <w:tcW w:w="2275" w:type="dxa"/>
            <w:tcBorders>
              <w:top w:val="single" w:sz="4" w:space="0" w:color="auto"/>
              <w:left w:val="single" w:sz="4" w:space="0" w:color="auto"/>
            </w:tcBorders>
            <w:shd w:val="clear" w:color="auto" w:fill="FFFFFF"/>
          </w:tcPr>
          <w:p w14:paraId="6D6F7A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համատարած ապակի</w:t>
            </w:r>
          </w:p>
        </w:tc>
        <w:tc>
          <w:tcPr>
            <w:tcW w:w="2275" w:type="dxa"/>
            <w:tcBorders>
              <w:top w:val="single" w:sz="4" w:space="0" w:color="auto"/>
              <w:left w:val="single" w:sz="4" w:space="0" w:color="auto"/>
              <w:right w:val="single" w:sz="4" w:space="0" w:color="auto"/>
            </w:tcBorders>
            <w:shd w:val="clear" w:color="auto" w:fill="FFFFFF"/>
          </w:tcPr>
          <w:p w14:paraId="68C0E3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կազմածո </w:t>
            </w:r>
            <w:r w:rsidRPr="000A1C6B">
              <w:rPr>
                <w:rFonts w:ascii="GHEA Grapalat" w:hAnsi="GHEA Grapalat"/>
                <w:sz w:val="24"/>
                <w:szCs w:val="24"/>
              </w:rPr>
              <w:br/>
              <w:t>ապակի</w:t>
            </w:r>
          </w:p>
        </w:tc>
      </w:tr>
      <w:tr w:rsidR="00FD7F81" w:rsidRPr="000A1C6B" w14:paraId="0E6DB360" w14:textId="77777777" w:rsidTr="002E59FA">
        <w:trPr>
          <w:jc w:val="center"/>
        </w:trPr>
        <w:tc>
          <w:tcPr>
            <w:tcW w:w="2285" w:type="dxa"/>
            <w:tcBorders>
              <w:top w:val="single" w:sz="4" w:space="0" w:color="auto"/>
            </w:tcBorders>
            <w:shd w:val="clear" w:color="auto" w:fill="FFFFFF"/>
            <w:vAlign w:val="bottom"/>
          </w:tcPr>
          <w:p w14:paraId="438524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2275" w:type="dxa"/>
            <w:tcBorders>
              <w:top w:val="single" w:sz="4" w:space="0" w:color="auto"/>
            </w:tcBorders>
            <w:shd w:val="clear" w:color="auto" w:fill="FFFFFF"/>
            <w:vAlign w:val="bottom"/>
          </w:tcPr>
          <w:p w14:paraId="65DF01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w:t>
            </w:r>
          </w:p>
        </w:tc>
        <w:tc>
          <w:tcPr>
            <w:tcW w:w="2275" w:type="dxa"/>
            <w:tcBorders>
              <w:top w:val="single" w:sz="4" w:space="0" w:color="auto"/>
            </w:tcBorders>
            <w:shd w:val="clear" w:color="auto" w:fill="FFFFFF"/>
            <w:vAlign w:val="bottom"/>
          </w:tcPr>
          <w:p w14:paraId="3745ED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c>
          <w:tcPr>
            <w:tcW w:w="2275" w:type="dxa"/>
            <w:tcBorders>
              <w:top w:val="single" w:sz="4" w:space="0" w:color="auto"/>
            </w:tcBorders>
            <w:shd w:val="clear" w:color="auto" w:fill="FFFFFF"/>
            <w:vAlign w:val="bottom"/>
          </w:tcPr>
          <w:p w14:paraId="10A4697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r>
    </w:tbl>
    <w:p w14:paraId="21871A81" w14:textId="77777777" w:rsidR="00FD7F81" w:rsidRPr="000A1C6B" w:rsidRDefault="00FD7F81" w:rsidP="000A1C6B">
      <w:pPr>
        <w:spacing w:after="160" w:line="360" w:lineRule="auto"/>
        <w:rPr>
          <w:rFonts w:ascii="GHEA Grapalat" w:hAnsi="GHEA Grapalat"/>
          <w:sz w:val="24"/>
          <w:szCs w:val="24"/>
        </w:rPr>
      </w:pPr>
    </w:p>
    <w:p w14:paraId="57109C4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1.15.17.</w:t>
      </w:r>
      <w:r w:rsidRPr="000A1C6B">
        <w:rPr>
          <w:rFonts w:ascii="GHEA Grapalat" w:hAnsi="GHEA Grapalat"/>
          <w:sz w:val="24"/>
          <w:szCs w:val="24"/>
        </w:rPr>
        <w:tab/>
        <w:t xml:space="preserve">Տրանսպորտային միջոցի շարժիչի հատվածամասը պետք է սարքավորված լինի վարորդի տեղից միացնելու հեռակառավարման շարժաբեր ունեցող հրդեհաշիջման կայանքով։ Հրդեհաշիջման կայանքի աշխատանքի ժամանակ շարժիչի հատվածամաս ներթափանցող հրդեհաշիջման նյութերը </w:t>
      </w:r>
      <w:r w:rsidR="00BA0247" w:rsidRPr="000A1C6B">
        <w:rPr>
          <w:rFonts w:ascii="GHEA Grapalat" w:hAnsi="GHEA Grapalat"/>
          <w:sz w:val="24"/>
          <w:szCs w:val="24"/>
        </w:rPr>
        <w:t>և</w:t>
      </w:r>
      <w:r w:rsidRPr="000A1C6B">
        <w:rPr>
          <w:rFonts w:ascii="GHEA Grapalat" w:hAnsi="GHEA Grapalat"/>
          <w:sz w:val="24"/>
          <w:szCs w:val="24"/>
        </w:rPr>
        <w:t xml:space="preserve"> այրման արգասիքները չպետք է ներթափանցեն բնակելի տարածք։ Բենզինային շարժիչների հատվածամասերի հրդեհաշիջում իրականացնելու համար պետք է օգտագործվեն հրդեհաշիջման այնպիսի կայանքներ, որոնք շոգեգազային այրվող միջավայրում (բենզինի գոլորշիները՝ օդի հետ) գործարկման ժամանակ </w:t>
      </w:r>
      <w:r w:rsidRPr="000A1C6B">
        <w:rPr>
          <w:rFonts w:ascii="GHEA Grapalat" w:hAnsi="GHEA Grapalat"/>
          <w:sz w:val="24"/>
          <w:szCs w:val="24"/>
        </w:rPr>
        <w:lastRenderedPageBreak/>
        <w:t>ապահովում են պայթյունաանվտանգությունը։</w:t>
      </w:r>
    </w:p>
    <w:p w14:paraId="334852B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1.15.18.</w:t>
      </w:r>
      <w:r w:rsidRPr="000A1C6B">
        <w:rPr>
          <w:rFonts w:ascii="GHEA Grapalat" w:hAnsi="GHEA Grapalat"/>
          <w:sz w:val="24"/>
          <w:szCs w:val="24"/>
        </w:rPr>
        <w:tab/>
        <w:t>Հրդեհային ազդանշանային տվիչները պետք է տեղադրվեն հրդեհի առաջացման ամենավտանգավոր վայրերում՝</w:t>
      </w:r>
    </w:p>
    <w:p w14:paraId="789936A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հատվածամասում.</w:t>
      </w:r>
    </w:p>
    <w:p w14:paraId="28D2832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էլեկտրասարքավորումների սարքերի կենտրոնացվածության վայրերում.</w:t>
      </w:r>
    </w:p>
    <w:p w14:paraId="2EFE4AF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ինքնավար ջեռուցիչների տեղադրման վայրերում։</w:t>
      </w:r>
    </w:p>
    <w:p w14:paraId="6C8E600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1.15.19.</w:t>
      </w:r>
      <w:r w:rsidRPr="000A1C6B">
        <w:rPr>
          <w:rFonts w:ascii="GHEA Grapalat" w:hAnsi="GHEA Grapalat"/>
          <w:sz w:val="24"/>
          <w:szCs w:val="24"/>
        </w:rPr>
        <w:tab/>
        <w:t>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 xml:space="preserve">որասրահների կառուցվածքում (նստոցների թիկնակներ </w:t>
      </w:r>
      <w:r w:rsidR="00BA0247" w:rsidRPr="000A1C6B">
        <w:rPr>
          <w:rFonts w:ascii="GHEA Grapalat" w:hAnsi="GHEA Grapalat"/>
          <w:sz w:val="24"/>
          <w:szCs w:val="24"/>
        </w:rPr>
        <w:t>և</w:t>
      </w:r>
      <w:r w:rsidRPr="000A1C6B">
        <w:rPr>
          <w:rFonts w:ascii="GHEA Grapalat" w:hAnsi="GHEA Grapalat"/>
          <w:sz w:val="24"/>
          <w:szCs w:val="24"/>
        </w:rPr>
        <w:t xml:space="preserve"> բարձիկներ, պաշտպանիչ շրջանակներ, գլխակալներ, առաստաղի պաստառ, խցիկի </w:t>
      </w:r>
      <w:r w:rsidR="00BA0247" w:rsidRPr="000A1C6B">
        <w:rPr>
          <w:rFonts w:ascii="GHEA Grapalat" w:hAnsi="GHEA Grapalat"/>
          <w:sz w:val="24"/>
          <w:szCs w:val="24"/>
        </w:rPr>
        <w:t>և</w:t>
      </w:r>
      <w:r w:rsidRPr="000A1C6B">
        <w:rPr>
          <w:rFonts w:ascii="GHEA Grapalat" w:hAnsi="GHEA Grapalat"/>
          <w:sz w:val="24"/>
          <w:szCs w:val="24"/>
        </w:rPr>
        <w:t xml:space="preserve"> դռների կողային պանելներ, հատակի երեսամշակվածք, սարքերի համակազմ </w:t>
      </w:r>
      <w:r w:rsidR="00BA0247" w:rsidRPr="000A1C6B">
        <w:rPr>
          <w:rFonts w:ascii="GHEA Grapalat" w:hAnsi="GHEA Grapalat"/>
          <w:sz w:val="24"/>
          <w:szCs w:val="24"/>
        </w:rPr>
        <w:t>և</w:t>
      </w:r>
      <w:r w:rsidRPr="000A1C6B">
        <w:rPr>
          <w:rFonts w:ascii="GHEA Grapalat" w:hAnsi="GHEA Grapalat"/>
          <w:sz w:val="24"/>
          <w:szCs w:val="24"/>
        </w:rPr>
        <w:t xml:space="preserve"> նմ.) պետք է օգտագործվեն այնպիսի նյութեր, որոնք՝</w:t>
      </w:r>
    </w:p>
    <w:p w14:paraId="2D071A9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ունեն </w:t>
      </w:r>
      <w:r w:rsidRPr="000A1C6B">
        <w:rPr>
          <w:rStyle w:val="Bodytext29pt"/>
          <w:rFonts w:ascii="GHEA Grapalat" w:hAnsi="GHEA Grapalat"/>
          <w:sz w:val="24"/>
          <w:szCs w:val="24"/>
        </w:rPr>
        <w:t>100</w:t>
      </w:r>
      <w:r w:rsidRPr="000A1C6B">
        <w:rPr>
          <w:rFonts w:ascii="GHEA Grapalat" w:hAnsi="GHEA Grapalat"/>
          <w:sz w:val="24"/>
          <w:szCs w:val="24"/>
        </w:rPr>
        <w:t xml:space="preserve"> մմ/ր </w:t>
      </w:r>
      <w:r w:rsidR="00BA0247" w:rsidRPr="000A1C6B">
        <w:rPr>
          <w:rFonts w:ascii="GHEA Grapalat" w:hAnsi="GHEA Grapalat"/>
          <w:sz w:val="24"/>
          <w:szCs w:val="24"/>
        </w:rPr>
        <w:t>և</w:t>
      </w:r>
      <w:r w:rsidRPr="000A1C6B">
        <w:rPr>
          <w:rFonts w:ascii="GHEA Grapalat" w:hAnsi="GHEA Grapalat"/>
          <w:sz w:val="24"/>
          <w:szCs w:val="24"/>
        </w:rPr>
        <w:t xml:space="preserve"> դրանից պակաս այրման արագություն.</w:t>
      </w:r>
    </w:p>
    <w:p w14:paraId="04945DF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այրիչի բոցավառումից հաշված՝ 30 վայրկյանում չեն այրվել.</w:t>
      </w:r>
    </w:p>
    <w:p w14:paraId="4AE676C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մարել են՝ չհասցնելով վառվել մինչ</w:t>
      </w:r>
      <w:r w:rsidR="00BA0247" w:rsidRPr="000A1C6B">
        <w:rPr>
          <w:rFonts w:ascii="GHEA Grapalat" w:hAnsi="GHEA Grapalat"/>
          <w:sz w:val="24"/>
          <w:szCs w:val="24"/>
        </w:rPr>
        <w:t>և</w:t>
      </w:r>
      <w:r w:rsidRPr="000A1C6B">
        <w:rPr>
          <w:rFonts w:ascii="GHEA Grapalat" w:hAnsi="GHEA Grapalat"/>
          <w:sz w:val="24"/>
          <w:szCs w:val="24"/>
        </w:rPr>
        <w:t xml:space="preserve"> չափման բազայի սկիզբը։</w:t>
      </w:r>
    </w:p>
    <w:p w14:paraId="06683951" w14:textId="77777777"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 xml:space="preserve">1.16. </w:t>
      </w:r>
      <w:r w:rsidRPr="000A1C6B">
        <w:rPr>
          <w:rStyle w:val="Bodytext29pt"/>
          <w:rFonts w:ascii="GHEA Grapalat" w:hAnsi="GHEA Grapalat"/>
          <w:b/>
          <w:sz w:val="24"/>
          <w:szCs w:val="24"/>
        </w:rPr>
        <w:t>6</w:t>
      </w:r>
      <w:r w:rsidRPr="000A1C6B">
        <w:rPr>
          <w:rFonts w:ascii="GHEA Grapalat" w:hAnsi="GHEA Grapalat"/>
          <w:b/>
          <w:sz w:val="24"/>
          <w:szCs w:val="24"/>
        </w:rPr>
        <w:t>-ից մինչ</w:t>
      </w:r>
      <w:r w:rsidR="00BA0247" w:rsidRPr="000A1C6B">
        <w:rPr>
          <w:rFonts w:ascii="GHEA Grapalat" w:hAnsi="GHEA Grapalat"/>
          <w:b/>
          <w:sz w:val="24"/>
          <w:szCs w:val="24"/>
        </w:rPr>
        <w:t>և</w:t>
      </w:r>
      <w:r w:rsidRPr="000A1C6B">
        <w:rPr>
          <w:rFonts w:ascii="GHEA Grapalat" w:hAnsi="GHEA Grapalat"/>
          <w:b/>
          <w:sz w:val="24"/>
          <w:szCs w:val="24"/>
        </w:rPr>
        <w:t xml:space="preserve"> 16 տարեկան երեխաների</w:t>
      </w:r>
      <w:r w:rsidRPr="000A1C6B">
        <w:rPr>
          <w:rFonts w:ascii="GHEA Grapalat" w:hAnsi="GHEA Grapalat"/>
          <w:b/>
          <w:sz w:val="24"/>
          <w:szCs w:val="24"/>
        </w:rPr>
        <w:br/>
        <w:t>փոխադրման համար նախատեսված տրանսպորտային</w:t>
      </w:r>
      <w:r w:rsidRPr="000A1C6B">
        <w:rPr>
          <w:rFonts w:ascii="GHEA Grapalat" w:hAnsi="GHEA Grapalat"/>
          <w:b/>
          <w:sz w:val="24"/>
          <w:szCs w:val="24"/>
        </w:rPr>
        <w:br/>
        <w:t>միջոցներին ներկայացվող պահանջները</w:t>
      </w:r>
    </w:p>
    <w:p w14:paraId="676B9DA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1.16.1.</w:t>
      </w:r>
      <w:r w:rsidRPr="000A1C6B">
        <w:rPr>
          <w:rFonts w:ascii="GHEA Grapalat" w:hAnsi="GHEA Grapalat"/>
          <w:sz w:val="24"/>
          <w:szCs w:val="24"/>
        </w:rPr>
        <w:tab/>
        <w:t>Ընդհանուր պահանջներ:</w:t>
      </w:r>
    </w:p>
    <w:p w14:paraId="268C2FF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1.16.1.1.</w:t>
      </w:r>
      <w:r w:rsidRPr="000A1C6B">
        <w:rPr>
          <w:rFonts w:ascii="GHEA Grapalat" w:hAnsi="GHEA Grapalat"/>
          <w:sz w:val="24"/>
          <w:szCs w:val="24"/>
        </w:rPr>
        <w:tab/>
      </w:r>
      <w:r w:rsidRPr="000A1C6B">
        <w:rPr>
          <w:rFonts w:ascii="GHEA Grapalat" w:hAnsi="GHEA Grapalat"/>
          <w:spacing w:val="-2"/>
          <w:sz w:val="24"/>
          <w:szCs w:val="24"/>
        </w:rPr>
        <w:t>Երեխաների փոխադրման համար նախատեսված տրանսպորտային</w:t>
      </w:r>
      <w:r w:rsidRPr="000A1C6B">
        <w:rPr>
          <w:rFonts w:ascii="GHEA Grapalat" w:hAnsi="GHEA Grapalat"/>
          <w:sz w:val="24"/>
          <w:szCs w:val="24"/>
        </w:rPr>
        <w:t xml:space="preserve"> միջոցները (ավտոբուսները) պետք է համապատասխանեն М</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անվտանգությանը ներկայացվող ընդհանուր պահանջներին՝ հաշվի առնելով սույն կետի պահանջները։ </w:t>
      </w:r>
    </w:p>
    <w:p w14:paraId="6B17F85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1.16.1.2.</w:t>
      </w:r>
      <w:r w:rsidRPr="000A1C6B">
        <w:rPr>
          <w:rFonts w:ascii="GHEA Grapalat" w:hAnsi="GHEA Grapalat"/>
          <w:sz w:val="24"/>
          <w:szCs w:val="24"/>
        </w:rPr>
        <w:tab/>
        <w:t xml:space="preserve">Այն ավտոբուսը, որի նախագծային առավելագույն արագությունը գերազանցում է 60 կմ/ժ-ը, պետք է սարքավորված լինի ՄԱԿ-ի </w:t>
      </w:r>
      <w:r w:rsidR="00BA0247" w:rsidRPr="000A1C6B">
        <w:rPr>
          <w:rFonts w:ascii="GHEA Grapalat" w:hAnsi="GHEA Grapalat"/>
          <w:sz w:val="24"/>
          <w:szCs w:val="24"/>
        </w:rPr>
        <w:t>N</w:t>
      </w:r>
      <w:r w:rsidRPr="000A1C6B">
        <w:rPr>
          <w:rFonts w:ascii="GHEA Grapalat" w:hAnsi="GHEA Grapalat"/>
          <w:sz w:val="24"/>
          <w:szCs w:val="24"/>
        </w:rPr>
        <w:t xml:space="preserve"> 89 կանոնների պահանջներին համապատասխանող՝ արագության սահմանափակման </w:t>
      </w:r>
      <w:r w:rsidRPr="000A1C6B">
        <w:rPr>
          <w:rFonts w:ascii="GHEA Grapalat" w:hAnsi="GHEA Grapalat"/>
          <w:sz w:val="24"/>
          <w:szCs w:val="24"/>
        </w:rPr>
        <w:lastRenderedPageBreak/>
        <w:t>սարքվածքով։</w:t>
      </w:r>
    </w:p>
    <w:p w14:paraId="119EAF2C"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FB2D9D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1.16.1.3.</w:t>
      </w:r>
      <w:r w:rsidRPr="000A1C6B">
        <w:rPr>
          <w:rFonts w:ascii="GHEA Grapalat" w:hAnsi="GHEA Grapalat"/>
          <w:sz w:val="24"/>
          <w:szCs w:val="24"/>
        </w:rPr>
        <w:tab/>
        <w:t>Ավտոբուսի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պետք է տեղադրված լինեն «Երեխաների փոխադրում» տարբերիչ նշանները՝ Մաքսային միության անդամ պետություններում գործող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կանոններին համապատասխան։</w:t>
      </w:r>
    </w:p>
    <w:p w14:paraId="5B5AEE8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1.16.1.4.</w:t>
      </w:r>
      <w:r w:rsidRPr="000A1C6B">
        <w:rPr>
          <w:rFonts w:ascii="GHEA Grapalat" w:hAnsi="GHEA Grapalat"/>
          <w:sz w:val="24"/>
          <w:szCs w:val="24"/>
        </w:rPr>
        <w:tab/>
        <w:t>Թափքի արտաքին կողամասերին,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ավտոբուսի սիմետրիայի առանցքով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ից պետք է զետեղված լինեն «ԵՐԵԽԱՆԵՐ» ցայտուն գրառումներ՝ առնվազն 25 սմ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տառի բարձրության առնվազն 1/10 հաստությամբ ուղիղ մեծատառերով։ Գրառումները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w:t>
      </w:r>
    </w:p>
    <w:p w14:paraId="4A7EB04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Նշված գրառումներին անմիջապես մոտ (դրանց բարձրության 1/2-ից ոչ պակաս հեռավորությամբ) չպետք է զետեղվի որ</w:t>
      </w:r>
      <w:r w:rsidR="00BA0247" w:rsidRPr="000A1C6B">
        <w:rPr>
          <w:rFonts w:ascii="GHEA Grapalat" w:hAnsi="GHEA Grapalat"/>
          <w:sz w:val="24"/>
          <w:szCs w:val="24"/>
        </w:rPr>
        <w:t>և</w:t>
      </w:r>
      <w:r w:rsidRPr="000A1C6B">
        <w:rPr>
          <w:rFonts w:ascii="GHEA Grapalat" w:hAnsi="GHEA Grapalat"/>
          <w:sz w:val="24"/>
          <w:szCs w:val="24"/>
        </w:rPr>
        <w:t>է նշագիր կամ գրառում։</w:t>
      </w:r>
    </w:p>
    <w:p w14:paraId="793E575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1.16.1.5.</w:t>
      </w:r>
      <w:r w:rsidRPr="000A1C6B">
        <w:rPr>
          <w:rFonts w:ascii="GHEA Grapalat" w:hAnsi="GHEA Grapalat"/>
          <w:sz w:val="24"/>
          <w:szCs w:val="24"/>
        </w:rPr>
        <w:tab/>
        <w:t>Ավտոբուսի թափքը պետք է ունենա դեղին գույնի ներկվածք։</w:t>
      </w:r>
    </w:p>
    <w:p w14:paraId="67A93E2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1.16.1.6.</w:t>
      </w:r>
      <w:r w:rsidRPr="000A1C6B">
        <w:rPr>
          <w:rFonts w:ascii="GHEA Grapalat" w:hAnsi="GHEA Grapalat"/>
          <w:sz w:val="24"/>
          <w:szCs w:val="24"/>
        </w:rPr>
        <w:tab/>
        <w:t>Ավտոբուսը պետք է համալրված լինի հետընթաց շարժման ժամանակ ձայնային ազդանշանի ավտոմատ մատակարարումն ապահովող սարքվածքով։</w:t>
      </w:r>
    </w:p>
    <w:p w14:paraId="62C25C1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1.16.1.7.</w:t>
      </w:r>
      <w:r w:rsidRPr="000A1C6B">
        <w:rPr>
          <w:rFonts w:ascii="GHEA Grapalat" w:hAnsi="GHEA Grapalat"/>
          <w:sz w:val="24"/>
          <w:szCs w:val="24"/>
        </w:rPr>
        <w:tab/>
        <w:t>Ավտոբուսի վրա տեղադրված՝ ոչ ուղիղ տեսադաշտի բոլոր արտաքին սարքվածքների տարրերը պետք է ունենան էլեկտրատաքացում։</w:t>
      </w:r>
    </w:p>
    <w:p w14:paraId="5554F81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1.16.1.8.</w:t>
      </w:r>
      <w:r w:rsidRPr="000A1C6B">
        <w:rPr>
          <w:rFonts w:ascii="GHEA Grapalat" w:hAnsi="GHEA Grapalat"/>
          <w:sz w:val="24"/>
          <w:szCs w:val="24"/>
        </w:rPr>
        <w:tab/>
        <w:t xml:space="preserve">Ավտոբուսն արտադրողի կողմից պետք է նախատեսված լինի ավտոբուսի շահագործման անվտանգությունն ապահովող մեխանիզմների, հանգույցների </w:t>
      </w:r>
      <w:r w:rsidR="00BA0247" w:rsidRPr="000A1C6B">
        <w:rPr>
          <w:rFonts w:ascii="GHEA Grapalat" w:hAnsi="GHEA Grapalat"/>
          <w:sz w:val="24"/>
          <w:szCs w:val="24"/>
        </w:rPr>
        <w:t>և</w:t>
      </w:r>
      <w:r w:rsidRPr="000A1C6B">
        <w:rPr>
          <w:rFonts w:ascii="GHEA Grapalat" w:hAnsi="GHEA Grapalat"/>
          <w:sz w:val="24"/>
          <w:szCs w:val="24"/>
        </w:rPr>
        <w:t xml:space="preserve"> դետալների (ղեկային կառավարում, արգելակման համակարգ, դողեր, կրակմարիչներ, վթարային ելքերի կառավարման մեխանիզմներ </w:t>
      </w:r>
      <w:r w:rsidR="00BA0247" w:rsidRPr="000A1C6B">
        <w:rPr>
          <w:rFonts w:ascii="GHEA Grapalat" w:hAnsi="GHEA Grapalat"/>
          <w:sz w:val="24"/>
          <w:szCs w:val="24"/>
        </w:rPr>
        <w:t>և</w:t>
      </w:r>
      <w:r w:rsidRPr="000A1C6B">
        <w:rPr>
          <w:rFonts w:ascii="GHEA Grapalat" w:hAnsi="GHEA Grapalat"/>
          <w:sz w:val="24"/>
          <w:szCs w:val="24"/>
        </w:rPr>
        <w:t xml:space="preserve"> այլն) զննման, կարգավորումների </w:t>
      </w:r>
      <w:r w:rsidR="00BA0247" w:rsidRPr="000A1C6B">
        <w:rPr>
          <w:rFonts w:ascii="GHEA Grapalat" w:hAnsi="GHEA Grapalat"/>
          <w:sz w:val="24"/>
          <w:szCs w:val="24"/>
        </w:rPr>
        <w:t>և</w:t>
      </w:r>
      <w:r w:rsidRPr="000A1C6B">
        <w:rPr>
          <w:rFonts w:ascii="GHEA Grapalat" w:hAnsi="GHEA Grapalat"/>
          <w:sz w:val="24"/>
          <w:szCs w:val="24"/>
        </w:rPr>
        <w:t xml:space="preserve"> տեխնիկական սպասարկման </w:t>
      </w:r>
      <w:r w:rsidRPr="000A1C6B">
        <w:rPr>
          <w:rFonts w:ascii="GHEA Grapalat" w:hAnsi="GHEA Grapalat"/>
          <w:sz w:val="24"/>
          <w:szCs w:val="24"/>
        </w:rPr>
        <w:lastRenderedPageBreak/>
        <w:t>պարբերականություն, որը կրկնակի անգամ նվազեցված է այն ավտոբուսի համեմատությամբ, որի բազայի վրա արտադրվել է երեխաների փոխադրման համար նախատեսված ավտոբուսը։ Ավտոբուսի շահագործման փաստաթղթերում պետք է կատարվի համապատասխան նշում։</w:t>
      </w:r>
    </w:p>
    <w:p w14:paraId="37BD5FB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1.16.2.</w:t>
      </w:r>
      <w:r w:rsidRPr="000A1C6B">
        <w:rPr>
          <w:rFonts w:ascii="GHEA Grapalat" w:hAnsi="GHEA Grapalat"/>
          <w:sz w:val="24"/>
          <w:szCs w:val="24"/>
        </w:rPr>
        <w:tab/>
        <w:t>Նախագծմանը ներկայացվող պահանջները:</w:t>
      </w:r>
    </w:p>
    <w:p w14:paraId="770EE55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1.16.2.1.</w:t>
      </w:r>
      <w:r w:rsidRPr="000A1C6B">
        <w:rPr>
          <w:rFonts w:ascii="GHEA Grapalat" w:hAnsi="GHEA Grapalat"/>
          <w:sz w:val="24"/>
          <w:szCs w:val="24"/>
        </w:rPr>
        <w:tab/>
        <w:t>Ավտոբուսում պետք է նախատեսված լինեն միայն նստելու համար տեղեր։</w:t>
      </w:r>
    </w:p>
    <w:p w14:paraId="1182563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1.16.2.2.</w:t>
      </w:r>
      <w:r w:rsidRPr="000A1C6B">
        <w:rPr>
          <w:rFonts w:ascii="GHEA Grapalat" w:hAnsi="GHEA Grapalat"/>
          <w:sz w:val="24"/>
          <w:szCs w:val="24"/>
        </w:rPr>
        <w:tab/>
        <w:t>Երեխաների համար նախատեսված նստոցները պետք է ուղղված լինեն դեպի առաջ՝ ըստ ավտոբուսի ընթացքի։</w:t>
      </w:r>
    </w:p>
    <w:p w14:paraId="50313FD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1.16.2.3.</w:t>
      </w:r>
      <w:r w:rsidRPr="000A1C6B">
        <w:rPr>
          <w:rFonts w:ascii="GHEA Grapalat" w:hAnsi="GHEA Grapalat"/>
          <w:sz w:val="24"/>
          <w:szCs w:val="24"/>
        </w:rPr>
        <w:tab/>
        <w:t>Երեխաների համար նախատեսված նստոցների յուրաքանչյուր լայնական շարքում պետք է նախատեսված լինի «Կանգառման մասին խնդրանք» ազդանշանի կոճակ։</w:t>
      </w:r>
    </w:p>
    <w:p w14:paraId="0C6ACAC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Ազդանշանի կոճակները պետք է տեղադրվեն ավտոբուսի ներսի կողամասի վրա՝ պատուհանի ստորին եզրի տակ։</w:t>
      </w:r>
    </w:p>
    <w:p w14:paraId="77F1626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1.16.2.4.</w:t>
      </w:r>
      <w:r w:rsidRPr="000A1C6B">
        <w:rPr>
          <w:rFonts w:ascii="GHEA Grapalat" w:hAnsi="GHEA Grapalat"/>
          <w:sz w:val="24"/>
          <w:szCs w:val="24"/>
        </w:rPr>
        <w:tab/>
        <w:t>Վարորդի աշխատանքային տեղը չպետք է ունենա որ</w:t>
      </w:r>
      <w:r w:rsidR="00BA0247" w:rsidRPr="000A1C6B">
        <w:rPr>
          <w:rFonts w:ascii="GHEA Grapalat" w:hAnsi="GHEA Grapalat"/>
          <w:sz w:val="24"/>
          <w:szCs w:val="24"/>
        </w:rPr>
        <w:t>և</w:t>
      </w:r>
      <w:r w:rsidRPr="000A1C6B">
        <w:rPr>
          <w:rFonts w:ascii="GHEA Grapalat" w:hAnsi="GHEA Grapalat"/>
          <w:sz w:val="24"/>
          <w:szCs w:val="24"/>
        </w:rPr>
        <w:t>է խուլ միջնորմ, որը դա առանձնացնում է ուղ</w:t>
      </w:r>
      <w:r w:rsidR="00BA0247" w:rsidRPr="000A1C6B">
        <w:rPr>
          <w:rFonts w:ascii="GHEA Grapalat" w:hAnsi="GHEA Grapalat"/>
          <w:sz w:val="24"/>
          <w:szCs w:val="24"/>
        </w:rPr>
        <w:t>և</w:t>
      </w:r>
      <w:r w:rsidRPr="000A1C6B">
        <w:rPr>
          <w:rFonts w:ascii="GHEA Grapalat" w:hAnsi="GHEA Grapalat"/>
          <w:sz w:val="24"/>
          <w:szCs w:val="24"/>
        </w:rPr>
        <w:t>որասրահից։</w:t>
      </w:r>
    </w:p>
    <w:p w14:paraId="0258A87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1.16.2.5.</w:t>
      </w:r>
      <w:r w:rsidRPr="000A1C6B">
        <w:rPr>
          <w:rFonts w:ascii="GHEA Grapalat" w:hAnsi="GHEA Grapalat"/>
          <w:sz w:val="24"/>
          <w:szCs w:val="24"/>
        </w:rPr>
        <w:tab/>
        <w:t>Վարորդի աշխատանքային տեղը պետք է սարքավորված լինի՝</w:t>
      </w:r>
    </w:p>
    <w:p w14:paraId="1E42B252"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1.16.2.5.1.</w:t>
      </w:r>
      <w:r w:rsidRPr="000A1C6B">
        <w:rPr>
          <w:rFonts w:ascii="GHEA Grapalat" w:hAnsi="GHEA Grapalat"/>
          <w:sz w:val="24"/>
          <w:szCs w:val="24"/>
        </w:rPr>
        <w:tab/>
        <w:t xml:space="preserve">կանգառման անհրաժեշտության մասին ձայնային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ազդանշաններով, որոնք միանում են երեխաներին տեղավորելու տեղերից.</w:t>
      </w:r>
    </w:p>
    <w:p w14:paraId="7FBFC14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1.16.2.5.2.</w:t>
      </w:r>
      <w:r w:rsidRPr="000A1C6B">
        <w:rPr>
          <w:rFonts w:ascii="GHEA Grapalat" w:hAnsi="GHEA Grapalat"/>
          <w:sz w:val="24"/>
          <w:szCs w:val="24"/>
        </w:rPr>
        <w:tab/>
        <w:t xml:space="preserve">ավտոմոբիլային ներքին </w:t>
      </w:r>
      <w:r w:rsidR="00BA0247" w:rsidRPr="000A1C6B">
        <w:rPr>
          <w:rFonts w:ascii="GHEA Grapalat" w:hAnsi="GHEA Grapalat"/>
          <w:sz w:val="24"/>
          <w:szCs w:val="24"/>
        </w:rPr>
        <w:t>և</w:t>
      </w:r>
      <w:r w:rsidRPr="000A1C6B">
        <w:rPr>
          <w:rFonts w:ascii="GHEA Grapalat" w:hAnsi="GHEA Grapalat"/>
          <w:sz w:val="24"/>
          <w:szCs w:val="24"/>
        </w:rPr>
        <w:t xml:space="preserve"> արտաքին բարձրախոս կայանքով։</w:t>
      </w:r>
    </w:p>
    <w:p w14:paraId="7A66378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1.16.2.6.</w:t>
      </w:r>
      <w:r w:rsidRPr="000A1C6B">
        <w:rPr>
          <w:rFonts w:ascii="GHEA Grapalat" w:hAnsi="GHEA Grapalat"/>
          <w:sz w:val="24"/>
          <w:szCs w:val="24"/>
        </w:rPr>
        <w:tab/>
      </w:r>
      <w:r w:rsidRPr="000A1C6B">
        <w:rPr>
          <w:rFonts w:ascii="GHEA Grapalat" w:hAnsi="GHEA Grapalat"/>
          <w:spacing w:val="-2"/>
          <w:sz w:val="24"/>
          <w:szCs w:val="24"/>
        </w:rPr>
        <w:t xml:space="preserve">Իր նստոցին գտնվող վարորդը պետք է հնարավորություն ունենա հսկելու երեխաների՝ ավտոբուս մտնելու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ավտոբուսից դուրս գալու գործընթացը՝ ճանապարհի մակարդակից մինչ</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ավտոբուսի հատակի մակեր</w:t>
      </w:r>
      <w:r w:rsidR="00BA0247" w:rsidRPr="000A1C6B">
        <w:rPr>
          <w:rFonts w:ascii="GHEA Grapalat" w:hAnsi="GHEA Grapalat"/>
          <w:spacing w:val="-2"/>
          <w:sz w:val="24"/>
          <w:szCs w:val="24"/>
        </w:rPr>
        <w:t>և</w:t>
      </w:r>
      <w:r w:rsidRPr="000A1C6B">
        <w:rPr>
          <w:rFonts w:ascii="GHEA Grapalat" w:hAnsi="GHEA Grapalat"/>
          <w:spacing w:val="-2"/>
          <w:sz w:val="24"/>
          <w:szCs w:val="24"/>
        </w:rPr>
        <w:t>ույթը գտնվող գոտում։ Եթե ուղիղ տեսանելիությունը բավարար չէ, ապա պետք է տեղադրվեն այդ հսկողության իրականացումը թույլատրող սարքվածքներ («տեսախցիկ-մոնիտոր» համակարգ, հայելիների համակարգ, օպտիկական այլ սարքվածքներ)։</w:t>
      </w:r>
    </w:p>
    <w:p w14:paraId="3E6C159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1.16.2.7.</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որասրահի կողային պատուհանների օդանցքերի առկայության դեպքում պատուհանի ընդհանուր բարձրության նկատմամբ դրանց բարձրությունը չպետք է գերազանցի 25 %-ը։ Օդանցքերը պետք է տեղակայվեն պատուհանի վերին մասում։</w:t>
      </w:r>
    </w:p>
    <w:p w14:paraId="538652C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1.16.2.8.</w:t>
      </w:r>
      <w:r w:rsidRPr="000A1C6B">
        <w:rPr>
          <w:rFonts w:ascii="GHEA Grapalat" w:hAnsi="GHEA Grapalat"/>
          <w:sz w:val="24"/>
          <w:szCs w:val="24"/>
        </w:rPr>
        <w:tab/>
        <w:t>Ավտոբուսի մեջ պետք է նախատեսված լինեն հատվածամաս՝ հետ</w:t>
      </w:r>
      <w:r w:rsidR="00BA0247" w:rsidRPr="000A1C6B">
        <w:rPr>
          <w:rFonts w:ascii="GHEA Grapalat" w:hAnsi="GHEA Grapalat"/>
          <w:sz w:val="24"/>
          <w:szCs w:val="24"/>
        </w:rPr>
        <w:t>և</w:t>
      </w:r>
      <w:r w:rsidRPr="000A1C6B">
        <w:rPr>
          <w:rFonts w:ascii="GHEA Grapalat" w:hAnsi="GHEA Grapalat"/>
          <w:sz w:val="24"/>
          <w:szCs w:val="24"/>
        </w:rPr>
        <w:t xml:space="preserve">ի մասում, </w:t>
      </w:r>
      <w:r w:rsidR="00BA0247" w:rsidRPr="000A1C6B">
        <w:rPr>
          <w:rFonts w:ascii="GHEA Grapalat" w:hAnsi="GHEA Grapalat"/>
          <w:sz w:val="24"/>
          <w:szCs w:val="24"/>
        </w:rPr>
        <w:t>և</w:t>
      </w:r>
      <w:r w:rsidRPr="000A1C6B">
        <w:rPr>
          <w:rFonts w:ascii="GHEA Grapalat" w:hAnsi="GHEA Grapalat"/>
          <w:sz w:val="24"/>
          <w:szCs w:val="24"/>
        </w:rPr>
        <w:t xml:space="preserve"> (կամ) դարակներ՝ պատուհանների վեր</w:t>
      </w:r>
      <w:r w:rsidR="00BA0247" w:rsidRPr="000A1C6B">
        <w:rPr>
          <w:rFonts w:ascii="GHEA Grapalat" w:hAnsi="GHEA Grapalat"/>
          <w:sz w:val="24"/>
          <w:szCs w:val="24"/>
        </w:rPr>
        <w:t>և</w:t>
      </w:r>
      <w:r w:rsidRPr="000A1C6B">
        <w:rPr>
          <w:rFonts w:ascii="GHEA Grapalat" w:hAnsi="GHEA Grapalat"/>
          <w:sz w:val="24"/>
          <w:szCs w:val="24"/>
        </w:rPr>
        <w:t xml:space="preserve">ում, կամ ձեռքի ծանրոցը </w:t>
      </w:r>
      <w:r w:rsidR="00BA0247" w:rsidRPr="000A1C6B">
        <w:rPr>
          <w:rFonts w:ascii="GHEA Grapalat" w:hAnsi="GHEA Grapalat"/>
          <w:sz w:val="24"/>
          <w:szCs w:val="24"/>
        </w:rPr>
        <w:t>և</w:t>
      </w:r>
      <w:r w:rsidRPr="000A1C6B">
        <w:rPr>
          <w:rFonts w:ascii="GHEA Grapalat" w:hAnsi="GHEA Grapalat"/>
          <w:sz w:val="24"/>
          <w:szCs w:val="24"/>
        </w:rPr>
        <w:t xml:space="preserve"> (կամ) ուղեբեռը տեղավորելու համար այլ տեղեր, որոնք հաշվարկված են </w:t>
      </w:r>
      <w:r w:rsidRPr="000A1C6B">
        <w:rPr>
          <w:rStyle w:val="Bodytext29pt"/>
          <w:rFonts w:ascii="GHEA Grapalat" w:hAnsi="GHEA Grapalat"/>
          <w:sz w:val="24"/>
          <w:szCs w:val="24"/>
        </w:rPr>
        <w:t>0,1</w:t>
      </w:r>
      <w:r w:rsidRPr="000A1C6B">
        <w:rPr>
          <w:rFonts w:ascii="GHEA Grapalat" w:hAnsi="GHEA Grapalat"/>
          <w:sz w:val="24"/>
          <w:szCs w:val="24"/>
        </w:rPr>
        <w:t xml:space="preserve"> մ</w:t>
      </w:r>
      <w:r w:rsidRPr="000A1C6B">
        <w:rPr>
          <w:rFonts w:ascii="GHEA Grapalat" w:hAnsi="GHEA Grapalat"/>
          <w:sz w:val="24"/>
          <w:szCs w:val="24"/>
          <w:vertAlign w:val="superscript"/>
        </w:rPr>
        <w:t>2</w:t>
      </w:r>
      <w:r w:rsidRPr="000A1C6B">
        <w:rPr>
          <w:rFonts w:ascii="GHEA Grapalat" w:hAnsi="GHEA Grapalat"/>
          <w:sz w:val="24"/>
          <w:szCs w:val="24"/>
        </w:rPr>
        <w:t xml:space="preserve">-ից ոչ պակաս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Style w:val="Bodytext29pt"/>
          <w:rFonts w:ascii="GHEA Grapalat" w:hAnsi="GHEA Grapalat"/>
          <w:sz w:val="24"/>
          <w:szCs w:val="24"/>
        </w:rPr>
        <w:t>20</w:t>
      </w:r>
      <w:r w:rsidRPr="000A1C6B">
        <w:rPr>
          <w:rFonts w:ascii="GHEA Grapalat" w:hAnsi="GHEA Grapalat"/>
          <w:sz w:val="24"/>
          <w:szCs w:val="24"/>
        </w:rPr>
        <w:t xml:space="preserve"> դմ</w:t>
      </w:r>
      <w:r w:rsidRPr="000A1C6B">
        <w:rPr>
          <w:rStyle w:val="Bodytext29pt"/>
          <w:rFonts w:ascii="GHEA Grapalat" w:hAnsi="GHEA Grapalat"/>
          <w:sz w:val="24"/>
          <w:szCs w:val="24"/>
          <w:vertAlign w:val="superscript"/>
        </w:rPr>
        <w:t>3</w:t>
      </w:r>
      <w:r w:rsidRPr="000A1C6B">
        <w:rPr>
          <w:rFonts w:ascii="GHEA Grapalat" w:hAnsi="GHEA Grapalat"/>
          <w:sz w:val="24"/>
          <w:szCs w:val="24"/>
        </w:rPr>
        <w:t>-ից ոչ պակաս նորմայով՝ ուղ</w:t>
      </w:r>
      <w:r w:rsidR="00BA0247" w:rsidRPr="000A1C6B">
        <w:rPr>
          <w:rFonts w:ascii="GHEA Grapalat" w:hAnsi="GHEA Grapalat"/>
          <w:sz w:val="24"/>
          <w:szCs w:val="24"/>
        </w:rPr>
        <w:t>և</w:t>
      </w:r>
      <w:r w:rsidRPr="000A1C6B">
        <w:rPr>
          <w:rFonts w:ascii="GHEA Grapalat" w:hAnsi="GHEA Grapalat"/>
          <w:sz w:val="24"/>
          <w:szCs w:val="24"/>
        </w:rPr>
        <w:t>որի յուրաքանչյուր տեղի համար։</w:t>
      </w:r>
    </w:p>
    <w:p w14:paraId="6323346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1.16.2.9.</w:t>
      </w:r>
      <w:r w:rsidRPr="000A1C6B">
        <w:rPr>
          <w:rFonts w:ascii="GHEA Grapalat" w:hAnsi="GHEA Grapalat"/>
          <w:sz w:val="24"/>
          <w:szCs w:val="24"/>
        </w:rPr>
        <w:tab/>
        <w:t>Այն ավտոբուսի կառուցվածքի տարբերակի դեպքում, որը նախատեսված է նա</w:t>
      </w:r>
      <w:r w:rsidR="00BA0247" w:rsidRPr="000A1C6B">
        <w:rPr>
          <w:rFonts w:ascii="GHEA Grapalat" w:hAnsi="GHEA Grapalat"/>
          <w:sz w:val="24"/>
          <w:szCs w:val="24"/>
        </w:rPr>
        <w:t>և</w:t>
      </w:r>
      <w:r w:rsidRPr="000A1C6B">
        <w:rPr>
          <w:rFonts w:ascii="GHEA Grapalat" w:hAnsi="GHEA Grapalat"/>
          <w:sz w:val="24"/>
          <w:szCs w:val="24"/>
        </w:rPr>
        <w:t xml:space="preserve"> հենաշարժական ֆունկցիաների խանգարումներ ունեցող երեխաների փոխադրման համար, ավտոբուսի մեջ պետք է նախատեսված լինի հատուկ տեղ՝ երկուսից ոչ պակաս բազկաթոռ-սայլակներ ծալված վիճակում տեղավորելու համար։ Այդ տեղը կարող է համատեղվել ուղեբեռի տեղավորման համար նախատեսված հատվածամասի հետ։</w:t>
      </w:r>
    </w:p>
    <w:p w14:paraId="589D1FAA"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1.16.2.10.</w:t>
      </w:r>
      <w:r w:rsidRPr="000A1C6B">
        <w:rPr>
          <w:rFonts w:ascii="GHEA Grapalat" w:hAnsi="GHEA Grapalat"/>
          <w:sz w:val="24"/>
          <w:szCs w:val="24"/>
        </w:rPr>
        <w:tab/>
        <w:t xml:space="preserve">Ուղեբեռի հատվածամասը պետք է սարքավորված լինի այնպիսի սարքվածքներով, որոնք կանխում են ավտոբուսի շարժման ժամանակ ուղեբեռի </w:t>
      </w:r>
      <w:r w:rsidR="00BA0247" w:rsidRPr="000A1C6B">
        <w:rPr>
          <w:rFonts w:ascii="GHEA Grapalat" w:hAnsi="GHEA Grapalat"/>
          <w:sz w:val="24"/>
          <w:szCs w:val="24"/>
        </w:rPr>
        <w:t>և</w:t>
      </w:r>
      <w:r w:rsidRPr="000A1C6B">
        <w:rPr>
          <w:rFonts w:ascii="GHEA Grapalat" w:hAnsi="GHEA Grapalat"/>
          <w:sz w:val="24"/>
          <w:szCs w:val="24"/>
        </w:rPr>
        <w:t xml:space="preserve"> ծալված վիճակում բազկաթոռ-սայլակների տեղաշարժը։</w:t>
      </w:r>
    </w:p>
    <w:p w14:paraId="1ED49FF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1.16.2.11.</w:t>
      </w:r>
      <w:r w:rsidRPr="000A1C6B">
        <w:rPr>
          <w:rFonts w:ascii="GHEA Grapalat" w:hAnsi="GHEA Grapalat"/>
          <w:sz w:val="24"/>
          <w:szCs w:val="24"/>
        </w:rPr>
        <w:tab/>
        <w:t xml:space="preserve">Ուղեբեռի հատվածամասի միջնորմը պետք է դիմանա 200 Ն ստատիկ բեռնվածքին՝ ուղեբեռի </w:t>
      </w:r>
      <w:r w:rsidR="00BA0247" w:rsidRPr="000A1C6B">
        <w:rPr>
          <w:rFonts w:ascii="GHEA Grapalat" w:hAnsi="GHEA Grapalat"/>
          <w:sz w:val="24"/>
          <w:szCs w:val="24"/>
        </w:rPr>
        <w:t>և</w:t>
      </w:r>
      <w:r w:rsidRPr="000A1C6B">
        <w:rPr>
          <w:rFonts w:ascii="GHEA Grapalat" w:hAnsi="GHEA Grapalat"/>
          <w:sz w:val="24"/>
          <w:szCs w:val="24"/>
        </w:rPr>
        <w:t xml:space="preserve"> (կամ) բազկաթոռ-սայլակների 100 կգ զանգվածի համար։</w:t>
      </w:r>
    </w:p>
    <w:p w14:paraId="5E098D1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1.16.2.12.</w:t>
      </w:r>
      <w:r w:rsidRPr="000A1C6B">
        <w:rPr>
          <w:rFonts w:ascii="GHEA Grapalat" w:hAnsi="GHEA Grapalat"/>
          <w:sz w:val="24"/>
          <w:szCs w:val="24"/>
        </w:rPr>
        <w:tab/>
        <w:t>Ավտոբուսների ուղ</w:t>
      </w:r>
      <w:r w:rsidR="00BA0247" w:rsidRPr="000A1C6B">
        <w:rPr>
          <w:rFonts w:ascii="GHEA Grapalat" w:hAnsi="GHEA Grapalat"/>
          <w:sz w:val="24"/>
          <w:szCs w:val="24"/>
        </w:rPr>
        <w:t>և</w:t>
      </w:r>
      <w:r w:rsidRPr="000A1C6B">
        <w:rPr>
          <w:rFonts w:ascii="GHEA Grapalat" w:hAnsi="GHEA Grapalat"/>
          <w:sz w:val="24"/>
          <w:szCs w:val="24"/>
        </w:rPr>
        <w:t>որասրահում պատուհանների վեր</w:t>
      </w:r>
      <w:r w:rsidR="00BA0247" w:rsidRPr="000A1C6B">
        <w:rPr>
          <w:rFonts w:ascii="GHEA Grapalat" w:hAnsi="GHEA Grapalat"/>
          <w:sz w:val="24"/>
          <w:szCs w:val="24"/>
        </w:rPr>
        <w:t>և</w:t>
      </w:r>
      <w:r w:rsidRPr="000A1C6B">
        <w:rPr>
          <w:rFonts w:ascii="GHEA Grapalat" w:hAnsi="GHEA Grapalat"/>
          <w:sz w:val="24"/>
          <w:szCs w:val="24"/>
        </w:rPr>
        <w:t>ում ձեռքի ծանրոցի համար դարակների առկայության դեպքում դարակների լայնությունը պետք է լինի 30 սմ-ից ոչ պակաս, իսկ դրանց վեր</w:t>
      </w:r>
      <w:r w:rsidR="00BA0247" w:rsidRPr="000A1C6B">
        <w:rPr>
          <w:rFonts w:ascii="GHEA Grapalat" w:hAnsi="GHEA Grapalat"/>
          <w:sz w:val="24"/>
          <w:szCs w:val="24"/>
        </w:rPr>
        <w:t>և</w:t>
      </w:r>
      <w:r w:rsidRPr="000A1C6B">
        <w:rPr>
          <w:rFonts w:ascii="GHEA Grapalat" w:hAnsi="GHEA Grapalat"/>
          <w:sz w:val="24"/>
          <w:szCs w:val="24"/>
        </w:rPr>
        <w:t>ում եղած ազատ տարածության բարձրությունը՝ 20 սմ-ից ոչ պակաս։ Դարակները պետք է ունենան թեքություն ավտոբուսների այն պատերի ուղղությամբ, որոնց դրանք կպած են։ Հորիզոնական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չափված թեքության մեծությունը պետք է </w:t>
      </w:r>
      <w:r w:rsidRPr="000A1C6B">
        <w:rPr>
          <w:rFonts w:ascii="GHEA Grapalat" w:hAnsi="GHEA Grapalat"/>
          <w:sz w:val="24"/>
          <w:szCs w:val="24"/>
        </w:rPr>
        <w:lastRenderedPageBreak/>
        <w:t xml:space="preserve">լինի </w:t>
      </w:r>
      <w:r w:rsidRPr="000A1C6B">
        <w:rPr>
          <w:rStyle w:val="Bodytext29pt"/>
          <w:rFonts w:ascii="GHEA Grapalat" w:hAnsi="GHEA Grapalat"/>
          <w:sz w:val="24"/>
          <w:szCs w:val="24"/>
        </w:rPr>
        <w:t>10</w:t>
      </w:r>
      <w:r w:rsidRPr="000A1C6B">
        <w:rPr>
          <w:rFonts w:ascii="GHEA Grapalat" w:hAnsi="GHEA Grapalat"/>
          <w:sz w:val="24"/>
          <w:szCs w:val="24"/>
        </w:rPr>
        <w:t>°-ից ոչ պակաս։</w:t>
      </w:r>
    </w:p>
    <w:p w14:paraId="2F76745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1.16.2.13.</w:t>
      </w:r>
      <w:r w:rsidRPr="000A1C6B">
        <w:rPr>
          <w:rFonts w:ascii="GHEA Grapalat" w:hAnsi="GHEA Grapalat"/>
          <w:sz w:val="24"/>
          <w:szCs w:val="24"/>
        </w:rPr>
        <w:tab/>
        <w:t>Դարակների կառուցվածքը պետք է բացառի ավտոբուսի շարժման ժամանակ դրանց վրայից ձեռքի ծանրոցի ընկնելը։</w:t>
      </w:r>
    </w:p>
    <w:p w14:paraId="6E59DD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1.16.2.14.</w:t>
      </w:r>
      <w:r w:rsidRPr="000A1C6B">
        <w:rPr>
          <w:rFonts w:ascii="GHEA Grapalat" w:hAnsi="GHEA Grapalat"/>
          <w:sz w:val="24"/>
          <w:szCs w:val="24"/>
        </w:rPr>
        <w:tab/>
        <w:t>Ավտոբուսը պետք է լրակազմված լինի առաջին բուժօգնության (ավտոմեքենաների) երկու արկղիկներով։</w:t>
      </w:r>
    </w:p>
    <w:p w14:paraId="08A3F9B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1.16.2.15.</w:t>
      </w:r>
      <w:r w:rsidRPr="000A1C6B">
        <w:rPr>
          <w:rFonts w:ascii="GHEA Grapalat" w:hAnsi="GHEA Grapalat"/>
          <w:sz w:val="24"/>
          <w:szCs w:val="24"/>
        </w:rPr>
        <w:tab/>
        <w:t>Ավտոբուսի մեջ պետք է նախատեսված լինեն առնվազն երկու կրակմարիչների տեղադրման համար տեղեր, ընդ որում՝ տեղերից մեկը պետք է գտնվի վարորդի նստոցին մոտ։</w:t>
      </w:r>
    </w:p>
    <w:p w14:paraId="15B067F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1.16.3. Նստոցներին ներկայացվող պահանջները (տե՛ս նկար 1.16.1).</w:t>
      </w:r>
    </w:p>
    <w:p w14:paraId="2B90E07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1.16.3.1.</w:t>
      </w:r>
      <w:r w:rsidRPr="000A1C6B">
        <w:rPr>
          <w:rFonts w:ascii="GHEA Grapalat" w:hAnsi="GHEA Grapalat"/>
          <w:sz w:val="24"/>
          <w:szCs w:val="24"/>
        </w:rPr>
        <w:tab/>
        <w:t>Մեկ ուղղությամբ տեղակայված նստոցների համար նստոցի թիկնակի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 xml:space="preserve">ույթի </w:t>
      </w:r>
      <w:r w:rsidR="00BA0247" w:rsidRPr="000A1C6B">
        <w:rPr>
          <w:rFonts w:ascii="GHEA Grapalat" w:hAnsi="GHEA Grapalat"/>
          <w:sz w:val="24"/>
          <w:szCs w:val="24"/>
        </w:rPr>
        <w:t>և</w:t>
      </w:r>
      <w:r w:rsidRPr="000A1C6B">
        <w:rPr>
          <w:rFonts w:ascii="GHEA Grapalat" w:hAnsi="GHEA Grapalat"/>
          <w:sz w:val="24"/>
          <w:szCs w:val="24"/>
        </w:rPr>
        <w:t xml:space="preserve"> տեղակայված նստոցի առջ</w:t>
      </w:r>
      <w:r w:rsidR="00BA0247" w:rsidRPr="000A1C6B">
        <w:rPr>
          <w:rFonts w:ascii="GHEA Grapalat" w:hAnsi="GHEA Grapalat"/>
          <w:sz w:val="24"/>
          <w:szCs w:val="24"/>
        </w:rPr>
        <w:t>և</w:t>
      </w:r>
      <w:r w:rsidRPr="000A1C6B">
        <w:rPr>
          <w:rFonts w:ascii="GHEA Grapalat" w:hAnsi="GHEA Grapalat"/>
          <w:sz w:val="24"/>
          <w:szCs w:val="24"/>
        </w:rPr>
        <w:t>ում թիկնակի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որը հորիզոնական գծով չափվում է նստոցի բարձիկի մակեր</w:t>
      </w:r>
      <w:r w:rsidR="00BA0247" w:rsidRPr="000A1C6B">
        <w:rPr>
          <w:rFonts w:ascii="GHEA Grapalat" w:hAnsi="GHEA Grapalat"/>
          <w:sz w:val="24"/>
          <w:szCs w:val="24"/>
        </w:rPr>
        <w:t>և</w:t>
      </w:r>
      <w:r w:rsidRPr="000A1C6B">
        <w:rPr>
          <w:rFonts w:ascii="GHEA Grapalat" w:hAnsi="GHEA Grapalat"/>
          <w:sz w:val="24"/>
          <w:szCs w:val="24"/>
        </w:rPr>
        <w:t>ույթը շոշափող հորիզոնական հարթությունից մինչ</w:t>
      </w:r>
      <w:r w:rsidR="00BA0247" w:rsidRPr="000A1C6B">
        <w:rPr>
          <w:rFonts w:ascii="GHEA Grapalat" w:hAnsi="GHEA Grapalat"/>
          <w:sz w:val="24"/>
          <w:szCs w:val="24"/>
        </w:rPr>
        <w:t>և</w:t>
      </w:r>
      <w:r w:rsidRPr="000A1C6B">
        <w:rPr>
          <w:rFonts w:ascii="GHEA Grapalat" w:hAnsi="GHEA Grapalat"/>
          <w:sz w:val="24"/>
          <w:szCs w:val="24"/>
        </w:rPr>
        <w:t xml:space="preserve"> նստած երեխայի ոտքերի համար նախատեսված հատակի հատվածից 55 սմ բարձրությամբ գտնվող հորիզոնական հարթությունն ընկած (Н) միջակայքում, պետք է լինի 60 սմ-ից ոչ պակաս։</w:t>
      </w:r>
    </w:p>
    <w:p w14:paraId="70012E5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1.16.3.2.</w:t>
      </w:r>
      <w:r w:rsidRPr="000A1C6B">
        <w:rPr>
          <w:rFonts w:ascii="GHEA Grapalat" w:hAnsi="GHEA Grapalat"/>
          <w:sz w:val="24"/>
          <w:szCs w:val="24"/>
        </w:rPr>
        <w:tab/>
        <w:t>Մեկտեղանի նստոցի բարձիկի լայնությունը (2F) պետք է լինի 32 սմ-ից ոչ պակաս։</w:t>
      </w:r>
    </w:p>
    <w:p w14:paraId="785BC75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1.16.3.3.</w:t>
      </w:r>
      <w:r w:rsidRPr="000A1C6B">
        <w:rPr>
          <w:rFonts w:ascii="GHEA Grapalat" w:hAnsi="GHEA Grapalat"/>
          <w:sz w:val="24"/>
          <w:szCs w:val="24"/>
        </w:rPr>
        <w:tab/>
        <w:t xml:space="preserve">Մեկտեղանի նստոցի ազատ տարածության լայնությունը (G), որը յուրաքանչյուր կողմի ուղղությամբ նստոցի թիկնակի երկայնքով հորիզոնական գծով չափվում է նստելատեղի միջին ուղղահայաց հարթությունից՝ նստոցի չսեղմված բարձիկի վրայով </w:t>
      </w:r>
      <w:r w:rsidRPr="000A1C6B">
        <w:rPr>
          <w:rStyle w:val="Bodytext29pt"/>
          <w:rFonts w:ascii="GHEA Grapalat" w:hAnsi="GHEA Grapalat"/>
          <w:sz w:val="24"/>
          <w:szCs w:val="24"/>
        </w:rPr>
        <w:t xml:space="preserve">20 սմ-ից </w:t>
      </w: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60 սմ բարձրությամբ, պետք է լինի 17 սմ-ից ոչ պակաս։</w:t>
      </w:r>
    </w:p>
    <w:p w14:paraId="73FC8CC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1.16.3.4.</w:t>
      </w:r>
      <w:r w:rsidRPr="000A1C6B">
        <w:rPr>
          <w:rFonts w:ascii="GHEA Grapalat" w:hAnsi="GHEA Grapalat"/>
          <w:sz w:val="24"/>
          <w:szCs w:val="24"/>
        </w:rPr>
        <w:tab/>
        <w:t xml:space="preserve">Երկու </w:t>
      </w:r>
      <w:r w:rsidR="00BA0247" w:rsidRPr="000A1C6B">
        <w:rPr>
          <w:rFonts w:ascii="GHEA Grapalat" w:hAnsi="GHEA Grapalat"/>
          <w:sz w:val="24"/>
          <w:szCs w:val="24"/>
        </w:rPr>
        <w:t>և</w:t>
      </w:r>
      <w:r w:rsidRPr="000A1C6B">
        <w:rPr>
          <w:rFonts w:ascii="GHEA Grapalat" w:hAnsi="GHEA Grapalat"/>
          <w:sz w:val="24"/>
          <w:szCs w:val="24"/>
        </w:rPr>
        <w:t xml:space="preserve"> բազմատեղանի ամբողջական նստոցների բարձիկի լայնությունը պետք է որոշվի՝ հաշվի առնելով 1.16.3.2 </w:t>
      </w:r>
      <w:r w:rsidR="00BA0247" w:rsidRPr="000A1C6B">
        <w:rPr>
          <w:rFonts w:ascii="GHEA Grapalat" w:hAnsi="GHEA Grapalat"/>
          <w:sz w:val="24"/>
          <w:szCs w:val="24"/>
        </w:rPr>
        <w:t>և</w:t>
      </w:r>
      <w:r w:rsidRPr="000A1C6B">
        <w:rPr>
          <w:rFonts w:ascii="GHEA Grapalat" w:hAnsi="GHEA Grapalat"/>
          <w:sz w:val="24"/>
          <w:szCs w:val="24"/>
        </w:rPr>
        <w:t xml:space="preserve"> 1.16.3.3 կետերում նշված F </w:t>
      </w:r>
      <w:r w:rsidR="00BA0247" w:rsidRPr="000A1C6B">
        <w:rPr>
          <w:rFonts w:ascii="GHEA Grapalat" w:hAnsi="GHEA Grapalat"/>
          <w:sz w:val="24"/>
          <w:szCs w:val="24"/>
        </w:rPr>
        <w:t>և</w:t>
      </w:r>
      <w:r w:rsidRPr="000A1C6B">
        <w:rPr>
          <w:rFonts w:ascii="GHEA Grapalat" w:hAnsi="GHEA Grapalat"/>
          <w:sz w:val="24"/>
          <w:szCs w:val="24"/>
        </w:rPr>
        <w:t xml:space="preserve"> G մեծությունները։</w:t>
      </w:r>
    </w:p>
    <w:p w14:paraId="3AB2C06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1.16.3.5.</w:t>
      </w:r>
      <w:r w:rsidRPr="000A1C6B">
        <w:rPr>
          <w:rFonts w:ascii="GHEA Grapalat" w:hAnsi="GHEA Grapalat"/>
          <w:sz w:val="24"/>
          <w:szCs w:val="24"/>
        </w:rPr>
        <w:tab/>
        <w:t>Նստոցի բարձիկի խորությունը (K) պետք է լինի 35 սմ-ից ոչ պակաս։</w:t>
      </w:r>
    </w:p>
    <w:p w14:paraId="768D371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1.16.3.6.</w:t>
      </w:r>
      <w:r w:rsidRPr="000A1C6B">
        <w:rPr>
          <w:rFonts w:ascii="GHEA Grapalat" w:hAnsi="GHEA Grapalat"/>
          <w:sz w:val="24"/>
          <w:szCs w:val="24"/>
        </w:rPr>
        <w:tab/>
        <w:t>Չսեղմված վիճակում նստոցի բարձիկի բարձրությունը հատակի մակարդակի նկատմամբ (I), որի վրա գտնվում են նստած երեխայի ոտքերը, պետք է լինի այնպիսին, որ նստոցի բարձիկի մակեր</w:t>
      </w:r>
      <w:r w:rsidR="00BA0247" w:rsidRPr="000A1C6B">
        <w:rPr>
          <w:rFonts w:ascii="GHEA Grapalat" w:hAnsi="GHEA Grapalat"/>
          <w:sz w:val="24"/>
          <w:szCs w:val="24"/>
        </w:rPr>
        <w:t>և</w:t>
      </w:r>
      <w:r w:rsidRPr="000A1C6B">
        <w:rPr>
          <w:rFonts w:ascii="GHEA Grapalat" w:hAnsi="GHEA Grapalat"/>
          <w:sz w:val="24"/>
          <w:szCs w:val="24"/>
        </w:rPr>
        <w:t>ույթը շոշափող հորիզոնական հարթության բարձրությունն այդ հատվածից կազմի 35-ից մինչ</w:t>
      </w:r>
      <w:r w:rsidR="00BA0247" w:rsidRPr="000A1C6B">
        <w:rPr>
          <w:rFonts w:ascii="GHEA Grapalat" w:hAnsi="GHEA Grapalat"/>
          <w:sz w:val="24"/>
          <w:szCs w:val="24"/>
        </w:rPr>
        <w:t>և</w:t>
      </w:r>
      <w:r w:rsidRPr="000A1C6B">
        <w:rPr>
          <w:rFonts w:ascii="GHEA Grapalat" w:hAnsi="GHEA Grapalat"/>
          <w:sz w:val="24"/>
          <w:szCs w:val="24"/>
        </w:rPr>
        <w:t xml:space="preserve"> 40 սմ։</w:t>
      </w:r>
    </w:p>
    <w:p w14:paraId="228671B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1.16.3.7.</w:t>
      </w:r>
      <w:r w:rsidRPr="000A1C6B">
        <w:rPr>
          <w:rFonts w:ascii="GHEA Grapalat" w:hAnsi="GHEA Grapalat"/>
          <w:sz w:val="24"/>
          <w:szCs w:val="24"/>
        </w:rPr>
        <w:tab/>
        <w:t>Դեպի միջնորմը ուղղված նստոցն առջ</w:t>
      </w:r>
      <w:r w:rsidR="00BA0247" w:rsidRPr="000A1C6B">
        <w:rPr>
          <w:rFonts w:ascii="GHEA Grapalat" w:hAnsi="GHEA Grapalat"/>
          <w:sz w:val="24"/>
          <w:szCs w:val="24"/>
        </w:rPr>
        <w:t>և</w:t>
      </w:r>
      <w:r w:rsidRPr="000A1C6B">
        <w:rPr>
          <w:rFonts w:ascii="GHEA Grapalat" w:hAnsi="GHEA Grapalat"/>
          <w:sz w:val="24"/>
          <w:szCs w:val="24"/>
        </w:rPr>
        <w:t xml:space="preserve">ի մասում պետք է ունենա ազատ տարածություն՝ ՄԱԿ-ի </w:t>
      </w:r>
      <w:r w:rsidR="00BA0247" w:rsidRPr="000A1C6B">
        <w:rPr>
          <w:rFonts w:ascii="GHEA Grapalat" w:hAnsi="GHEA Grapalat"/>
          <w:sz w:val="24"/>
          <w:szCs w:val="24"/>
        </w:rPr>
        <w:t>N</w:t>
      </w:r>
      <w:r w:rsidRPr="000A1C6B">
        <w:rPr>
          <w:rFonts w:ascii="GHEA Grapalat" w:hAnsi="GHEA Grapalat"/>
          <w:sz w:val="24"/>
          <w:szCs w:val="24"/>
        </w:rPr>
        <w:t xml:space="preserve"> 36, 52 կամ 107 կանոնների պահանջներին համապատասխան։ </w:t>
      </w:r>
    </w:p>
    <w:p w14:paraId="1AC5AB70"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C4EAA6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1.16.3.8.</w:t>
      </w:r>
      <w:r w:rsidRPr="000A1C6B">
        <w:rPr>
          <w:rFonts w:ascii="GHEA Grapalat" w:hAnsi="GHEA Grapalat"/>
          <w:sz w:val="24"/>
          <w:szCs w:val="24"/>
        </w:rPr>
        <w:tab/>
        <w:t>Դեպի անցամասն ուղղված նստոցի եզրը պետք է ունենա արմնկակալ կամ բռնաձող։ (В) նստոցի բարձիկից արմնկակալի կամ բռնաձողի դիրքի բարձրությունը պետք է կազմի 18սմ ± 2 սմ։</w:t>
      </w:r>
    </w:p>
    <w:p w14:paraId="60EAF1A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1.16.3.9.</w:t>
      </w:r>
      <w:r w:rsidRPr="000A1C6B">
        <w:rPr>
          <w:rFonts w:ascii="GHEA Grapalat" w:hAnsi="GHEA Grapalat"/>
          <w:sz w:val="24"/>
          <w:szCs w:val="24"/>
        </w:rPr>
        <w:tab/>
        <w:t>Ավտոբուսի մեջ պետք է նախատեսված լինի առնվազն մեկ նստոց՝ երեխաներին ուղեկցող մեծահասակ ուղ</w:t>
      </w:r>
      <w:r w:rsidR="00BA0247" w:rsidRPr="000A1C6B">
        <w:rPr>
          <w:rFonts w:ascii="GHEA Grapalat" w:hAnsi="GHEA Grapalat"/>
          <w:sz w:val="24"/>
          <w:szCs w:val="24"/>
        </w:rPr>
        <w:t>և</w:t>
      </w:r>
      <w:r w:rsidRPr="000A1C6B">
        <w:rPr>
          <w:rFonts w:ascii="GHEA Grapalat" w:hAnsi="GHEA Grapalat"/>
          <w:sz w:val="24"/>
          <w:szCs w:val="24"/>
        </w:rPr>
        <w:t xml:space="preserve">որի համար։ Նշված նստոցները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36 կամ 107 կանոնների պահանջներին՝ I դասի ավտոբուսների համար կամ ՄԱԿ-ի </w:t>
      </w:r>
      <w:r w:rsidR="00BA0247" w:rsidRPr="000A1C6B">
        <w:rPr>
          <w:rFonts w:ascii="GHEA Grapalat" w:hAnsi="GHEA Grapalat"/>
          <w:sz w:val="24"/>
          <w:szCs w:val="24"/>
        </w:rPr>
        <w:t>N</w:t>
      </w:r>
      <w:r w:rsidRPr="000A1C6B">
        <w:rPr>
          <w:rFonts w:ascii="GHEA Grapalat" w:hAnsi="GHEA Grapalat"/>
          <w:sz w:val="24"/>
          <w:szCs w:val="24"/>
        </w:rPr>
        <w:t xml:space="preserve"> 52 կամ 107 կանոնների պահանջներին՝ А դասի ավտոբուսների համար։ </w:t>
      </w:r>
    </w:p>
    <w:p w14:paraId="30465AA8"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610AC9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Նստոցների դիրքը պետք է թույլ տա մեծահասակ ուղ</w:t>
      </w:r>
      <w:r w:rsidR="00BA0247" w:rsidRPr="000A1C6B">
        <w:rPr>
          <w:rFonts w:ascii="GHEA Grapalat" w:hAnsi="GHEA Grapalat"/>
          <w:sz w:val="24"/>
          <w:szCs w:val="24"/>
        </w:rPr>
        <w:t>և</w:t>
      </w:r>
      <w:r w:rsidRPr="000A1C6B">
        <w:rPr>
          <w:rFonts w:ascii="GHEA Grapalat" w:hAnsi="GHEA Grapalat"/>
          <w:sz w:val="24"/>
          <w:szCs w:val="24"/>
        </w:rPr>
        <w:t>որներին ավտոբուսի ընթացքի ժամանակ իրականացնել երեխաների հսկողությունը։</w:t>
      </w:r>
    </w:p>
    <w:p w14:paraId="18B9A9E5"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1.16.3.10.</w:t>
      </w:r>
      <w:r w:rsidRPr="000A1C6B">
        <w:rPr>
          <w:rFonts w:ascii="GHEA Grapalat" w:hAnsi="GHEA Grapalat"/>
          <w:sz w:val="24"/>
          <w:szCs w:val="24"/>
        </w:rPr>
        <w:tab/>
        <w:t xml:space="preserve">Երեխաների փոխադրման համար նախատեսված նստոցները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17 կանոններին կամ ունենան ամրության </w:t>
      </w:r>
      <w:r w:rsidRPr="000A1C6B">
        <w:rPr>
          <w:rFonts w:ascii="GHEA Grapalat" w:hAnsi="GHEA Grapalat"/>
          <w:sz w:val="24"/>
          <w:szCs w:val="24"/>
        </w:rPr>
        <w:lastRenderedPageBreak/>
        <w:t>այնպիսի հատկություններ, որոնք թույլ են տալիս դիմանալ հետ</w:t>
      </w:r>
      <w:r w:rsidR="00BA0247" w:rsidRPr="000A1C6B">
        <w:rPr>
          <w:rFonts w:ascii="GHEA Grapalat" w:hAnsi="GHEA Grapalat"/>
          <w:sz w:val="24"/>
          <w:szCs w:val="24"/>
        </w:rPr>
        <w:t>և</w:t>
      </w:r>
      <w:r w:rsidRPr="000A1C6B">
        <w:rPr>
          <w:rFonts w:ascii="GHEA Grapalat" w:hAnsi="GHEA Grapalat"/>
          <w:sz w:val="24"/>
          <w:szCs w:val="24"/>
        </w:rPr>
        <w:t>յալ փորձարկային բեռնվածքին՝</w:t>
      </w:r>
    </w:p>
    <w:p w14:paraId="25B780E6"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BD8AEB5"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1.16.3.10.1.</w:t>
      </w:r>
      <w:r w:rsidRPr="000A1C6B">
        <w:rPr>
          <w:rFonts w:ascii="GHEA Grapalat" w:hAnsi="GHEA Grapalat"/>
          <w:sz w:val="24"/>
          <w:szCs w:val="24"/>
        </w:rPr>
        <w:tab/>
        <w:t>1</w:t>
      </w:r>
      <w:r w:rsidRPr="000A1C6B">
        <w:rPr>
          <w:rFonts w:ascii="Calibri" w:hAnsi="Calibri" w:cs="Calibri"/>
          <w:sz w:val="24"/>
          <w:szCs w:val="24"/>
        </w:rPr>
        <w:t> </w:t>
      </w:r>
      <w:r w:rsidRPr="000A1C6B">
        <w:rPr>
          <w:rFonts w:ascii="GHEA Grapalat" w:hAnsi="GHEA Grapalat"/>
          <w:sz w:val="24"/>
          <w:szCs w:val="24"/>
        </w:rPr>
        <w:t>180 Ն, որը կիրառվում է նստոցի թիկնակի վրա՝ բազային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0,75 մ բարձրությամբ։ Կիրառված բեռնվածքի կենտրոնական կետի տեղաշարժը պետք է կազմի 100 մմ-ից ոչ պակաս </w:t>
      </w:r>
      <w:r w:rsidR="00BA0247" w:rsidRPr="000A1C6B">
        <w:rPr>
          <w:rFonts w:ascii="GHEA Grapalat" w:hAnsi="GHEA Grapalat"/>
          <w:sz w:val="24"/>
          <w:szCs w:val="24"/>
        </w:rPr>
        <w:t>և</w:t>
      </w:r>
      <w:r w:rsidRPr="000A1C6B">
        <w:rPr>
          <w:rFonts w:ascii="GHEA Grapalat" w:hAnsi="GHEA Grapalat"/>
          <w:sz w:val="24"/>
          <w:szCs w:val="24"/>
        </w:rPr>
        <w:t xml:space="preserve"> 400 մմ-ից ոչ ավելի.</w:t>
      </w:r>
    </w:p>
    <w:p w14:paraId="12B2FD3F"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1.16.3.10.2.</w:t>
      </w:r>
      <w:r w:rsidRPr="000A1C6B">
        <w:rPr>
          <w:rFonts w:ascii="GHEA Grapalat" w:hAnsi="GHEA Grapalat"/>
          <w:sz w:val="24"/>
          <w:szCs w:val="24"/>
        </w:rPr>
        <w:tab/>
        <w:t>3</w:t>
      </w:r>
      <w:r w:rsidRPr="000A1C6B">
        <w:rPr>
          <w:rFonts w:ascii="Calibri" w:hAnsi="Calibri" w:cs="Calibri"/>
          <w:sz w:val="24"/>
          <w:szCs w:val="24"/>
        </w:rPr>
        <w:t> </w:t>
      </w:r>
      <w:r w:rsidRPr="000A1C6B">
        <w:rPr>
          <w:rFonts w:ascii="GHEA Grapalat" w:hAnsi="GHEA Grapalat"/>
          <w:sz w:val="24"/>
          <w:szCs w:val="24"/>
        </w:rPr>
        <w:t>140 Ն, որը կիրառվում է նստոցի թիկնակի վրա՝ բազային մակեր</w:t>
      </w:r>
      <w:r w:rsidR="00BA0247" w:rsidRPr="000A1C6B">
        <w:rPr>
          <w:rFonts w:ascii="GHEA Grapalat" w:hAnsi="GHEA Grapalat"/>
          <w:sz w:val="24"/>
          <w:szCs w:val="24"/>
        </w:rPr>
        <w:t>և</w:t>
      </w:r>
      <w:r w:rsidRPr="000A1C6B">
        <w:rPr>
          <w:rFonts w:ascii="GHEA Grapalat" w:hAnsi="GHEA Grapalat"/>
          <w:sz w:val="24"/>
          <w:szCs w:val="24"/>
        </w:rPr>
        <w:t>ույթից 0,45 մ բարձրությամբ։ Կիրառված բեռնվածքի կենտրոնական կետի տեղաշարժը պետք է կազմի 50 մմ-ից ոչ պակաս։</w:t>
      </w:r>
    </w:p>
    <w:p w14:paraId="77AA02C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1.16.3.11.</w:t>
      </w:r>
      <w:r w:rsidRPr="000A1C6B">
        <w:rPr>
          <w:rFonts w:ascii="GHEA Grapalat" w:hAnsi="GHEA Grapalat"/>
          <w:sz w:val="24"/>
          <w:szCs w:val="24"/>
        </w:rPr>
        <w:tab/>
        <w:t xml:space="preserve">Նստոցի բարձիկի </w:t>
      </w:r>
      <w:r w:rsidR="00BA0247" w:rsidRPr="000A1C6B">
        <w:rPr>
          <w:rFonts w:ascii="GHEA Grapalat" w:hAnsi="GHEA Grapalat"/>
          <w:sz w:val="24"/>
          <w:szCs w:val="24"/>
        </w:rPr>
        <w:t>և</w:t>
      </w:r>
      <w:r w:rsidRPr="000A1C6B">
        <w:rPr>
          <w:rFonts w:ascii="GHEA Grapalat" w:hAnsi="GHEA Grapalat"/>
          <w:sz w:val="24"/>
          <w:szCs w:val="24"/>
        </w:rPr>
        <w:t xml:space="preserve"> թիկնակի փոխդասավորությունը,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պաստառի նյութը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կանոններին։</w:t>
      </w:r>
    </w:p>
    <w:p w14:paraId="503A2CB1"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62D16162"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1.16.3.12.</w:t>
      </w:r>
      <w:r w:rsidRPr="000A1C6B">
        <w:rPr>
          <w:rFonts w:ascii="GHEA Grapalat" w:hAnsi="GHEA Grapalat"/>
          <w:sz w:val="24"/>
          <w:szCs w:val="24"/>
        </w:rPr>
        <w:tab/>
        <w:t xml:space="preserve">Երեխաների համար նախատեսված նստոցները սարքավորվում են երեխաներին պահող համակարգերով։ Այդ համակարգերը ներառում են ZS կամ ZSr4m տիպերի անվտանգության գոտիներ՝ ՄԱԿ-ի </w:t>
      </w:r>
      <w:r w:rsidR="00BA0247" w:rsidRPr="000A1C6B">
        <w:rPr>
          <w:rFonts w:ascii="GHEA Grapalat" w:hAnsi="GHEA Grapalat"/>
          <w:sz w:val="24"/>
          <w:szCs w:val="24"/>
        </w:rPr>
        <w:t>N</w:t>
      </w:r>
      <w:r w:rsidRPr="000A1C6B">
        <w:rPr>
          <w:rFonts w:ascii="GHEA Grapalat" w:hAnsi="GHEA Grapalat"/>
          <w:sz w:val="24"/>
          <w:szCs w:val="24"/>
        </w:rPr>
        <w:t xml:space="preserve"> 16 կանոններին համապատասխան։ Նա</w:t>
      </w:r>
      <w:r w:rsidR="00BA0247" w:rsidRPr="000A1C6B">
        <w:rPr>
          <w:rFonts w:ascii="GHEA Grapalat" w:hAnsi="GHEA Grapalat"/>
          <w:sz w:val="24"/>
          <w:szCs w:val="24"/>
        </w:rPr>
        <w:t>և</w:t>
      </w:r>
      <w:r w:rsidRPr="000A1C6B">
        <w:rPr>
          <w:rFonts w:ascii="GHEA Grapalat" w:hAnsi="GHEA Grapalat"/>
          <w:sz w:val="24"/>
          <w:szCs w:val="24"/>
        </w:rPr>
        <w:t xml:space="preserve"> թույլատրվում է ՄԱԿ-ի </w:t>
      </w:r>
      <w:r w:rsidR="00BA0247" w:rsidRPr="000A1C6B">
        <w:rPr>
          <w:rFonts w:ascii="GHEA Grapalat" w:hAnsi="GHEA Grapalat"/>
          <w:sz w:val="24"/>
          <w:szCs w:val="24"/>
        </w:rPr>
        <w:t>N</w:t>
      </w:r>
      <w:r w:rsidRPr="000A1C6B">
        <w:rPr>
          <w:rFonts w:ascii="GHEA Grapalat" w:hAnsi="GHEA Grapalat"/>
          <w:sz w:val="24"/>
          <w:szCs w:val="24"/>
        </w:rPr>
        <w:t xml:space="preserve"> 44 կանոններին համապատասխանող հատուկ պաշտպանիչ նստոցների կիրառումը։ Մինչ</w:t>
      </w:r>
      <w:r w:rsidR="00BA0247" w:rsidRPr="000A1C6B">
        <w:rPr>
          <w:rFonts w:ascii="GHEA Grapalat" w:hAnsi="GHEA Grapalat"/>
          <w:sz w:val="24"/>
          <w:szCs w:val="24"/>
        </w:rPr>
        <w:t>և</w:t>
      </w:r>
      <w:r w:rsidRPr="000A1C6B">
        <w:rPr>
          <w:rFonts w:ascii="GHEA Grapalat" w:hAnsi="GHEA Grapalat"/>
          <w:sz w:val="24"/>
          <w:szCs w:val="24"/>
        </w:rPr>
        <w:t xml:space="preserve"> 2013 թվականի դեկտեմբերի 31-ն արտադրված տրանսպորտային միջոցների վրա թույլ է տրվում, որպես պահող համակարգեր, օգտագործել В կամ Br տիպերի անվտանգության գոտեփոկեր՝ կարգավորման </w:t>
      </w:r>
      <w:r w:rsidR="00BA0247" w:rsidRPr="000A1C6B">
        <w:rPr>
          <w:rFonts w:ascii="GHEA Grapalat" w:hAnsi="GHEA Grapalat"/>
          <w:sz w:val="24"/>
          <w:szCs w:val="24"/>
        </w:rPr>
        <w:t>և</w:t>
      </w:r>
      <w:r w:rsidRPr="000A1C6B">
        <w:rPr>
          <w:rFonts w:ascii="GHEA Grapalat" w:hAnsi="GHEA Grapalat"/>
          <w:sz w:val="24"/>
          <w:szCs w:val="24"/>
        </w:rPr>
        <w:t xml:space="preserve"> ամրացման սարքվածքների հետ միասին։ Անվտանգության գոտիների ամրակայման տեղերի ամրությունը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14 կանոններին, իսկ օգտագործվող անվտանգության գոտիները՝ ՄԱԿ-ի </w:t>
      </w:r>
      <w:r w:rsidR="00BA0247" w:rsidRPr="000A1C6B">
        <w:rPr>
          <w:rFonts w:ascii="GHEA Grapalat" w:hAnsi="GHEA Grapalat"/>
          <w:sz w:val="24"/>
          <w:szCs w:val="24"/>
        </w:rPr>
        <w:t>N</w:t>
      </w:r>
      <w:r w:rsidRPr="000A1C6B">
        <w:rPr>
          <w:rFonts w:ascii="GHEA Grapalat" w:hAnsi="GHEA Grapalat"/>
          <w:sz w:val="24"/>
          <w:szCs w:val="24"/>
        </w:rPr>
        <w:t xml:space="preserve"> 16 կանոններին։ </w:t>
      </w:r>
    </w:p>
    <w:p w14:paraId="1591D9B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w:t>
      </w:r>
      <w:r w:rsidRPr="000A1C6B">
        <w:rPr>
          <w:rFonts w:ascii="GHEA Grapalat" w:hAnsi="GHEA Grapalat"/>
          <w:sz w:val="24"/>
          <w:szCs w:val="24"/>
        </w:rPr>
        <w:lastRenderedPageBreak/>
        <w:t xml:space="preserve">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7596D7D"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5D35A04F" wp14:editId="6D53F121">
            <wp:extent cx="3976370" cy="3402330"/>
            <wp:effectExtent l="19050" t="0" r="5080" b="0"/>
            <wp:docPr id="5" name="Picture 3" descr="C:\Users\mher\AppData\Local\Temp\notes90C43B\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her\AppData\Local\Temp\notes90C43B\media\image3.jpeg"/>
                    <pic:cNvPicPr>
                      <a:picLocks noChangeAspect="1" noChangeArrowheads="1"/>
                    </pic:cNvPicPr>
                  </pic:nvPicPr>
                  <pic:blipFill>
                    <a:blip r:embed="rId33" cstate="print"/>
                    <a:srcRect/>
                    <a:stretch>
                      <a:fillRect/>
                    </a:stretch>
                  </pic:blipFill>
                  <pic:spPr bwMode="auto">
                    <a:xfrm>
                      <a:off x="0" y="0"/>
                      <a:ext cx="3976370" cy="3402330"/>
                    </a:xfrm>
                    <a:prstGeom prst="rect">
                      <a:avLst/>
                    </a:prstGeom>
                    <a:noFill/>
                    <a:ln w="9525">
                      <a:noFill/>
                      <a:miter lim="800000"/>
                      <a:headEnd/>
                      <a:tailEnd/>
                    </a:ln>
                  </pic:spPr>
                </pic:pic>
              </a:graphicData>
            </a:graphic>
          </wp:inline>
        </w:drawing>
      </w:r>
    </w:p>
    <w:p w14:paraId="5CCA167F" w14:textId="77777777" w:rsidR="00FD7F81" w:rsidRPr="000A1C6B" w:rsidRDefault="00FD7F81"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1.16.1. Նստոցների չափերն ու դիրքը</w:t>
      </w:r>
    </w:p>
    <w:p w14:paraId="4FCDE7EB" w14:textId="77777777" w:rsidR="00FD7F81" w:rsidRPr="000A1C6B" w:rsidRDefault="00FD7F81" w:rsidP="000A1C6B">
      <w:pPr>
        <w:spacing w:after="160" w:line="360" w:lineRule="auto"/>
        <w:rPr>
          <w:rFonts w:ascii="GHEA Grapalat" w:hAnsi="GHEA Grapalat"/>
          <w:sz w:val="24"/>
          <w:szCs w:val="24"/>
        </w:rPr>
      </w:pPr>
    </w:p>
    <w:p w14:paraId="2946FDC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1.16.4.</w:t>
      </w:r>
      <w:r w:rsidRPr="000A1C6B">
        <w:rPr>
          <w:rFonts w:ascii="GHEA Grapalat" w:hAnsi="GHEA Grapalat"/>
          <w:sz w:val="24"/>
          <w:szCs w:val="24"/>
        </w:rPr>
        <w:tab/>
        <w:t xml:space="preserve">Ելքի </w:t>
      </w:r>
      <w:r w:rsidR="00BA0247" w:rsidRPr="000A1C6B">
        <w:rPr>
          <w:rFonts w:ascii="GHEA Grapalat" w:hAnsi="GHEA Grapalat"/>
          <w:sz w:val="24"/>
          <w:szCs w:val="24"/>
        </w:rPr>
        <w:t>և</w:t>
      </w:r>
      <w:r w:rsidRPr="000A1C6B">
        <w:rPr>
          <w:rFonts w:ascii="GHEA Grapalat" w:hAnsi="GHEA Grapalat"/>
          <w:sz w:val="24"/>
          <w:szCs w:val="24"/>
        </w:rPr>
        <w:t xml:space="preserve"> մուտքի ապահովմանը ներկայացվող պահանջները:</w:t>
      </w:r>
    </w:p>
    <w:p w14:paraId="2382D293" w14:textId="77777777" w:rsidR="00FD7F81" w:rsidRPr="000A1C6B" w:rsidRDefault="00FD7F81" w:rsidP="000A1C6B">
      <w:pPr>
        <w:tabs>
          <w:tab w:val="left" w:pos="1701"/>
        </w:tabs>
        <w:spacing w:after="160" w:line="360" w:lineRule="auto"/>
        <w:ind w:firstLine="567"/>
        <w:jc w:val="both"/>
        <w:rPr>
          <w:rFonts w:ascii="GHEA Grapalat" w:hAnsi="GHEA Grapalat"/>
          <w:spacing w:val="-4"/>
          <w:sz w:val="24"/>
          <w:szCs w:val="24"/>
        </w:rPr>
      </w:pPr>
      <w:r w:rsidRPr="000A1C6B">
        <w:rPr>
          <w:rFonts w:ascii="GHEA Grapalat" w:hAnsi="GHEA Grapalat"/>
          <w:sz w:val="24"/>
          <w:szCs w:val="24"/>
        </w:rPr>
        <w:t>1.16.4.1.</w:t>
      </w:r>
      <w:r w:rsidRPr="000A1C6B">
        <w:rPr>
          <w:rFonts w:ascii="GHEA Grapalat" w:hAnsi="GHEA Grapalat"/>
          <w:sz w:val="24"/>
          <w:szCs w:val="24"/>
        </w:rPr>
        <w:tab/>
      </w:r>
      <w:r w:rsidRPr="000A1C6B">
        <w:rPr>
          <w:rFonts w:ascii="GHEA Grapalat" w:hAnsi="GHEA Grapalat"/>
          <w:spacing w:val="-4"/>
          <w:sz w:val="24"/>
          <w:szCs w:val="24"/>
        </w:rPr>
        <w:t xml:space="preserve">Ոչ ավելի, քան </w:t>
      </w:r>
      <w:r w:rsidRPr="000A1C6B">
        <w:rPr>
          <w:rStyle w:val="Bodytext29pt"/>
          <w:rFonts w:ascii="GHEA Grapalat" w:hAnsi="GHEA Grapalat"/>
          <w:spacing w:val="-4"/>
          <w:sz w:val="24"/>
          <w:szCs w:val="24"/>
        </w:rPr>
        <w:t>22</w:t>
      </w:r>
      <w:r w:rsidRPr="000A1C6B">
        <w:rPr>
          <w:rFonts w:ascii="GHEA Grapalat" w:hAnsi="GHEA Grapalat"/>
          <w:spacing w:val="-4"/>
          <w:sz w:val="24"/>
          <w:szCs w:val="24"/>
        </w:rPr>
        <w:t xml:space="preserve"> հոգուց բաղկացած ուղ</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որների ընդհանուր քանակով (ներառյալ ուղեկցողները) ավտոբուսները պետք է ունենան մեկ ծառայողական դուռ, իսկ </w:t>
      </w:r>
      <w:r w:rsidRPr="000A1C6B">
        <w:rPr>
          <w:rStyle w:val="Bodytext29pt"/>
          <w:rFonts w:ascii="GHEA Grapalat" w:hAnsi="GHEA Grapalat"/>
          <w:spacing w:val="-4"/>
          <w:sz w:val="24"/>
          <w:szCs w:val="24"/>
        </w:rPr>
        <w:t>ավելի, քան 22</w:t>
      </w:r>
      <w:r w:rsidRPr="000A1C6B">
        <w:rPr>
          <w:rFonts w:ascii="GHEA Grapalat" w:hAnsi="GHEA Grapalat"/>
          <w:spacing w:val="-4"/>
          <w:sz w:val="24"/>
          <w:szCs w:val="24"/>
        </w:rPr>
        <w:t xml:space="preserve"> հոգուց բաղկացած ուղ</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որների ընդհանուր քանակով (ներառյալ ուղեկցողները) ավտոբուսները պետք է ունենան առնվազն երկու ծառայողական դուռ, որոնք նախատեսված են ելքի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մուտքի համար։</w:t>
      </w:r>
    </w:p>
    <w:p w14:paraId="6CD520F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1.16.4.2.</w:t>
      </w:r>
      <w:r w:rsidRPr="000A1C6B">
        <w:rPr>
          <w:rFonts w:ascii="GHEA Grapalat" w:hAnsi="GHEA Grapalat"/>
          <w:sz w:val="24"/>
          <w:szCs w:val="24"/>
        </w:rPr>
        <w:tab/>
        <w:t>Դուռը (կամ դռներից մեկը) պետք է տեղակայված լինի անմիջապես վարորդի աշխատանքային տեղին մոտ։</w:t>
      </w:r>
    </w:p>
    <w:p w14:paraId="475EECE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1.16.4.3.</w:t>
      </w:r>
      <w:r w:rsidRPr="000A1C6B">
        <w:rPr>
          <w:rFonts w:ascii="GHEA Grapalat" w:hAnsi="GHEA Grapalat"/>
          <w:sz w:val="24"/>
          <w:szCs w:val="24"/>
        </w:rPr>
        <w:tab/>
        <w:t xml:space="preserve">Ավտոբուսը պետք է սարքավորված լինի այնպիսի սարքվածքով, որը կանխում է շարժումն սկսելը՝ ծառայողական դռների բաց կամ ոչ </w:t>
      </w:r>
      <w:r w:rsidRPr="000A1C6B">
        <w:rPr>
          <w:rFonts w:ascii="GHEA Grapalat" w:eastAsia="Sylfaen" w:hAnsi="GHEA Grapalat" w:cs="Sylfaen"/>
          <w:color w:val="000000"/>
          <w:sz w:val="24"/>
          <w:szCs w:val="24"/>
        </w:rPr>
        <w:t xml:space="preserve">ամբողջությամբ </w:t>
      </w:r>
      <w:r w:rsidRPr="000A1C6B">
        <w:rPr>
          <w:rFonts w:ascii="GHEA Grapalat" w:hAnsi="GHEA Grapalat"/>
          <w:sz w:val="24"/>
          <w:szCs w:val="24"/>
        </w:rPr>
        <w:t>փակ լինելու դեպքում։</w:t>
      </w:r>
    </w:p>
    <w:p w14:paraId="1FB39B9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1.16.4.4.</w:t>
      </w:r>
      <w:r w:rsidRPr="000A1C6B">
        <w:rPr>
          <w:rFonts w:ascii="GHEA Grapalat" w:hAnsi="GHEA Grapalat"/>
          <w:sz w:val="24"/>
          <w:szCs w:val="24"/>
        </w:rPr>
        <w:tab/>
        <w:t xml:space="preserve">Ավտոբուսը պետք է սարքավորված լինի ծառայողական դռների </w:t>
      </w:r>
      <w:r w:rsidRPr="000A1C6B">
        <w:rPr>
          <w:rFonts w:ascii="GHEA Grapalat" w:hAnsi="GHEA Grapalat"/>
          <w:sz w:val="24"/>
          <w:szCs w:val="24"/>
        </w:rPr>
        <w:lastRenderedPageBreak/>
        <w:t xml:space="preserve">որմնանցքերի լուսավորմամբ, որը վարորդին թույլ է տալիս օրվա ցանկացած ժամի տեսնել երեխաների մուտքն ավտոբուս </w:t>
      </w:r>
      <w:r w:rsidR="00BA0247" w:rsidRPr="000A1C6B">
        <w:rPr>
          <w:rFonts w:ascii="GHEA Grapalat" w:hAnsi="GHEA Grapalat"/>
          <w:sz w:val="24"/>
          <w:szCs w:val="24"/>
        </w:rPr>
        <w:t>և</w:t>
      </w:r>
      <w:r w:rsidRPr="000A1C6B">
        <w:rPr>
          <w:rFonts w:ascii="GHEA Grapalat" w:hAnsi="GHEA Grapalat"/>
          <w:sz w:val="24"/>
          <w:szCs w:val="24"/>
        </w:rPr>
        <w:t xml:space="preserve"> ելքն ավտոբուսից։</w:t>
      </w:r>
    </w:p>
    <w:p w14:paraId="486577E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1.16.4.5.</w:t>
      </w:r>
      <w:r w:rsidRPr="000A1C6B">
        <w:rPr>
          <w:rFonts w:ascii="GHEA Grapalat" w:hAnsi="GHEA Grapalat"/>
          <w:sz w:val="24"/>
          <w:szCs w:val="24"/>
        </w:rPr>
        <w:tab/>
        <w:t xml:space="preserve">Երեխաների մուտքի </w:t>
      </w:r>
      <w:r w:rsidR="00BA0247" w:rsidRPr="000A1C6B">
        <w:rPr>
          <w:rFonts w:ascii="GHEA Grapalat" w:hAnsi="GHEA Grapalat"/>
          <w:sz w:val="24"/>
          <w:szCs w:val="24"/>
        </w:rPr>
        <w:t>և</w:t>
      </w:r>
      <w:r w:rsidRPr="000A1C6B">
        <w:rPr>
          <w:rFonts w:ascii="GHEA Grapalat" w:hAnsi="GHEA Grapalat"/>
          <w:sz w:val="24"/>
          <w:szCs w:val="24"/>
        </w:rPr>
        <w:t xml:space="preserve"> ելքի համար նախատեսված ծառայողական դռան դեպքում՝</w:t>
      </w:r>
    </w:p>
    <w:p w14:paraId="77B5B6A6"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1.16.4.5.1.</w:t>
      </w:r>
      <w:r w:rsidRPr="000A1C6B">
        <w:rPr>
          <w:rFonts w:ascii="GHEA Grapalat" w:hAnsi="GHEA Grapalat"/>
          <w:sz w:val="24"/>
          <w:szCs w:val="24"/>
        </w:rPr>
        <w:tab/>
        <w:t xml:space="preserve">առաջին աստիճանի բարձրությունը ճանապարհի մակարդակից պետք է լինի 25 սմ-ից ոչ ավելի։ Նշված բարձրությունն ապահովելու համար անհրաժեշտության դեպքում պետք է տեղադրվի ներքաշվող աստիճան (ոտնատեղ), որը համապատասխանում է ՄԱԿ-ի </w:t>
      </w:r>
      <w:r w:rsidR="00BA0247" w:rsidRPr="000A1C6B">
        <w:rPr>
          <w:rFonts w:ascii="GHEA Grapalat" w:hAnsi="GHEA Grapalat"/>
          <w:sz w:val="24"/>
          <w:szCs w:val="24"/>
        </w:rPr>
        <w:t>N</w:t>
      </w:r>
      <w:r w:rsidRPr="000A1C6B">
        <w:rPr>
          <w:rFonts w:ascii="GHEA Grapalat" w:hAnsi="GHEA Grapalat"/>
          <w:sz w:val="24"/>
          <w:szCs w:val="24"/>
        </w:rPr>
        <w:t xml:space="preserve"> 36, 52 կամ 107 կանոնների պահանջներին, կամ պետք է կիրառվի հատակի իջեցման </w:t>
      </w:r>
      <w:r w:rsidR="00BA0247" w:rsidRPr="000A1C6B">
        <w:rPr>
          <w:rFonts w:ascii="GHEA Grapalat" w:hAnsi="GHEA Grapalat"/>
          <w:sz w:val="24"/>
          <w:szCs w:val="24"/>
        </w:rPr>
        <w:t>և</w:t>
      </w:r>
      <w:r w:rsidRPr="000A1C6B">
        <w:rPr>
          <w:rFonts w:ascii="GHEA Grapalat" w:hAnsi="GHEA Grapalat"/>
          <w:sz w:val="24"/>
          <w:szCs w:val="24"/>
        </w:rPr>
        <w:t xml:space="preserve"> (կամ) թեքման համակարգ.</w:t>
      </w:r>
    </w:p>
    <w:p w14:paraId="112D076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782A3AA"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1.16.4.5.2.</w:t>
      </w:r>
      <w:r w:rsidRPr="000A1C6B">
        <w:rPr>
          <w:rFonts w:ascii="GHEA Grapalat" w:hAnsi="GHEA Grapalat"/>
          <w:sz w:val="24"/>
          <w:szCs w:val="24"/>
        </w:rPr>
        <w:tab/>
        <w:t xml:space="preserve">հաջորդող աստիճանների բարձրությունը պետք է լինի </w:t>
      </w:r>
      <w:r w:rsidRPr="000A1C6B">
        <w:rPr>
          <w:rStyle w:val="Bodytext29pt"/>
          <w:rFonts w:ascii="GHEA Grapalat" w:hAnsi="GHEA Grapalat"/>
          <w:sz w:val="24"/>
          <w:szCs w:val="24"/>
        </w:rPr>
        <w:t>20</w:t>
      </w:r>
      <w:r w:rsidRPr="000A1C6B">
        <w:rPr>
          <w:rFonts w:ascii="GHEA Grapalat" w:hAnsi="GHEA Grapalat"/>
          <w:sz w:val="24"/>
          <w:szCs w:val="24"/>
        </w:rPr>
        <w:t xml:space="preserve"> սմ-ից ոչ ավելի.</w:t>
      </w:r>
    </w:p>
    <w:p w14:paraId="39CD53AD"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1.16.4.5.3.</w:t>
      </w:r>
      <w:r w:rsidRPr="000A1C6B">
        <w:rPr>
          <w:rFonts w:ascii="GHEA Grapalat" w:hAnsi="GHEA Grapalat"/>
          <w:sz w:val="24"/>
          <w:szCs w:val="24"/>
        </w:rPr>
        <w:tab/>
        <w:t>աստիճանների խորությունը պետք է լինի 20 սմ-ից ոչ պակաս։</w:t>
      </w:r>
    </w:p>
    <w:p w14:paraId="150FE00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1.16.4.6.</w:t>
      </w:r>
      <w:r w:rsidRPr="000A1C6B">
        <w:rPr>
          <w:rFonts w:ascii="GHEA Grapalat" w:hAnsi="GHEA Grapalat"/>
          <w:sz w:val="24"/>
          <w:szCs w:val="24"/>
        </w:rPr>
        <w:tab/>
        <w:t>Երեխաների ելքի համար նախատեսված ծառայողական դռների անցամասերում գտնվող բռնաձողերը կամ բռնակները՝</w:t>
      </w:r>
    </w:p>
    <w:p w14:paraId="1D132226" w14:textId="77777777" w:rsidR="00FC591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1.16.4.6.1.</w:t>
      </w:r>
      <w:r w:rsidRPr="000A1C6B">
        <w:rPr>
          <w:rFonts w:ascii="GHEA Grapalat" w:hAnsi="GHEA Grapalat"/>
          <w:sz w:val="24"/>
          <w:szCs w:val="24"/>
        </w:rPr>
        <w:tab/>
        <w:t>անցամասերը երկու կողմերից պետք է համալրված լինեն բռնաձողերով կամ բռնակներով։</w:t>
      </w:r>
    </w:p>
    <w:p w14:paraId="0211D3F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1.16.4.6.2.</w:t>
      </w:r>
      <w:r w:rsidRPr="000A1C6B">
        <w:rPr>
          <w:rFonts w:ascii="GHEA Grapalat" w:hAnsi="GHEA Grapalat"/>
          <w:sz w:val="24"/>
          <w:szCs w:val="24"/>
        </w:rPr>
        <w:tab/>
        <w:t>Բռնաձողերը կամ բռնակները պետք է տեղակայված լինեն այնպես, որ երեխայի համար ապահովվի դրանցից բռնվելու հնարավորությունը՝ ճանապարհի վրա՝ ծառայողական դռան մոտ կամ ցանկացած աստիճանի վրա կանգնած լինելով։</w:t>
      </w:r>
    </w:p>
    <w:p w14:paraId="00FD5B23"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1.16.4.6.3.</w:t>
      </w:r>
      <w:r w:rsidRPr="000A1C6B">
        <w:rPr>
          <w:rFonts w:ascii="GHEA Grapalat" w:hAnsi="GHEA Grapalat"/>
          <w:sz w:val="24"/>
          <w:szCs w:val="24"/>
        </w:rPr>
        <w:tab/>
        <w:t>Բռնաձողերի կամ բռնակների դիրքի բարձրությունը ճանապարհի մակեր</w:t>
      </w:r>
      <w:r w:rsidR="00BA0247" w:rsidRPr="000A1C6B">
        <w:rPr>
          <w:rFonts w:ascii="GHEA Grapalat" w:hAnsi="GHEA Grapalat"/>
          <w:sz w:val="24"/>
          <w:szCs w:val="24"/>
        </w:rPr>
        <w:t>և</w:t>
      </w:r>
      <w:r w:rsidRPr="000A1C6B">
        <w:rPr>
          <w:rFonts w:ascii="GHEA Grapalat" w:hAnsi="GHEA Grapalat"/>
          <w:sz w:val="24"/>
          <w:szCs w:val="24"/>
        </w:rPr>
        <w:t>ույթից կամ յուրաքանչյուր աստիճանի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պետք է կազմի 60 սմ-ից </w:t>
      </w:r>
      <w:r w:rsidRPr="000A1C6B">
        <w:rPr>
          <w:rStyle w:val="Bodytext29pt"/>
          <w:rFonts w:ascii="GHEA Grapalat" w:hAnsi="GHEA Grapalat"/>
          <w:sz w:val="24"/>
          <w:szCs w:val="24"/>
        </w:rPr>
        <w:t>110</w:t>
      </w:r>
      <w:r w:rsidRPr="000A1C6B">
        <w:rPr>
          <w:rFonts w:ascii="GHEA Grapalat" w:hAnsi="GHEA Grapalat"/>
          <w:sz w:val="24"/>
          <w:szCs w:val="24"/>
        </w:rPr>
        <w:t xml:space="preserve"> սմ։</w:t>
      </w:r>
    </w:p>
    <w:p w14:paraId="129E0E3C"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1.16.4.6.4.</w:t>
      </w:r>
      <w:r w:rsidRPr="000A1C6B">
        <w:rPr>
          <w:rFonts w:ascii="GHEA Grapalat" w:hAnsi="GHEA Grapalat"/>
          <w:sz w:val="24"/>
          <w:szCs w:val="24"/>
        </w:rPr>
        <w:tab/>
        <w:t>Ճանապարհի վրա կանգնած երեխայի համար բռնաձողերի կամ բռնակների դիրքի խորությունը (հորիզոնական գծով) առաջին աստիճանի արտաքին եզրի նկատմամբ չպետք է գերազանցի 30 սմ-ը։</w:t>
      </w:r>
    </w:p>
    <w:p w14:paraId="5494C6F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1.16.4.6.5.</w:t>
      </w:r>
      <w:r w:rsidRPr="000A1C6B">
        <w:rPr>
          <w:rFonts w:ascii="GHEA Grapalat" w:hAnsi="GHEA Grapalat"/>
          <w:sz w:val="24"/>
          <w:szCs w:val="24"/>
        </w:rPr>
        <w:tab/>
        <w:t>Աստիճաններից որ</w:t>
      </w:r>
      <w:r w:rsidR="00BA0247" w:rsidRPr="000A1C6B">
        <w:rPr>
          <w:rFonts w:ascii="GHEA Grapalat" w:hAnsi="GHEA Grapalat"/>
          <w:sz w:val="24"/>
          <w:szCs w:val="24"/>
        </w:rPr>
        <w:t>և</w:t>
      </w:r>
      <w:r w:rsidRPr="000A1C6B">
        <w:rPr>
          <w:rFonts w:ascii="GHEA Grapalat" w:hAnsi="GHEA Grapalat"/>
          <w:sz w:val="24"/>
          <w:szCs w:val="24"/>
        </w:rPr>
        <w:t>է մեկի վրա կանգնած երեխայի համար բռնաձողերի կամ բռնակների դիրքի խորությունը (հորիզոնական գծով) չպետք է գերազանցի 30 սմ-ը՝ այդ աստիճանի արտաքին եզրի նկատմամբ։</w:t>
      </w:r>
    </w:p>
    <w:p w14:paraId="6AA1E12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1.16.4.7.</w:t>
      </w:r>
      <w:r w:rsidRPr="000A1C6B">
        <w:rPr>
          <w:rFonts w:ascii="GHEA Grapalat" w:hAnsi="GHEA Grapalat"/>
          <w:sz w:val="24"/>
          <w:szCs w:val="24"/>
        </w:rPr>
        <w:tab/>
        <w:t xml:space="preserve">Հենաշարժական ֆունկցիաների խանգարումներ ունեցող </w:t>
      </w:r>
      <w:r w:rsidR="00BA0247" w:rsidRPr="000A1C6B">
        <w:rPr>
          <w:rFonts w:ascii="GHEA Grapalat" w:hAnsi="GHEA Grapalat"/>
          <w:sz w:val="24"/>
          <w:szCs w:val="24"/>
        </w:rPr>
        <w:t>և</w:t>
      </w:r>
      <w:r w:rsidRPr="000A1C6B">
        <w:rPr>
          <w:rFonts w:ascii="GHEA Grapalat" w:hAnsi="GHEA Grapalat"/>
          <w:sz w:val="24"/>
          <w:szCs w:val="24"/>
        </w:rPr>
        <w:t xml:space="preserve"> բազկաթոռ-սայլակներով տեղաշարժվող երեխաների կանոնավոր փոխադրումների դեպքում ավտոբուսի կողքի կամ հետ</w:t>
      </w:r>
      <w:r w:rsidR="00BA0247" w:rsidRPr="000A1C6B">
        <w:rPr>
          <w:rFonts w:ascii="GHEA Grapalat" w:hAnsi="GHEA Grapalat"/>
          <w:sz w:val="24"/>
          <w:szCs w:val="24"/>
        </w:rPr>
        <w:t>և</w:t>
      </w:r>
      <w:r w:rsidRPr="000A1C6B">
        <w:rPr>
          <w:rFonts w:ascii="GHEA Grapalat" w:hAnsi="GHEA Grapalat"/>
          <w:sz w:val="24"/>
          <w:szCs w:val="24"/>
        </w:rPr>
        <w:t xml:space="preserve">ի մասում պետք է նախատեսված լինի առնվազն 150 սմ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90 սմ լայնությամբ որմնանցք ունեցող դուռ, որն օգտագործվում է բազկաթոռ-սայլակներով երեխաների՝ ավտոբուս մուտք գործելու համար։</w:t>
      </w:r>
    </w:p>
    <w:p w14:paraId="5F46948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1.16.4.8.</w:t>
      </w:r>
      <w:r w:rsidRPr="000A1C6B">
        <w:rPr>
          <w:rFonts w:ascii="GHEA Grapalat" w:hAnsi="GHEA Grapalat"/>
          <w:sz w:val="24"/>
          <w:szCs w:val="24"/>
        </w:rPr>
        <w:tab/>
        <w:t xml:space="preserve">Հենաշարժական ֆունկցիաների խանգարումներ ունեցող, բազկաթոռ-սայլակներով տեղաշարժվող երեխաների մուտքն ավտոբուս </w:t>
      </w:r>
      <w:r w:rsidR="00BA0247" w:rsidRPr="000A1C6B">
        <w:rPr>
          <w:rFonts w:ascii="GHEA Grapalat" w:hAnsi="GHEA Grapalat"/>
          <w:sz w:val="24"/>
          <w:szCs w:val="24"/>
        </w:rPr>
        <w:t>և</w:t>
      </w:r>
      <w:r w:rsidRPr="000A1C6B">
        <w:rPr>
          <w:rFonts w:ascii="GHEA Grapalat" w:hAnsi="GHEA Grapalat"/>
          <w:sz w:val="24"/>
          <w:szCs w:val="24"/>
        </w:rPr>
        <w:t xml:space="preserve"> նրանց անվտանգ փոխադրումն ապահովող սարքվածքները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 պահանջներին։</w:t>
      </w:r>
    </w:p>
    <w:p w14:paraId="31BC6A8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44F064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1.17. Երկարասայլ կցորդի օգտագործմամբ բեռների</w:t>
      </w:r>
      <w:r w:rsidRPr="000A1C6B">
        <w:rPr>
          <w:rFonts w:ascii="GHEA Grapalat" w:hAnsi="GHEA Grapalat"/>
          <w:b/>
          <w:sz w:val="24"/>
          <w:szCs w:val="24"/>
        </w:rPr>
        <w:br/>
        <w:t>փոխադրման համար տրանսպորտային միջոցներին</w:t>
      </w:r>
      <w:r w:rsidRPr="000A1C6B">
        <w:rPr>
          <w:rFonts w:ascii="GHEA Grapalat" w:hAnsi="GHEA Grapalat"/>
          <w:b/>
          <w:sz w:val="24"/>
          <w:szCs w:val="24"/>
        </w:rPr>
        <w:br/>
        <w:t>ներկայացվող պահանջները</w:t>
      </w:r>
    </w:p>
    <w:p w14:paraId="06B0676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1.17.1.</w:t>
      </w:r>
      <w:r w:rsidRPr="000A1C6B">
        <w:rPr>
          <w:rFonts w:ascii="GHEA Grapalat" w:hAnsi="GHEA Grapalat"/>
          <w:sz w:val="24"/>
          <w:szCs w:val="24"/>
        </w:rPr>
        <w:tab/>
        <w:t>Երկարասայլ կցորդի օգտագործմամբ բեռների փոխադրման համար տրանսպորտային միջոցները պետք է ունենան՝</w:t>
      </w:r>
    </w:p>
    <w:p w14:paraId="387A8D5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1.17.1.1.</w:t>
      </w:r>
      <w:r w:rsidRPr="000A1C6B">
        <w:rPr>
          <w:rFonts w:ascii="GHEA Grapalat" w:hAnsi="GHEA Grapalat"/>
          <w:sz w:val="24"/>
          <w:szCs w:val="24"/>
        </w:rPr>
        <w:tab/>
        <w:t>փոխադրվող բեռի հուսալի ամրացման համար հատուկ հարմարանքներ.</w:t>
      </w:r>
    </w:p>
    <w:p w14:paraId="508D16A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1.17.1.2.</w:t>
      </w:r>
      <w:r w:rsidRPr="000A1C6B">
        <w:rPr>
          <w:rFonts w:ascii="GHEA Grapalat" w:hAnsi="GHEA Grapalat"/>
          <w:sz w:val="24"/>
          <w:szCs w:val="24"/>
        </w:rPr>
        <w:tab/>
        <w:t xml:space="preserve">սարքին վիճակում քարշային ճոպան, որը բեռի հետ շարժման </w:t>
      </w:r>
      <w:r w:rsidRPr="000A1C6B">
        <w:rPr>
          <w:rFonts w:ascii="GHEA Grapalat" w:hAnsi="GHEA Grapalat"/>
          <w:sz w:val="24"/>
          <w:szCs w:val="24"/>
        </w:rPr>
        <w:lastRenderedPageBreak/>
        <w:t>ժամանակ քարշակը միացնում է երկարասայլին.</w:t>
      </w:r>
    </w:p>
    <w:p w14:paraId="4FABBD0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1.17.1.3.</w:t>
      </w:r>
      <w:r w:rsidRPr="000A1C6B">
        <w:rPr>
          <w:rFonts w:ascii="GHEA Grapalat" w:hAnsi="GHEA Grapalat"/>
          <w:sz w:val="24"/>
          <w:szCs w:val="24"/>
        </w:rPr>
        <w:tab/>
        <w:t>պաշտպանիչ վահան՝ խցիկի հետ</w:t>
      </w:r>
      <w:r w:rsidR="00BA0247" w:rsidRPr="000A1C6B">
        <w:rPr>
          <w:rFonts w:ascii="GHEA Grapalat" w:hAnsi="GHEA Grapalat"/>
          <w:sz w:val="24"/>
          <w:szCs w:val="24"/>
        </w:rPr>
        <w:t>և</w:t>
      </w:r>
      <w:r w:rsidRPr="000A1C6B">
        <w:rPr>
          <w:rFonts w:ascii="GHEA Grapalat" w:hAnsi="GHEA Grapalat"/>
          <w:sz w:val="24"/>
          <w:szCs w:val="24"/>
        </w:rPr>
        <w:t>ի կողմից տեղադրված։</w:t>
      </w:r>
    </w:p>
    <w:p w14:paraId="0A8032CE"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1.18. Նավթամթերքների փոխադրման համար</w:t>
      </w:r>
      <w:r w:rsidRPr="000A1C6B">
        <w:rPr>
          <w:rFonts w:ascii="GHEA Grapalat" w:hAnsi="GHEA Grapalat"/>
          <w:b/>
          <w:sz w:val="24"/>
          <w:szCs w:val="24"/>
        </w:rPr>
        <w:br/>
        <w:t>տրանսպորտային միջոցներին ներկայացվող պահանջները</w:t>
      </w:r>
    </w:p>
    <w:p w14:paraId="7329BA3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1.18.1.</w:t>
      </w:r>
      <w:r w:rsidRPr="000A1C6B">
        <w:rPr>
          <w:rFonts w:ascii="GHEA Grapalat" w:hAnsi="GHEA Grapalat"/>
          <w:sz w:val="24"/>
          <w:szCs w:val="24"/>
        </w:rPr>
        <w:tab/>
        <w:t xml:space="preserve">Հանվել է:-Եվրասիական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 </w:t>
      </w:r>
    </w:p>
    <w:p w14:paraId="22D99E5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1.18.2.</w:t>
      </w:r>
      <w:r w:rsidRPr="000A1C6B">
        <w:rPr>
          <w:rFonts w:ascii="GHEA Grapalat" w:hAnsi="GHEA Grapalat"/>
          <w:sz w:val="24"/>
          <w:szCs w:val="24"/>
        </w:rPr>
        <w:tab/>
        <w:t>Ավտոցիստեռնի, կցորդ (կիսակցորդ)-ցիստեռնի կառուցվածքը պետք</w:t>
      </w:r>
      <w:r w:rsidRPr="000A1C6B">
        <w:rPr>
          <w:rFonts w:ascii="Calibri" w:hAnsi="Calibri" w:cs="Calibri"/>
          <w:sz w:val="24"/>
          <w:szCs w:val="24"/>
        </w:rPr>
        <w:t> </w:t>
      </w:r>
      <w:r w:rsidRPr="000A1C6B">
        <w:rPr>
          <w:rFonts w:ascii="GHEA Grapalat" w:hAnsi="GHEA Grapalat"/>
          <w:sz w:val="24"/>
          <w:szCs w:val="24"/>
        </w:rPr>
        <w:t xml:space="preserve">է ապահովի սպասարկող անձնակազմի աշխատանքի անվտանգությունը։ Շահագործման փաստաթղթերում պետք է ներկայացվեն շահագործման ժամանակ պայթյունահրդեհաանվտանգության միջոցների, հրդեհի կանխարգելման </w:t>
      </w:r>
      <w:r w:rsidR="00BA0247" w:rsidRPr="000A1C6B">
        <w:rPr>
          <w:rFonts w:ascii="GHEA Grapalat" w:hAnsi="GHEA Grapalat"/>
          <w:sz w:val="24"/>
          <w:szCs w:val="24"/>
        </w:rPr>
        <w:t>և</w:t>
      </w:r>
      <w:r w:rsidRPr="000A1C6B">
        <w:rPr>
          <w:rFonts w:ascii="GHEA Grapalat" w:hAnsi="GHEA Grapalat"/>
          <w:sz w:val="24"/>
          <w:szCs w:val="24"/>
        </w:rPr>
        <w:t xml:space="preserve"> հրդեհաշիջման եղանակների, ցիստեռնի ներսում աշխատանքների անվտանգ անցկացման, կարգավորման </w:t>
      </w:r>
      <w:r w:rsidR="00BA0247" w:rsidRPr="000A1C6B">
        <w:rPr>
          <w:rFonts w:ascii="GHEA Grapalat" w:hAnsi="GHEA Grapalat"/>
          <w:sz w:val="24"/>
          <w:szCs w:val="24"/>
        </w:rPr>
        <w:t>և</w:t>
      </w:r>
      <w:r w:rsidRPr="000A1C6B">
        <w:rPr>
          <w:rFonts w:ascii="GHEA Grapalat" w:hAnsi="GHEA Grapalat"/>
          <w:sz w:val="24"/>
          <w:szCs w:val="24"/>
        </w:rPr>
        <w:t xml:space="preserve"> ավտոցիստեռնի վերանորոգման միջոցների մասին տեղեկություններ։</w:t>
      </w:r>
    </w:p>
    <w:p w14:paraId="119CE2E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1.18.3.</w:t>
      </w:r>
      <w:r w:rsidRPr="000A1C6B">
        <w:rPr>
          <w:rFonts w:ascii="GHEA Grapalat" w:hAnsi="GHEA Grapalat"/>
          <w:sz w:val="24"/>
          <w:szCs w:val="24"/>
        </w:rPr>
        <w:tab/>
        <w:t xml:space="preserve">Համակարգի սարքավորումները </w:t>
      </w:r>
      <w:r w:rsidR="00BA0247" w:rsidRPr="000A1C6B">
        <w:rPr>
          <w:rFonts w:ascii="GHEA Grapalat" w:hAnsi="GHEA Grapalat"/>
          <w:sz w:val="24"/>
          <w:szCs w:val="24"/>
        </w:rPr>
        <w:t>և</w:t>
      </w:r>
      <w:r w:rsidRPr="000A1C6B">
        <w:rPr>
          <w:rFonts w:ascii="GHEA Grapalat" w:hAnsi="GHEA Grapalat"/>
          <w:sz w:val="24"/>
          <w:szCs w:val="24"/>
        </w:rPr>
        <w:t xml:space="preserve"> կառավարման օրգանները, որոնք նախատեսված են տեխնիկան ֆիլտրված նավթամթերքով լցնելու համար՝ միաժամանակ տրված ծավալը չափելով, պետք է տեղակայված լինեն հատուկ տեխնոլոգիական հատվածամասում, որի պատերը պետք է պատրաստված լինեն չայրվող նյութերից </w:t>
      </w:r>
      <w:r w:rsidR="00BA0247" w:rsidRPr="000A1C6B">
        <w:rPr>
          <w:rFonts w:ascii="GHEA Grapalat" w:hAnsi="GHEA Grapalat"/>
          <w:sz w:val="24"/>
          <w:szCs w:val="24"/>
        </w:rPr>
        <w:t>և</w:t>
      </w:r>
      <w:r w:rsidRPr="000A1C6B">
        <w:rPr>
          <w:rFonts w:ascii="GHEA Grapalat" w:hAnsi="GHEA Grapalat"/>
          <w:sz w:val="24"/>
          <w:szCs w:val="24"/>
        </w:rPr>
        <w:t xml:space="preserve"> ունենան 0,5 ժամից ոչ պակաս հրակայունության սահման։ Հատվածամասի կողմնային (ցիստեռնի հետ</w:t>
      </w:r>
      <w:r w:rsidR="00BA0247" w:rsidRPr="000A1C6B">
        <w:rPr>
          <w:rFonts w:ascii="GHEA Grapalat" w:hAnsi="GHEA Grapalat"/>
          <w:sz w:val="24"/>
          <w:szCs w:val="24"/>
        </w:rPr>
        <w:t>և</w:t>
      </w:r>
      <w:r w:rsidRPr="000A1C6B">
        <w:rPr>
          <w:rFonts w:ascii="GHEA Grapalat" w:hAnsi="GHEA Grapalat"/>
          <w:sz w:val="24"/>
          <w:szCs w:val="24"/>
        </w:rPr>
        <w:t>ի կողմից) տեղակայվածության դեպքում 0,5 ժամից ոչ պակաս հրակայունության սահմանն ապահովվում է միայն ցիստեռնի կողմից տեղակայված պատի համար։ Որպես պատ՝ կարող է ծառայել ցիստեռնի հատակը։</w:t>
      </w:r>
    </w:p>
    <w:p w14:paraId="4AB9633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1.18.4.</w:t>
      </w:r>
      <w:r w:rsidRPr="000A1C6B">
        <w:rPr>
          <w:rFonts w:ascii="GHEA Grapalat" w:hAnsi="GHEA Grapalat"/>
          <w:sz w:val="24"/>
          <w:szCs w:val="24"/>
        </w:rPr>
        <w:tab/>
        <w:t>Ստատիկ էլեկտրականության կուտակումից պաշտպանությունը:</w:t>
      </w:r>
    </w:p>
    <w:p w14:paraId="4520817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1.18.4.1.</w:t>
      </w:r>
      <w:r w:rsidRPr="000A1C6B">
        <w:rPr>
          <w:rFonts w:ascii="GHEA Grapalat" w:hAnsi="GHEA Grapalat"/>
          <w:sz w:val="24"/>
          <w:szCs w:val="24"/>
        </w:rPr>
        <w:tab/>
        <w:t>Ստատիկ էլեկտրականության կուտակումից խուսափելու նպատակով ավտոցիստեռնի, կցորդ (կիսակցորդ)-ցիստեռնի սարքավորումները պատրաստվում են 10</w:t>
      </w:r>
      <w:r w:rsidRPr="000A1C6B">
        <w:rPr>
          <w:rFonts w:ascii="GHEA Grapalat" w:hAnsi="GHEA Grapalat"/>
          <w:sz w:val="24"/>
          <w:szCs w:val="24"/>
          <w:vertAlign w:val="superscript"/>
        </w:rPr>
        <w:t>5</w:t>
      </w:r>
      <w:r w:rsidRPr="000A1C6B">
        <w:rPr>
          <w:rFonts w:ascii="GHEA Grapalat" w:hAnsi="GHEA Grapalat"/>
          <w:sz w:val="24"/>
          <w:szCs w:val="24"/>
        </w:rPr>
        <w:t xml:space="preserve"> Օմ·մ-ից ոչ ավելի տեսակարար ծավալային էլեկտրական դիմադրություն ունեցող նյութերից։</w:t>
      </w:r>
    </w:p>
    <w:p w14:paraId="0B135A1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1.18.4.2.</w:t>
      </w:r>
      <w:r w:rsidRPr="000A1C6B">
        <w:rPr>
          <w:rFonts w:ascii="GHEA Grapalat" w:hAnsi="GHEA Grapalat"/>
          <w:sz w:val="24"/>
          <w:szCs w:val="24"/>
        </w:rPr>
        <w:tab/>
        <w:t xml:space="preserve">Ստատիկ էլեկտրականությունից տրանսպորտային միջոցների պաշտպանությունը պետք է համապատասխանի քիմիական, նավթաքիմիական </w:t>
      </w:r>
      <w:r w:rsidR="00BA0247" w:rsidRPr="000A1C6B">
        <w:rPr>
          <w:rFonts w:ascii="GHEA Grapalat" w:hAnsi="GHEA Grapalat"/>
          <w:sz w:val="24"/>
          <w:szCs w:val="24"/>
        </w:rPr>
        <w:t>և</w:t>
      </w:r>
      <w:r w:rsidRPr="000A1C6B">
        <w:rPr>
          <w:rFonts w:ascii="GHEA Grapalat" w:hAnsi="GHEA Grapalat"/>
          <w:sz w:val="24"/>
          <w:szCs w:val="24"/>
        </w:rPr>
        <w:t xml:space="preserve"> նավթավերամշակման արդյունաբերության արտադրության մեջ ստատիկ էլեկտրականությունից պաշտպանության կանոնների պահանջներին։</w:t>
      </w:r>
    </w:p>
    <w:p w14:paraId="0074167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Յուրաքանչյուր ավտոցիստեռն պետք է ունենա անոթի հետ էլեկտրահաղորդալարով միացված այնպիսի երկարությամբ հողանցման շղթա, որը չբեռնավորված ավտոցիստեռնի դեպքում ապահովում է </w:t>
      </w:r>
      <w:r w:rsidRPr="000A1C6B">
        <w:rPr>
          <w:rStyle w:val="Bodytext29pt"/>
          <w:rFonts w:ascii="GHEA Grapalat" w:hAnsi="GHEA Grapalat"/>
          <w:sz w:val="24"/>
          <w:szCs w:val="24"/>
        </w:rPr>
        <w:t>200</w:t>
      </w:r>
      <w:r w:rsidRPr="000A1C6B">
        <w:rPr>
          <w:rFonts w:ascii="GHEA Grapalat" w:hAnsi="GHEA Grapalat"/>
          <w:sz w:val="24"/>
          <w:szCs w:val="24"/>
        </w:rPr>
        <w:t xml:space="preserve"> մմ-ից ոչ պակաս հատվածով հպում գետնին, </w:t>
      </w:r>
      <w:r w:rsidR="00BA0247" w:rsidRPr="000A1C6B">
        <w:rPr>
          <w:rFonts w:ascii="GHEA Grapalat" w:hAnsi="GHEA Grapalat"/>
          <w:sz w:val="24"/>
          <w:szCs w:val="24"/>
        </w:rPr>
        <w:t>և</w:t>
      </w:r>
      <w:r w:rsidRPr="000A1C6B">
        <w:rPr>
          <w:rFonts w:ascii="GHEA Grapalat" w:hAnsi="GHEA Grapalat"/>
          <w:sz w:val="24"/>
          <w:szCs w:val="24"/>
        </w:rPr>
        <w:t xml:space="preserve"> ծայրին ցցաձող-պտուտակամամուլով հողանցման մետաղաճոպան՝ հողի մեջ խորացնելու կամ հողանցման հաղորդաշղթային միացնելու համար։</w:t>
      </w:r>
    </w:p>
    <w:p w14:paraId="008EEBF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1.18.4.3.</w:t>
      </w:r>
      <w:r w:rsidRPr="000A1C6B">
        <w:rPr>
          <w:rFonts w:ascii="GHEA Grapalat" w:hAnsi="GHEA Grapalat"/>
          <w:sz w:val="24"/>
          <w:szCs w:val="24"/>
        </w:rPr>
        <w:tab/>
        <w:t xml:space="preserve">Մետաղական </w:t>
      </w:r>
      <w:r w:rsidR="00BA0247" w:rsidRPr="000A1C6B">
        <w:rPr>
          <w:rFonts w:ascii="GHEA Grapalat" w:hAnsi="GHEA Grapalat"/>
          <w:sz w:val="24"/>
          <w:szCs w:val="24"/>
        </w:rPr>
        <w:t>և</w:t>
      </w:r>
      <w:r w:rsidRPr="000A1C6B">
        <w:rPr>
          <w:rFonts w:ascii="GHEA Grapalat" w:hAnsi="GHEA Grapalat"/>
          <w:sz w:val="24"/>
          <w:szCs w:val="24"/>
        </w:rPr>
        <w:t xml:space="preserve"> էլեկտրահաղորդալարային ոչ մետաղական սարքավորումները, ավտոցիստեռնի, կցորդ (կիսակցորդ)-ցիստեռնի խողովակաշարերն ամբողջ երկայնքով պետք է ունենան չընդհատվող էլեկտրական շղթա՝ հողանցման հեղույսի մասով։ Շղթայի առանձին հատվածների դիմադրությունը պետք է լինի 10 Օմ-ից ոչ ավելի։ Շղթայի դիմադրությունը չափելիս ճկափողերը պետք է լինեն ծայրակցված </w:t>
      </w:r>
      <w:r w:rsidR="00BA0247" w:rsidRPr="000A1C6B">
        <w:rPr>
          <w:rFonts w:ascii="GHEA Grapalat" w:hAnsi="GHEA Grapalat"/>
          <w:sz w:val="24"/>
          <w:szCs w:val="24"/>
        </w:rPr>
        <w:t>և</w:t>
      </w:r>
      <w:r w:rsidRPr="000A1C6B">
        <w:rPr>
          <w:rFonts w:ascii="GHEA Grapalat" w:hAnsi="GHEA Grapalat"/>
          <w:sz w:val="24"/>
          <w:szCs w:val="24"/>
        </w:rPr>
        <w:t xml:space="preserve"> ունենան բացված տեսք։</w:t>
      </w:r>
    </w:p>
    <w:p w14:paraId="05FE10B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1.18.4.4.</w:t>
      </w:r>
      <w:r w:rsidRPr="000A1C6B">
        <w:rPr>
          <w:rFonts w:ascii="GHEA Grapalat" w:hAnsi="GHEA Grapalat"/>
          <w:sz w:val="24"/>
          <w:szCs w:val="24"/>
        </w:rPr>
        <w:tab/>
        <w:t>Եթե ավտոցիստեռնի, կցորդ (կիսակցորդ)-ցիստեռնի վրա օգտագործվել են հակաստատիկ ճկափողեր, ապա շղթայի դիմադրությունն ստուգելու մեթոդիկան պետք է համապատասխանի կոնկրետ տիպի ճկափողերի համար տեխնիկական փաստաթղթերում սահմանված մեթոդիկային։ Շղթայի դիմադրությունն այս դեպքում չպետք է լինի կոնկրետ տիպի ճկափողի համար տեխնիկական փաստաթղթերով թույլատրվածից ավելի։</w:t>
      </w:r>
    </w:p>
    <w:p w14:paraId="7ED3CFC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1.18.4.5.</w:t>
      </w:r>
      <w:r w:rsidRPr="000A1C6B">
        <w:rPr>
          <w:rFonts w:ascii="GHEA Grapalat" w:hAnsi="GHEA Grapalat"/>
          <w:sz w:val="24"/>
          <w:szCs w:val="24"/>
        </w:rPr>
        <w:tab/>
        <w:t>Ավտոցիստեռնի, կցորդ (կիսակցորդ)-ցիստեռնի հողանցման սարքվածքի դիմադրությունը հողանցման հաղորդաշղթայի հետ միասին պետք է լինի 100 Օմ-ից ոչ ավելի։</w:t>
      </w:r>
    </w:p>
    <w:p w14:paraId="1ED6AC3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1.18.5.</w:t>
      </w:r>
      <w:r w:rsidRPr="000A1C6B">
        <w:rPr>
          <w:rFonts w:ascii="GHEA Grapalat" w:hAnsi="GHEA Grapalat"/>
          <w:sz w:val="24"/>
          <w:szCs w:val="24"/>
        </w:rPr>
        <w:tab/>
        <w:t xml:space="preserve">Ավտոցիստեռնը պետք է ունենա երկու փոշենյութային կրակմարիչ՝ </w:t>
      </w:r>
      <w:r w:rsidRPr="000A1C6B">
        <w:rPr>
          <w:rFonts w:ascii="GHEA Grapalat" w:hAnsi="GHEA Grapalat"/>
          <w:sz w:val="24"/>
          <w:szCs w:val="24"/>
        </w:rPr>
        <w:lastRenderedPageBreak/>
        <w:t>յուրաքանչյուրը 5 լ-ից ոչ պակաս տարողությամբ։</w:t>
      </w:r>
    </w:p>
    <w:p w14:paraId="2C9A10F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Կցորդ-ցիստեռնը </w:t>
      </w:r>
      <w:r w:rsidR="00BA0247" w:rsidRPr="000A1C6B">
        <w:rPr>
          <w:rFonts w:ascii="GHEA Grapalat" w:hAnsi="GHEA Grapalat"/>
          <w:sz w:val="24"/>
          <w:szCs w:val="24"/>
        </w:rPr>
        <w:t>և</w:t>
      </w:r>
      <w:r w:rsidRPr="000A1C6B">
        <w:rPr>
          <w:rFonts w:ascii="GHEA Grapalat" w:hAnsi="GHEA Grapalat"/>
          <w:sz w:val="24"/>
          <w:szCs w:val="24"/>
        </w:rPr>
        <w:t xml:space="preserve"> կիսակցորդ-ցիստեռնը պետք է ունենան մեկ փոշենյութային կրակմարիչ՝ 5 լ-ից ոչ պակաս տարողությամբ։</w:t>
      </w:r>
    </w:p>
    <w:p w14:paraId="2D8918F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1.18.6.</w:t>
      </w:r>
      <w:r w:rsidRPr="000A1C6B">
        <w:rPr>
          <w:rFonts w:ascii="GHEA Grapalat" w:hAnsi="GHEA Grapalat"/>
          <w:sz w:val="24"/>
          <w:szCs w:val="24"/>
        </w:rPr>
        <w:tab/>
        <w:t>Սպառողի (պատվիրատուի) պահանջով՝ տրանսպորտային միջոցը պետք է համալրված լինի բազային ավտոմեքենայի շարժիչի հրդեհաշիջման մոդուլային կայանքով՝ գործարկման շարժաբերի հեռակառավարմամբ սարքավորված։ Հրդեհաշիջման նյութերը հրդեհաշիջման մոդուլային կայանքի աշխատանքի ժամանակ չպետք է ներթափանցեն վարորդի խցիկ։</w:t>
      </w:r>
    </w:p>
    <w:p w14:paraId="7F906C2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1.18.7.</w:t>
      </w:r>
      <w:r w:rsidRPr="000A1C6B">
        <w:rPr>
          <w:rFonts w:ascii="GHEA Grapalat" w:hAnsi="GHEA Grapalat"/>
          <w:sz w:val="24"/>
          <w:szCs w:val="24"/>
        </w:rPr>
        <w:tab/>
        <w:t>Ավտոցիստեռնի, կցորդ (կիսակցորդ)-ցիստեռնի վրա պետք է նախատեսված լինեն տեղեր՝ «Վտանգ» գրառումով թվով երկու նշան, «Արագության սահմանափակում» գրառումով մեկ նշան, կարմիր գույնի թարթող լապտեր կամ վթարային կանգառի նշան, թաղիք, 25 կգ-ից ոչ պակաս զանգվածով ավազի տարա զետեղելու համար։</w:t>
      </w:r>
    </w:p>
    <w:p w14:paraId="6292615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1.18.8.</w:t>
      </w:r>
      <w:r w:rsidRPr="000A1C6B">
        <w:rPr>
          <w:rFonts w:ascii="GHEA Grapalat" w:hAnsi="GHEA Grapalat"/>
          <w:sz w:val="24"/>
          <w:szCs w:val="24"/>
        </w:rPr>
        <w:tab/>
        <w:t xml:space="preserve">Ավտոցիստեռնի կողային մասերում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ից կցորդ-(կիսակցորդ-) ցիստեռնը պետք է ունենա «ՀՐԱՎՏԱՆԳ Է» գրառումը։ Գրառումը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 Գրառման գույնը պետք է ապահովի դրա հստակ տեսանելիությունը։</w:t>
      </w:r>
    </w:p>
    <w:p w14:paraId="24AC6D8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1.18.9.</w:t>
      </w:r>
      <w:r w:rsidRPr="000A1C6B">
        <w:rPr>
          <w:rFonts w:ascii="GHEA Grapalat" w:hAnsi="GHEA Grapalat"/>
          <w:sz w:val="24"/>
          <w:szCs w:val="24"/>
        </w:rPr>
        <w:tab/>
        <w:t>Ավտոցիստեռնը պետք է սարքավորված լինի նարնջագույն առկայծող փարոսիկով։</w:t>
      </w:r>
    </w:p>
    <w:p w14:paraId="05F23BE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1.18.10.</w:t>
      </w:r>
      <w:r w:rsidRPr="000A1C6B">
        <w:rPr>
          <w:rFonts w:ascii="GHEA Grapalat" w:hAnsi="GHEA Grapalat"/>
          <w:sz w:val="24"/>
          <w:szCs w:val="24"/>
        </w:rPr>
        <w:tab/>
        <w:t xml:space="preserve">Ցիստեռնի գոտում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սարքավորումների հատվածամասում գտնվող,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հետ շփման մեջ գտնվող էլեկտրահաղորդագիծը պետք է մոնտաժված լինի այնպիսի պատյանում, որն ապահովում է դրա պաշտպանությունը վնասվելուց </w:t>
      </w:r>
      <w:r w:rsidR="00BA0247" w:rsidRPr="000A1C6B">
        <w:rPr>
          <w:rFonts w:ascii="GHEA Grapalat" w:hAnsi="GHEA Grapalat"/>
          <w:sz w:val="24"/>
          <w:szCs w:val="24"/>
        </w:rPr>
        <w:t>և</w:t>
      </w:r>
      <w:r w:rsidRPr="000A1C6B">
        <w:rPr>
          <w:rFonts w:ascii="GHEA Grapalat" w:hAnsi="GHEA Grapalat"/>
          <w:sz w:val="24"/>
          <w:szCs w:val="24"/>
        </w:rPr>
        <w:t xml:space="preserve"> փոխադրվող նավթամթերքի ներթափանցումից։</w:t>
      </w:r>
    </w:p>
    <w:p w14:paraId="38F16D7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Էլեկտրահաղորդագիծը պետք է անցկացվի մեխանիկական ազդեցություններից պաշտպանված վայրերում։ Հաղորդալարերի միացման </w:t>
      </w:r>
      <w:r w:rsidRPr="000A1C6B">
        <w:rPr>
          <w:rFonts w:ascii="GHEA Grapalat" w:hAnsi="GHEA Grapalat"/>
          <w:sz w:val="24"/>
          <w:szCs w:val="24"/>
        </w:rPr>
        <w:lastRenderedPageBreak/>
        <w:t>վայրերը պետք է փակ լինեն։</w:t>
      </w:r>
    </w:p>
    <w:p w14:paraId="2101C99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1.18.11.</w:t>
      </w:r>
      <w:r w:rsidRPr="000A1C6B">
        <w:rPr>
          <w:rFonts w:ascii="GHEA Grapalat" w:hAnsi="GHEA Grapalat"/>
          <w:sz w:val="24"/>
          <w:szCs w:val="24"/>
        </w:rPr>
        <w:tab/>
        <w:t xml:space="preserve">Տեխնոլոգիական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դրանց կառավարման օրգանների հատվածամասում տեղակայվող էլեկտրասարքավորումները պետք է լինեն պայթյունապաշտպանված, իսկ էլեկտրահաղորդագիծը պետք է անցկացված լինի մետաղական պատյանի միջով, կամ պետք է նախատեսված լինեն էլեկտրասարքավորումները տեխնոլոգիական սարքավորումների հետ շփումից մեկուսացնող միջոցներ։</w:t>
      </w:r>
    </w:p>
    <w:p w14:paraId="5CA0AC9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1.18.12.</w:t>
      </w:r>
      <w:r w:rsidRPr="000A1C6B">
        <w:rPr>
          <w:rFonts w:ascii="GHEA Grapalat" w:hAnsi="GHEA Grapalat"/>
          <w:sz w:val="24"/>
          <w:szCs w:val="24"/>
        </w:rPr>
        <w:tab/>
        <w:t xml:space="preserve">Ավտոցիստեռնի, կցորդ (կիսակցորդ)-ցիստեռնի վրա պետք է լինի նախազգուշացնող գրառմամբ ցուցատախտակ՝ «Վառելիքի լիցքի (դատարկման) ժամանակ ցիստեռնը պետք է հողանցված լինի»։ Գրառումը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w:t>
      </w:r>
    </w:p>
    <w:p w14:paraId="1B0A99F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1.18.13.</w:t>
      </w:r>
      <w:r w:rsidRPr="000A1C6B">
        <w:rPr>
          <w:rFonts w:ascii="GHEA Grapalat" w:hAnsi="GHEA Grapalat"/>
          <w:sz w:val="24"/>
          <w:szCs w:val="24"/>
        </w:rPr>
        <w:tab/>
        <w:t>Ավտոցիստեռնի, կցորդ (կիսակցորդ)-ցիստեռնի կառուցվածքը պետք է նախատեսի շրջվելու դեպքում դրա սարքավորումների պաշտպանությունը վնասվելուց, ինչի դեպքում նավթամթերքը կամ դրա գազերը կարող են ներթափանցել շրջակա միջավայր։</w:t>
      </w:r>
    </w:p>
    <w:p w14:paraId="00C1628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1.18.14.</w:t>
      </w:r>
      <w:r w:rsidRPr="000A1C6B">
        <w:rPr>
          <w:rFonts w:ascii="GHEA Grapalat" w:hAnsi="GHEA Grapalat"/>
          <w:sz w:val="24"/>
          <w:szCs w:val="24"/>
        </w:rPr>
        <w:tab/>
        <w:t>Ավտոցիստեռնի, կցորդ (կիսակցորդ)-ցիստեռնի յուրաքանչյուր հատվածամաս պետք է սարքավորված լինի հատակային կափույրով՝ ցիստեռնի դրսից դա կառավարելու հնարավորությամբ։</w:t>
      </w:r>
    </w:p>
    <w:p w14:paraId="15EDF86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1.18.14.1.</w:t>
      </w:r>
      <w:r w:rsidRPr="000A1C6B">
        <w:rPr>
          <w:rFonts w:ascii="GHEA Grapalat" w:hAnsi="GHEA Grapalat"/>
          <w:sz w:val="24"/>
          <w:szCs w:val="24"/>
        </w:rPr>
        <w:tab/>
        <w:t>Հատակային կափույրի կառավարումը պետք է ունենա այնպիսի կառուցվածք, որով հարվածի կամ չնախատեսված գործողության ժամանակ կանխվում է ցանկացած պատահական բացում։ Հատակային կափույրը արտաքին կառավարման վնասվելու դեպքում պետք է մնա փակ վիճակում։</w:t>
      </w:r>
    </w:p>
    <w:p w14:paraId="655EC6E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1.18.14.2.</w:t>
      </w:r>
      <w:r w:rsidRPr="000A1C6B">
        <w:rPr>
          <w:rFonts w:ascii="GHEA Grapalat" w:hAnsi="GHEA Grapalat"/>
          <w:sz w:val="24"/>
          <w:szCs w:val="24"/>
        </w:rPr>
        <w:tab/>
        <w:t xml:space="preserve">Բեռնման </w:t>
      </w:r>
      <w:r w:rsidR="00BA0247" w:rsidRPr="000A1C6B">
        <w:rPr>
          <w:rFonts w:ascii="GHEA Grapalat" w:hAnsi="GHEA Grapalat"/>
          <w:sz w:val="24"/>
          <w:szCs w:val="24"/>
        </w:rPr>
        <w:t>և</w:t>
      </w:r>
      <w:r w:rsidRPr="000A1C6B">
        <w:rPr>
          <w:rFonts w:ascii="GHEA Grapalat" w:hAnsi="GHEA Grapalat"/>
          <w:sz w:val="24"/>
          <w:szCs w:val="24"/>
        </w:rPr>
        <w:t xml:space="preserve"> բեռնաթափման արտաքին հարմարանքների վնասման դեպքում ցիստեռնի պարունակության կորստից խուսափելու նպատակով հատակային կափույրը </w:t>
      </w:r>
      <w:r w:rsidR="00BA0247" w:rsidRPr="000A1C6B">
        <w:rPr>
          <w:rFonts w:ascii="GHEA Grapalat" w:hAnsi="GHEA Grapalat"/>
          <w:sz w:val="24"/>
          <w:szCs w:val="24"/>
        </w:rPr>
        <w:t>և</w:t>
      </w:r>
      <w:r w:rsidRPr="000A1C6B">
        <w:rPr>
          <w:rFonts w:ascii="GHEA Grapalat" w:hAnsi="GHEA Grapalat"/>
          <w:sz w:val="24"/>
          <w:szCs w:val="24"/>
        </w:rPr>
        <w:t xml:space="preserve"> դրա տեղակայման վայրը պետք է պաշտպանված լինեն արտաքին ազդեցության դեպքում հարվածից ծռվելու </w:t>
      </w:r>
      <w:r w:rsidRPr="000A1C6B">
        <w:rPr>
          <w:rFonts w:ascii="GHEA Grapalat" w:hAnsi="GHEA Grapalat"/>
          <w:sz w:val="24"/>
          <w:szCs w:val="24"/>
        </w:rPr>
        <w:lastRenderedPageBreak/>
        <w:t>վտանգից, կամ ունենան այդ ազդեցությանը դիմակայող կառուցվածք։</w:t>
      </w:r>
    </w:p>
    <w:p w14:paraId="0001889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1.18.15.</w:t>
      </w:r>
      <w:r w:rsidRPr="000A1C6B">
        <w:rPr>
          <w:rFonts w:ascii="GHEA Grapalat" w:hAnsi="GHEA Grapalat"/>
          <w:sz w:val="24"/>
          <w:szCs w:val="24"/>
        </w:rPr>
        <w:tab/>
        <w:t>Ցիստեռնի ներսում տեղակայված լիցքի սահմանափակիչի հանգույցները պետք է լինեն կայծաանվտանգ։</w:t>
      </w:r>
    </w:p>
    <w:p w14:paraId="55E0C90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1.18.16.</w:t>
      </w:r>
      <w:r w:rsidRPr="000A1C6B">
        <w:rPr>
          <w:rFonts w:ascii="GHEA Grapalat" w:hAnsi="GHEA Grapalat"/>
          <w:sz w:val="24"/>
          <w:szCs w:val="24"/>
        </w:rPr>
        <w:tab/>
        <w:t>Շնչառության սարքվածքներին ներկայացվող պահանջները:</w:t>
      </w:r>
    </w:p>
    <w:p w14:paraId="2B8D5E7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1.18.16.1.</w:t>
      </w:r>
      <w:r w:rsidRPr="000A1C6B">
        <w:rPr>
          <w:rFonts w:ascii="GHEA Grapalat" w:hAnsi="GHEA Grapalat"/>
          <w:sz w:val="24"/>
          <w:szCs w:val="24"/>
        </w:rPr>
        <w:tab/>
        <w:t xml:space="preserve">Շնչառության սարքվածքների շարժական դետալները պետք է պատրաստված լինեն այնպիսի նյութերից, որոնք մեխանիկական հարվածների </w:t>
      </w:r>
      <w:r w:rsidR="00BA0247" w:rsidRPr="000A1C6B">
        <w:rPr>
          <w:rFonts w:ascii="GHEA Grapalat" w:hAnsi="GHEA Grapalat"/>
          <w:sz w:val="24"/>
          <w:szCs w:val="24"/>
        </w:rPr>
        <w:t>և</w:t>
      </w:r>
      <w:r w:rsidRPr="000A1C6B">
        <w:rPr>
          <w:rFonts w:ascii="GHEA Grapalat" w:hAnsi="GHEA Grapalat"/>
          <w:sz w:val="24"/>
          <w:szCs w:val="24"/>
        </w:rPr>
        <w:t xml:space="preserve"> տեղափոխության ընթացքում առաջացող ցնցումների դեպքում կայծեր չեն առաջացնում կամ պետք է ունենան համապատասխան պատվածք։</w:t>
      </w:r>
    </w:p>
    <w:p w14:paraId="696E277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1.18.16.2.</w:t>
      </w:r>
      <w:r w:rsidRPr="000A1C6B">
        <w:rPr>
          <w:rFonts w:ascii="GHEA Grapalat" w:hAnsi="GHEA Grapalat"/>
          <w:sz w:val="24"/>
          <w:szCs w:val="24"/>
        </w:rPr>
        <w:tab/>
        <w:t xml:space="preserve">Շնչառության սարքվածքները պետք է սարքավորված լինեն կրակային ապահովիչներով կամ փոշեորսիչի </w:t>
      </w:r>
      <w:r w:rsidR="00BA0247" w:rsidRPr="000A1C6B">
        <w:rPr>
          <w:rFonts w:ascii="GHEA Grapalat" w:hAnsi="GHEA Grapalat"/>
          <w:sz w:val="24"/>
          <w:szCs w:val="24"/>
        </w:rPr>
        <w:t>և</w:t>
      </w:r>
      <w:r w:rsidRPr="000A1C6B">
        <w:rPr>
          <w:rFonts w:ascii="GHEA Grapalat" w:hAnsi="GHEA Grapalat"/>
          <w:sz w:val="24"/>
          <w:szCs w:val="24"/>
        </w:rPr>
        <w:t xml:space="preserve"> կրակային ապահովիչի գործառույթներ կատարող ֆիլտրերով։</w:t>
      </w:r>
    </w:p>
    <w:p w14:paraId="41EDD6F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1.18.16.3.</w:t>
      </w:r>
      <w:r w:rsidRPr="000A1C6B">
        <w:rPr>
          <w:rFonts w:ascii="GHEA Grapalat" w:hAnsi="GHEA Grapalat"/>
          <w:sz w:val="24"/>
          <w:szCs w:val="24"/>
        </w:rPr>
        <w:tab/>
        <w:t>Շնչառության սարքվածքի կառուցվածքը պետք է ապահովի նավթամթերքները ցիստեռն լցնելու (դատարկելու) ինտենսիվությունը՝ 1.18.1 աղյուսակին համապատասխան։</w:t>
      </w:r>
    </w:p>
    <w:p w14:paraId="5C5C21BC"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r w:rsidRPr="000A1C6B">
        <w:rPr>
          <w:rFonts w:ascii="GHEA Grapalat" w:hAnsi="GHEA Grapalat"/>
          <w:sz w:val="24"/>
          <w:szCs w:val="24"/>
        </w:rPr>
        <w:lastRenderedPageBreak/>
        <w:t>Աղյուսակ 1.18.1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50"/>
        <w:gridCol w:w="979"/>
        <w:gridCol w:w="955"/>
        <w:gridCol w:w="1080"/>
        <w:gridCol w:w="1114"/>
        <w:gridCol w:w="1123"/>
        <w:gridCol w:w="924"/>
      </w:tblGrid>
      <w:tr w:rsidR="00FD7F81" w:rsidRPr="000A1C6B" w14:paraId="2D4237FA" w14:textId="77777777" w:rsidTr="002E59FA">
        <w:trPr>
          <w:jc w:val="center"/>
        </w:trPr>
        <w:tc>
          <w:tcPr>
            <w:tcW w:w="2750" w:type="dxa"/>
            <w:shd w:val="clear" w:color="auto" w:fill="FFFFFF"/>
          </w:tcPr>
          <w:p w14:paraId="558713F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Պայմանական անցամասի տրամագիծը՝ </w:t>
            </w:r>
            <w:r w:rsidRPr="000A1C6B">
              <w:rPr>
                <w:rFonts w:ascii="GHEA Grapalat" w:hAnsi="GHEA Grapalat"/>
                <w:i/>
                <w:sz w:val="24"/>
                <w:szCs w:val="24"/>
              </w:rPr>
              <w:t>D</w:t>
            </w:r>
            <w:r w:rsidRPr="000A1C6B">
              <w:rPr>
                <w:rStyle w:val="Bodytext216pt"/>
                <w:rFonts w:ascii="GHEA Grapalat" w:eastAsia="Sylfaen" w:hAnsi="GHEA Grapalat"/>
                <w:sz w:val="24"/>
                <w:szCs w:val="24"/>
                <w:vertAlign w:val="subscript"/>
              </w:rPr>
              <w:t>у</w:t>
            </w:r>
            <w:r w:rsidRPr="000A1C6B">
              <w:rPr>
                <w:rStyle w:val="Bodytext216pt"/>
                <w:rFonts w:ascii="GHEA Grapalat" w:eastAsia="Sylfaen" w:hAnsi="GHEA Grapalat"/>
                <w:sz w:val="24"/>
                <w:szCs w:val="24"/>
              </w:rPr>
              <w:t>,</w:t>
            </w:r>
            <w:r w:rsidRPr="000A1C6B">
              <w:rPr>
                <w:rFonts w:ascii="GHEA Grapalat" w:hAnsi="GHEA Grapalat"/>
                <w:sz w:val="24"/>
                <w:szCs w:val="24"/>
              </w:rPr>
              <w:t xml:space="preserve"> մմ</w:t>
            </w:r>
          </w:p>
        </w:tc>
        <w:tc>
          <w:tcPr>
            <w:tcW w:w="979" w:type="dxa"/>
            <w:shd w:val="clear" w:color="auto" w:fill="FFFFFF"/>
            <w:vAlign w:val="center"/>
          </w:tcPr>
          <w:p w14:paraId="3A16EA4A" w14:textId="77777777" w:rsidR="00FD7F81" w:rsidRPr="000A1C6B" w:rsidRDefault="00FD7F81" w:rsidP="000A1C6B">
            <w:pPr>
              <w:spacing w:after="120" w:line="360" w:lineRule="auto"/>
              <w:ind w:left="380"/>
              <w:rPr>
                <w:rFonts w:ascii="GHEA Grapalat" w:hAnsi="GHEA Grapalat"/>
                <w:sz w:val="24"/>
                <w:szCs w:val="24"/>
              </w:rPr>
            </w:pPr>
            <w:r w:rsidRPr="000A1C6B">
              <w:rPr>
                <w:rFonts w:ascii="GHEA Grapalat" w:hAnsi="GHEA Grapalat"/>
                <w:sz w:val="24"/>
                <w:szCs w:val="24"/>
              </w:rPr>
              <w:t>40</w:t>
            </w:r>
          </w:p>
        </w:tc>
        <w:tc>
          <w:tcPr>
            <w:tcW w:w="955" w:type="dxa"/>
            <w:shd w:val="clear" w:color="auto" w:fill="FFFFFF"/>
            <w:vAlign w:val="center"/>
          </w:tcPr>
          <w:p w14:paraId="1C26EBC2" w14:textId="77777777" w:rsidR="00FD7F81" w:rsidRPr="000A1C6B" w:rsidRDefault="00FD7F81" w:rsidP="000A1C6B">
            <w:pPr>
              <w:spacing w:after="120" w:line="360" w:lineRule="auto"/>
              <w:ind w:left="340"/>
              <w:rPr>
                <w:rFonts w:ascii="GHEA Grapalat" w:hAnsi="GHEA Grapalat"/>
                <w:sz w:val="24"/>
                <w:szCs w:val="24"/>
              </w:rPr>
            </w:pPr>
            <w:r w:rsidRPr="000A1C6B">
              <w:rPr>
                <w:rFonts w:ascii="GHEA Grapalat" w:hAnsi="GHEA Grapalat"/>
                <w:sz w:val="24"/>
                <w:szCs w:val="24"/>
              </w:rPr>
              <w:t>50</w:t>
            </w:r>
          </w:p>
        </w:tc>
        <w:tc>
          <w:tcPr>
            <w:tcW w:w="1080" w:type="dxa"/>
            <w:shd w:val="clear" w:color="auto" w:fill="FFFFFF"/>
            <w:vAlign w:val="center"/>
          </w:tcPr>
          <w:p w14:paraId="1C2F20E9" w14:textId="77777777" w:rsidR="00FD7F81" w:rsidRPr="000A1C6B" w:rsidRDefault="00FD7F81" w:rsidP="000A1C6B">
            <w:pPr>
              <w:spacing w:after="120" w:line="360" w:lineRule="auto"/>
              <w:ind w:left="380"/>
              <w:rPr>
                <w:rFonts w:ascii="GHEA Grapalat" w:hAnsi="GHEA Grapalat"/>
                <w:sz w:val="24"/>
                <w:szCs w:val="24"/>
              </w:rPr>
            </w:pPr>
            <w:r w:rsidRPr="000A1C6B">
              <w:rPr>
                <w:rFonts w:ascii="GHEA Grapalat" w:hAnsi="GHEA Grapalat"/>
                <w:sz w:val="24"/>
                <w:szCs w:val="24"/>
              </w:rPr>
              <w:t>65</w:t>
            </w:r>
          </w:p>
        </w:tc>
        <w:tc>
          <w:tcPr>
            <w:tcW w:w="1114" w:type="dxa"/>
            <w:shd w:val="clear" w:color="auto" w:fill="FFFFFF"/>
            <w:vAlign w:val="center"/>
          </w:tcPr>
          <w:p w14:paraId="570E3D4C" w14:textId="77777777" w:rsidR="00FD7F81" w:rsidRPr="000A1C6B" w:rsidRDefault="00FD7F81" w:rsidP="000A1C6B">
            <w:pPr>
              <w:spacing w:after="120" w:line="360" w:lineRule="auto"/>
              <w:ind w:left="380"/>
              <w:rPr>
                <w:rFonts w:ascii="GHEA Grapalat" w:hAnsi="GHEA Grapalat"/>
                <w:sz w:val="24"/>
                <w:szCs w:val="24"/>
              </w:rPr>
            </w:pPr>
            <w:r w:rsidRPr="000A1C6B">
              <w:rPr>
                <w:rFonts w:ascii="GHEA Grapalat" w:hAnsi="GHEA Grapalat"/>
                <w:sz w:val="24"/>
                <w:szCs w:val="24"/>
              </w:rPr>
              <w:t>80</w:t>
            </w:r>
          </w:p>
        </w:tc>
        <w:tc>
          <w:tcPr>
            <w:tcW w:w="1123" w:type="dxa"/>
            <w:shd w:val="clear" w:color="auto" w:fill="FFFFFF"/>
            <w:vAlign w:val="center"/>
          </w:tcPr>
          <w:p w14:paraId="58525E5B" w14:textId="77777777" w:rsidR="00FD7F81" w:rsidRPr="000A1C6B" w:rsidRDefault="00FD7F81" w:rsidP="000A1C6B">
            <w:pPr>
              <w:spacing w:after="120" w:line="360" w:lineRule="auto"/>
              <w:ind w:right="340"/>
              <w:jc w:val="right"/>
              <w:rPr>
                <w:rFonts w:ascii="GHEA Grapalat" w:hAnsi="GHEA Grapalat"/>
                <w:sz w:val="24"/>
                <w:szCs w:val="24"/>
              </w:rPr>
            </w:pPr>
            <w:r w:rsidRPr="000A1C6B">
              <w:rPr>
                <w:rStyle w:val="Bodytext29pt"/>
                <w:rFonts w:ascii="GHEA Grapalat" w:hAnsi="GHEA Grapalat"/>
                <w:sz w:val="24"/>
                <w:szCs w:val="24"/>
              </w:rPr>
              <w:t>100</w:t>
            </w:r>
          </w:p>
        </w:tc>
        <w:tc>
          <w:tcPr>
            <w:tcW w:w="924" w:type="dxa"/>
            <w:shd w:val="clear" w:color="auto" w:fill="FFFFFF"/>
            <w:vAlign w:val="center"/>
          </w:tcPr>
          <w:p w14:paraId="6AFAA96A" w14:textId="77777777" w:rsidR="00FD7F81" w:rsidRPr="000A1C6B" w:rsidRDefault="00FD7F81" w:rsidP="000A1C6B">
            <w:pPr>
              <w:spacing w:after="120" w:line="360" w:lineRule="auto"/>
              <w:ind w:left="360"/>
              <w:rPr>
                <w:rFonts w:ascii="GHEA Grapalat" w:hAnsi="GHEA Grapalat"/>
                <w:sz w:val="24"/>
                <w:szCs w:val="24"/>
              </w:rPr>
            </w:pPr>
            <w:r w:rsidRPr="000A1C6B">
              <w:rPr>
                <w:rFonts w:ascii="GHEA Grapalat" w:hAnsi="GHEA Grapalat"/>
                <w:sz w:val="24"/>
                <w:szCs w:val="24"/>
              </w:rPr>
              <w:t>125</w:t>
            </w:r>
          </w:p>
        </w:tc>
      </w:tr>
      <w:tr w:rsidR="00FD7F81" w:rsidRPr="000A1C6B" w14:paraId="185C9944" w14:textId="77777777" w:rsidTr="002E59FA">
        <w:trPr>
          <w:jc w:val="center"/>
        </w:trPr>
        <w:tc>
          <w:tcPr>
            <w:tcW w:w="2750" w:type="dxa"/>
            <w:shd w:val="clear" w:color="auto" w:fill="FFFFFF"/>
            <w:vAlign w:val="bottom"/>
          </w:tcPr>
          <w:p w14:paraId="606A3E0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Թողունակությունը </w:t>
            </w:r>
            <w:r w:rsidRPr="000A1C6B">
              <w:rPr>
                <w:rStyle w:val="Bodytext216pt"/>
                <w:rFonts w:ascii="GHEA Grapalat" w:eastAsia="Sylfaen" w:hAnsi="GHEA Grapalat"/>
                <w:sz w:val="24"/>
                <w:szCs w:val="24"/>
              </w:rPr>
              <w:t>Р</w:t>
            </w:r>
            <w:r w:rsidRPr="000A1C6B">
              <w:rPr>
                <w:rStyle w:val="Bodytext216pt"/>
                <w:rFonts w:ascii="GHEA Grapalat" w:eastAsia="Sylfaen" w:hAnsi="GHEA Grapalat"/>
                <w:sz w:val="24"/>
                <w:szCs w:val="24"/>
                <w:vertAlign w:val="subscript"/>
              </w:rPr>
              <w:t>0</w:t>
            </w:r>
            <w:r w:rsidRPr="000A1C6B">
              <w:rPr>
                <w:rFonts w:ascii="GHEA Grapalat" w:hAnsi="GHEA Grapalat"/>
                <w:sz w:val="24"/>
                <w:szCs w:val="24"/>
              </w:rPr>
              <w:t>-ի դեպքում, մ</w:t>
            </w:r>
            <w:r w:rsidRPr="000A1C6B">
              <w:rPr>
                <w:rFonts w:ascii="GHEA Grapalat" w:hAnsi="GHEA Grapalat"/>
                <w:sz w:val="24"/>
                <w:szCs w:val="24"/>
                <w:vertAlign w:val="superscript"/>
              </w:rPr>
              <w:t>3</w:t>
            </w:r>
            <w:r w:rsidRPr="000A1C6B">
              <w:rPr>
                <w:rFonts w:ascii="GHEA Grapalat" w:hAnsi="GHEA Grapalat"/>
                <w:sz w:val="24"/>
                <w:szCs w:val="24"/>
              </w:rPr>
              <w:t>/ժ՝ ոչ պակաս, քան</w:t>
            </w:r>
          </w:p>
        </w:tc>
        <w:tc>
          <w:tcPr>
            <w:tcW w:w="979" w:type="dxa"/>
            <w:shd w:val="clear" w:color="auto" w:fill="FFFFFF"/>
            <w:vAlign w:val="center"/>
          </w:tcPr>
          <w:p w14:paraId="66DA3B9A" w14:textId="77777777" w:rsidR="00FD7F81" w:rsidRPr="000A1C6B" w:rsidRDefault="00FD7F81" w:rsidP="000A1C6B">
            <w:pPr>
              <w:spacing w:after="120" w:line="360" w:lineRule="auto"/>
              <w:ind w:right="340"/>
              <w:jc w:val="right"/>
              <w:rPr>
                <w:rFonts w:ascii="GHEA Grapalat" w:hAnsi="GHEA Grapalat"/>
                <w:sz w:val="24"/>
                <w:szCs w:val="24"/>
              </w:rPr>
            </w:pPr>
            <w:r w:rsidRPr="000A1C6B">
              <w:rPr>
                <w:rFonts w:ascii="GHEA Grapalat" w:hAnsi="GHEA Grapalat"/>
                <w:sz w:val="24"/>
                <w:szCs w:val="24"/>
              </w:rPr>
              <w:t>30</w:t>
            </w:r>
          </w:p>
        </w:tc>
        <w:tc>
          <w:tcPr>
            <w:tcW w:w="955" w:type="dxa"/>
            <w:shd w:val="clear" w:color="auto" w:fill="FFFFFF"/>
            <w:vAlign w:val="center"/>
          </w:tcPr>
          <w:p w14:paraId="5D2D7177" w14:textId="77777777" w:rsidR="00FD7F81" w:rsidRPr="000A1C6B" w:rsidRDefault="00FD7F81" w:rsidP="000A1C6B">
            <w:pPr>
              <w:spacing w:after="120" w:line="360" w:lineRule="auto"/>
              <w:ind w:left="340"/>
              <w:rPr>
                <w:rFonts w:ascii="GHEA Grapalat" w:hAnsi="GHEA Grapalat"/>
                <w:sz w:val="24"/>
                <w:szCs w:val="24"/>
              </w:rPr>
            </w:pPr>
            <w:r w:rsidRPr="000A1C6B">
              <w:rPr>
                <w:rFonts w:ascii="GHEA Grapalat" w:hAnsi="GHEA Grapalat"/>
                <w:sz w:val="24"/>
                <w:szCs w:val="24"/>
              </w:rPr>
              <w:t>60</w:t>
            </w:r>
          </w:p>
        </w:tc>
        <w:tc>
          <w:tcPr>
            <w:tcW w:w="1080" w:type="dxa"/>
            <w:shd w:val="clear" w:color="auto" w:fill="FFFFFF"/>
            <w:vAlign w:val="center"/>
          </w:tcPr>
          <w:p w14:paraId="3366B900" w14:textId="77777777" w:rsidR="00FD7F81" w:rsidRPr="000A1C6B" w:rsidRDefault="00FD7F81" w:rsidP="000A1C6B">
            <w:pPr>
              <w:spacing w:after="120" w:line="360" w:lineRule="auto"/>
              <w:ind w:left="380"/>
              <w:rPr>
                <w:rFonts w:ascii="GHEA Grapalat" w:hAnsi="GHEA Grapalat"/>
                <w:sz w:val="24"/>
                <w:szCs w:val="24"/>
              </w:rPr>
            </w:pPr>
            <w:r w:rsidRPr="000A1C6B">
              <w:rPr>
                <w:rStyle w:val="Bodytext29pt"/>
                <w:rFonts w:ascii="GHEA Grapalat" w:hAnsi="GHEA Grapalat"/>
                <w:sz w:val="24"/>
                <w:szCs w:val="24"/>
              </w:rPr>
              <w:t>120</w:t>
            </w:r>
          </w:p>
        </w:tc>
        <w:tc>
          <w:tcPr>
            <w:tcW w:w="1114" w:type="dxa"/>
            <w:shd w:val="clear" w:color="auto" w:fill="FFFFFF"/>
            <w:vAlign w:val="center"/>
          </w:tcPr>
          <w:p w14:paraId="06D3F584" w14:textId="77777777" w:rsidR="00FD7F81" w:rsidRPr="000A1C6B" w:rsidRDefault="00FD7F81" w:rsidP="000A1C6B">
            <w:pPr>
              <w:spacing w:after="120" w:line="360" w:lineRule="auto"/>
              <w:ind w:left="380"/>
              <w:rPr>
                <w:rFonts w:ascii="GHEA Grapalat" w:hAnsi="GHEA Grapalat"/>
                <w:sz w:val="24"/>
                <w:szCs w:val="24"/>
              </w:rPr>
            </w:pPr>
            <w:r w:rsidRPr="000A1C6B">
              <w:rPr>
                <w:rFonts w:ascii="GHEA Grapalat" w:hAnsi="GHEA Grapalat"/>
                <w:sz w:val="24"/>
                <w:szCs w:val="24"/>
              </w:rPr>
              <w:t>180</w:t>
            </w:r>
          </w:p>
        </w:tc>
        <w:tc>
          <w:tcPr>
            <w:tcW w:w="1123" w:type="dxa"/>
            <w:shd w:val="clear" w:color="auto" w:fill="FFFFFF"/>
            <w:vAlign w:val="center"/>
          </w:tcPr>
          <w:p w14:paraId="0C7E8B7E" w14:textId="77777777" w:rsidR="00FD7F81" w:rsidRPr="000A1C6B" w:rsidRDefault="00FD7F81" w:rsidP="000A1C6B">
            <w:pPr>
              <w:spacing w:after="120" w:line="360" w:lineRule="auto"/>
              <w:ind w:left="400"/>
              <w:rPr>
                <w:rFonts w:ascii="GHEA Grapalat" w:hAnsi="GHEA Grapalat"/>
                <w:sz w:val="24"/>
                <w:szCs w:val="24"/>
              </w:rPr>
            </w:pPr>
            <w:r w:rsidRPr="000A1C6B">
              <w:rPr>
                <w:rFonts w:ascii="GHEA Grapalat" w:hAnsi="GHEA Grapalat"/>
                <w:sz w:val="24"/>
                <w:szCs w:val="24"/>
              </w:rPr>
              <w:t>240</w:t>
            </w:r>
          </w:p>
        </w:tc>
        <w:tc>
          <w:tcPr>
            <w:tcW w:w="924" w:type="dxa"/>
            <w:shd w:val="clear" w:color="auto" w:fill="FFFFFF"/>
            <w:vAlign w:val="center"/>
          </w:tcPr>
          <w:p w14:paraId="6DBA1FA3" w14:textId="77777777" w:rsidR="00FD7F81" w:rsidRPr="000A1C6B" w:rsidRDefault="00FD7F81" w:rsidP="000A1C6B">
            <w:pPr>
              <w:spacing w:after="120" w:line="360" w:lineRule="auto"/>
              <w:ind w:left="360"/>
              <w:rPr>
                <w:rFonts w:ascii="GHEA Grapalat" w:hAnsi="GHEA Grapalat"/>
                <w:sz w:val="24"/>
                <w:szCs w:val="24"/>
              </w:rPr>
            </w:pPr>
            <w:r w:rsidRPr="000A1C6B">
              <w:rPr>
                <w:rFonts w:ascii="GHEA Grapalat" w:hAnsi="GHEA Grapalat"/>
                <w:sz w:val="24"/>
                <w:szCs w:val="24"/>
              </w:rPr>
              <w:t>300</w:t>
            </w:r>
          </w:p>
        </w:tc>
      </w:tr>
    </w:tbl>
    <w:p w14:paraId="337092A8" w14:textId="77777777" w:rsidR="00FD7F81" w:rsidRPr="000A1C6B" w:rsidRDefault="00FD7F81" w:rsidP="000A1C6B">
      <w:pPr>
        <w:spacing w:after="160" w:line="360" w:lineRule="auto"/>
        <w:rPr>
          <w:rFonts w:ascii="GHEA Grapalat" w:hAnsi="GHEA Grapalat"/>
          <w:sz w:val="24"/>
          <w:szCs w:val="24"/>
        </w:rPr>
      </w:pPr>
    </w:p>
    <w:p w14:paraId="00B6FF6B"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1.18.16.4.</w:t>
      </w:r>
      <w:r w:rsidRPr="000A1C6B">
        <w:rPr>
          <w:rFonts w:ascii="GHEA Grapalat" w:hAnsi="GHEA Grapalat"/>
          <w:sz w:val="24"/>
          <w:szCs w:val="24"/>
        </w:rPr>
        <w:tab/>
        <w:t>Շնչառության սարքվածքները, որոնց կառուցվածքում նախատեսված է շահագործման ընթացքում դրանք վերասարքաբերելու հնարավորություն, պետք է ունենան այնպիսի կարգավորող տարրերի ս</w:t>
      </w:r>
      <w:r w:rsidR="00BA0247" w:rsidRPr="000A1C6B">
        <w:rPr>
          <w:rFonts w:ascii="GHEA Grapalat" w:hAnsi="GHEA Grapalat"/>
          <w:sz w:val="24"/>
          <w:szCs w:val="24"/>
        </w:rPr>
        <w:t>և</w:t>
      </w:r>
      <w:r w:rsidRPr="000A1C6B">
        <w:rPr>
          <w:rFonts w:ascii="GHEA Grapalat" w:hAnsi="GHEA Grapalat"/>
          <w:sz w:val="24"/>
          <w:szCs w:val="24"/>
        </w:rPr>
        <w:t>եռապնդման հարմարանք, որոնք սարքաբերումից հետո պետք է կապարակնքվեն։ Կապարակնիքները չպետք է խոչընդոտեն շնչառության սարքվածքի աշխատանքը։</w:t>
      </w:r>
    </w:p>
    <w:p w14:paraId="07714AD2"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1.18.16.5.</w:t>
      </w:r>
      <w:r w:rsidRPr="000A1C6B">
        <w:rPr>
          <w:rFonts w:ascii="GHEA Grapalat" w:hAnsi="GHEA Grapalat"/>
          <w:sz w:val="24"/>
          <w:szCs w:val="24"/>
        </w:rPr>
        <w:tab/>
      </w:r>
      <w:r w:rsidRPr="000A1C6B">
        <w:rPr>
          <w:rFonts w:ascii="GHEA Grapalat" w:hAnsi="GHEA Grapalat"/>
          <w:spacing w:val="-2"/>
          <w:sz w:val="24"/>
          <w:szCs w:val="24"/>
        </w:rPr>
        <w:t xml:space="preserve">Չի թույլատրվում շնչառության սարքվածքների՝ մտնելու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դուրս գալու տեղերի վրա այնպիսի փակիչ տարրերի առկայությունը, որոնք աշխատանքի ժամանակ մասամբ կամ ամբողջությամբ փակում են միջանցուկ հատումները։</w:t>
      </w:r>
    </w:p>
    <w:p w14:paraId="20500E71"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1.18.16.6.</w:t>
      </w:r>
      <w:r w:rsidRPr="000A1C6B">
        <w:rPr>
          <w:rFonts w:ascii="GHEA Grapalat" w:hAnsi="GHEA Grapalat"/>
          <w:sz w:val="24"/>
          <w:szCs w:val="24"/>
        </w:rPr>
        <w:tab/>
        <w:t>Շնչառության սարքվածքները պետք է տեղակայված լինեն դրանք զննելու համար հասանելի վայրերում։</w:t>
      </w:r>
    </w:p>
    <w:p w14:paraId="3A46D43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1.18.17.</w:t>
      </w:r>
      <w:r w:rsidRPr="000A1C6B">
        <w:rPr>
          <w:rFonts w:ascii="GHEA Grapalat" w:hAnsi="GHEA Grapalat"/>
          <w:sz w:val="24"/>
          <w:szCs w:val="24"/>
        </w:rPr>
        <w:tab/>
        <w:t>Հանգույցի խտացման կառուցվածքով պետք է ապահովվի կափարիչների հերմետիկությունն այնպիսի ավելցուկային ճնշման դեպքում, որի ժամանակ փորձարկում են ցիստեռնի ամրությունը։</w:t>
      </w:r>
    </w:p>
    <w:p w14:paraId="4A4804E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1.18.18.</w:t>
      </w:r>
      <w:r w:rsidRPr="000A1C6B">
        <w:rPr>
          <w:rFonts w:ascii="GHEA Grapalat" w:hAnsi="GHEA Grapalat"/>
          <w:sz w:val="24"/>
          <w:szCs w:val="24"/>
        </w:rPr>
        <w:tab/>
        <w:t>Սողանցքային մտոցի հանովի կափարիչի զանգվածը չպետք է լինի 30 կգ-ից ավելի, նա</w:t>
      </w:r>
      <w:r w:rsidR="00BA0247" w:rsidRPr="000A1C6B">
        <w:rPr>
          <w:rFonts w:ascii="GHEA Grapalat" w:hAnsi="GHEA Grapalat"/>
          <w:sz w:val="24"/>
          <w:szCs w:val="24"/>
        </w:rPr>
        <w:t>և</w:t>
      </w:r>
      <w:r w:rsidRPr="000A1C6B">
        <w:rPr>
          <w:rFonts w:ascii="GHEA Grapalat" w:hAnsi="GHEA Grapalat"/>
          <w:sz w:val="24"/>
          <w:szCs w:val="24"/>
        </w:rPr>
        <w:t>՝ որպես սողանցք օգտագործվող հատուկ սարքավորումներով մտոցինը՝ 70 կգ-ից ոչ ավելի։</w:t>
      </w:r>
    </w:p>
    <w:p w14:paraId="47F1F06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1.18.19.</w:t>
      </w:r>
      <w:r w:rsidRPr="000A1C6B">
        <w:rPr>
          <w:rFonts w:ascii="GHEA Grapalat" w:hAnsi="GHEA Grapalat"/>
          <w:sz w:val="24"/>
          <w:szCs w:val="24"/>
        </w:rPr>
        <w:tab/>
        <w:t xml:space="preserve">Տրանսպորտային միջոցների կառուցվածքը պետք է </w:t>
      </w:r>
      <w:r w:rsidRPr="000A1C6B">
        <w:rPr>
          <w:rFonts w:ascii="GHEA Grapalat" w:hAnsi="GHEA Grapalat"/>
          <w:sz w:val="24"/>
          <w:szCs w:val="24"/>
        </w:rPr>
        <w:lastRenderedPageBreak/>
        <w:t>համապատասխանի սույն Հավելվածի 2.5 կետի պահանջներին:</w:t>
      </w:r>
      <w:r w:rsidRPr="000A1C6B">
        <w:rPr>
          <w:rFonts w:ascii="GHEA Grapalat" w:hAnsi="GHEA Grapalat"/>
          <w:sz w:val="24"/>
          <w:szCs w:val="24"/>
        </w:rPr>
        <w:br w:type="page"/>
      </w:r>
    </w:p>
    <w:p w14:paraId="27A1A13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1.18.20.</w:t>
      </w:r>
      <w:r w:rsidRPr="000A1C6B">
        <w:rPr>
          <w:rFonts w:ascii="GHEA Grapalat" w:hAnsi="GHEA Grapalat"/>
          <w:sz w:val="24"/>
          <w:szCs w:val="24"/>
        </w:rPr>
        <w:tab/>
        <w:t>Օդանավերը վառելիքով լիցքավորելու համար նախատեսված տրանսպորտային միջոցներին (ավիավառելիքով լիցքավորիչներին) ներկայացվող լրացուցիչ պահանջները։</w:t>
      </w:r>
    </w:p>
    <w:p w14:paraId="7EB2EBC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1.18.20.1.</w:t>
      </w:r>
      <w:r w:rsidRPr="000A1C6B">
        <w:rPr>
          <w:rFonts w:ascii="GHEA Grapalat" w:hAnsi="GHEA Grapalat"/>
          <w:sz w:val="24"/>
          <w:szCs w:val="24"/>
        </w:rPr>
        <w:tab/>
        <w:t>Ավիավառելիքով լիցքավորիչների եզրաչափքերը չպետք է գերազանցեն՝</w:t>
      </w:r>
    </w:p>
    <w:p w14:paraId="310D57D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բարձրությունը՝ 4 մ.</w:t>
      </w:r>
    </w:p>
    <w:p w14:paraId="67EEAAE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լայնությունը՝ 3,5 մ։</w:t>
      </w:r>
    </w:p>
    <w:p w14:paraId="4A1ECEFC"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1.18.20.2.</w:t>
      </w:r>
      <w:r w:rsidRPr="000A1C6B">
        <w:rPr>
          <w:rFonts w:ascii="GHEA Grapalat" w:hAnsi="GHEA Grapalat"/>
          <w:sz w:val="24"/>
          <w:szCs w:val="24"/>
        </w:rPr>
        <w:tab/>
        <w:t>Ավիավառելիքով լիցքավորիչների շրջադարձի շառավիղը չպետք է գերազանցի 15 մ-ը։</w:t>
      </w:r>
    </w:p>
    <w:p w14:paraId="1AF77171"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1.18.20.3.</w:t>
      </w:r>
      <w:r w:rsidRPr="000A1C6B">
        <w:rPr>
          <w:rFonts w:ascii="GHEA Grapalat" w:hAnsi="GHEA Grapalat"/>
          <w:sz w:val="24"/>
          <w:szCs w:val="24"/>
        </w:rPr>
        <w:tab/>
        <w:t xml:space="preserve">Ավիավառելիքով լիցքավորիչի կառուցվածքի ամենացածր կետը (լիքը ցիստեռնով) պետք է գտնվի </w:t>
      </w:r>
      <w:r w:rsidRPr="000A1C6B">
        <w:rPr>
          <w:rStyle w:val="Bodytext29pt"/>
          <w:rFonts w:ascii="GHEA Grapalat" w:hAnsi="GHEA Grapalat"/>
          <w:sz w:val="24"/>
          <w:szCs w:val="24"/>
        </w:rPr>
        <w:t>0,2</w:t>
      </w:r>
      <w:r w:rsidRPr="000A1C6B">
        <w:rPr>
          <w:rFonts w:ascii="GHEA Grapalat" w:hAnsi="GHEA Grapalat"/>
          <w:sz w:val="24"/>
          <w:szCs w:val="24"/>
        </w:rPr>
        <w:t xml:space="preserve"> մ-ից ոչ պակաս հեռավորության վրա՝ հենման մակեր</w:t>
      </w:r>
      <w:r w:rsidR="00BA0247" w:rsidRPr="000A1C6B">
        <w:rPr>
          <w:rFonts w:ascii="GHEA Grapalat" w:hAnsi="GHEA Grapalat"/>
          <w:sz w:val="24"/>
          <w:szCs w:val="24"/>
        </w:rPr>
        <w:t>և</w:t>
      </w:r>
      <w:r w:rsidRPr="000A1C6B">
        <w:rPr>
          <w:rFonts w:ascii="GHEA Grapalat" w:hAnsi="GHEA Grapalat"/>
          <w:sz w:val="24"/>
          <w:szCs w:val="24"/>
        </w:rPr>
        <w:t>ույթից բարձր։</w:t>
      </w:r>
    </w:p>
    <w:p w14:paraId="21C7B200"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1.18.20.4.</w:t>
      </w:r>
      <w:r w:rsidRPr="000A1C6B">
        <w:rPr>
          <w:rFonts w:ascii="GHEA Grapalat" w:hAnsi="GHEA Grapalat"/>
          <w:sz w:val="24"/>
          <w:szCs w:val="24"/>
        </w:rPr>
        <w:tab/>
        <w:t>Լրիվ բեռնված ավիավառելիքով լիցքավորիչների զանգվածների կենտրոնի դիրքի բարձրությունը չպետք է գերազանցի բազային տրանսպորտային միջոցի անվամեջի 95%-ը։</w:t>
      </w:r>
    </w:p>
    <w:p w14:paraId="05047B73"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1.18.20.5.</w:t>
      </w:r>
      <w:r w:rsidRPr="000A1C6B">
        <w:rPr>
          <w:rFonts w:ascii="GHEA Grapalat" w:hAnsi="GHEA Grapalat"/>
          <w:sz w:val="24"/>
          <w:szCs w:val="24"/>
        </w:rPr>
        <w:tab/>
        <w:t xml:space="preserve">Ավիավառելիքով լիցքավորիչների դիզելի համար ապահովվում է պաշտպանություն՝ շարժիչների հանգույցների </w:t>
      </w:r>
      <w:r w:rsidR="00BA0247" w:rsidRPr="000A1C6B">
        <w:rPr>
          <w:rFonts w:ascii="GHEA Grapalat" w:hAnsi="GHEA Grapalat"/>
          <w:sz w:val="24"/>
          <w:szCs w:val="24"/>
        </w:rPr>
        <w:t>և</w:t>
      </w:r>
      <w:r w:rsidRPr="000A1C6B">
        <w:rPr>
          <w:rFonts w:ascii="GHEA Grapalat" w:hAnsi="GHEA Grapalat"/>
          <w:sz w:val="24"/>
          <w:szCs w:val="24"/>
        </w:rPr>
        <w:t xml:space="preserve"> ագրեգատների վրա ավիավառելիքի </w:t>
      </w:r>
      <w:r w:rsidR="00BA0247" w:rsidRPr="000A1C6B">
        <w:rPr>
          <w:rFonts w:ascii="GHEA Grapalat" w:hAnsi="GHEA Grapalat"/>
          <w:sz w:val="24"/>
          <w:szCs w:val="24"/>
        </w:rPr>
        <w:t>և</w:t>
      </w:r>
      <w:r w:rsidRPr="000A1C6B">
        <w:rPr>
          <w:rFonts w:ascii="GHEA Grapalat" w:hAnsi="GHEA Grapalat"/>
          <w:sz w:val="24"/>
          <w:szCs w:val="24"/>
        </w:rPr>
        <w:t xml:space="preserve"> հակաջրաբյուրեղացման հեղուկ-հավելանյութերի թափվելուց։</w:t>
      </w:r>
    </w:p>
    <w:p w14:paraId="1800AF44"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1.18.20.6.</w:t>
      </w:r>
      <w:r w:rsidRPr="000A1C6B">
        <w:rPr>
          <w:rFonts w:ascii="GHEA Grapalat" w:hAnsi="GHEA Grapalat"/>
          <w:sz w:val="24"/>
          <w:szCs w:val="24"/>
        </w:rPr>
        <w:tab/>
        <w:t>Շարժիչի մեջ օդահավաք համակարգի դիրքը պետք է բացառի ցիստեռնների շնչառական կափույրներից դրա մեջ ավիավառելիքի գազերի հրդեհավտանգ խտանյութերի,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w:t>
      </w:r>
      <w:r w:rsidR="00BA0247" w:rsidRPr="000A1C6B">
        <w:rPr>
          <w:rFonts w:ascii="GHEA Grapalat" w:hAnsi="GHEA Grapalat"/>
          <w:sz w:val="24"/>
          <w:szCs w:val="24"/>
        </w:rPr>
        <w:t>և</w:t>
      </w:r>
      <w:r w:rsidRPr="000A1C6B">
        <w:rPr>
          <w:rFonts w:ascii="GHEA Grapalat" w:hAnsi="GHEA Grapalat"/>
          <w:sz w:val="24"/>
          <w:szCs w:val="24"/>
        </w:rPr>
        <w:t xml:space="preserve"> հակաջրաբյուրեղացման հեղուկ-հավելանյութերի ներթափանցման հնարավորությունը՝ օդանավի լիցքավորման ընթացքում դրանց թափվելու </w:t>
      </w:r>
      <w:r w:rsidR="00BA0247" w:rsidRPr="000A1C6B">
        <w:rPr>
          <w:rFonts w:ascii="GHEA Grapalat" w:hAnsi="GHEA Grapalat"/>
          <w:sz w:val="24"/>
          <w:szCs w:val="24"/>
        </w:rPr>
        <w:t>և</w:t>
      </w:r>
      <w:r w:rsidRPr="000A1C6B">
        <w:rPr>
          <w:rFonts w:ascii="GHEA Grapalat" w:hAnsi="GHEA Grapalat"/>
          <w:sz w:val="24"/>
          <w:szCs w:val="24"/>
        </w:rPr>
        <w:t xml:space="preserve"> արտահոսելու կամ բաշխիչ ճկափողերի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սարքավորումների այլ հանգույցների վնասվելու դեպքում։</w:t>
      </w:r>
      <w:r w:rsidRPr="000A1C6B">
        <w:rPr>
          <w:rFonts w:ascii="GHEA Grapalat" w:hAnsi="GHEA Grapalat"/>
          <w:sz w:val="24"/>
          <w:szCs w:val="24"/>
        </w:rPr>
        <w:br w:type="page"/>
      </w:r>
    </w:p>
    <w:p w14:paraId="6D5077ED"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1.18.20.7.</w:t>
      </w:r>
      <w:r w:rsidRPr="000A1C6B">
        <w:rPr>
          <w:rFonts w:ascii="GHEA Grapalat" w:hAnsi="GHEA Grapalat"/>
          <w:sz w:val="24"/>
          <w:szCs w:val="24"/>
        </w:rPr>
        <w:tab/>
        <w:t xml:space="preserve">Ավիավառելիքով լիցքավորիչի վարորդի խցիկի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հատվածամասի առջ</w:t>
      </w:r>
      <w:r w:rsidR="00BA0247" w:rsidRPr="000A1C6B">
        <w:rPr>
          <w:rFonts w:ascii="GHEA Grapalat" w:hAnsi="GHEA Grapalat"/>
          <w:sz w:val="24"/>
          <w:szCs w:val="24"/>
        </w:rPr>
        <w:t>և</w:t>
      </w:r>
      <w:r w:rsidRPr="000A1C6B">
        <w:rPr>
          <w:rFonts w:ascii="GHEA Grapalat" w:hAnsi="GHEA Grapalat"/>
          <w:sz w:val="24"/>
          <w:szCs w:val="24"/>
        </w:rPr>
        <w:t>ի պատի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(դրա՝ ցիստեռնի </w:t>
      </w:r>
      <w:r w:rsidR="00BA0247" w:rsidRPr="000A1C6B">
        <w:rPr>
          <w:rFonts w:ascii="GHEA Grapalat" w:hAnsi="GHEA Grapalat"/>
          <w:sz w:val="24"/>
          <w:szCs w:val="24"/>
        </w:rPr>
        <w:t>և</w:t>
      </w:r>
      <w:r w:rsidRPr="000A1C6B">
        <w:rPr>
          <w:rFonts w:ascii="GHEA Grapalat" w:hAnsi="GHEA Grapalat"/>
          <w:sz w:val="24"/>
          <w:szCs w:val="24"/>
        </w:rPr>
        <w:t xml:space="preserve"> խցիկի միջ</w:t>
      </w:r>
      <w:r w:rsidR="00BA0247" w:rsidRPr="000A1C6B">
        <w:rPr>
          <w:rFonts w:ascii="GHEA Grapalat" w:hAnsi="GHEA Grapalat"/>
          <w:sz w:val="24"/>
          <w:szCs w:val="24"/>
        </w:rPr>
        <w:t>և</w:t>
      </w:r>
      <w:r w:rsidRPr="000A1C6B">
        <w:rPr>
          <w:rFonts w:ascii="GHEA Grapalat" w:hAnsi="GHEA Grapalat"/>
          <w:sz w:val="24"/>
          <w:szCs w:val="24"/>
        </w:rPr>
        <w:t xml:space="preserve"> գտնվելու դեպքում) պետք է լինի 150 մմ-ից ոչ պակաս։</w:t>
      </w:r>
    </w:p>
    <w:p w14:paraId="4315B01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1.18.20.8.</w:t>
      </w:r>
      <w:r w:rsidRPr="000A1C6B">
        <w:rPr>
          <w:rFonts w:ascii="GHEA Grapalat" w:hAnsi="GHEA Grapalat"/>
          <w:sz w:val="24"/>
          <w:szCs w:val="24"/>
        </w:rPr>
        <w:tab/>
        <w:t xml:space="preserve">Ավիավառելիքով լիցքավորիչի խցիկում էլեկտրական կրակայրիչների </w:t>
      </w:r>
      <w:r w:rsidR="00BA0247" w:rsidRPr="000A1C6B">
        <w:rPr>
          <w:rFonts w:ascii="GHEA Grapalat" w:hAnsi="GHEA Grapalat"/>
          <w:sz w:val="24"/>
          <w:szCs w:val="24"/>
        </w:rPr>
        <w:t>և</w:t>
      </w:r>
      <w:r w:rsidRPr="000A1C6B">
        <w:rPr>
          <w:rFonts w:ascii="GHEA Grapalat" w:hAnsi="GHEA Grapalat"/>
          <w:sz w:val="24"/>
          <w:szCs w:val="24"/>
        </w:rPr>
        <w:t xml:space="preserve"> մոխրամանների առկայություն չի թույլատրվում։</w:t>
      </w:r>
    </w:p>
    <w:p w14:paraId="321138E6"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1.18.20.9.</w:t>
      </w:r>
      <w:r w:rsidRPr="000A1C6B">
        <w:rPr>
          <w:rFonts w:ascii="GHEA Grapalat" w:hAnsi="GHEA Grapalat"/>
          <w:sz w:val="24"/>
          <w:szCs w:val="24"/>
        </w:rPr>
        <w:tab/>
        <w:t>Չի թույլատրվում վառելիքային խողովակաշարեր, պն</w:t>
      </w:r>
      <w:r w:rsidR="00BA0247" w:rsidRPr="000A1C6B">
        <w:rPr>
          <w:rFonts w:ascii="GHEA Grapalat" w:hAnsi="GHEA Grapalat"/>
          <w:sz w:val="24"/>
          <w:szCs w:val="24"/>
        </w:rPr>
        <w:t>և</w:t>
      </w:r>
      <w:r w:rsidRPr="000A1C6B">
        <w:rPr>
          <w:rFonts w:ascii="GHEA Grapalat" w:hAnsi="GHEA Grapalat"/>
          <w:sz w:val="24"/>
          <w:szCs w:val="24"/>
        </w:rPr>
        <w:t xml:space="preserve">մատիկ </w:t>
      </w:r>
      <w:r w:rsidR="00BA0247" w:rsidRPr="000A1C6B">
        <w:rPr>
          <w:rFonts w:ascii="GHEA Grapalat" w:hAnsi="GHEA Grapalat"/>
          <w:sz w:val="24"/>
          <w:szCs w:val="24"/>
        </w:rPr>
        <w:t>և</w:t>
      </w:r>
      <w:r w:rsidRPr="000A1C6B">
        <w:rPr>
          <w:rFonts w:ascii="GHEA Grapalat" w:hAnsi="GHEA Grapalat"/>
          <w:sz w:val="24"/>
          <w:szCs w:val="24"/>
        </w:rPr>
        <w:t xml:space="preserve"> հիդրավլիկ համակարգերի փողրակներ անցկացնել ջերմության աղբյուրների վրայով կամ դրանց կողքով։ Տվյալ պահանջը կատարելու անհնարինության դեպքում խողովակաշարի (փողրակի) </w:t>
      </w:r>
      <w:r w:rsidR="00BA0247" w:rsidRPr="000A1C6B">
        <w:rPr>
          <w:rFonts w:ascii="GHEA Grapalat" w:hAnsi="GHEA Grapalat"/>
          <w:sz w:val="24"/>
          <w:szCs w:val="24"/>
        </w:rPr>
        <w:t>և</w:t>
      </w:r>
      <w:r w:rsidRPr="000A1C6B">
        <w:rPr>
          <w:rFonts w:ascii="GHEA Grapalat" w:hAnsi="GHEA Grapalat"/>
          <w:sz w:val="24"/>
          <w:szCs w:val="24"/>
        </w:rPr>
        <w:t xml:space="preserve"> ջերմության աղբյուրի միջ</w:t>
      </w:r>
      <w:r w:rsidR="00BA0247" w:rsidRPr="000A1C6B">
        <w:rPr>
          <w:rFonts w:ascii="GHEA Grapalat" w:hAnsi="GHEA Grapalat"/>
          <w:sz w:val="24"/>
          <w:szCs w:val="24"/>
        </w:rPr>
        <w:t>և</w:t>
      </w:r>
      <w:r w:rsidRPr="000A1C6B">
        <w:rPr>
          <w:rFonts w:ascii="GHEA Grapalat" w:hAnsi="GHEA Grapalat"/>
          <w:sz w:val="24"/>
          <w:szCs w:val="24"/>
        </w:rPr>
        <w:t xml:space="preserve"> հարկավոր է տեղադրել ջերմապաշտպանիչ էկրան։</w:t>
      </w:r>
    </w:p>
    <w:p w14:paraId="59C0A186"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1.18.20.10.</w:t>
      </w:r>
      <w:r w:rsidRPr="000A1C6B">
        <w:rPr>
          <w:rFonts w:ascii="GHEA Grapalat" w:hAnsi="GHEA Grapalat"/>
          <w:sz w:val="24"/>
          <w:szCs w:val="24"/>
        </w:rPr>
        <w:tab/>
        <w:t xml:space="preserve">Լայնական հատվածքով էլիպտիկ </w:t>
      </w:r>
      <w:r w:rsidR="00BA0247" w:rsidRPr="000A1C6B">
        <w:rPr>
          <w:rFonts w:ascii="GHEA Grapalat" w:hAnsi="GHEA Grapalat"/>
          <w:sz w:val="24"/>
          <w:szCs w:val="24"/>
        </w:rPr>
        <w:t>և</w:t>
      </w:r>
      <w:r w:rsidRPr="000A1C6B">
        <w:rPr>
          <w:rFonts w:ascii="GHEA Grapalat" w:hAnsi="GHEA Grapalat"/>
          <w:sz w:val="24"/>
          <w:szCs w:val="24"/>
        </w:rPr>
        <w:t xml:space="preserve"> ճամպրուկանման ցիստեռնի դեպքում պատերի կողային մակեր</w:t>
      </w:r>
      <w:r w:rsidR="00BA0247" w:rsidRPr="000A1C6B">
        <w:rPr>
          <w:rFonts w:ascii="GHEA Grapalat" w:hAnsi="GHEA Grapalat"/>
          <w:sz w:val="24"/>
          <w:szCs w:val="24"/>
        </w:rPr>
        <w:t>և</w:t>
      </w:r>
      <w:r w:rsidRPr="000A1C6B">
        <w:rPr>
          <w:rFonts w:ascii="GHEA Grapalat" w:hAnsi="GHEA Grapalat"/>
          <w:sz w:val="24"/>
          <w:szCs w:val="24"/>
        </w:rPr>
        <w:t>ույթների կորության շառավիղները չպետք է գերազանցեն 3</w:t>
      </w:r>
      <w:r w:rsidRPr="000A1C6B">
        <w:rPr>
          <w:rFonts w:ascii="Calibri" w:hAnsi="Calibri" w:cs="Calibri"/>
          <w:sz w:val="24"/>
          <w:szCs w:val="24"/>
        </w:rPr>
        <w:t> </w:t>
      </w:r>
      <w:r w:rsidRPr="000A1C6B">
        <w:rPr>
          <w:rFonts w:ascii="GHEA Grapalat" w:hAnsi="GHEA Grapalat"/>
          <w:sz w:val="24"/>
          <w:szCs w:val="24"/>
        </w:rPr>
        <w:t>500 մմ-ը, իսկ պատերի մակեր</w:t>
      </w:r>
      <w:r w:rsidR="00BA0247" w:rsidRPr="000A1C6B">
        <w:rPr>
          <w:rFonts w:ascii="GHEA Grapalat" w:hAnsi="GHEA Grapalat"/>
          <w:sz w:val="24"/>
          <w:szCs w:val="24"/>
        </w:rPr>
        <w:t>և</w:t>
      </w:r>
      <w:r w:rsidRPr="000A1C6B">
        <w:rPr>
          <w:rFonts w:ascii="GHEA Grapalat" w:hAnsi="GHEA Grapalat"/>
          <w:sz w:val="24"/>
          <w:szCs w:val="24"/>
        </w:rPr>
        <w:t>ույթների կորության շառավիղները վեր</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ից՝ 5</w:t>
      </w:r>
      <w:r w:rsidRPr="000A1C6B">
        <w:rPr>
          <w:rFonts w:ascii="Calibri" w:hAnsi="Calibri" w:cs="Calibri"/>
          <w:sz w:val="24"/>
          <w:szCs w:val="24"/>
        </w:rPr>
        <w:t> </w:t>
      </w:r>
      <w:r w:rsidRPr="000A1C6B">
        <w:rPr>
          <w:rFonts w:ascii="GHEA Grapalat" w:hAnsi="GHEA Grapalat"/>
          <w:sz w:val="24"/>
          <w:szCs w:val="24"/>
        </w:rPr>
        <w:t>500 մմ-ը։ Ցիստեռնի լայնական հատվածքի ուղղանկյուն ձ</w:t>
      </w:r>
      <w:r w:rsidR="00BA0247" w:rsidRPr="000A1C6B">
        <w:rPr>
          <w:rFonts w:ascii="GHEA Grapalat" w:hAnsi="GHEA Grapalat"/>
          <w:sz w:val="24"/>
          <w:szCs w:val="24"/>
        </w:rPr>
        <w:t>և</w:t>
      </w:r>
      <w:r w:rsidRPr="000A1C6B">
        <w:rPr>
          <w:rFonts w:ascii="GHEA Grapalat" w:hAnsi="GHEA Grapalat"/>
          <w:sz w:val="24"/>
          <w:szCs w:val="24"/>
        </w:rPr>
        <w:t>ը թույլատրելի չէ։</w:t>
      </w:r>
    </w:p>
    <w:p w14:paraId="4E0186F1"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1.18.20.11.</w:t>
      </w:r>
      <w:r w:rsidRPr="000A1C6B">
        <w:rPr>
          <w:rFonts w:ascii="GHEA Grapalat" w:hAnsi="GHEA Grapalat"/>
          <w:sz w:val="24"/>
          <w:szCs w:val="24"/>
        </w:rPr>
        <w:tab/>
        <w:t>Ցիստեռնի ներսում երկու հարակից ուժեղացուցիչ տարրերի (միջնորմի կամ ալեհատի)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պետք է լինի 1</w:t>
      </w:r>
      <w:r w:rsidRPr="000A1C6B">
        <w:rPr>
          <w:rFonts w:ascii="Calibri" w:hAnsi="Calibri" w:cs="Calibri"/>
          <w:sz w:val="24"/>
          <w:szCs w:val="24"/>
        </w:rPr>
        <w:t> </w:t>
      </w:r>
      <w:r w:rsidRPr="000A1C6B">
        <w:rPr>
          <w:rFonts w:ascii="GHEA Grapalat" w:hAnsi="GHEA Grapalat"/>
          <w:sz w:val="24"/>
          <w:szCs w:val="24"/>
        </w:rPr>
        <w:t>750 մմ-ից ոչ ավելի. ներսի հարակից ուժեղացուցիչ տարրերի միջ</w:t>
      </w:r>
      <w:r w:rsidR="00BA0247" w:rsidRPr="000A1C6B">
        <w:rPr>
          <w:rFonts w:ascii="GHEA Grapalat" w:hAnsi="GHEA Grapalat"/>
          <w:sz w:val="24"/>
          <w:szCs w:val="24"/>
        </w:rPr>
        <w:t>և</w:t>
      </w:r>
      <w:r w:rsidRPr="000A1C6B">
        <w:rPr>
          <w:rFonts w:ascii="GHEA Grapalat" w:hAnsi="GHEA Grapalat"/>
          <w:sz w:val="24"/>
          <w:szCs w:val="24"/>
        </w:rPr>
        <w:t xml:space="preserve"> հատվածամասի տարողունակությունը պետք է լինի 7</w:t>
      </w:r>
      <w:r w:rsidRPr="000A1C6B">
        <w:rPr>
          <w:rFonts w:ascii="Calibri" w:hAnsi="Calibri" w:cs="Calibri"/>
          <w:sz w:val="24"/>
          <w:szCs w:val="24"/>
        </w:rPr>
        <w:t> </w:t>
      </w:r>
      <w:r w:rsidRPr="000A1C6B">
        <w:rPr>
          <w:rFonts w:ascii="GHEA Grapalat" w:hAnsi="GHEA Grapalat"/>
          <w:sz w:val="24"/>
          <w:szCs w:val="24"/>
        </w:rPr>
        <w:t>500 դմ</w:t>
      </w:r>
      <w:r w:rsidRPr="000A1C6B">
        <w:rPr>
          <w:rFonts w:ascii="GHEA Grapalat" w:hAnsi="GHEA Grapalat"/>
          <w:sz w:val="24"/>
          <w:szCs w:val="24"/>
          <w:vertAlign w:val="superscript"/>
        </w:rPr>
        <w:t>3</w:t>
      </w:r>
      <w:r w:rsidRPr="000A1C6B">
        <w:rPr>
          <w:rFonts w:ascii="GHEA Grapalat" w:hAnsi="GHEA Grapalat"/>
          <w:sz w:val="24"/>
          <w:szCs w:val="24"/>
        </w:rPr>
        <w:t>-ից ոչ ավելի։</w:t>
      </w:r>
    </w:p>
    <w:p w14:paraId="2BA2AFA8"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1.18.20.12.</w:t>
      </w:r>
      <w:r w:rsidRPr="000A1C6B">
        <w:rPr>
          <w:rFonts w:ascii="GHEA Grapalat" w:hAnsi="GHEA Grapalat"/>
          <w:sz w:val="24"/>
          <w:szCs w:val="24"/>
        </w:rPr>
        <w:tab/>
        <w:t>Միջնորմների (ալեհատների) փակ մակերեսը պետք է կազմի ցիստեռնի լայնական հատվածքի 70 %-ից ոչ պակաս՝ ըստ դրանց տեղադրման վայրի։ Միջնորմների (ալեհատների) կառուցվածքը չպետք է խոչընդոտի ցիստեռնի լիցքավորմանը (դատարկմանը), ինչպես նա</w:t>
      </w:r>
      <w:r w:rsidR="00BA0247" w:rsidRPr="000A1C6B">
        <w:rPr>
          <w:rFonts w:ascii="GHEA Grapalat" w:hAnsi="GHEA Grapalat"/>
          <w:sz w:val="24"/>
          <w:szCs w:val="24"/>
        </w:rPr>
        <w:t>և</w:t>
      </w:r>
      <w:r w:rsidRPr="000A1C6B">
        <w:rPr>
          <w:rFonts w:ascii="GHEA Grapalat" w:hAnsi="GHEA Grapalat"/>
          <w:sz w:val="24"/>
          <w:szCs w:val="24"/>
        </w:rPr>
        <w:t xml:space="preserve"> տեխնիկական սպասարկման ժամանակ դրա ներսի մակեր</w:t>
      </w:r>
      <w:r w:rsidR="00BA0247" w:rsidRPr="000A1C6B">
        <w:rPr>
          <w:rFonts w:ascii="GHEA Grapalat" w:hAnsi="GHEA Grapalat"/>
          <w:sz w:val="24"/>
          <w:szCs w:val="24"/>
        </w:rPr>
        <w:t>և</w:t>
      </w:r>
      <w:r w:rsidRPr="000A1C6B">
        <w:rPr>
          <w:rFonts w:ascii="GHEA Grapalat" w:hAnsi="GHEA Grapalat"/>
          <w:sz w:val="24"/>
          <w:szCs w:val="24"/>
        </w:rPr>
        <w:t>ույթը մաքրելու հնարավորությանը։ Այդ նպատակով յուրաքանչյուր միջնորմի մեջ (վեր</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ից) պետք է նախատեսված լինեն ավիավառելիքը տեղաշարժելու համար անցքեր, ինչպես նա</w:t>
      </w:r>
      <w:r w:rsidR="00BA0247" w:rsidRPr="000A1C6B">
        <w:rPr>
          <w:rFonts w:ascii="GHEA Grapalat" w:hAnsi="GHEA Grapalat"/>
          <w:sz w:val="24"/>
          <w:szCs w:val="24"/>
        </w:rPr>
        <w:t>և</w:t>
      </w:r>
      <w:r w:rsidRPr="000A1C6B">
        <w:rPr>
          <w:rFonts w:ascii="GHEA Grapalat" w:hAnsi="GHEA Grapalat"/>
          <w:sz w:val="24"/>
          <w:szCs w:val="24"/>
        </w:rPr>
        <w:t xml:space="preserve"> 600 մմ-ից ոչ պակաս չափով տեխնոլոգիական սողանցք, որի ձ</w:t>
      </w:r>
      <w:r w:rsidR="00BA0247" w:rsidRPr="000A1C6B">
        <w:rPr>
          <w:rFonts w:ascii="GHEA Grapalat" w:hAnsi="GHEA Grapalat"/>
          <w:sz w:val="24"/>
          <w:szCs w:val="24"/>
        </w:rPr>
        <w:t>և</w:t>
      </w:r>
      <w:r w:rsidRPr="000A1C6B">
        <w:rPr>
          <w:rFonts w:ascii="GHEA Grapalat" w:hAnsi="GHEA Grapalat"/>
          <w:sz w:val="24"/>
          <w:szCs w:val="24"/>
        </w:rPr>
        <w:t xml:space="preserve">ը պետք է </w:t>
      </w:r>
      <w:r w:rsidRPr="000A1C6B">
        <w:rPr>
          <w:rFonts w:ascii="GHEA Grapalat" w:hAnsi="GHEA Grapalat"/>
          <w:sz w:val="24"/>
          <w:szCs w:val="24"/>
        </w:rPr>
        <w:lastRenderedPageBreak/>
        <w:t xml:space="preserve">ապահովի անձնակազմի՝ աշխատանքային հագուստով ազատ </w:t>
      </w:r>
      <w:r w:rsidR="00BA0247" w:rsidRPr="000A1C6B">
        <w:rPr>
          <w:rFonts w:ascii="GHEA Grapalat" w:hAnsi="GHEA Grapalat"/>
          <w:sz w:val="24"/>
          <w:szCs w:val="24"/>
        </w:rPr>
        <w:t>և</w:t>
      </w:r>
      <w:r w:rsidRPr="000A1C6B">
        <w:rPr>
          <w:rFonts w:ascii="GHEA Grapalat" w:hAnsi="GHEA Grapalat"/>
          <w:sz w:val="24"/>
          <w:szCs w:val="24"/>
        </w:rPr>
        <w:t xml:space="preserve"> անվտանգ տեղաշարժը հատվածամասից հատվածամաս։ Ցիստեռնը պետք է սարքավորված լինի սանդուղքով կամ ցիստեռնի մեջ իջնելու պահանգներով՝ տեխնիկական սպասարկման գործողություններ կատարելու </w:t>
      </w:r>
      <w:r w:rsidR="00BA0247" w:rsidRPr="000A1C6B">
        <w:rPr>
          <w:rFonts w:ascii="GHEA Grapalat" w:hAnsi="GHEA Grapalat"/>
          <w:sz w:val="24"/>
          <w:szCs w:val="24"/>
        </w:rPr>
        <w:t>և</w:t>
      </w:r>
      <w:r w:rsidRPr="000A1C6B">
        <w:rPr>
          <w:rFonts w:ascii="GHEA Grapalat" w:hAnsi="GHEA Grapalat"/>
          <w:sz w:val="24"/>
          <w:szCs w:val="24"/>
        </w:rPr>
        <w:t xml:space="preserve"> ներսի մակեր</w:t>
      </w:r>
      <w:r w:rsidR="00BA0247" w:rsidRPr="000A1C6B">
        <w:rPr>
          <w:rFonts w:ascii="GHEA Grapalat" w:hAnsi="GHEA Grapalat"/>
          <w:sz w:val="24"/>
          <w:szCs w:val="24"/>
        </w:rPr>
        <w:t>և</w:t>
      </w:r>
      <w:r w:rsidRPr="000A1C6B">
        <w:rPr>
          <w:rFonts w:ascii="GHEA Grapalat" w:hAnsi="GHEA Grapalat"/>
          <w:sz w:val="24"/>
          <w:szCs w:val="24"/>
        </w:rPr>
        <w:t>ույթը մաքրելու դեպքում։ Սանդուղքի աստիճանի կամ պահանգի վրա ընկնող թույլատրելի բեռնվածքը պետք է լինի 120 դաՆ-ից (դեկանյուտոնից) ոչ պակաս։</w:t>
      </w:r>
    </w:p>
    <w:p w14:paraId="1B398D49"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1.18.20.13.</w:t>
      </w:r>
      <w:r w:rsidRPr="000A1C6B">
        <w:rPr>
          <w:rFonts w:ascii="GHEA Grapalat" w:hAnsi="GHEA Grapalat"/>
          <w:sz w:val="24"/>
          <w:szCs w:val="24"/>
        </w:rPr>
        <w:tab/>
        <w:t>Ցիստեռնը ավիավառելիքով մինչ</w:t>
      </w:r>
      <w:r w:rsidR="00BA0247" w:rsidRPr="000A1C6B">
        <w:rPr>
          <w:rFonts w:ascii="GHEA Grapalat" w:hAnsi="GHEA Grapalat"/>
          <w:sz w:val="24"/>
          <w:szCs w:val="24"/>
        </w:rPr>
        <w:t>և</w:t>
      </w:r>
      <w:r w:rsidRPr="000A1C6B">
        <w:rPr>
          <w:rFonts w:ascii="GHEA Grapalat" w:hAnsi="GHEA Grapalat"/>
          <w:sz w:val="24"/>
          <w:szCs w:val="24"/>
        </w:rPr>
        <w:t xml:space="preserve"> նոմինալ մակարդակը լցնելու ժամանակ ցիստեռնը </w:t>
      </w:r>
      <w:r w:rsidR="00BA0247" w:rsidRPr="000A1C6B">
        <w:rPr>
          <w:rFonts w:ascii="GHEA Grapalat" w:hAnsi="GHEA Grapalat"/>
          <w:sz w:val="24"/>
          <w:szCs w:val="24"/>
        </w:rPr>
        <w:t>և</w:t>
      </w:r>
      <w:r w:rsidRPr="000A1C6B">
        <w:rPr>
          <w:rFonts w:ascii="GHEA Grapalat" w:hAnsi="GHEA Grapalat"/>
          <w:sz w:val="24"/>
          <w:szCs w:val="24"/>
        </w:rPr>
        <w:t xml:space="preserve"> դա տրանսպորտային միջոցի վրա ամրացնելու սարքվածքները պետք է դիմանան բեռնվածքին, որը հավասար է`</w:t>
      </w:r>
    </w:p>
    <w:p w14:paraId="09EDE76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կրկնակի զանգվածին՝ շարժման ուղղությամբ.</w:t>
      </w:r>
    </w:p>
    <w:p w14:paraId="06D3825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ընդհանուր զանգվածին՝ շարժման ուղղությանը ուղղահայաց ուղղությամբ.</w:t>
      </w:r>
    </w:p>
    <w:p w14:paraId="7B3BD2E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կրկնակի զանգվածին՝ վեր</w:t>
      </w:r>
      <w:r w:rsidR="00BA0247" w:rsidRPr="000A1C6B">
        <w:rPr>
          <w:rFonts w:ascii="GHEA Grapalat" w:hAnsi="GHEA Grapalat"/>
          <w:sz w:val="24"/>
          <w:szCs w:val="24"/>
        </w:rPr>
        <w:t>և</w:t>
      </w:r>
      <w:r w:rsidRPr="000A1C6B">
        <w:rPr>
          <w:rFonts w:ascii="GHEA Grapalat" w:hAnsi="GHEA Grapalat"/>
          <w:sz w:val="24"/>
          <w:szCs w:val="24"/>
        </w:rPr>
        <w:t>ից ներք</w:t>
      </w:r>
      <w:r w:rsidR="00BA0247" w:rsidRPr="000A1C6B">
        <w:rPr>
          <w:rFonts w:ascii="GHEA Grapalat" w:hAnsi="GHEA Grapalat"/>
          <w:sz w:val="24"/>
          <w:szCs w:val="24"/>
        </w:rPr>
        <w:t>և</w:t>
      </w:r>
      <w:r w:rsidRPr="000A1C6B">
        <w:rPr>
          <w:rFonts w:ascii="GHEA Grapalat" w:hAnsi="GHEA Grapalat"/>
          <w:sz w:val="24"/>
          <w:szCs w:val="24"/>
        </w:rPr>
        <w:t xml:space="preserve"> ուղղահայաց ուղղությամբ.</w:t>
      </w:r>
    </w:p>
    <w:p w14:paraId="411650C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կրկնակի զանգվածին՝ ներք</w:t>
      </w:r>
      <w:r w:rsidR="00BA0247" w:rsidRPr="000A1C6B">
        <w:rPr>
          <w:rFonts w:ascii="GHEA Grapalat" w:hAnsi="GHEA Grapalat"/>
          <w:sz w:val="24"/>
          <w:szCs w:val="24"/>
        </w:rPr>
        <w:t>և</w:t>
      </w:r>
      <w:r w:rsidRPr="000A1C6B">
        <w:rPr>
          <w:rFonts w:ascii="GHEA Grapalat" w:hAnsi="GHEA Grapalat"/>
          <w:sz w:val="24"/>
          <w:szCs w:val="24"/>
        </w:rPr>
        <w:t>ից վեր</w:t>
      </w:r>
      <w:r w:rsidR="00BA0247" w:rsidRPr="000A1C6B">
        <w:rPr>
          <w:rFonts w:ascii="GHEA Grapalat" w:hAnsi="GHEA Grapalat"/>
          <w:sz w:val="24"/>
          <w:szCs w:val="24"/>
        </w:rPr>
        <w:t>և</w:t>
      </w:r>
      <w:r w:rsidRPr="000A1C6B">
        <w:rPr>
          <w:rFonts w:ascii="GHEA Grapalat" w:hAnsi="GHEA Grapalat"/>
          <w:sz w:val="24"/>
          <w:szCs w:val="24"/>
        </w:rPr>
        <w:t xml:space="preserve"> ուղղահայաց ուղղությամբ։</w:t>
      </w:r>
    </w:p>
    <w:p w14:paraId="10254440"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1.18.20.14.</w:t>
      </w:r>
      <w:r w:rsidRPr="000A1C6B">
        <w:rPr>
          <w:rFonts w:ascii="GHEA Grapalat" w:hAnsi="GHEA Grapalat"/>
          <w:sz w:val="24"/>
          <w:szCs w:val="24"/>
        </w:rPr>
        <w:tab/>
        <w:t xml:space="preserve">Կողքից հարվածվելուց կամ շրջվելու դեպքում առաջացող վնասվածքներից պաշտպանություն ապահովելու նպատակով կողային պատերի՝ </w:t>
      </w:r>
      <w:r w:rsidRPr="000A1C6B">
        <w:rPr>
          <w:rStyle w:val="Bodytext29pt"/>
          <w:rFonts w:ascii="GHEA Grapalat" w:hAnsi="GHEA Grapalat"/>
          <w:sz w:val="24"/>
          <w:szCs w:val="24"/>
        </w:rPr>
        <w:t>2,0</w:t>
      </w:r>
      <w:r w:rsidRPr="000A1C6B">
        <w:rPr>
          <w:rFonts w:ascii="GHEA Grapalat" w:hAnsi="GHEA Grapalat"/>
          <w:sz w:val="24"/>
          <w:szCs w:val="24"/>
        </w:rPr>
        <w:t xml:space="preserve"> մ-ից ավելի կորության շառավղով, ինչպես նա</w:t>
      </w:r>
      <w:r w:rsidR="00BA0247" w:rsidRPr="000A1C6B">
        <w:rPr>
          <w:rFonts w:ascii="GHEA Grapalat" w:hAnsi="GHEA Grapalat"/>
          <w:sz w:val="24"/>
          <w:szCs w:val="24"/>
        </w:rPr>
        <w:t>և</w:t>
      </w:r>
      <w:r w:rsidRPr="000A1C6B">
        <w:rPr>
          <w:rFonts w:ascii="GHEA Grapalat" w:hAnsi="GHEA Grapalat"/>
          <w:sz w:val="24"/>
          <w:szCs w:val="24"/>
        </w:rPr>
        <w:t xml:space="preserve"> ճամպրուկանման հատվածքով ցիստեռնները պետք է ունենան ցիստեռնի կողային մակեր</w:t>
      </w:r>
      <w:r w:rsidR="00BA0247" w:rsidRPr="000A1C6B">
        <w:rPr>
          <w:rFonts w:ascii="GHEA Grapalat" w:hAnsi="GHEA Grapalat"/>
          <w:sz w:val="24"/>
          <w:szCs w:val="24"/>
        </w:rPr>
        <w:t>և</w:t>
      </w:r>
      <w:r w:rsidRPr="000A1C6B">
        <w:rPr>
          <w:rFonts w:ascii="GHEA Grapalat" w:hAnsi="GHEA Grapalat"/>
          <w:sz w:val="24"/>
          <w:szCs w:val="24"/>
        </w:rPr>
        <w:t>ույթների լրացուցիչ պաշտպանություն՝ ցիստեռնի լայնական հատվածքի բարձրության 30 %-ից ոչ պակաս լայնությամբ։</w:t>
      </w:r>
    </w:p>
    <w:p w14:paraId="00B804F3"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1.18.20.15.</w:t>
      </w:r>
      <w:r w:rsidRPr="000A1C6B">
        <w:rPr>
          <w:rFonts w:ascii="GHEA Grapalat" w:hAnsi="GHEA Grapalat"/>
          <w:sz w:val="24"/>
          <w:szCs w:val="24"/>
        </w:rPr>
        <w:tab/>
        <w:t xml:space="preserve">Ցիստեռնի լրիվ տարողությամբ պետք է նախատեսվի ավիավառելիքի ծավալի մեծացման հնարավորություն՝ դրա նոմինալ տարողության </w:t>
      </w:r>
      <w:r w:rsidRPr="000A1C6B">
        <w:rPr>
          <w:rStyle w:val="Bodytext29pt"/>
          <w:rFonts w:ascii="GHEA Grapalat" w:hAnsi="GHEA Grapalat"/>
          <w:sz w:val="24"/>
          <w:szCs w:val="24"/>
        </w:rPr>
        <w:t xml:space="preserve">2 </w:t>
      </w:r>
      <w:r w:rsidRPr="000A1C6B">
        <w:rPr>
          <w:rFonts w:ascii="GHEA Grapalat" w:hAnsi="GHEA Grapalat"/>
          <w:sz w:val="24"/>
          <w:szCs w:val="24"/>
        </w:rPr>
        <w:t>%-ից ոչ պակաս ջերմաստիճանային ընդարձակման հաշվին։</w:t>
      </w:r>
    </w:p>
    <w:p w14:paraId="2EA28C82"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1.18.20.16.</w:t>
      </w:r>
      <w:r w:rsidRPr="000A1C6B">
        <w:rPr>
          <w:rFonts w:ascii="GHEA Grapalat" w:hAnsi="GHEA Grapalat"/>
          <w:sz w:val="24"/>
          <w:szCs w:val="24"/>
        </w:rPr>
        <w:tab/>
        <w:t>Մտոցներին ներկայացվող պահանջները:</w:t>
      </w:r>
    </w:p>
    <w:p w14:paraId="2CF533D7"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1.18.20.16.1.</w:t>
      </w:r>
      <w:r w:rsidRPr="000A1C6B">
        <w:rPr>
          <w:rFonts w:ascii="GHEA Grapalat" w:hAnsi="GHEA Grapalat"/>
          <w:sz w:val="24"/>
          <w:szCs w:val="24"/>
        </w:rPr>
        <w:tab/>
        <w:t>Ցիստեռնի տարողությունից կախված՝ պետք է նախատեսվի՝</w:t>
      </w:r>
    </w:p>
    <w:p w14:paraId="55D2919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15</w:t>
      </w:r>
      <w:r w:rsidRPr="000A1C6B">
        <w:rPr>
          <w:rFonts w:ascii="Calibri" w:hAnsi="Calibri" w:cs="Calibri"/>
          <w:sz w:val="24"/>
          <w:szCs w:val="24"/>
        </w:rPr>
        <w:t> </w:t>
      </w:r>
      <w:r w:rsidRPr="000A1C6B">
        <w:rPr>
          <w:rFonts w:ascii="GHEA Grapalat" w:hAnsi="GHEA Grapalat"/>
          <w:sz w:val="24"/>
          <w:szCs w:val="24"/>
        </w:rPr>
        <w:t>000 դմ</w:t>
      </w:r>
      <w:r w:rsidRPr="000A1C6B">
        <w:rPr>
          <w:rFonts w:ascii="GHEA Grapalat" w:hAnsi="GHEA Grapalat"/>
          <w:sz w:val="24"/>
          <w:szCs w:val="24"/>
          <w:vertAlign w:val="superscript"/>
        </w:rPr>
        <w:t>3</w:t>
      </w:r>
      <w:r w:rsidRPr="000A1C6B">
        <w:rPr>
          <w:rFonts w:ascii="GHEA Grapalat" w:hAnsi="GHEA Grapalat"/>
          <w:sz w:val="24"/>
          <w:szCs w:val="24"/>
        </w:rPr>
        <w:t>-ից ոչ ավելի նոմինալ տարողությամբ ցիստեռնների համար՝ մեկ մտոցից ոչ պակաս.</w:t>
      </w:r>
    </w:p>
    <w:p w14:paraId="0A272A5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40</w:t>
      </w:r>
      <w:r w:rsidRPr="000A1C6B">
        <w:rPr>
          <w:rFonts w:ascii="Calibri" w:hAnsi="Calibri" w:cs="Calibri"/>
          <w:sz w:val="24"/>
          <w:szCs w:val="24"/>
        </w:rPr>
        <w:t> </w:t>
      </w:r>
      <w:r w:rsidRPr="000A1C6B">
        <w:rPr>
          <w:rFonts w:ascii="GHEA Grapalat" w:hAnsi="GHEA Grapalat"/>
          <w:sz w:val="24"/>
          <w:szCs w:val="24"/>
        </w:rPr>
        <w:t>000 դմ</w:t>
      </w:r>
      <w:r w:rsidRPr="000A1C6B">
        <w:rPr>
          <w:rFonts w:ascii="GHEA Grapalat" w:hAnsi="GHEA Grapalat"/>
          <w:sz w:val="24"/>
          <w:szCs w:val="24"/>
          <w:vertAlign w:val="superscript"/>
        </w:rPr>
        <w:t>3</w:t>
      </w:r>
      <w:r w:rsidRPr="000A1C6B">
        <w:rPr>
          <w:rFonts w:ascii="GHEA Grapalat" w:hAnsi="GHEA Grapalat"/>
          <w:sz w:val="24"/>
          <w:szCs w:val="24"/>
        </w:rPr>
        <w:t>-ից ոչ ավելի նոմինալ տարողությամբ ցիստեռնների համար՝ երկու մտոցից ոչ պակաս.</w:t>
      </w:r>
    </w:p>
    <w:p w14:paraId="1B8F8E9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40</w:t>
      </w:r>
      <w:r w:rsidRPr="000A1C6B">
        <w:rPr>
          <w:rFonts w:ascii="Calibri" w:hAnsi="Calibri" w:cs="Calibri"/>
          <w:sz w:val="24"/>
          <w:szCs w:val="24"/>
        </w:rPr>
        <w:t> </w:t>
      </w:r>
      <w:r w:rsidRPr="000A1C6B">
        <w:rPr>
          <w:rFonts w:ascii="GHEA Grapalat" w:hAnsi="GHEA Grapalat"/>
          <w:sz w:val="24"/>
          <w:szCs w:val="24"/>
        </w:rPr>
        <w:t>000 դմ</w:t>
      </w:r>
      <w:r w:rsidRPr="000A1C6B">
        <w:rPr>
          <w:rFonts w:ascii="GHEA Grapalat" w:hAnsi="GHEA Grapalat"/>
          <w:sz w:val="24"/>
          <w:szCs w:val="24"/>
          <w:vertAlign w:val="superscript"/>
        </w:rPr>
        <w:t>3</w:t>
      </w:r>
      <w:r w:rsidRPr="000A1C6B">
        <w:rPr>
          <w:rFonts w:ascii="GHEA Grapalat" w:hAnsi="GHEA Grapalat"/>
          <w:sz w:val="24"/>
          <w:szCs w:val="24"/>
        </w:rPr>
        <w:t>-ից ավելի նոմինալ տարողությամբ ցիստեռնների համար՝ երեք մտոցից ոչ պակաս։</w:t>
      </w:r>
    </w:p>
    <w:p w14:paraId="6D5EFC6B"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t>1.18.20.16.2.</w:t>
      </w:r>
      <w:r w:rsidRPr="000A1C6B">
        <w:rPr>
          <w:rFonts w:ascii="GHEA Grapalat" w:hAnsi="GHEA Grapalat"/>
          <w:sz w:val="24"/>
          <w:szCs w:val="24"/>
        </w:rPr>
        <w:tab/>
        <w:t>Մտոցի տրամագիծը պետք է լինի 600 մմ-ից ոչ պակաս։</w:t>
      </w:r>
    </w:p>
    <w:p w14:paraId="70067779"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t>1.18.20.16.3.</w:t>
      </w:r>
      <w:r w:rsidRPr="000A1C6B">
        <w:rPr>
          <w:rFonts w:ascii="GHEA Grapalat" w:hAnsi="GHEA Grapalat"/>
          <w:sz w:val="24"/>
          <w:szCs w:val="24"/>
        </w:rPr>
        <w:tab/>
        <w:t>(Դիտանցքի) մտոցներից մեկը պետք է համալրված լինի ավելի փոքր տրամագծով հետգցովի կափարիչով՝ այնպիսի սարքվածքով, որով ապահովվում է դրա՝ առանց գործիքի բացվելը։</w:t>
      </w:r>
    </w:p>
    <w:p w14:paraId="43225EA8"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t>1.18.20.16.4.</w:t>
      </w:r>
      <w:r w:rsidRPr="000A1C6B">
        <w:rPr>
          <w:rFonts w:ascii="GHEA Grapalat" w:hAnsi="GHEA Grapalat"/>
          <w:sz w:val="24"/>
          <w:szCs w:val="24"/>
        </w:rPr>
        <w:tab/>
      </w:r>
      <w:r w:rsidRPr="000A1C6B">
        <w:rPr>
          <w:rFonts w:ascii="GHEA Grapalat" w:hAnsi="GHEA Grapalat"/>
          <w:spacing w:val="-6"/>
          <w:sz w:val="24"/>
          <w:szCs w:val="24"/>
        </w:rPr>
        <w:t>Պետք է ապահովվի մտոցների կափարիչների հերմետիկությունը։</w:t>
      </w:r>
    </w:p>
    <w:p w14:paraId="18963D0F"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t>1.18.20.16.5.</w:t>
      </w:r>
      <w:r w:rsidRPr="000A1C6B">
        <w:rPr>
          <w:rFonts w:ascii="GHEA Grapalat" w:hAnsi="GHEA Grapalat"/>
          <w:sz w:val="24"/>
          <w:szCs w:val="24"/>
        </w:rPr>
        <w:tab/>
        <w:t>Մտոցների կափարիչների վրա տեղակայված սարքավորումները պետք է պաշտպանված լինեն ցիստեռնի շրջվելու դեպքում։</w:t>
      </w:r>
    </w:p>
    <w:p w14:paraId="56B11CC0"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1.18.20.17.</w:t>
      </w:r>
      <w:r w:rsidRPr="000A1C6B">
        <w:rPr>
          <w:rFonts w:ascii="GHEA Grapalat" w:hAnsi="GHEA Grapalat"/>
          <w:sz w:val="24"/>
          <w:szCs w:val="24"/>
        </w:rPr>
        <w:tab/>
        <w:t>Ցիստեռնի կառուցվածքը պետք է ապահովի ավիավառելիքի լրիվ թափումն ինքնահոսով՝ դրենաժային սարքվածքի միջով։</w:t>
      </w:r>
    </w:p>
    <w:p w14:paraId="63A8C358"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1.18.20.18.</w:t>
      </w:r>
      <w:r w:rsidRPr="000A1C6B">
        <w:rPr>
          <w:rFonts w:ascii="GHEA Grapalat" w:hAnsi="GHEA Grapalat"/>
          <w:sz w:val="24"/>
          <w:szCs w:val="24"/>
        </w:rPr>
        <w:tab/>
        <w:t>Ցիստեռնը պետք է դիմակայի լիցքավորման (դատարկման) ճնշմանը հավասար այն ներքին ճնշմանը, որի վրա կարգաբերված է շնչառության սարքվածքը, որը, սակայն, պակաս չէ 0,015 ՄՊա-ից։ Շնչառության սարքվածքի թողունակությունը պետք է համապատասխանի լցման (թափման) առավելագույն թույլատրելի արագությանը։</w:t>
      </w:r>
    </w:p>
    <w:p w14:paraId="5C5AFFC0"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1.18.20.19.</w:t>
      </w:r>
      <w:r w:rsidRPr="000A1C6B">
        <w:rPr>
          <w:rFonts w:ascii="GHEA Grapalat" w:hAnsi="GHEA Grapalat"/>
          <w:sz w:val="24"/>
          <w:szCs w:val="24"/>
        </w:rPr>
        <w:tab/>
        <w:t xml:space="preserve">Շնչառության սարքվածքի կառուցվածքը պետք է ապահովի ցիստեռնի հերմետիկությունը </w:t>
      </w:r>
      <w:r w:rsidR="00BA0247" w:rsidRPr="000A1C6B">
        <w:rPr>
          <w:rFonts w:ascii="GHEA Grapalat" w:hAnsi="GHEA Grapalat"/>
          <w:sz w:val="24"/>
          <w:szCs w:val="24"/>
        </w:rPr>
        <w:t>և</w:t>
      </w:r>
      <w:r w:rsidRPr="000A1C6B">
        <w:rPr>
          <w:rFonts w:ascii="GHEA Grapalat" w:hAnsi="GHEA Grapalat"/>
          <w:sz w:val="24"/>
          <w:szCs w:val="24"/>
        </w:rPr>
        <w:t xml:space="preserve"> բացառի շրջվելու դեպքում դրանից ավիավառելիքի արտահոսքի հնարավորությունը։</w:t>
      </w:r>
    </w:p>
    <w:p w14:paraId="2A126176"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1E31B73F"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1.18.20.20.</w:t>
      </w:r>
      <w:r w:rsidRPr="000A1C6B">
        <w:rPr>
          <w:rFonts w:ascii="GHEA Grapalat" w:hAnsi="GHEA Grapalat"/>
          <w:sz w:val="24"/>
          <w:szCs w:val="24"/>
        </w:rPr>
        <w:tab/>
        <w:t>Ցիստեռնը պետք է համալրված լինի օդափոխության վթարային սարքվածքով՝ ներքին ավելցուկային ճնշման՝ մինչ</w:t>
      </w:r>
      <w:r w:rsidR="00BA0247" w:rsidRPr="000A1C6B">
        <w:rPr>
          <w:rFonts w:ascii="GHEA Grapalat" w:hAnsi="GHEA Grapalat"/>
          <w:sz w:val="24"/>
          <w:szCs w:val="24"/>
        </w:rPr>
        <w:t>և</w:t>
      </w:r>
      <w:r w:rsidRPr="000A1C6B">
        <w:rPr>
          <w:rFonts w:ascii="GHEA Grapalat" w:hAnsi="GHEA Grapalat"/>
          <w:sz w:val="24"/>
          <w:szCs w:val="24"/>
        </w:rPr>
        <w:t xml:space="preserve"> 0,036 ՄՊա սահմանափակմամբ։</w:t>
      </w:r>
    </w:p>
    <w:p w14:paraId="744FBB62"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1.18.20.21.</w:t>
      </w:r>
      <w:r w:rsidRPr="000A1C6B">
        <w:rPr>
          <w:rFonts w:ascii="GHEA Grapalat" w:hAnsi="GHEA Grapalat"/>
          <w:sz w:val="24"/>
          <w:szCs w:val="24"/>
        </w:rPr>
        <w:tab/>
        <w:t>Ցիստեռնը պետք է ունենա ավիավառելիքի մակարդակի ցուցիչ (ցուցասարք), որն ապահովում է դրա լիցքավորման կամ դատարկման տեսողական հսկողությունը։ Ավիավառելիքի մակարդակի ցուցիչի դիրքը պետք է հարմար լինի օպերատորի կողմից տեսնելու համար։</w:t>
      </w:r>
    </w:p>
    <w:p w14:paraId="31D49417"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1.18.20.22.</w:t>
      </w:r>
      <w:r w:rsidRPr="000A1C6B">
        <w:rPr>
          <w:rFonts w:ascii="GHEA Grapalat" w:hAnsi="GHEA Grapalat"/>
          <w:sz w:val="24"/>
          <w:szCs w:val="24"/>
        </w:rPr>
        <w:tab/>
        <w:t xml:space="preserve">Ցիստեռնը պետք է սարքավորված լինի ցիստեռնը կողմնային պոմպով ստորին լցմամբ լիցքավորելու համար նախատեսված հատակային կափույրով </w:t>
      </w:r>
      <w:r w:rsidR="00BA0247" w:rsidRPr="000A1C6B">
        <w:rPr>
          <w:rFonts w:ascii="GHEA Grapalat" w:hAnsi="GHEA Grapalat"/>
          <w:sz w:val="24"/>
          <w:szCs w:val="24"/>
        </w:rPr>
        <w:t>և</w:t>
      </w:r>
      <w:r w:rsidRPr="000A1C6B">
        <w:rPr>
          <w:rFonts w:ascii="GHEA Grapalat" w:hAnsi="GHEA Grapalat"/>
          <w:sz w:val="24"/>
          <w:szCs w:val="24"/>
        </w:rPr>
        <w:t xml:space="preserve"> ցիստեռնի լիցքավորումը սահմանափակող սարքվածքով։</w:t>
      </w:r>
    </w:p>
    <w:p w14:paraId="43420900"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1.18.20.23.</w:t>
      </w:r>
      <w:r w:rsidRPr="000A1C6B">
        <w:rPr>
          <w:rFonts w:ascii="GHEA Grapalat" w:hAnsi="GHEA Grapalat"/>
          <w:sz w:val="24"/>
          <w:szCs w:val="24"/>
        </w:rPr>
        <w:tab/>
        <w:t>Ավիավառելիքի մատակարարումը ցիստեռնից պետք է իրականացվի թափման հատակային կափույրի միջոցով, որի դիրքը պետք է ապահովի ավիավառելիքի՝ պոմպով չընտրվող նվազագույն մնացորդը։</w:t>
      </w:r>
    </w:p>
    <w:p w14:paraId="57602C40"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1.19. Սննդային հեղուկների փոխադրման համար նախատեսված տրանսպորտային միջոցներին ներկայացվող պահանջները</w:t>
      </w:r>
    </w:p>
    <w:p w14:paraId="1F8E78A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1.19.1.</w:t>
      </w:r>
      <w:r w:rsidRPr="000A1C6B">
        <w:rPr>
          <w:rFonts w:ascii="GHEA Grapalat" w:hAnsi="GHEA Grapalat"/>
          <w:sz w:val="24"/>
          <w:szCs w:val="24"/>
        </w:rPr>
        <w:tab/>
        <w:t xml:space="preserve">Ցիստեռնը կարող է լինել մեկ կամ մի քանի հատվածամասերով։ Յուրաքանչյուր հատվածամաս պետք է ունենա առնվազն մեկ մտոց </w:t>
      </w:r>
      <w:r w:rsidR="00BA0247" w:rsidRPr="000A1C6B">
        <w:rPr>
          <w:rFonts w:ascii="GHEA Grapalat" w:hAnsi="GHEA Grapalat"/>
          <w:sz w:val="24"/>
          <w:szCs w:val="24"/>
        </w:rPr>
        <w:t>և</w:t>
      </w:r>
      <w:r w:rsidRPr="000A1C6B">
        <w:rPr>
          <w:rFonts w:ascii="GHEA Grapalat" w:hAnsi="GHEA Grapalat"/>
          <w:sz w:val="24"/>
          <w:szCs w:val="24"/>
        </w:rPr>
        <w:t xml:space="preserve"> մեկ</w:t>
      </w:r>
      <w:r w:rsidRPr="000A1C6B">
        <w:rPr>
          <w:rFonts w:ascii="Calibri" w:hAnsi="Calibri" w:cs="Calibri"/>
          <w:sz w:val="24"/>
          <w:szCs w:val="24"/>
        </w:rPr>
        <w:t> </w:t>
      </w:r>
      <w:r w:rsidRPr="000A1C6B">
        <w:rPr>
          <w:rFonts w:ascii="GHEA Grapalat" w:hAnsi="GHEA Grapalat"/>
          <w:sz w:val="24"/>
          <w:szCs w:val="24"/>
        </w:rPr>
        <w:t>ջրթափ անցք։ Մի քանի հատվածամասերի առկայության դեպքում դրանք</w:t>
      </w:r>
      <w:r w:rsidRPr="000A1C6B">
        <w:rPr>
          <w:rFonts w:ascii="Calibri" w:hAnsi="Calibri" w:cs="Calibri"/>
          <w:sz w:val="24"/>
          <w:szCs w:val="24"/>
        </w:rPr>
        <w:t> </w:t>
      </w:r>
      <w:r w:rsidRPr="000A1C6B">
        <w:rPr>
          <w:rFonts w:ascii="GHEA Grapalat" w:hAnsi="GHEA Grapalat"/>
          <w:sz w:val="24"/>
          <w:szCs w:val="24"/>
        </w:rPr>
        <w:t>միմյանցից պետք է առանձնացվեն ուղղահայաց, չմեկուսացված միջնորմներով։</w:t>
      </w:r>
    </w:p>
    <w:p w14:paraId="37B6891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1.19.2.</w:t>
      </w:r>
      <w:r w:rsidRPr="000A1C6B">
        <w:rPr>
          <w:rFonts w:ascii="GHEA Grapalat" w:hAnsi="GHEA Grapalat"/>
          <w:sz w:val="24"/>
          <w:szCs w:val="24"/>
        </w:rPr>
        <w:tab/>
        <w:t>Ավելի քան 70 կՊա (0,7 կգու/սմ</w:t>
      </w:r>
      <w:r w:rsidRPr="000A1C6B">
        <w:rPr>
          <w:rFonts w:ascii="GHEA Grapalat" w:hAnsi="GHEA Grapalat"/>
          <w:sz w:val="24"/>
          <w:szCs w:val="24"/>
          <w:vertAlign w:val="superscript"/>
        </w:rPr>
        <w:t>2</w:t>
      </w:r>
      <w:r w:rsidRPr="000A1C6B">
        <w:rPr>
          <w:rFonts w:ascii="GHEA Grapalat" w:hAnsi="GHEA Grapalat"/>
          <w:sz w:val="24"/>
          <w:szCs w:val="24"/>
        </w:rPr>
        <w:t>) ճնշման տակ աշխատող ցիստեռնների համապատասխանությունն անվտանգության պահանջներին պետք</w:t>
      </w:r>
      <w:r w:rsidRPr="000A1C6B">
        <w:rPr>
          <w:rFonts w:ascii="Calibri" w:hAnsi="Calibri" w:cs="Calibri"/>
          <w:sz w:val="24"/>
          <w:szCs w:val="24"/>
        </w:rPr>
        <w:t> </w:t>
      </w:r>
      <w:r w:rsidRPr="000A1C6B">
        <w:rPr>
          <w:rFonts w:ascii="GHEA Grapalat" w:hAnsi="GHEA Grapalat"/>
          <w:sz w:val="24"/>
          <w:szCs w:val="24"/>
        </w:rPr>
        <w:t>է հաստատվի Մաքսային միության անդամ պետությունների իրավասու մարմինների կողմից տրվող փաստաթղթով։</w:t>
      </w:r>
    </w:p>
    <w:p w14:paraId="70B6E218"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330C944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1.19.3.</w:t>
      </w:r>
      <w:r w:rsidRPr="000A1C6B">
        <w:rPr>
          <w:rFonts w:ascii="GHEA Grapalat" w:hAnsi="GHEA Grapalat"/>
          <w:sz w:val="24"/>
          <w:szCs w:val="24"/>
        </w:rPr>
        <w:tab/>
        <w:t xml:space="preserve">Անմիջապես ցիստեռններին առնչվող էլեկտրական հաղորդալարերը </w:t>
      </w:r>
      <w:r w:rsidR="00BA0247" w:rsidRPr="000A1C6B">
        <w:rPr>
          <w:rFonts w:ascii="GHEA Grapalat" w:hAnsi="GHEA Grapalat"/>
          <w:sz w:val="24"/>
          <w:szCs w:val="24"/>
        </w:rPr>
        <w:t>և</w:t>
      </w:r>
      <w:r w:rsidRPr="000A1C6B">
        <w:rPr>
          <w:rFonts w:ascii="GHEA Grapalat" w:hAnsi="GHEA Grapalat"/>
          <w:sz w:val="24"/>
          <w:szCs w:val="24"/>
        </w:rPr>
        <w:t xml:space="preserve"> դրանց միացման տեղերը պետք է պաշտպանված լինեն մեխանիկական վնասվածքներից։</w:t>
      </w:r>
    </w:p>
    <w:p w14:paraId="04A12E7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1.19.4.</w:t>
      </w:r>
      <w:r w:rsidRPr="000A1C6B">
        <w:rPr>
          <w:rFonts w:ascii="GHEA Grapalat" w:hAnsi="GHEA Grapalat"/>
          <w:sz w:val="24"/>
          <w:szCs w:val="24"/>
        </w:rPr>
        <w:tab/>
        <w:t xml:space="preserve">Ցիստեռնների կառուցվածքը պետք է ապահովի ներքին </w:t>
      </w:r>
      <w:r w:rsidR="00BA0247" w:rsidRPr="000A1C6B">
        <w:rPr>
          <w:rFonts w:ascii="GHEA Grapalat" w:hAnsi="GHEA Grapalat"/>
          <w:sz w:val="24"/>
          <w:szCs w:val="24"/>
        </w:rPr>
        <w:t>և</w:t>
      </w:r>
      <w:r w:rsidRPr="000A1C6B">
        <w:rPr>
          <w:rFonts w:ascii="GHEA Grapalat" w:hAnsi="GHEA Grapalat"/>
          <w:sz w:val="24"/>
          <w:szCs w:val="24"/>
        </w:rPr>
        <w:t xml:space="preserve"> արտաքին մակեր</w:t>
      </w:r>
      <w:r w:rsidR="00BA0247" w:rsidRPr="000A1C6B">
        <w:rPr>
          <w:rFonts w:ascii="GHEA Grapalat" w:hAnsi="GHEA Grapalat"/>
          <w:sz w:val="24"/>
          <w:szCs w:val="24"/>
        </w:rPr>
        <w:t>և</w:t>
      </w:r>
      <w:r w:rsidRPr="000A1C6B">
        <w:rPr>
          <w:rFonts w:ascii="GHEA Grapalat" w:hAnsi="GHEA Grapalat"/>
          <w:sz w:val="24"/>
          <w:szCs w:val="24"/>
        </w:rPr>
        <w:t>ույթների հարմար, անվտանգ սանիտարական մշակումը՝ առանց ցիստեռնների ներսում մարդկանց գտնվելու։</w:t>
      </w:r>
    </w:p>
    <w:p w14:paraId="367FD6A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1.19.5.</w:t>
      </w:r>
      <w:r w:rsidRPr="000A1C6B">
        <w:rPr>
          <w:rFonts w:ascii="GHEA Grapalat" w:hAnsi="GHEA Grapalat"/>
          <w:sz w:val="24"/>
          <w:szCs w:val="24"/>
        </w:rPr>
        <w:tab/>
        <w:t>Ցիստեռնները պետք է սարքավորված լինեն մտոցների սպասարկման հարթակներով, սպասարկման գոտում ստացիոնար կամ հետգցովի բռնաձողերով, ունենան սանդուղքներ կամ ոտնատեղեր՝ սպասարկման հարթակների վրա բարձրանալու համար։ Սպասարկման հարթակների, ոտնատեղերի հենման մակեր</w:t>
      </w:r>
      <w:r w:rsidR="00BA0247" w:rsidRPr="000A1C6B">
        <w:rPr>
          <w:rFonts w:ascii="GHEA Grapalat" w:hAnsi="GHEA Grapalat"/>
          <w:sz w:val="24"/>
          <w:szCs w:val="24"/>
        </w:rPr>
        <w:t>և</w:t>
      </w:r>
      <w:r w:rsidRPr="000A1C6B">
        <w:rPr>
          <w:rFonts w:ascii="GHEA Grapalat" w:hAnsi="GHEA Grapalat"/>
          <w:sz w:val="24"/>
          <w:szCs w:val="24"/>
        </w:rPr>
        <w:t>ույթը պետք է բացառի սահումը։ Բռնաձողերը պետք է լինեն հարթակի մակեր</w:t>
      </w:r>
      <w:r w:rsidR="00BA0247" w:rsidRPr="000A1C6B">
        <w:rPr>
          <w:rFonts w:ascii="GHEA Grapalat" w:hAnsi="GHEA Grapalat"/>
          <w:sz w:val="24"/>
          <w:szCs w:val="24"/>
        </w:rPr>
        <w:t>և</w:t>
      </w:r>
      <w:r w:rsidRPr="000A1C6B">
        <w:rPr>
          <w:rFonts w:ascii="GHEA Grapalat" w:hAnsi="GHEA Grapalat"/>
          <w:sz w:val="24"/>
          <w:szCs w:val="24"/>
        </w:rPr>
        <w:t>ույթից 800-1</w:t>
      </w:r>
      <w:r w:rsidRPr="000A1C6B">
        <w:rPr>
          <w:rFonts w:ascii="Calibri" w:hAnsi="Calibri" w:cs="Calibri"/>
          <w:sz w:val="24"/>
          <w:szCs w:val="24"/>
        </w:rPr>
        <w:t> </w:t>
      </w:r>
      <w:r w:rsidRPr="000A1C6B">
        <w:rPr>
          <w:rFonts w:ascii="GHEA Grapalat" w:hAnsi="GHEA Grapalat"/>
          <w:sz w:val="24"/>
          <w:szCs w:val="24"/>
        </w:rPr>
        <w:t>000 մմ բարձրության վրա։ Հարթակի կողեզրի բարձրությունը՝ 25 մմ-ից ոչ պակաս։</w:t>
      </w:r>
    </w:p>
    <w:p w14:paraId="6159CB0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1.19.6.</w:t>
      </w:r>
      <w:r w:rsidRPr="000A1C6B">
        <w:rPr>
          <w:rFonts w:ascii="GHEA Grapalat" w:hAnsi="GHEA Grapalat"/>
          <w:sz w:val="24"/>
          <w:szCs w:val="24"/>
        </w:rPr>
        <w:tab/>
        <w:t xml:space="preserve">Մտոցների կափարիչների </w:t>
      </w:r>
      <w:r w:rsidR="00BA0247" w:rsidRPr="000A1C6B">
        <w:rPr>
          <w:rFonts w:ascii="GHEA Grapalat" w:hAnsi="GHEA Grapalat"/>
          <w:sz w:val="24"/>
          <w:szCs w:val="24"/>
        </w:rPr>
        <w:t>և</w:t>
      </w:r>
      <w:r w:rsidRPr="000A1C6B">
        <w:rPr>
          <w:rFonts w:ascii="GHEA Grapalat" w:hAnsi="GHEA Grapalat"/>
          <w:sz w:val="24"/>
          <w:szCs w:val="24"/>
        </w:rPr>
        <w:t xml:space="preserve"> վերին հատվածամասերի կափարիչների սեղմակների բռնակների </w:t>
      </w:r>
      <w:r w:rsidR="00BA0247" w:rsidRPr="000A1C6B">
        <w:rPr>
          <w:rFonts w:ascii="GHEA Grapalat" w:hAnsi="GHEA Grapalat"/>
          <w:sz w:val="24"/>
          <w:szCs w:val="24"/>
        </w:rPr>
        <w:t>և</w:t>
      </w:r>
      <w:r w:rsidRPr="000A1C6B">
        <w:rPr>
          <w:rFonts w:ascii="GHEA Grapalat" w:hAnsi="GHEA Grapalat"/>
          <w:sz w:val="24"/>
          <w:szCs w:val="24"/>
        </w:rPr>
        <w:t xml:space="preserve"> փականների վրա ընկնող ճիգը պետք է լինի 98 Ն-ից ոչ ավելի, դրանց բացման ճիգը՝ 147 Ն-ից ոչ ավելի։</w:t>
      </w:r>
    </w:p>
    <w:p w14:paraId="4CCFDFD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1.19.7.</w:t>
      </w:r>
      <w:r w:rsidRPr="000A1C6B">
        <w:rPr>
          <w:rFonts w:ascii="GHEA Grapalat" w:hAnsi="GHEA Grapalat"/>
          <w:sz w:val="24"/>
          <w:szCs w:val="24"/>
        </w:rPr>
        <w:tab/>
        <w:t xml:space="preserve">Վակուումի միջոցով լցվող ցիստեռնների օդատարների վրա պետք է լինեն ապահովիչ </w:t>
      </w:r>
      <w:r w:rsidR="00BA0247" w:rsidRPr="000A1C6B">
        <w:rPr>
          <w:rFonts w:ascii="GHEA Grapalat" w:hAnsi="GHEA Grapalat"/>
          <w:sz w:val="24"/>
          <w:szCs w:val="24"/>
        </w:rPr>
        <w:t>և</w:t>
      </w:r>
      <w:r w:rsidRPr="000A1C6B">
        <w:rPr>
          <w:rFonts w:ascii="GHEA Grapalat" w:hAnsi="GHEA Grapalat"/>
          <w:sz w:val="24"/>
          <w:szCs w:val="24"/>
        </w:rPr>
        <w:t xml:space="preserve"> հակադարձ կափույրներ։</w:t>
      </w:r>
    </w:p>
    <w:p w14:paraId="5DCBB37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1.19.8.</w:t>
      </w:r>
      <w:r w:rsidRPr="000A1C6B">
        <w:rPr>
          <w:rFonts w:ascii="GHEA Grapalat" w:hAnsi="GHEA Grapalat"/>
          <w:sz w:val="24"/>
          <w:szCs w:val="24"/>
        </w:rPr>
        <w:tab/>
        <w:t>Ցիստեռնի ավտոմատիկայի միջոցների կառավարման շղթաների սնուցումը պետք է իրականացվի տրանսպորտային միջոցի կուտակչից։</w:t>
      </w:r>
    </w:p>
    <w:p w14:paraId="6AB1C7E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1.19.9.</w:t>
      </w:r>
      <w:r w:rsidRPr="000A1C6B">
        <w:rPr>
          <w:rFonts w:ascii="GHEA Grapalat" w:hAnsi="GHEA Grapalat"/>
          <w:sz w:val="24"/>
          <w:szCs w:val="24"/>
        </w:rPr>
        <w:tab/>
        <w:t>Ցիստեռնը սննդային հեղուկներով լիցքավորելու կամ դատարկելու դեպքում պետք է կիրառվեն էլեկտրաստատիկ լիցքերի կուտակումը կանխող սարքվածքներ։</w:t>
      </w:r>
    </w:p>
    <w:p w14:paraId="414FE98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Սպիրտ պարունակող հեղուկների փոխադրման համար նախատեսված ցիստեռնները պետք է համալրված լինեն տրանսպորտային փոխադրման ժամանակ էլեկտրաստատիկ լիցքերի կուտակումը կանխող սարքվածքով։</w:t>
      </w:r>
    </w:p>
    <w:p w14:paraId="31BEA16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1.19.10.</w:t>
      </w:r>
      <w:r w:rsidRPr="000A1C6B">
        <w:rPr>
          <w:rFonts w:ascii="GHEA Grapalat" w:hAnsi="GHEA Grapalat"/>
          <w:sz w:val="24"/>
          <w:szCs w:val="24"/>
        </w:rPr>
        <w:tab/>
        <w:t xml:space="preserve">Սննդամթերքի </w:t>
      </w:r>
      <w:r w:rsidR="00BA0247" w:rsidRPr="000A1C6B">
        <w:rPr>
          <w:rFonts w:ascii="GHEA Grapalat" w:hAnsi="GHEA Grapalat"/>
          <w:sz w:val="24"/>
          <w:szCs w:val="24"/>
        </w:rPr>
        <w:t>և</w:t>
      </w:r>
      <w:r w:rsidRPr="000A1C6B">
        <w:rPr>
          <w:rFonts w:ascii="GHEA Grapalat" w:hAnsi="GHEA Grapalat"/>
          <w:sz w:val="24"/>
          <w:szCs w:val="24"/>
        </w:rPr>
        <w:t xml:space="preserve"> միջավայրերի հետ շփման նպատակով օգտագործելու համար նախատեսված նյութեղենը (պոլիմերային, սինթետիկ, պողպատներ, համաձուլվածքներ </w:t>
      </w:r>
      <w:r w:rsidR="00BA0247" w:rsidRPr="000A1C6B">
        <w:rPr>
          <w:rFonts w:ascii="GHEA Grapalat" w:hAnsi="GHEA Grapalat"/>
          <w:sz w:val="24"/>
          <w:szCs w:val="24"/>
        </w:rPr>
        <w:t>և</w:t>
      </w:r>
      <w:r w:rsidRPr="000A1C6B">
        <w:rPr>
          <w:rFonts w:ascii="GHEA Grapalat" w:hAnsi="GHEA Grapalat"/>
          <w:sz w:val="24"/>
          <w:szCs w:val="24"/>
        </w:rPr>
        <w:t xml:space="preserve"> այլն) դրանց հետ շփվող լուծույթների </w:t>
      </w:r>
      <w:r w:rsidR="00BA0247" w:rsidRPr="000A1C6B">
        <w:rPr>
          <w:rFonts w:ascii="GHEA Grapalat" w:hAnsi="GHEA Grapalat"/>
          <w:sz w:val="24"/>
          <w:szCs w:val="24"/>
        </w:rPr>
        <w:t>և</w:t>
      </w:r>
      <w:r w:rsidRPr="000A1C6B">
        <w:rPr>
          <w:rFonts w:ascii="GHEA Grapalat" w:hAnsi="GHEA Grapalat"/>
          <w:sz w:val="24"/>
          <w:szCs w:val="24"/>
        </w:rPr>
        <w:t xml:space="preserve"> օդային միջավայրի մեջ չպետք է արտազատեն նյութեր՝ մարդու առողջության համար վնասակար այնպիսի քանակով, որը գերազանցում է ջրային </w:t>
      </w:r>
      <w:r w:rsidR="00BA0247" w:rsidRPr="000A1C6B">
        <w:rPr>
          <w:rFonts w:ascii="GHEA Grapalat" w:hAnsi="GHEA Grapalat"/>
          <w:sz w:val="24"/>
          <w:szCs w:val="24"/>
        </w:rPr>
        <w:t>և</w:t>
      </w:r>
      <w:r w:rsidRPr="000A1C6B">
        <w:rPr>
          <w:rFonts w:ascii="GHEA Grapalat" w:hAnsi="GHEA Grapalat"/>
          <w:sz w:val="24"/>
          <w:szCs w:val="24"/>
        </w:rPr>
        <w:t xml:space="preserve"> օդային միջավայրում միգրացիայի թույլատրելի քանակները կամ սահմանային թույլատրելի կոնցենտրացիաները,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ստեղծել այնպիսի միացություններ, որոնք կարող են առաջացնել քաղցկեղածին, փոփոխածին (մուտագեն) </w:t>
      </w:r>
      <w:r w:rsidR="00BA0247" w:rsidRPr="000A1C6B">
        <w:rPr>
          <w:rFonts w:ascii="GHEA Grapalat" w:hAnsi="GHEA Grapalat"/>
          <w:sz w:val="24"/>
          <w:szCs w:val="24"/>
        </w:rPr>
        <w:t>և</w:t>
      </w:r>
      <w:r w:rsidRPr="000A1C6B">
        <w:rPr>
          <w:rFonts w:ascii="GHEA Grapalat" w:hAnsi="GHEA Grapalat"/>
          <w:sz w:val="24"/>
          <w:szCs w:val="24"/>
        </w:rPr>
        <w:t xml:space="preserve"> տ</w:t>
      </w:r>
      <w:r w:rsidR="00BA0247" w:rsidRPr="000A1C6B">
        <w:rPr>
          <w:rFonts w:ascii="GHEA Grapalat" w:hAnsi="GHEA Grapalat"/>
          <w:sz w:val="24"/>
          <w:szCs w:val="24"/>
        </w:rPr>
        <w:t>և</w:t>
      </w:r>
      <w:r w:rsidRPr="000A1C6B">
        <w:rPr>
          <w:rFonts w:ascii="GHEA Grapalat" w:hAnsi="GHEA Grapalat"/>
          <w:sz w:val="24"/>
          <w:szCs w:val="24"/>
        </w:rPr>
        <w:t>ական այլ էֆեկտներ։ Տվյալ նյութեղենը ենթակա է համապատասխան հիգիենիկ գնահատման՝ սանիտարաքիմիական հետազոտություններ անցկացնելիս։</w:t>
      </w:r>
    </w:p>
    <w:p w14:paraId="7941EF0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1.19.11.</w:t>
      </w:r>
      <w:r w:rsidRPr="000A1C6B">
        <w:rPr>
          <w:rFonts w:ascii="GHEA Grapalat" w:hAnsi="GHEA Grapalat"/>
          <w:sz w:val="24"/>
          <w:szCs w:val="24"/>
        </w:rPr>
        <w:tab/>
        <w:t xml:space="preserve">Հեղուկ սննդամթերքի փոխադրման համար նախատեսված, ցիստեռնի ներսի </w:t>
      </w:r>
      <w:r w:rsidR="00BA0247" w:rsidRPr="000A1C6B">
        <w:rPr>
          <w:rFonts w:ascii="GHEA Grapalat" w:hAnsi="GHEA Grapalat"/>
          <w:sz w:val="24"/>
          <w:szCs w:val="24"/>
        </w:rPr>
        <w:t>և</w:t>
      </w:r>
      <w:r w:rsidRPr="000A1C6B">
        <w:rPr>
          <w:rFonts w:ascii="GHEA Grapalat" w:hAnsi="GHEA Grapalat"/>
          <w:sz w:val="24"/>
          <w:szCs w:val="24"/>
        </w:rPr>
        <w:t xml:space="preserve"> դրսի մակեր</w:t>
      </w:r>
      <w:r w:rsidR="00BA0247" w:rsidRPr="000A1C6B">
        <w:rPr>
          <w:rFonts w:ascii="GHEA Grapalat" w:hAnsi="GHEA Grapalat"/>
          <w:sz w:val="24"/>
          <w:szCs w:val="24"/>
        </w:rPr>
        <w:t>և</w:t>
      </w:r>
      <w:r w:rsidRPr="000A1C6B">
        <w:rPr>
          <w:rFonts w:ascii="GHEA Grapalat" w:hAnsi="GHEA Grapalat"/>
          <w:sz w:val="24"/>
          <w:szCs w:val="24"/>
        </w:rPr>
        <w:t>ույթների միջ</w:t>
      </w:r>
      <w:r w:rsidR="00BA0247" w:rsidRPr="000A1C6B">
        <w:rPr>
          <w:rFonts w:ascii="GHEA Grapalat" w:hAnsi="GHEA Grapalat"/>
          <w:sz w:val="24"/>
          <w:szCs w:val="24"/>
        </w:rPr>
        <w:t>և</w:t>
      </w:r>
      <w:r w:rsidRPr="000A1C6B">
        <w:rPr>
          <w:rFonts w:ascii="GHEA Grapalat" w:hAnsi="GHEA Grapalat"/>
          <w:sz w:val="24"/>
          <w:szCs w:val="24"/>
        </w:rPr>
        <w:t xml:space="preserve"> ջերմափոխանակման սահմանափակումը թույլատրող ջերմամեկուսիչ պատերով իզոթերմիկ ցիստեռնները, բացի ցիստեռնի հատվածամասերի միջ</w:t>
      </w:r>
      <w:r w:rsidR="00BA0247" w:rsidRPr="000A1C6B">
        <w:rPr>
          <w:rFonts w:ascii="GHEA Grapalat" w:hAnsi="GHEA Grapalat"/>
          <w:sz w:val="24"/>
          <w:szCs w:val="24"/>
        </w:rPr>
        <w:t>և</w:t>
      </w:r>
      <w:r w:rsidRPr="000A1C6B">
        <w:rPr>
          <w:rFonts w:ascii="GHEA Grapalat" w:hAnsi="GHEA Grapalat"/>
          <w:sz w:val="24"/>
          <w:szCs w:val="24"/>
        </w:rPr>
        <w:t xml:space="preserve"> եղած միջնորմներից, պետք է դասակարգվեն՝ ջերմափոխանցման </w:t>
      </w:r>
      <w:r w:rsidR="00BA0247" w:rsidRPr="000A1C6B">
        <w:rPr>
          <w:rFonts w:ascii="GHEA Grapalat" w:hAnsi="GHEA Grapalat"/>
          <w:sz w:val="24"/>
          <w:szCs w:val="24"/>
        </w:rPr>
        <w:t>և</w:t>
      </w:r>
      <w:r w:rsidRPr="000A1C6B">
        <w:rPr>
          <w:rFonts w:ascii="GHEA Grapalat" w:hAnsi="GHEA Grapalat"/>
          <w:sz w:val="24"/>
          <w:szCs w:val="24"/>
        </w:rPr>
        <w:t xml:space="preserve"> ցիստեռնի պատերի հաստության ընդհանուր գործակցից կախված՝ 1970 թվականի սեպտեմբերի 1-ին Ժն</w:t>
      </w:r>
      <w:r w:rsidR="00BA0247" w:rsidRPr="000A1C6B">
        <w:rPr>
          <w:rFonts w:ascii="GHEA Grapalat" w:hAnsi="GHEA Grapalat"/>
          <w:sz w:val="24"/>
          <w:szCs w:val="24"/>
        </w:rPr>
        <w:t>և</w:t>
      </w:r>
      <w:r w:rsidRPr="000A1C6B">
        <w:rPr>
          <w:rFonts w:ascii="GHEA Grapalat" w:hAnsi="GHEA Grapalat"/>
          <w:sz w:val="24"/>
          <w:szCs w:val="24"/>
        </w:rPr>
        <w:t xml:space="preserve">ում ստորագրված «Շուտ փչացող սննդամթերքի միջազգային փոխադրումների </w:t>
      </w:r>
      <w:r w:rsidR="00BA0247" w:rsidRPr="000A1C6B">
        <w:rPr>
          <w:rFonts w:ascii="GHEA Grapalat" w:hAnsi="GHEA Grapalat"/>
          <w:sz w:val="24"/>
          <w:szCs w:val="24"/>
        </w:rPr>
        <w:t>և</w:t>
      </w:r>
      <w:r w:rsidRPr="000A1C6B">
        <w:rPr>
          <w:rFonts w:ascii="GHEA Grapalat" w:hAnsi="GHEA Grapalat"/>
          <w:sz w:val="24"/>
          <w:szCs w:val="24"/>
        </w:rPr>
        <w:t xml:space="preserve"> այդ փոխադրումների համար նախատեսված հատուկ տրանսպորտային միջոցների մասին» համաձայնագրի (ՇՓՀ) դրույթների հիման վրա, </w:t>
      </w:r>
      <w:r w:rsidR="00BA0247" w:rsidRPr="000A1C6B">
        <w:rPr>
          <w:rFonts w:ascii="GHEA Grapalat" w:hAnsi="GHEA Grapalat"/>
          <w:sz w:val="24"/>
          <w:szCs w:val="24"/>
        </w:rPr>
        <w:t>և</w:t>
      </w:r>
      <w:r w:rsidRPr="000A1C6B">
        <w:rPr>
          <w:rFonts w:ascii="GHEA Grapalat" w:hAnsi="GHEA Grapalat"/>
          <w:sz w:val="24"/>
          <w:szCs w:val="24"/>
        </w:rPr>
        <w:t xml:space="preserve"> պետք է համապատասխանեն այդ Համաձայնագրի պահանջներին։</w:t>
      </w:r>
    </w:p>
    <w:p w14:paraId="717D171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1.19.12.</w:t>
      </w:r>
      <w:r w:rsidRPr="000A1C6B">
        <w:rPr>
          <w:rFonts w:ascii="GHEA Grapalat" w:hAnsi="GHEA Grapalat"/>
          <w:sz w:val="24"/>
          <w:szCs w:val="24"/>
        </w:rPr>
        <w:tab/>
        <w:t>Ցիստեռնի ջերմամեկուսիչ պատերի ջերմափոխանցման ընդհանուր գործակիցը չպետք է գերազանցի 0,7 Վտ/(մ</w:t>
      </w:r>
      <w:r w:rsidRPr="000A1C6B">
        <w:rPr>
          <w:rFonts w:ascii="GHEA Grapalat" w:hAnsi="GHEA Grapalat"/>
          <w:sz w:val="24"/>
          <w:szCs w:val="24"/>
          <w:vertAlign w:val="superscript"/>
        </w:rPr>
        <w:t>2</w:t>
      </w:r>
      <w:r w:rsidRPr="000A1C6B">
        <w:rPr>
          <w:rFonts w:ascii="GHEA Grapalat" w:hAnsi="GHEA Grapalat"/>
          <w:sz w:val="24"/>
          <w:szCs w:val="24"/>
        </w:rPr>
        <w:t>·Կ)-ը։</w:t>
      </w:r>
    </w:p>
    <w:p w14:paraId="66EAFAD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1.19.13.</w:t>
      </w:r>
      <w:r w:rsidRPr="000A1C6B">
        <w:rPr>
          <w:rFonts w:ascii="GHEA Grapalat" w:hAnsi="GHEA Grapalat"/>
          <w:sz w:val="24"/>
          <w:szCs w:val="24"/>
        </w:rPr>
        <w:tab/>
        <w:t xml:space="preserve">Որպես իզոթերմիկ հատկությունների հաստատում՝ անցկացվում են տիպային նմուշի փորձարկումներ. տրանսպորտային միջոցն արտադրողը թողարկում է համապատասխանության մասին հայտարարագիր, որով հավաստվում է, որ թողարկվող իզոթերմիկ տրանսպորտային միջոցները համապատասխանում են փորձարկված նմուշին։ Նշված փաստաթղթերի հիման </w:t>
      </w:r>
      <w:r w:rsidRPr="000A1C6B">
        <w:rPr>
          <w:rFonts w:ascii="GHEA Grapalat" w:hAnsi="GHEA Grapalat"/>
          <w:sz w:val="24"/>
          <w:szCs w:val="24"/>
        </w:rPr>
        <w:lastRenderedPageBreak/>
        <w:t>վրա ՇՓՀ համաձայնագրի մասնակից պետության իրավասու մարմնի կողմից տրվում է ՇՓՀ համաձայնագրի սահմանված նորմերին համապատասխանության մասին վկայական։</w:t>
      </w:r>
    </w:p>
    <w:p w14:paraId="5FA6A45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1.20. Մինչ</w:t>
      </w:r>
      <w:r w:rsidR="00BA0247" w:rsidRPr="000A1C6B">
        <w:rPr>
          <w:rFonts w:ascii="GHEA Grapalat" w:hAnsi="GHEA Grapalat"/>
          <w:b/>
          <w:sz w:val="24"/>
          <w:szCs w:val="24"/>
        </w:rPr>
        <w:t>և</w:t>
      </w:r>
      <w:r w:rsidRPr="000A1C6B">
        <w:rPr>
          <w:rFonts w:ascii="GHEA Grapalat" w:hAnsi="GHEA Grapalat"/>
          <w:b/>
          <w:sz w:val="24"/>
          <w:szCs w:val="24"/>
        </w:rPr>
        <w:t xml:space="preserve"> 1,8 ՄՊա ճնշմամբ հեղուկացված ածխաջրածնային</w:t>
      </w:r>
      <w:r w:rsidRPr="000A1C6B">
        <w:rPr>
          <w:rFonts w:ascii="GHEA Grapalat" w:hAnsi="GHEA Grapalat"/>
          <w:b/>
          <w:sz w:val="24"/>
          <w:szCs w:val="24"/>
        </w:rPr>
        <w:br/>
        <w:t>գազերի փոխադրման համար նախատեսված տրանսպորտային</w:t>
      </w:r>
      <w:r w:rsidRPr="000A1C6B">
        <w:rPr>
          <w:rFonts w:ascii="GHEA Grapalat" w:hAnsi="GHEA Grapalat"/>
          <w:b/>
          <w:sz w:val="24"/>
          <w:szCs w:val="24"/>
        </w:rPr>
        <w:br/>
        <w:t>միջոցներին ներկայացվող պահանջները</w:t>
      </w:r>
    </w:p>
    <w:p w14:paraId="16FC407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1.20.1.</w:t>
      </w:r>
      <w:r w:rsidRPr="000A1C6B">
        <w:rPr>
          <w:rFonts w:ascii="GHEA Grapalat" w:hAnsi="GHEA Grapalat"/>
          <w:sz w:val="24"/>
          <w:szCs w:val="24"/>
        </w:rPr>
        <w:tab/>
        <w:t>Ավտոցիստեռնների անոթների համապատասխանությունն անվտանգության պահանջներին պետք է հաստատվի Մաքսային միության անդամ պետության՝ պետական հսկողության (վերահսկողության) մարմնի կողմից տրված փաստաթղթով։</w:t>
      </w:r>
    </w:p>
    <w:p w14:paraId="6642671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1.20.2.</w:t>
      </w:r>
      <w:r w:rsidRPr="000A1C6B">
        <w:rPr>
          <w:rFonts w:ascii="GHEA Grapalat" w:hAnsi="GHEA Grapalat"/>
          <w:sz w:val="24"/>
          <w:szCs w:val="24"/>
        </w:rPr>
        <w:tab/>
        <w:t xml:space="preserve">Ավտոցիստեռնների կառավարման բոլոր օրգանները պետք է հասանելի լինեն ձեռքով կառավարման համար </w:t>
      </w:r>
      <w:r w:rsidR="00BA0247" w:rsidRPr="000A1C6B">
        <w:rPr>
          <w:rFonts w:ascii="GHEA Grapalat" w:hAnsi="GHEA Grapalat"/>
          <w:sz w:val="24"/>
          <w:szCs w:val="24"/>
        </w:rPr>
        <w:t>և</w:t>
      </w:r>
      <w:r w:rsidRPr="000A1C6B">
        <w:rPr>
          <w:rFonts w:ascii="GHEA Grapalat" w:hAnsi="GHEA Grapalat"/>
          <w:sz w:val="24"/>
          <w:szCs w:val="24"/>
        </w:rPr>
        <w:t xml:space="preserve"> հարմար՝ շահագործման ընթացքում աշխատանքի համար։ Բոլոր փականները պետք է հեշտ բացվեն </w:t>
      </w:r>
      <w:r w:rsidR="00BA0247" w:rsidRPr="000A1C6B">
        <w:rPr>
          <w:rFonts w:ascii="GHEA Grapalat" w:hAnsi="GHEA Grapalat"/>
          <w:sz w:val="24"/>
          <w:szCs w:val="24"/>
        </w:rPr>
        <w:t>և</w:t>
      </w:r>
      <w:r w:rsidRPr="000A1C6B">
        <w:rPr>
          <w:rFonts w:ascii="GHEA Grapalat" w:hAnsi="GHEA Grapalat"/>
          <w:sz w:val="24"/>
          <w:szCs w:val="24"/>
        </w:rPr>
        <w:t xml:space="preserve"> փակվեն (մեկ ձեռքի ուժով) թափանիվով՝ ապահովելով լիարժեք հերմետիկություն։ Ընդ որում, դրանց վրա գործադրվող ուժի մոմենտը չպետք է գերազանցի 4,9 Ն·մ-ը։</w:t>
      </w:r>
    </w:p>
    <w:p w14:paraId="1C7A480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1.20.3.</w:t>
      </w:r>
      <w:r w:rsidRPr="000A1C6B">
        <w:rPr>
          <w:rFonts w:ascii="GHEA Grapalat" w:hAnsi="GHEA Grapalat"/>
          <w:sz w:val="24"/>
          <w:szCs w:val="24"/>
        </w:rPr>
        <w:tab/>
        <w:t xml:space="preserve">Կառավարման օրգանները պետք է բացառեն կառավարման՝ տեղափոխության ընթացքում առաջացող ցնցումների ազդեցությամբ ինքնաբերաբար միանալու հնարավորությունը, </w:t>
      </w:r>
      <w:r w:rsidR="00BA0247" w:rsidRPr="000A1C6B">
        <w:rPr>
          <w:rFonts w:ascii="GHEA Grapalat" w:hAnsi="GHEA Grapalat"/>
          <w:sz w:val="24"/>
          <w:szCs w:val="24"/>
        </w:rPr>
        <w:t>և</w:t>
      </w:r>
      <w:r w:rsidRPr="000A1C6B">
        <w:rPr>
          <w:rFonts w:ascii="GHEA Grapalat" w:hAnsi="GHEA Grapalat"/>
          <w:sz w:val="24"/>
          <w:szCs w:val="24"/>
        </w:rPr>
        <w:t xml:space="preserve"> դրանք պետք է ունենան բացատրական հստակ գրառումներ։</w:t>
      </w:r>
    </w:p>
    <w:p w14:paraId="1A2A30D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1.20.4.</w:t>
      </w:r>
      <w:r w:rsidRPr="000A1C6B">
        <w:rPr>
          <w:rFonts w:ascii="GHEA Grapalat" w:hAnsi="GHEA Grapalat"/>
          <w:sz w:val="24"/>
          <w:szCs w:val="24"/>
        </w:rPr>
        <w:tab/>
        <w:t xml:space="preserve">Գազի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պահպանման ժամանակ խողովակապտուկների վրա պետք է տեղադրվեն խցափակիչներ։</w:t>
      </w:r>
    </w:p>
    <w:p w14:paraId="5FA0DBC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1.20.5.</w:t>
      </w:r>
      <w:r w:rsidRPr="000A1C6B">
        <w:rPr>
          <w:rFonts w:ascii="GHEA Grapalat" w:hAnsi="GHEA Grapalat"/>
          <w:sz w:val="24"/>
          <w:szCs w:val="24"/>
        </w:rPr>
        <w:tab/>
        <w:t xml:space="preserve">Փակիչ արմատուրը պետք է փակված լինի պաշտպանիչ պատյաններով, որոնցով ապահովվում է ավտոցիստեռնները կապարակնքելու հնարավորությունը՝ դրանցով գազի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պահպանման ընթացքում։</w:t>
      </w:r>
    </w:p>
    <w:p w14:paraId="391C778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1.20.6.</w:t>
      </w:r>
      <w:r w:rsidRPr="000A1C6B">
        <w:rPr>
          <w:rFonts w:ascii="GHEA Grapalat" w:hAnsi="GHEA Grapalat"/>
          <w:sz w:val="24"/>
          <w:szCs w:val="24"/>
        </w:rPr>
        <w:tab/>
        <w:t xml:space="preserve">Յուրաքանչյուր անոթի վրա պետք է տեղադրվի առնվազն երկու </w:t>
      </w:r>
      <w:r w:rsidRPr="000A1C6B">
        <w:rPr>
          <w:rFonts w:ascii="GHEA Grapalat" w:hAnsi="GHEA Grapalat"/>
          <w:sz w:val="24"/>
          <w:szCs w:val="24"/>
        </w:rPr>
        <w:lastRenderedPageBreak/>
        <w:t>ապահովիչ կափույր՝ անոթի մեջ ճնշման՝ սահմանված նորմայից ավելացումը կանխելու համար։</w:t>
      </w:r>
    </w:p>
    <w:p w14:paraId="142230C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1.20.7.</w:t>
      </w:r>
      <w:r w:rsidRPr="000A1C6B">
        <w:rPr>
          <w:rFonts w:ascii="GHEA Grapalat" w:hAnsi="GHEA Grapalat"/>
          <w:sz w:val="24"/>
          <w:szCs w:val="24"/>
        </w:rPr>
        <w:tab/>
      </w:r>
      <w:r w:rsidRPr="000A1C6B">
        <w:rPr>
          <w:rFonts w:ascii="GHEA Grapalat" w:hAnsi="GHEA Grapalat"/>
          <w:spacing w:val="-4"/>
          <w:sz w:val="24"/>
          <w:szCs w:val="24"/>
        </w:rPr>
        <w:t xml:space="preserve">Թափման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լցման խողովակաշարերը պետք է ունենան ճկափողերից ճնշումը թուլացնելու սարքվածքներ՝ փչահարման մոմից դրանք անջատելուց առաջ։</w:t>
      </w:r>
    </w:p>
    <w:p w14:paraId="7EB6787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Յուրաքանչյուր անոթ պետք է ունենա առնվազն երկու սարքվածք։</w:t>
      </w:r>
    </w:p>
    <w:p w14:paraId="393776B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1.20.8.</w:t>
      </w:r>
      <w:r w:rsidRPr="000A1C6B">
        <w:rPr>
          <w:rFonts w:ascii="GHEA Grapalat" w:hAnsi="GHEA Grapalat"/>
          <w:sz w:val="24"/>
          <w:szCs w:val="24"/>
        </w:rPr>
        <w:tab/>
        <w:t>Կայանված ժամանակ ավտոցիստեռնների ինքնաբերական տեղաշարժը կանխելու նպատակով ավտոցիստեռնի կառուցվածքում պետք է նախատեսված լինեն հակահետգլորման հենակներ՝ անիվների տակ, ինչպես նա</w:t>
      </w:r>
      <w:r w:rsidR="00BA0247" w:rsidRPr="000A1C6B">
        <w:rPr>
          <w:rFonts w:ascii="GHEA Grapalat" w:hAnsi="GHEA Grapalat"/>
          <w:sz w:val="24"/>
          <w:szCs w:val="24"/>
        </w:rPr>
        <w:t>և</w:t>
      </w:r>
      <w:r w:rsidRPr="000A1C6B">
        <w:rPr>
          <w:rFonts w:ascii="GHEA Grapalat" w:hAnsi="GHEA Grapalat"/>
          <w:sz w:val="24"/>
          <w:szCs w:val="24"/>
        </w:rPr>
        <w:t xml:space="preserve"> հենարանային սարքվածքների աշխատանքային դիրքի ս</w:t>
      </w:r>
      <w:r w:rsidR="00BA0247" w:rsidRPr="000A1C6B">
        <w:rPr>
          <w:rFonts w:ascii="GHEA Grapalat" w:hAnsi="GHEA Grapalat"/>
          <w:sz w:val="24"/>
          <w:szCs w:val="24"/>
        </w:rPr>
        <w:t>և</w:t>
      </w:r>
      <w:r w:rsidRPr="000A1C6B">
        <w:rPr>
          <w:rFonts w:ascii="GHEA Grapalat" w:hAnsi="GHEA Grapalat"/>
          <w:sz w:val="24"/>
          <w:szCs w:val="24"/>
        </w:rPr>
        <w:t>եռիչներ։</w:t>
      </w:r>
    </w:p>
    <w:p w14:paraId="1FD1570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1.20.9.</w:t>
      </w:r>
      <w:r w:rsidRPr="000A1C6B">
        <w:rPr>
          <w:rFonts w:ascii="GHEA Grapalat" w:hAnsi="GHEA Grapalat"/>
          <w:sz w:val="24"/>
          <w:szCs w:val="24"/>
        </w:rPr>
        <w:tab/>
        <w:t>Թամբակցորդման սարքվածքի չգործարկվելու դեպքում շարժումն սկսելու պահին ավտոցիստեռնների առջ</w:t>
      </w:r>
      <w:r w:rsidR="00BA0247" w:rsidRPr="000A1C6B">
        <w:rPr>
          <w:rFonts w:ascii="GHEA Grapalat" w:hAnsi="GHEA Grapalat"/>
          <w:sz w:val="24"/>
          <w:szCs w:val="24"/>
        </w:rPr>
        <w:t>և</w:t>
      </w:r>
      <w:r w:rsidRPr="000A1C6B">
        <w:rPr>
          <w:rFonts w:ascii="GHEA Grapalat" w:hAnsi="GHEA Grapalat"/>
          <w:sz w:val="24"/>
          <w:szCs w:val="24"/>
        </w:rPr>
        <w:t>ի մասի անկումը կանխելու նպատակով ավտոցիստեռնների առջ</w:t>
      </w:r>
      <w:r w:rsidR="00BA0247" w:rsidRPr="000A1C6B">
        <w:rPr>
          <w:rFonts w:ascii="GHEA Grapalat" w:hAnsi="GHEA Grapalat"/>
          <w:sz w:val="24"/>
          <w:szCs w:val="24"/>
        </w:rPr>
        <w:t>և</w:t>
      </w:r>
      <w:r w:rsidRPr="000A1C6B">
        <w:rPr>
          <w:rFonts w:ascii="GHEA Grapalat" w:hAnsi="GHEA Grapalat"/>
          <w:sz w:val="24"/>
          <w:szCs w:val="24"/>
        </w:rPr>
        <w:t>ի հենարանի վրա պետք է տեղադրված լինի ապահովիչ շղթա կամ մետաղաճոպան։</w:t>
      </w:r>
    </w:p>
    <w:p w14:paraId="3D0411D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1.20.10.</w:t>
      </w:r>
      <w:r w:rsidRPr="000A1C6B">
        <w:rPr>
          <w:rFonts w:ascii="GHEA Grapalat" w:hAnsi="GHEA Grapalat"/>
          <w:sz w:val="24"/>
          <w:szCs w:val="24"/>
        </w:rPr>
        <w:tab/>
        <w:t>Էլեկտրաանվտանգության ապահովումը:</w:t>
      </w:r>
    </w:p>
    <w:p w14:paraId="602C3ED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1.20.10.1.</w:t>
      </w:r>
      <w:r w:rsidRPr="000A1C6B">
        <w:rPr>
          <w:rFonts w:ascii="GHEA Grapalat" w:hAnsi="GHEA Grapalat"/>
          <w:sz w:val="24"/>
          <w:szCs w:val="24"/>
        </w:rPr>
        <w:tab/>
        <w:t>Ավտոցիստեռնների բոլոր սարքավորումները պետք է հողանցված լինեն։</w:t>
      </w:r>
    </w:p>
    <w:p w14:paraId="1C7395A0"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1.20.10.2.</w:t>
      </w:r>
      <w:r w:rsidRPr="000A1C6B">
        <w:rPr>
          <w:rFonts w:ascii="GHEA Grapalat" w:hAnsi="GHEA Grapalat"/>
          <w:sz w:val="24"/>
          <w:szCs w:val="24"/>
        </w:rPr>
        <w:tab/>
        <w:t>Ռետինագործվածքային ճկափողերի խողովակապտուկները միմյանց պետք է միացված լինեն զոդված մետաղական միջակապով, որն ապահովում է էլեկտրական շղթայի պարփակվածությունը։</w:t>
      </w:r>
    </w:p>
    <w:p w14:paraId="193FD499"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1.20.10.3.</w:t>
      </w:r>
      <w:r w:rsidRPr="000A1C6B">
        <w:rPr>
          <w:rFonts w:ascii="GHEA Grapalat" w:hAnsi="GHEA Grapalat"/>
          <w:sz w:val="24"/>
          <w:szCs w:val="24"/>
        </w:rPr>
        <w:tab/>
        <w:t xml:space="preserve">Յուրաքանչյուր ավտոցիստեռն պետք է ունենա անոթի հետ էլեկտրահաղորդալարով միացված այնպիսի երկարությամբ հողանցման շղթա, որը չբեռնավորված ավտոցիստեռնի դեպքում ապահովում է </w:t>
      </w:r>
      <w:r w:rsidRPr="000A1C6B">
        <w:rPr>
          <w:rStyle w:val="Bodytext29pt"/>
          <w:rFonts w:ascii="GHEA Grapalat" w:hAnsi="GHEA Grapalat"/>
          <w:sz w:val="24"/>
          <w:szCs w:val="24"/>
        </w:rPr>
        <w:t>200</w:t>
      </w:r>
      <w:r w:rsidRPr="000A1C6B">
        <w:rPr>
          <w:rFonts w:ascii="GHEA Grapalat" w:hAnsi="GHEA Grapalat"/>
          <w:sz w:val="24"/>
          <w:szCs w:val="24"/>
        </w:rPr>
        <w:t xml:space="preserve"> մմ-ից ոչ պակաս հատվածով հպում գետնին, </w:t>
      </w:r>
      <w:r w:rsidR="00BA0247" w:rsidRPr="000A1C6B">
        <w:rPr>
          <w:rFonts w:ascii="GHEA Grapalat" w:hAnsi="GHEA Grapalat"/>
          <w:sz w:val="24"/>
          <w:szCs w:val="24"/>
        </w:rPr>
        <w:t>և</w:t>
      </w:r>
      <w:r w:rsidRPr="000A1C6B">
        <w:rPr>
          <w:rFonts w:ascii="GHEA Grapalat" w:hAnsi="GHEA Grapalat"/>
          <w:sz w:val="24"/>
          <w:szCs w:val="24"/>
        </w:rPr>
        <w:t xml:space="preserve"> ծայրին ցցաձող-պտուտակամամուլով հողանցման մետաղաճոպան՝ հողի մեջ խորացնելու կամ հողանցման հաղորդաշղթային միացնելու համար։</w:t>
      </w:r>
    </w:p>
    <w:p w14:paraId="40CBB14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1.20.11.</w:t>
      </w:r>
      <w:r w:rsidRPr="000A1C6B">
        <w:rPr>
          <w:rFonts w:ascii="GHEA Grapalat" w:hAnsi="GHEA Grapalat"/>
          <w:sz w:val="24"/>
          <w:szCs w:val="24"/>
        </w:rPr>
        <w:tab/>
        <w:t xml:space="preserve">Ավտոցիստեռնների կառուցվածքը պետք է համապատասխանի </w:t>
      </w:r>
      <w:r w:rsidRPr="000A1C6B">
        <w:rPr>
          <w:rFonts w:ascii="GHEA Grapalat" w:hAnsi="GHEA Grapalat"/>
          <w:sz w:val="24"/>
          <w:szCs w:val="24"/>
        </w:rPr>
        <w:lastRenderedPageBreak/>
        <w:t>սույն Հավելվածի 2.5 կետի պահանջներին:</w:t>
      </w:r>
    </w:p>
    <w:p w14:paraId="615C8D0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1.20.12.</w:t>
      </w:r>
      <w:r w:rsidRPr="000A1C6B">
        <w:rPr>
          <w:rFonts w:ascii="GHEA Grapalat" w:hAnsi="GHEA Grapalat"/>
          <w:sz w:val="24"/>
          <w:szCs w:val="24"/>
        </w:rPr>
        <w:tab/>
        <w:t xml:space="preserve">Կրակմարիչները պետք է տեղադրվեն վարորդի խցիկից դուրս, կալունակների փականքները պետք է ապահովեն կրակմարիչների հուսալի ամրացումը </w:t>
      </w:r>
      <w:r w:rsidR="00BA0247" w:rsidRPr="000A1C6B">
        <w:rPr>
          <w:rFonts w:ascii="GHEA Grapalat" w:hAnsi="GHEA Grapalat"/>
          <w:sz w:val="24"/>
          <w:szCs w:val="24"/>
        </w:rPr>
        <w:t>և</w:t>
      </w:r>
      <w:r w:rsidRPr="000A1C6B">
        <w:rPr>
          <w:rFonts w:ascii="GHEA Grapalat" w:hAnsi="GHEA Grapalat"/>
          <w:sz w:val="24"/>
          <w:szCs w:val="24"/>
        </w:rPr>
        <w:t xml:space="preserve"> անհրաժեշտության դեպքում՝ դրանց արագ հանումը։</w:t>
      </w:r>
    </w:p>
    <w:p w14:paraId="369BA4D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1.20.13.</w:t>
      </w:r>
      <w:r w:rsidRPr="000A1C6B">
        <w:rPr>
          <w:rFonts w:ascii="GHEA Grapalat" w:hAnsi="GHEA Grapalat"/>
          <w:sz w:val="24"/>
          <w:szCs w:val="24"/>
        </w:rPr>
        <w:tab/>
        <w:t>Ար</w:t>
      </w:r>
      <w:r w:rsidR="00BA0247" w:rsidRPr="000A1C6B">
        <w:rPr>
          <w:rFonts w:ascii="GHEA Grapalat" w:hAnsi="GHEA Grapalat"/>
          <w:sz w:val="24"/>
          <w:szCs w:val="24"/>
        </w:rPr>
        <w:t>և</w:t>
      </w:r>
      <w:r w:rsidRPr="000A1C6B">
        <w:rPr>
          <w:rFonts w:ascii="GHEA Grapalat" w:hAnsi="GHEA Grapalat"/>
          <w:sz w:val="24"/>
          <w:szCs w:val="24"/>
        </w:rPr>
        <w:t>ային ճառագայթման ազդեցությամբ ավտոցիստեռններում գազի՝ հաշվարկային ջերմաստիճանից ավել տաքացումը կանխելու նպատակով անոթի արտաքին մակեր</w:t>
      </w:r>
      <w:r w:rsidR="00BA0247" w:rsidRPr="000A1C6B">
        <w:rPr>
          <w:rFonts w:ascii="GHEA Grapalat" w:hAnsi="GHEA Grapalat"/>
          <w:sz w:val="24"/>
          <w:szCs w:val="24"/>
        </w:rPr>
        <w:t>և</w:t>
      </w:r>
      <w:r w:rsidRPr="000A1C6B">
        <w:rPr>
          <w:rFonts w:ascii="GHEA Grapalat" w:hAnsi="GHEA Grapalat"/>
          <w:sz w:val="24"/>
          <w:szCs w:val="24"/>
        </w:rPr>
        <w:t>ույթը պետք է ներկվի արծաթագույն արծնով։</w:t>
      </w:r>
    </w:p>
    <w:p w14:paraId="0C0F3DF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1.20.14.</w:t>
      </w:r>
      <w:r w:rsidRPr="000A1C6B">
        <w:rPr>
          <w:rFonts w:ascii="GHEA Grapalat" w:hAnsi="GHEA Grapalat"/>
          <w:sz w:val="24"/>
          <w:szCs w:val="24"/>
        </w:rPr>
        <w:tab/>
        <w:t xml:space="preserve">Արմատուրի տարբերակիչ ներկվածքի համապատասխանությունն անվտանգության պահանջներին պետք է հաստատվի էկոլոգիական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վերահսկողության պետական մարմնի կողմից տրված փաստաթղթով։</w:t>
      </w:r>
    </w:p>
    <w:p w14:paraId="3FC83A1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1.20.15.</w:t>
      </w:r>
      <w:r w:rsidRPr="000A1C6B">
        <w:rPr>
          <w:rFonts w:ascii="GHEA Grapalat" w:hAnsi="GHEA Grapalat"/>
          <w:sz w:val="24"/>
          <w:szCs w:val="24"/>
        </w:rPr>
        <w:tab/>
        <w:t>Անոթի երկու կողմերին՝ առջ</w:t>
      </w:r>
      <w:r w:rsidR="00BA0247" w:rsidRPr="000A1C6B">
        <w:rPr>
          <w:rFonts w:ascii="GHEA Grapalat" w:hAnsi="GHEA Grapalat"/>
          <w:sz w:val="24"/>
          <w:szCs w:val="24"/>
        </w:rPr>
        <w:t>և</w:t>
      </w:r>
      <w:r w:rsidRPr="000A1C6B">
        <w:rPr>
          <w:rFonts w:ascii="GHEA Grapalat" w:hAnsi="GHEA Grapalat"/>
          <w:sz w:val="24"/>
          <w:szCs w:val="24"/>
        </w:rPr>
        <w:t>ի հատակի կարից մինչ</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հատակի կարը, պետք է ներկվեն </w:t>
      </w:r>
      <w:r w:rsidRPr="000A1C6B">
        <w:rPr>
          <w:rStyle w:val="Bodytext29pt"/>
          <w:rFonts w:ascii="GHEA Grapalat" w:hAnsi="GHEA Grapalat"/>
          <w:sz w:val="24"/>
          <w:szCs w:val="24"/>
        </w:rPr>
        <w:t>200</w:t>
      </w:r>
      <w:r w:rsidRPr="000A1C6B">
        <w:rPr>
          <w:rFonts w:ascii="GHEA Grapalat" w:hAnsi="GHEA Grapalat"/>
          <w:sz w:val="24"/>
          <w:szCs w:val="24"/>
        </w:rPr>
        <w:t xml:space="preserve"> մմ լայնությամբ կարմիր գույնի տարբերակիչ շերտեր՝ անոթի երկայնական առանցքից ներք</w:t>
      </w:r>
      <w:r w:rsidR="00BA0247" w:rsidRPr="000A1C6B">
        <w:rPr>
          <w:rFonts w:ascii="GHEA Grapalat" w:hAnsi="GHEA Grapalat"/>
          <w:sz w:val="24"/>
          <w:szCs w:val="24"/>
        </w:rPr>
        <w:t>և</w:t>
      </w:r>
      <w:r w:rsidRPr="000A1C6B">
        <w:rPr>
          <w:rFonts w:ascii="GHEA Grapalat" w:hAnsi="GHEA Grapalat"/>
          <w:sz w:val="24"/>
          <w:szCs w:val="24"/>
        </w:rPr>
        <w:t>։</w:t>
      </w:r>
    </w:p>
    <w:p w14:paraId="7F6961A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Տարբերակիչ շերտերի վեր</w:t>
      </w:r>
      <w:r w:rsidR="00BA0247" w:rsidRPr="000A1C6B">
        <w:rPr>
          <w:rFonts w:ascii="GHEA Grapalat" w:hAnsi="GHEA Grapalat"/>
          <w:sz w:val="24"/>
          <w:szCs w:val="24"/>
        </w:rPr>
        <w:t>և</w:t>
      </w:r>
      <w:r w:rsidRPr="000A1C6B">
        <w:rPr>
          <w:rFonts w:ascii="GHEA Grapalat" w:hAnsi="GHEA Grapalat"/>
          <w:sz w:val="24"/>
          <w:szCs w:val="24"/>
        </w:rPr>
        <w:t>ում պետք է զետեղվեն «ՊՐՈՊԱՆ-ՀՐԱՎՏԱՆԳ Է» ս</w:t>
      </w:r>
      <w:r w:rsidR="00BA0247" w:rsidRPr="000A1C6B">
        <w:rPr>
          <w:rFonts w:ascii="GHEA Grapalat" w:hAnsi="GHEA Grapalat"/>
          <w:sz w:val="24"/>
          <w:szCs w:val="24"/>
        </w:rPr>
        <w:t>և</w:t>
      </w:r>
      <w:r w:rsidRPr="000A1C6B">
        <w:rPr>
          <w:rFonts w:ascii="GHEA Grapalat" w:hAnsi="GHEA Grapalat"/>
          <w:sz w:val="24"/>
          <w:szCs w:val="24"/>
        </w:rPr>
        <w:t xml:space="preserve"> գույնի գրառումներ։</w:t>
      </w:r>
    </w:p>
    <w:p w14:paraId="08D3AFE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Անոթի հետ</w:t>
      </w:r>
      <w:r w:rsidR="00BA0247" w:rsidRPr="000A1C6B">
        <w:rPr>
          <w:rFonts w:ascii="GHEA Grapalat" w:hAnsi="GHEA Grapalat"/>
          <w:sz w:val="24"/>
          <w:szCs w:val="24"/>
        </w:rPr>
        <w:t>և</w:t>
      </w:r>
      <w:r w:rsidRPr="000A1C6B">
        <w:rPr>
          <w:rFonts w:ascii="GHEA Grapalat" w:hAnsi="GHEA Grapalat"/>
          <w:sz w:val="24"/>
          <w:szCs w:val="24"/>
        </w:rPr>
        <w:t>ի հատակի վրա պետք է զետեղվի «ՀՐԱՎՏԱՆԳ Է» գրառումը։</w:t>
      </w:r>
    </w:p>
    <w:p w14:paraId="3C0F731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Գրառումները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w:t>
      </w:r>
    </w:p>
    <w:p w14:paraId="37BF8BE8" w14:textId="77777777"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1.21. Արգելանքի տակ գտնվող անձանց</w:t>
      </w:r>
      <w:r w:rsidRPr="000A1C6B">
        <w:rPr>
          <w:rFonts w:ascii="GHEA Grapalat" w:hAnsi="GHEA Grapalat"/>
          <w:b/>
          <w:sz w:val="24"/>
          <w:szCs w:val="24"/>
        </w:rPr>
        <w:br/>
        <w:t>փոխադրելու համար օպերատիվ-ծառայողական</w:t>
      </w:r>
      <w:r w:rsidRPr="000A1C6B">
        <w:rPr>
          <w:rFonts w:ascii="GHEA Grapalat" w:hAnsi="GHEA Grapalat"/>
          <w:b/>
          <w:sz w:val="24"/>
          <w:szCs w:val="24"/>
        </w:rPr>
        <w:br/>
        <w:t>տրանսպորտային միջոցներին ներկայացվող պահանջները</w:t>
      </w:r>
    </w:p>
    <w:p w14:paraId="4A67067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1.21.1.</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14, 16, 36, 52 </w:t>
      </w:r>
      <w:r w:rsidR="00BA0247" w:rsidRPr="000A1C6B">
        <w:rPr>
          <w:rFonts w:ascii="GHEA Grapalat" w:hAnsi="GHEA Grapalat"/>
          <w:sz w:val="24"/>
          <w:szCs w:val="24"/>
        </w:rPr>
        <w:t>և</w:t>
      </w:r>
      <w:r w:rsidRPr="000A1C6B">
        <w:rPr>
          <w:rFonts w:ascii="GHEA Grapalat" w:hAnsi="GHEA Grapalat"/>
          <w:sz w:val="24"/>
          <w:szCs w:val="24"/>
        </w:rPr>
        <w:t xml:space="preserve"> 107 կանոնների պահանջները աշխատանքային սրահի նկատմամբ չեն կիրառվում։</w:t>
      </w:r>
    </w:p>
    <w:p w14:paraId="6D70E6F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F5A623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1.21.2.</w:t>
      </w:r>
      <w:r w:rsidRPr="000A1C6B">
        <w:rPr>
          <w:rFonts w:ascii="GHEA Grapalat" w:hAnsi="GHEA Grapalat"/>
          <w:sz w:val="24"/>
          <w:szCs w:val="24"/>
        </w:rPr>
        <w:tab/>
        <w:t>M</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9pt"/>
          <w:rFonts w:ascii="GHEA Grapalat" w:hAnsi="GHEA Grapalat"/>
          <w:sz w:val="24"/>
          <w:szCs w:val="24"/>
          <w:vertAlign w:val="subscript"/>
        </w:rPr>
        <w:t xml:space="preserve">3 </w:t>
      </w:r>
      <w:r w:rsidRPr="000A1C6B">
        <w:rPr>
          <w:rFonts w:ascii="GHEA Grapalat" w:hAnsi="GHEA Grapalat"/>
          <w:sz w:val="24"/>
          <w:szCs w:val="24"/>
        </w:rPr>
        <w:t xml:space="preserve">կատեգորիաների տրանսպորտային միջոցների աշխատանքային սրահը պետք է ունենա վթարային-օդափոխիչ մտոցի միջով վթարային ելքեր՝ պահակախմբի շինությունում, </w:t>
      </w:r>
      <w:r w:rsidR="00BA0247" w:rsidRPr="000A1C6B">
        <w:rPr>
          <w:rFonts w:ascii="GHEA Grapalat" w:hAnsi="GHEA Grapalat"/>
          <w:sz w:val="24"/>
          <w:szCs w:val="24"/>
        </w:rPr>
        <w:t>և</w:t>
      </w:r>
      <w:r w:rsidRPr="000A1C6B">
        <w:rPr>
          <w:rFonts w:ascii="GHEA Grapalat" w:hAnsi="GHEA Grapalat"/>
          <w:sz w:val="24"/>
          <w:szCs w:val="24"/>
        </w:rPr>
        <w:t xml:space="preserve"> վթարային մտոց՝ ընդհանուր խցում (</w:t>
      </w:r>
      <w:r w:rsidRPr="000A1C6B">
        <w:rPr>
          <w:rStyle w:val="Bodytext29pt"/>
          <w:rFonts w:ascii="GHEA Grapalat" w:hAnsi="GHEA Grapalat"/>
          <w:sz w:val="24"/>
          <w:szCs w:val="24"/>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ավելի քանակով նստելատեղերի դեպքում)։</w:t>
      </w:r>
    </w:p>
    <w:p w14:paraId="6977680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1.21.2.1.</w:t>
      </w:r>
      <w:r w:rsidRPr="000A1C6B">
        <w:rPr>
          <w:rFonts w:ascii="GHEA Grapalat" w:hAnsi="GHEA Grapalat"/>
          <w:sz w:val="24"/>
          <w:szCs w:val="24"/>
        </w:rPr>
        <w:tab/>
        <w:t>Մտոցի որմնանցքը պետք է լինի 470 х 500 մմ-ից ոչ պակաս։</w:t>
      </w:r>
    </w:p>
    <w:p w14:paraId="24DF5C7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1.21.2.2.</w:t>
      </w:r>
      <w:r w:rsidRPr="000A1C6B">
        <w:rPr>
          <w:rFonts w:ascii="GHEA Grapalat" w:hAnsi="GHEA Grapalat"/>
          <w:sz w:val="24"/>
          <w:szCs w:val="24"/>
        </w:rPr>
        <w:tab/>
        <w:t>Վթարային մտոցի տեղադրման վայրը՝ խցի դռնից 500 մմ-ից ոչ ավելի։</w:t>
      </w:r>
    </w:p>
    <w:p w14:paraId="27EA2AD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1.21.2.3.</w:t>
      </w:r>
      <w:r w:rsidRPr="000A1C6B">
        <w:rPr>
          <w:rFonts w:ascii="GHEA Grapalat" w:hAnsi="GHEA Grapalat"/>
          <w:sz w:val="24"/>
          <w:szCs w:val="24"/>
        </w:rPr>
        <w:tab/>
        <w:t>Վթարային մտոցը, աշխատունակությունը պահպանելով, պետք է դիմանա ուղղահայաց վեր ուղղված՝ 5</w:t>
      </w:r>
      <w:r w:rsidRPr="000A1C6B">
        <w:rPr>
          <w:rFonts w:ascii="Calibri" w:hAnsi="Calibri" w:cs="Calibri"/>
          <w:sz w:val="24"/>
          <w:szCs w:val="24"/>
        </w:rPr>
        <w:t> </w:t>
      </w:r>
      <w:r w:rsidRPr="000A1C6B">
        <w:rPr>
          <w:rFonts w:ascii="GHEA Grapalat" w:hAnsi="GHEA Grapalat"/>
          <w:sz w:val="24"/>
          <w:szCs w:val="24"/>
        </w:rPr>
        <w:t>000 Ն-ից ոչ պակաս ստատիկական ճիգին՝ 5 րոպեի ընթացքում։</w:t>
      </w:r>
    </w:p>
    <w:p w14:paraId="5D7AB1D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1.21.2.4.</w:t>
      </w:r>
      <w:r w:rsidRPr="000A1C6B">
        <w:rPr>
          <w:rFonts w:ascii="GHEA Grapalat" w:hAnsi="GHEA Grapalat"/>
          <w:sz w:val="24"/>
          <w:szCs w:val="24"/>
        </w:rPr>
        <w:tab/>
        <w:t xml:space="preserve">Վթարային-օդափոխիչ մտոցը պետք է բացվի ներսից </w:t>
      </w:r>
      <w:r w:rsidR="00BA0247" w:rsidRPr="000A1C6B">
        <w:rPr>
          <w:rFonts w:ascii="GHEA Grapalat" w:hAnsi="GHEA Grapalat"/>
          <w:sz w:val="24"/>
          <w:szCs w:val="24"/>
        </w:rPr>
        <w:t>և</w:t>
      </w:r>
      <w:r w:rsidRPr="000A1C6B">
        <w:rPr>
          <w:rFonts w:ascii="GHEA Grapalat" w:hAnsi="GHEA Grapalat"/>
          <w:sz w:val="24"/>
          <w:szCs w:val="24"/>
        </w:rPr>
        <w:t xml:space="preserve"> դրսից։</w:t>
      </w:r>
    </w:p>
    <w:p w14:paraId="4704FA8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1.21.2.5.</w:t>
      </w:r>
      <w:r w:rsidRPr="000A1C6B">
        <w:rPr>
          <w:rFonts w:ascii="GHEA Grapalat" w:hAnsi="GHEA Grapalat"/>
          <w:sz w:val="24"/>
          <w:szCs w:val="24"/>
        </w:rPr>
        <w:tab/>
        <w:t>Վթարային մտոցը պետք է բացվի միայն դրսից։</w:t>
      </w:r>
    </w:p>
    <w:p w14:paraId="250C68E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1.21.2.6.</w:t>
      </w:r>
      <w:r w:rsidRPr="000A1C6B">
        <w:rPr>
          <w:rFonts w:ascii="GHEA Grapalat" w:hAnsi="GHEA Grapalat"/>
          <w:sz w:val="24"/>
          <w:szCs w:val="24"/>
        </w:rPr>
        <w:tab/>
        <w:t>Բացելիս մտոցները ծխնիներով պետք է հետ ծալվեն դեպի դուրս։</w:t>
      </w:r>
    </w:p>
    <w:p w14:paraId="68207D6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1.21.2.7.</w:t>
      </w:r>
      <w:r w:rsidRPr="000A1C6B">
        <w:rPr>
          <w:rFonts w:ascii="GHEA Grapalat" w:hAnsi="GHEA Grapalat"/>
          <w:sz w:val="24"/>
          <w:szCs w:val="24"/>
        </w:rPr>
        <w:tab/>
        <w:t xml:space="preserve">Վթարային-օդափոխիչ մտոցի արտաքին </w:t>
      </w:r>
      <w:r w:rsidR="00BA0247" w:rsidRPr="000A1C6B">
        <w:rPr>
          <w:rFonts w:ascii="GHEA Grapalat" w:hAnsi="GHEA Grapalat"/>
          <w:sz w:val="24"/>
          <w:szCs w:val="24"/>
        </w:rPr>
        <w:t>և</w:t>
      </w:r>
      <w:r w:rsidRPr="000A1C6B">
        <w:rPr>
          <w:rFonts w:ascii="GHEA Grapalat" w:hAnsi="GHEA Grapalat"/>
          <w:sz w:val="24"/>
          <w:szCs w:val="24"/>
        </w:rPr>
        <w:t xml:space="preserve"> ներքին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w:t>
      </w:r>
      <w:r w:rsidR="00BA0247" w:rsidRPr="000A1C6B">
        <w:rPr>
          <w:rFonts w:ascii="GHEA Grapalat" w:hAnsi="GHEA Grapalat"/>
          <w:sz w:val="24"/>
          <w:szCs w:val="24"/>
        </w:rPr>
        <w:t>և</w:t>
      </w:r>
      <w:r w:rsidRPr="000A1C6B">
        <w:rPr>
          <w:rFonts w:ascii="GHEA Grapalat" w:hAnsi="GHEA Grapalat"/>
          <w:sz w:val="24"/>
          <w:szCs w:val="24"/>
        </w:rPr>
        <w:t xml:space="preserve"> վթարային մտոցի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պետք է զետեղվեն բացելու կարգը բացատրող պայմանանշաններ </w:t>
      </w:r>
      <w:r w:rsidR="00BA0247" w:rsidRPr="000A1C6B">
        <w:rPr>
          <w:rFonts w:ascii="GHEA Grapalat" w:hAnsi="GHEA Grapalat"/>
          <w:sz w:val="24"/>
          <w:szCs w:val="24"/>
        </w:rPr>
        <w:t>և</w:t>
      </w:r>
      <w:r w:rsidRPr="000A1C6B">
        <w:rPr>
          <w:rFonts w:ascii="GHEA Grapalat" w:hAnsi="GHEA Grapalat"/>
          <w:sz w:val="24"/>
          <w:szCs w:val="24"/>
        </w:rPr>
        <w:t xml:space="preserve"> գրառումներ։ Մտոցները պետք է բացվեն առանց գործիք կիրառելու։</w:t>
      </w:r>
    </w:p>
    <w:p w14:paraId="4177569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1.21.2.8.</w:t>
      </w:r>
      <w:r w:rsidRPr="000A1C6B">
        <w:rPr>
          <w:rFonts w:ascii="GHEA Grapalat" w:hAnsi="GHEA Grapalat"/>
          <w:sz w:val="24"/>
          <w:szCs w:val="24"/>
        </w:rPr>
        <w:tab/>
        <w:t>Պետք է ապահովվի վթարային մտոցների կապարակնքումը։</w:t>
      </w:r>
    </w:p>
    <w:p w14:paraId="1A42DDD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1.21.3.</w:t>
      </w:r>
      <w:r w:rsidRPr="000A1C6B">
        <w:rPr>
          <w:rFonts w:ascii="GHEA Grapalat" w:hAnsi="GHEA Grapalat"/>
          <w:sz w:val="24"/>
          <w:szCs w:val="24"/>
        </w:rPr>
        <w:tab/>
        <w:t>N կատեգորիայի տրանսպորտային միջոցների բազայի վրա M</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կամ ամրաշրջանակի բանած գազի արտաթող համակարգի արտանետիչ խողովակը պետք է դուրս բերվի թափքի եզրից (ցանկացած կողմից)՝ 40-50 մմ-ով։</w:t>
      </w:r>
    </w:p>
    <w:p w14:paraId="12445C6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1.21.4.</w:t>
      </w:r>
      <w:r w:rsidRPr="000A1C6B">
        <w:rPr>
          <w:rFonts w:ascii="GHEA Grapalat" w:hAnsi="GHEA Grapalat"/>
          <w:sz w:val="24"/>
          <w:szCs w:val="24"/>
        </w:rPr>
        <w:tab/>
        <w:t>Տրանսպորտային միջոցները պետք է լրակազմվեն`</w:t>
      </w:r>
    </w:p>
    <w:p w14:paraId="639A1EE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1.21.4.1.</w:t>
      </w:r>
      <w:r w:rsidRPr="000A1C6B">
        <w:rPr>
          <w:rFonts w:ascii="GHEA Grapalat" w:hAnsi="GHEA Grapalat"/>
          <w:sz w:val="24"/>
          <w:szCs w:val="24"/>
        </w:rPr>
        <w:tab/>
        <w:t xml:space="preserve">կրակմարիչներով՝ մեկը՝ վարորդի աշխատանքային տեղից հասանելի գոտում, </w:t>
      </w:r>
      <w:r w:rsidRPr="000A1C6B">
        <w:rPr>
          <w:rStyle w:val="Bodytext29pt"/>
          <w:rFonts w:ascii="GHEA Grapalat" w:hAnsi="GHEA Grapalat"/>
          <w:sz w:val="24"/>
          <w:szCs w:val="24"/>
        </w:rPr>
        <w:t>2</w:t>
      </w:r>
      <w:r w:rsidRPr="000A1C6B">
        <w:rPr>
          <w:rFonts w:ascii="GHEA Grapalat" w:hAnsi="GHEA Grapalat"/>
          <w:sz w:val="24"/>
          <w:szCs w:val="24"/>
        </w:rPr>
        <w:t xml:space="preserve"> լ-ից ոչ պակաս ծավալով, մյուսը (մյուսները)՝ պահակախմբի </w:t>
      </w:r>
      <w:r w:rsidRPr="000A1C6B">
        <w:rPr>
          <w:rFonts w:ascii="GHEA Grapalat" w:hAnsi="GHEA Grapalat"/>
          <w:sz w:val="24"/>
          <w:szCs w:val="24"/>
        </w:rPr>
        <w:lastRenderedPageBreak/>
        <w:t>շինությունում՝ 5 լ-ից ոչ պակաս հանրագումարային ծավալով.</w:t>
      </w:r>
    </w:p>
    <w:p w14:paraId="2AA0804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1.21.4.2.</w:t>
      </w:r>
      <w:r w:rsidRPr="000A1C6B">
        <w:rPr>
          <w:rFonts w:ascii="GHEA Grapalat" w:hAnsi="GHEA Grapalat"/>
          <w:sz w:val="24"/>
          <w:szCs w:val="24"/>
        </w:rPr>
        <w:tab/>
        <w:t>առաջին բուժօգնության (ավտոմեքենաների) 2 արկղիկներով.</w:t>
      </w:r>
    </w:p>
    <w:p w14:paraId="6A66D18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1.21.4.3.</w:t>
      </w:r>
      <w:r w:rsidRPr="000A1C6B">
        <w:rPr>
          <w:rFonts w:ascii="GHEA Grapalat" w:hAnsi="GHEA Grapalat"/>
          <w:sz w:val="24"/>
          <w:szCs w:val="24"/>
        </w:rPr>
        <w:tab/>
        <w:t>հակահետգլորման հենակներով.</w:t>
      </w:r>
    </w:p>
    <w:p w14:paraId="058113C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1.21.4.4.</w:t>
      </w:r>
      <w:r w:rsidRPr="000A1C6B">
        <w:rPr>
          <w:rFonts w:ascii="GHEA Grapalat" w:hAnsi="GHEA Grapalat"/>
          <w:sz w:val="24"/>
          <w:szCs w:val="24"/>
        </w:rPr>
        <w:tab/>
        <w:t>վթարային կանգառի նշանով։</w:t>
      </w:r>
    </w:p>
    <w:p w14:paraId="43E10DDD"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1.22. Աշխատանքային հարթակ ունեցող ամբարձիչներով</w:t>
      </w:r>
      <w:r w:rsidRPr="000A1C6B">
        <w:rPr>
          <w:rFonts w:ascii="GHEA Grapalat" w:hAnsi="GHEA Grapalat"/>
          <w:b/>
          <w:sz w:val="24"/>
          <w:szCs w:val="24"/>
        </w:rPr>
        <w:br/>
        <w:t>համալրված տրանսպորտային միջոցներին ներկայացվող պահանջները</w:t>
      </w:r>
    </w:p>
    <w:p w14:paraId="2BDDBD3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1.22.1.</w:t>
      </w:r>
      <w:r w:rsidRPr="000A1C6B">
        <w:rPr>
          <w:rFonts w:ascii="GHEA Grapalat" w:hAnsi="GHEA Grapalat"/>
          <w:sz w:val="24"/>
          <w:szCs w:val="24"/>
        </w:rPr>
        <w:tab/>
        <w:t>Ամբարձիչները պետք է սարքավորված լինեն անվտանգության հետ</w:t>
      </w:r>
      <w:r w:rsidR="00BA0247" w:rsidRPr="000A1C6B">
        <w:rPr>
          <w:rFonts w:ascii="GHEA Grapalat" w:hAnsi="GHEA Grapalat"/>
          <w:sz w:val="24"/>
          <w:szCs w:val="24"/>
        </w:rPr>
        <w:t>և</w:t>
      </w:r>
      <w:r w:rsidRPr="000A1C6B">
        <w:rPr>
          <w:rFonts w:ascii="GHEA Grapalat" w:hAnsi="GHEA Grapalat"/>
          <w:sz w:val="24"/>
          <w:szCs w:val="24"/>
        </w:rPr>
        <w:t>յալ սարքվածքներով՝</w:t>
      </w:r>
    </w:p>
    <w:p w14:paraId="74AFB57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1.22.1.1.</w:t>
      </w:r>
      <w:r w:rsidRPr="000A1C6B">
        <w:rPr>
          <w:rFonts w:ascii="GHEA Grapalat" w:hAnsi="GHEA Grapalat"/>
          <w:sz w:val="24"/>
          <w:szCs w:val="24"/>
        </w:rPr>
        <w:tab/>
        <w:t>ամբարձչի գերբեռնումը կանխող սարքվածքով.</w:t>
      </w:r>
    </w:p>
    <w:p w14:paraId="13D1D76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1.22.1.2.</w:t>
      </w:r>
      <w:r w:rsidRPr="000A1C6B">
        <w:rPr>
          <w:rFonts w:ascii="GHEA Grapalat" w:hAnsi="GHEA Grapalat"/>
          <w:sz w:val="24"/>
          <w:szCs w:val="24"/>
        </w:rPr>
        <w:tab/>
        <w:t>ուղղահայաց դիրքով ճոճանի կողմնորոշման կարգահետ</w:t>
      </w:r>
      <w:r w:rsidR="00BA0247" w:rsidRPr="000A1C6B">
        <w:rPr>
          <w:rFonts w:ascii="GHEA Grapalat" w:hAnsi="GHEA Grapalat"/>
          <w:sz w:val="24"/>
          <w:szCs w:val="24"/>
        </w:rPr>
        <w:t>և</w:t>
      </w:r>
      <w:r w:rsidRPr="000A1C6B">
        <w:rPr>
          <w:rFonts w:ascii="GHEA Grapalat" w:hAnsi="GHEA Grapalat"/>
          <w:sz w:val="24"/>
          <w:szCs w:val="24"/>
        </w:rPr>
        <w:t>իչ համակարգով.</w:t>
      </w:r>
    </w:p>
    <w:p w14:paraId="7441220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1.22.1.3.</w:t>
      </w:r>
      <w:r w:rsidRPr="000A1C6B">
        <w:rPr>
          <w:rFonts w:ascii="GHEA Grapalat" w:hAnsi="GHEA Grapalat"/>
          <w:sz w:val="24"/>
          <w:szCs w:val="24"/>
        </w:rPr>
        <w:tab/>
        <w:t>ըստ ամրության կամ կայունության սահմանափակելու անհրաժեշտության դեպքում՝ սպասարկման գոտու սահմանափակիչով.</w:t>
      </w:r>
    </w:p>
    <w:p w14:paraId="01C2FBF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1.22.1.4.</w:t>
      </w:r>
      <w:r w:rsidRPr="000A1C6B">
        <w:rPr>
          <w:rFonts w:ascii="GHEA Grapalat" w:hAnsi="GHEA Grapalat"/>
          <w:sz w:val="24"/>
          <w:szCs w:val="24"/>
        </w:rPr>
        <w:tab/>
        <w:t xml:space="preserve">ամբարձչի՝ հենարանների վրա չկանգնեցված լինելու դեպքում՝ սլաքի վերելքի </w:t>
      </w:r>
      <w:r w:rsidR="00BA0247" w:rsidRPr="000A1C6B">
        <w:rPr>
          <w:rFonts w:ascii="GHEA Grapalat" w:hAnsi="GHEA Grapalat"/>
          <w:sz w:val="24"/>
          <w:szCs w:val="24"/>
        </w:rPr>
        <w:t>և</w:t>
      </w:r>
      <w:r w:rsidRPr="000A1C6B">
        <w:rPr>
          <w:rFonts w:ascii="GHEA Grapalat" w:hAnsi="GHEA Grapalat"/>
          <w:sz w:val="24"/>
          <w:szCs w:val="24"/>
        </w:rPr>
        <w:t xml:space="preserve"> պտույտի արգելափակման համակարգով.</w:t>
      </w:r>
    </w:p>
    <w:p w14:paraId="3049578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1.22.1.5.</w:t>
      </w:r>
      <w:r w:rsidRPr="000A1C6B">
        <w:rPr>
          <w:rFonts w:ascii="GHEA Grapalat" w:hAnsi="GHEA Grapalat"/>
          <w:sz w:val="24"/>
          <w:szCs w:val="24"/>
        </w:rPr>
        <w:tab/>
        <w:t>սլաքի աշխատանքային դիրքի դեպքում՝ հենարանների վերելքի արգելափակման համակարգով.</w:t>
      </w:r>
    </w:p>
    <w:p w14:paraId="08AE8D6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1.22.1.6.</w:t>
      </w:r>
      <w:r w:rsidRPr="000A1C6B">
        <w:rPr>
          <w:rFonts w:ascii="GHEA Grapalat" w:hAnsi="GHEA Grapalat"/>
          <w:sz w:val="24"/>
          <w:szCs w:val="24"/>
        </w:rPr>
        <w:tab/>
        <w:t>ավտոմոբիլի հիդրոհամակարգի կամ շարժիչի խափանման դեպքում՝ ճոճանի վթարային վայրէջքի համակարգով.</w:t>
      </w:r>
    </w:p>
    <w:p w14:paraId="2B72EF2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1.22.1.7.</w:t>
      </w:r>
      <w:r w:rsidRPr="000A1C6B">
        <w:rPr>
          <w:rFonts w:ascii="GHEA Grapalat" w:hAnsi="GHEA Grapalat"/>
          <w:sz w:val="24"/>
          <w:szCs w:val="24"/>
        </w:rPr>
        <w:tab/>
        <w:t>ամբարձչի շարժման ժամանակ ամբարձչի դուրս եկած հենարանները ինքնաբերաբար առաջ շարժվելուց պաշտպանող սարքվածքով.</w:t>
      </w:r>
    </w:p>
    <w:p w14:paraId="734E4D8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1.22.1.8.</w:t>
      </w:r>
      <w:r w:rsidRPr="000A1C6B">
        <w:rPr>
          <w:rFonts w:ascii="GHEA Grapalat" w:hAnsi="GHEA Grapalat"/>
          <w:sz w:val="24"/>
          <w:szCs w:val="24"/>
        </w:rPr>
        <w:tab/>
        <w:t>ամբարձչի թեքության անկյան ցուցիչով.</w:t>
      </w:r>
    </w:p>
    <w:p w14:paraId="1E00955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1.22.1.9.</w:t>
      </w:r>
      <w:r w:rsidRPr="000A1C6B">
        <w:rPr>
          <w:rFonts w:ascii="GHEA Grapalat" w:hAnsi="GHEA Grapalat"/>
          <w:sz w:val="24"/>
          <w:szCs w:val="24"/>
        </w:rPr>
        <w:tab/>
        <w:t xml:space="preserve">շարժիչի վթարային կանգառման համակարգով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ազդանշանի կոճակով՝ յուրաքանչյուր պուլտից կառավարմամբ.</w:t>
      </w:r>
    </w:p>
    <w:p w14:paraId="176D590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1.22.1.10.</w:t>
      </w:r>
      <w:r w:rsidRPr="000A1C6B">
        <w:rPr>
          <w:rFonts w:ascii="GHEA Grapalat" w:hAnsi="GHEA Grapalat"/>
          <w:sz w:val="24"/>
          <w:szCs w:val="24"/>
        </w:rPr>
        <w:tab/>
        <w:t>հողմաչափով (36 մ վերելքի բարձրություն ունեցող ամբարձիչների համար)։</w:t>
      </w:r>
    </w:p>
    <w:p w14:paraId="58FC82F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1.22.2.</w:t>
      </w:r>
      <w:r w:rsidRPr="000A1C6B">
        <w:rPr>
          <w:rFonts w:ascii="GHEA Grapalat" w:hAnsi="GHEA Grapalat"/>
          <w:sz w:val="24"/>
          <w:szCs w:val="24"/>
        </w:rPr>
        <w:tab/>
        <w:t xml:space="preserve">Ամբարձիչների հիդրոսարքավորումները պետք է համապատասխանեն սույն Հավելվածի 3.1 կետի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խողովակաշարերի խզվածքի կամ ճնշման հանկարծակի կորստի դեպքում պետք է ապահովեն մեխանիզմների ավտոմատ կանգառումն ու ամրակայումը։</w:t>
      </w:r>
    </w:p>
    <w:p w14:paraId="6A39CE8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1.22.3.</w:t>
      </w:r>
      <w:r w:rsidRPr="000A1C6B">
        <w:rPr>
          <w:rFonts w:ascii="GHEA Grapalat" w:hAnsi="GHEA Grapalat"/>
          <w:sz w:val="24"/>
          <w:szCs w:val="24"/>
        </w:rPr>
        <w:tab/>
        <w:t>Ամբարձչի՝ բազային տրանսպորտային միջոցի եզրաչափքից երկայնքով առաջ եկող մասերը (սլաքի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մասերը, ճոճանը </w:t>
      </w:r>
      <w:r w:rsidR="00BA0247" w:rsidRPr="000A1C6B">
        <w:rPr>
          <w:rFonts w:ascii="GHEA Grapalat" w:hAnsi="GHEA Grapalat"/>
          <w:sz w:val="24"/>
          <w:szCs w:val="24"/>
        </w:rPr>
        <w:t>և</w:t>
      </w:r>
      <w:r w:rsidRPr="000A1C6B">
        <w:rPr>
          <w:rFonts w:ascii="GHEA Grapalat" w:hAnsi="GHEA Grapalat"/>
          <w:sz w:val="24"/>
          <w:szCs w:val="24"/>
        </w:rPr>
        <w:t xml:space="preserve"> այլն) պետք է ունենան լուսային սարքեր </w:t>
      </w:r>
      <w:r w:rsidR="00BA0247" w:rsidRPr="000A1C6B">
        <w:rPr>
          <w:rFonts w:ascii="GHEA Grapalat" w:hAnsi="GHEA Grapalat"/>
          <w:sz w:val="24"/>
          <w:szCs w:val="24"/>
        </w:rPr>
        <w:t>և</w:t>
      </w:r>
      <w:r w:rsidRPr="000A1C6B">
        <w:rPr>
          <w:rFonts w:ascii="GHEA Grapalat" w:hAnsi="GHEA Grapalat"/>
          <w:sz w:val="24"/>
          <w:szCs w:val="24"/>
        </w:rPr>
        <w:t xml:space="preserve"> պաշտպանիչ ներկվածք՝ սույն Հավելվածի 2.3 ենթակետին </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կանոններին համապատասխան։</w:t>
      </w:r>
    </w:p>
    <w:p w14:paraId="46B591E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1.22.4.</w:t>
      </w:r>
      <w:r w:rsidRPr="000A1C6B">
        <w:rPr>
          <w:rFonts w:ascii="GHEA Grapalat" w:hAnsi="GHEA Grapalat"/>
          <w:sz w:val="24"/>
          <w:szCs w:val="24"/>
        </w:rPr>
        <w:tab/>
        <w:t>Ամբարձիչների ճոճանները պետք է ունենան 1</w:t>
      </w:r>
      <w:r w:rsidRPr="000A1C6B">
        <w:rPr>
          <w:rFonts w:ascii="Calibri" w:hAnsi="Calibri" w:cs="Calibri"/>
          <w:sz w:val="24"/>
          <w:szCs w:val="24"/>
        </w:rPr>
        <w:t> </w:t>
      </w:r>
      <w:r w:rsidRPr="000A1C6B">
        <w:rPr>
          <w:rFonts w:ascii="GHEA Grapalat" w:hAnsi="GHEA Grapalat"/>
          <w:sz w:val="24"/>
          <w:szCs w:val="24"/>
        </w:rPr>
        <w:t>000 մմ բարձրությամբ ճաղաշար։ Ճաղաշարերի վեր</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 xml:space="preserve">ույթը պետք է հարմար լինի ձեռքով բռնելու համար </w:t>
      </w:r>
      <w:r w:rsidR="00BA0247" w:rsidRPr="000A1C6B">
        <w:rPr>
          <w:rFonts w:ascii="GHEA Grapalat" w:hAnsi="GHEA Grapalat"/>
          <w:sz w:val="24"/>
          <w:szCs w:val="24"/>
        </w:rPr>
        <w:t>և</w:t>
      </w:r>
      <w:r w:rsidRPr="000A1C6B">
        <w:rPr>
          <w:rFonts w:ascii="GHEA Grapalat" w:hAnsi="GHEA Grapalat"/>
          <w:sz w:val="24"/>
          <w:szCs w:val="24"/>
        </w:rPr>
        <w:t xml:space="preserve"> երեսպատված լինի քիչ ջերմահաղորդիչ նյութով։ Ճաղաշարերի պարագծով՝ վրաքաշի վրա, պետք է լինի 100 մմ-ից ոչ պակաս բարձրությամբ համատարած երեսվածք։ Երեսվածքի </w:t>
      </w:r>
      <w:r w:rsidR="00BA0247" w:rsidRPr="000A1C6B">
        <w:rPr>
          <w:rFonts w:ascii="GHEA Grapalat" w:hAnsi="GHEA Grapalat"/>
          <w:sz w:val="24"/>
          <w:szCs w:val="24"/>
        </w:rPr>
        <w:t>և</w:t>
      </w:r>
      <w:r w:rsidRPr="000A1C6B">
        <w:rPr>
          <w:rFonts w:ascii="GHEA Grapalat" w:hAnsi="GHEA Grapalat"/>
          <w:sz w:val="24"/>
          <w:szCs w:val="24"/>
        </w:rPr>
        <w:t xml:space="preserve"> ճաղաշարերի միջ</w:t>
      </w:r>
      <w:r w:rsidR="00BA0247" w:rsidRPr="000A1C6B">
        <w:rPr>
          <w:rFonts w:ascii="GHEA Grapalat" w:hAnsi="GHEA Grapalat"/>
          <w:sz w:val="24"/>
          <w:szCs w:val="24"/>
        </w:rPr>
        <w:t>և</w:t>
      </w:r>
      <w:r w:rsidRPr="000A1C6B">
        <w:rPr>
          <w:rFonts w:ascii="GHEA Grapalat" w:hAnsi="GHEA Grapalat"/>
          <w:sz w:val="24"/>
          <w:szCs w:val="24"/>
        </w:rPr>
        <w:t>՝ վրաքաշից 500 մմ բարձր, պաշտպանակի ամբողջ պարագծով պետք է լինի լրացուցիչ պարսպող զոլակ։ Ճոճանի մուտքի որմնանցքը պետք է պաշտպանված լինի հանովի պաշտպանակով կամ կողպվող դռնով։</w:t>
      </w:r>
    </w:p>
    <w:p w14:paraId="3EAAF18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1.22.5.</w:t>
      </w:r>
      <w:r w:rsidRPr="000A1C6B">
        <w:rPr>
          <w:rFonts w:ascii="GHEA Grapalat" w:hAnsi="GHEA Grapalat"/>
          <w:sz w:val="24"/>
          <w:szCs w:val="24"/>
        </w:rPr>
        <w:tab/>
        <w:t>Աշխատանքային տեղում՝ պուլտի մոտ, ձայնային ճնշման մակարդակը չպետք է գերազանցի սույն Հավելվածի 3.3 կետում նշված արժեքները։</w:t>
      </w:r>
      <w:r w:rsidRPr="000A1C6B">
        <w:rPr>
          <w:rFonts w:ascii="GHEA Grapalat" w:hAnsi="GHEA Grapalat"/>
          <w:sz w:val="24"/>
          <w:szCs w:val="24"/>
        </w:rPr>
        <w:br w:type="page"/>
      </w:r>
    </w:p>
    <w:p w14:paraId="3EFFD09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1.22.6.</w:t>
      </w:r>
      <w:r w:rsidRPr="000A1C6B">
        <w:rPr>
          <w:rFonts w:ascii="GHEA Grapalat" w:hAnsi="GHEA Grapalat"/>
          <w:sz w:val="24"/>
          <w:szCs w:val="24"/>
        </w:rPr>
        <w:tab/>
        <w:t>Ամբարձչի ներք</w:t>
      </w:r>
      <w:r w:rsidR="00BA0247" w:rsidRPr="000A1C6B">
        <w:rPr>
          <w:rFonts w:ascii="GHEA Grapalat" w:hAnsi="GHEA Grapalat"/>
          <w:sz w:val="24"/>
          <w:szCs w:val="24"/>
        </w:rPr>
        <w:t>և</w:t>
      </w:r>
      <w:r w:rsidRPr="000A1C6B">
        <w:rPr>
          <w:rFonts w:ascii="GHEA Grapalat" w:hAnsi="GHEA Grapalat"/>
          <w:sz w:val="24"/>
          <w:szCs w:val="24"/>
        </w:rPr>
        <w:t>ի արմունկի վրա պետք է նշվի ճոճանի բեռնունակությունը՝ կգ-ներով։</w:t>
      </w:r>
    </w:p>
    <w:p w14:paraId="76F2B5FA"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1.23. Սննդամթերքի փոխադրման համար նախատեսված</w:t>
      </w:r>
      <w:r w:rsidRPr="000A1C6B">
        <w:rPr>
          <w:rFonts w:ascii="GHEA Grapalat" w:hAnsi="GHEA Grapalat"/>
          <w:b/>
          <w:sz w:val="24"/>
          <w:szCs w:val="24"/>
        </w:rPr>
        <w:br/>
        <w:t>տրանսպորտային միջոց-ֆուրգոններին ներկայացվող պահանջները</w:t>
      </w:r>
    </w:p>
    <w:p w14:paraId="583C38B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1.23.1.</w:t>
      </w:r>
      <w:r w:rsidRPr="000A1C6B">
        <w:rPr>
          <w:rFonts w:ascii="GHEA Grapalat" w:hAnsi="GHEA Grapalat"/>
          <w:sz w:val="24"/>
          <w:szCs w:val="24"/>
        </w:rPr>
        <w:tab/>
        <w:t xml:space="preserve">Թափք-ֆուրգոնը պետք է լինի անջրանցիկ </w:t>
      </w:r>
      <w:r w:rsidR="00BA0247" w:rsidRPr="000A1C6B">
        <w:rPr>
          <w:rFonts w:ascii="GHEA Grapalat" w:hAnsi="GHEA Grapalat"/>
          <w:sz w:val="24"/>
          <w:szCs w:val="24"/>
        </w:rPr>
        <w:t>և</w:t>
      </w:r>
      <w:r w:rsidRPr="000A1C6B">
        <w:rPr>
          <w:rFonts w:ascii="GHEA Grapalat" w:hAnsi="GHEA Grapalat"/>
          <w:sz w:val="24"/>
          <w:szCs w:val="24"/>
        </w:rPr>
        <w:t xml:space="preserve"> անփոշեթափանց։</w:t>
      </w:r>
    </w:p>
    <w:p w14:paraId="1957EEB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1.23.2.</w:t>
      </w:r>
      <w:r w:rsidRPr="000A1C6B">
        <w:rPr>
          <w:rFonts w:ascii="GHEA Grapalat" w:hAnsi="GHEA Grapalat"/>
          <w:sz w:val="24"/>
          <w:szCs w:val="24"/>
        </w:rPr>
        <w:tab/>
        <w:t xml:space="preserve">Թափք-ֆուրգոնի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դրա պատրաստման համար օգտագործվող նյութերը պետք է ապահովեն թեթ</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անվտանգ սանիտարական մշակման հնարավորություն։</w:t>
      </w:r>
    </w:p>
    <w:p w14:paraId="5D6CB09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1.23.3.</w:t>
      </w:r>
      <w:r w:rsidRPr="000A1C6B">
        <w:rPr>
          <w:rFonts w:ascii="GHEA Grapalat" w:hAnsi="GHEA Grapalat"/>
          <w:sz w:val="24"/>
          <w:szCs w:val="24"/>
        </w:rPr>
        <w:tab/>
        <w:t xml:space="preserve">Թափք-ֆուրգոնը պետք է սարքավորված լինի աստիճաններով </w:t>
      </w:r>
      <w:r w:rsidR="00BA0247" w:rsidRPr="000A1C6B">
        <w:rPr>
          <w:rFonts w:ascii="GHEA Grapalat" w:hAnsi="GHEA Grapalat"/>
          <w:sz w:val="24"/>
          <w:szCs w:val="24"/>
        </w:rPr>
        <w:t>և</w:t>
      </w:r>
      <w:r w:rsidRPr="000A1C6B">
        <w:rPr>
          <w:rFonts w:ascii="GHEA Grapalat" w:hAnsi="GHEA Grapalat"/>
          <w:sz w:val="24"/>
          <w:szCs w:val="24"/>
        </w:rPr>
        <w:t xml:space="preserve"> բռնաձողերով՝ սպասարկող անձնակազմի անվտանգ վերելքը դեպի թափք-ֆուրգոնի ներսն ապահովելու համար։ Աստիճանների հենման մակեր</w:t>
      </w:r>
      <w:r w:rsidR="00BA0247" w:rsidRPr="000A1C6B">
        <w:rPr>
          <w:rFonts w:ascii="GHEA Grapalat" w:hAnsi="GHEA Grapalat"/>
          <w:sz w:val="24"/>
          <w:szCs w:val="24"/>
        </w:rPr>
        <w:t>և</w:t>
      </w:r>
      <w:r w:rsidRPr="000A1C6B">
        <w:rPr>
          <w:rFonts w:ascii="GHEA Grapalat" w:hAnsi="GHEA Grapalat"/>
          <w:sz w:val="24"/>
          <w:szCs w:val="24"/>
        </w:rPr>
        <w:t>ույթը պետք է բացառի սահումը։</w:t>
      </w:r>
    </w:p>
    <w:p w14:paraId="2DBFD58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1.23.4.</w:t>
      </w:r>
      <w:r w:rsidRPr="000A1C6B">
        <w:rPr>
          <w:rFonts w:ascii="GHEA Grapalat" w:hAnsi="GHEA Grapalat"/>
          <w:sz w:val="24"/>
          <w:szCs w:val="24"/>
        </w:rPr>
        <w:tab/>
        <w:t xml:space="preserve">Հանվել է:-Եվրասիական տնտեսական հանձնաժողովի խորհրդի 2018 թվականի փետրվարի 2-ի </w:t>
      </w:r>
      <w:r w:rsidR="00BA0247" w:rsidRPr="000A1C6B">
        <w:rPr>
          <w:rFonts w:ascii="GHEA Grapalat" w:hAnsi="GHEA Grapalat"/>
          <w:sz w:val="24"/>
          <w:szCs w:val="24"/>
        </w:rPr>
        <w:t>N</w:t>
      </w:r>
      <w:r w:rsidRPr="000A1C6B">
        <w:rPr>
          <w:rFonts w:ascii="GHEA Grapalat" w:hAnsi="GHEA Grapalat"/>
          <w:sz w:val="24"/>
          <w:szCs w:val="24"/>
        </w:rPr>
        <w:t xml:space="preserve"> 29 որոշում: </w:t>
      </w:r>
    </w:p>
    <w:p w14:paraId="337007E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1.23.5.</w:t>
      </w:r>
      <w:r w:rsidRPr="000A1C6B">
        <w:rPr>
          <w:rFonts w:ascii="GHEA Grapalat" w:hAnsi="GHEA Grapalat"/>
          <w:sz w:val="24"/>
          <w:szCs w:val="24"/>
        </w:rPr>
        <w:tab/>
        <w:t xml:space="preserve">Ջերմամեկուսիչ պատերից բաղկացած իզոթերմիկ ֆուրգոնները՝ ներառյալ դռները, հատակը </w:t>
      </w:r>
      <w:r w:rsidR="00BA0247" w:rsidRPr="000A1C6B">
        <w:rPr>
          <w:rFonts w:ascii="GHEA Grapalat" w:hAnsi="GHEA Grapalat"/>
          <w:sz w:val="24"/>
          <w:szCs w:val="24"/>
        </w:rPr>
        <w:t>և</w:t>
      </w:r>
      <w:r w:rsidRPr="000A1C6B">
        <w:rPr>
          <w:rFonts w:ascii="GHEA Grapalat" w:hAnsi="GHEA Grapalat"/>
          <w:sz w:val="24"/>
          <w:szCs w:val="24"/>
        </w:rPr>
        <w:t xml:space="preserve"> տանիքը, որոնք թույլ են տալիս սահմանափակել ներսի </w:t>
      </w:r>
      <w:r w:rsidR="00BA0247" w:rsidRPr="000A1C6B">
        <w:rPr>
          <w:rFonts w:ascii="GHEA Grapalat" w:hAnsi="GHEA Grapalat"/>
          <w:sz w:val="24"/>
          <w:szCs w:val="24"/>
        </w:rPr>
        <w:t>և</w:t>
      </w:r>
      <w:r w:rsidRPr="000A1C6B">
        <w:rPr>
          <w:rFonts w:ascii="GHEA Grapalat" w:hAnsi="GHEA Grapalat"/>
          <w:sz w:val="24"/>
          <w:szCs w:val="24"/>
        </w:rPr>
        <w:t xml:space="preserve"> դրսի մակեր</w:t>
      </w:r>
      <w:r w:rsidR="00BA0247" w:rsidRPr="000A1C6B">
        <w:rPr>
          <w:rFonts w:ascii="GHEA Grapalat" w:hAnsi="GHEA Grapalat"/>
          <w:sz w:val="24"/>
          <w:szCs w:val="24"/>
        </w:rPr>
        <w:t>և</w:t>
      </w:r>
      <w:r w:rsidRPr="000A1C6B">
        <w:rPr>
          <w:rFonts w:ascii="GHEA Grapalat" w:hAnsi="GHEA Grapalat"/>
          <w:sz w:val="24"/>
          <w:szCs w:val="24"/>
        </w:rPr>
        <w:t>ույթների միջ</w:t>
      </w:r>
      <w:r w:rsidR="00BA0247" w:rsidRPr="000A1C6B">
        <w:rPr>
          <w:rFonts w:ascii="GHEA Grapalat" w:hAnsi="GHEA Grapalat"/>
          <w:sz w:val="24"/>
          <w:szCs w:val="24"/>
        </w:rPr>
        <w:t>և</w:t>
      </w:r>
      <w:r w:rsidRPr="000A1C6B">
        <w:rPr>
          <w:rFonts w:ascii="GHEA Grapalat" w:hAnsi="GHEA Grapalat"/>
          <w:sz w:val="24"/>
          <w:szCs w:val="24"/>
        </w:rPr>
        <w:t xml:space="preserve"> ջերմափոխանակումը, դասակարգվում են՝ ֆուրգոնի ներսում օդի ջերմաստիճանը պահպանելու հնարավորությունից (այդ թվում՝ արտաքին միջավայրի ջերմաստիճանի հետ համեմատած բարձր կամ ցածր) </w:t>
      </w:r>
      <w:r w:rsidR="00BA0247" w:rsidRPr="000A1C6B">
        <w:rPr>
          <w:rFonts w:ascii="GHEA Grapalat" w:hAnsi="GHEA Grapalat"/>
          <w:sz w:val="24"/>
          <w:szCs w:val="24"/>
        </w:rPr>
        <w:t>և</w:t>
      </w:r>
      <w:r w:rsidRPr="000A1C6B">
        <w:rPr>
          <w:rFonts w:ascii="GHEA Grapalat" w:hAnsi="GHEA Grapalat"/>
          <w:sz w:val="24"/>
          <w:szCs w:val="24"/>
        </w:rPr>
        <w:t xml:space="preserve"> ջերմափոխանցման ընդհանուր գործակցից կախված՝ 1970 թվականի սեպտեմբերի 1-ին Ժն</w:t>
      </w:r>
      <w:r w:rsidR="00BA0247" w:rsidRPr="000A1C6B">
        <w:rPr>
          <w:rFonts w:ascii="GHEA Grapalat" w:hAnsi="GHEA Grapalat"/>
          <w:sz w:val="24"/>
          <w:szCs w:val="24"/>
        </w:rPr>
        <w:t>և</w:t>
      </w:r>
      <w:r w:rsidRPr="000A1C6B">
        <w:rPr>
          <w:rFonts w:ascii="GHEA Grapalat" w:hAnsi="GHEA Grapalat"/>
          <w:sz w:val="24"/>
          <w:szCs w:val="24"/>
        </w:rPr>
        <w:t xml:space="preserve">ում կատարված «Շուտ փչացող սննդամթերքի միջազգային փոխադրումների </w:t>
      </w:r>
      <w:r w:rsidR="00BA0247" w:rsidRPr="000A1C6B">
        <w:rPr>
          <w:rFonts w:ascii="GHEA Grapalat" w:hAnsi="GHEA Grapalat"/>
          <w:sz w:val="24"/>
          <w:szCs w:val="24"/>
        </w:rPr>
        <w:t>և</w:t>
      </w:r>
      <w:r w:rsidRPr="000A1C6B">
        <w:rPr>
          <w:rFonts w:ascii="GHEA Grapalat" w:hAnsi="GHEA Grapalat"/>
          <w:sz w:val="24"/>
          <w:szCs w:val="24"/>
        </w:rPr>
        <w:t xml:space="preserve"> այդ փոխադրումների համար նախատեսված հատուկ տրանսպորտային միջոցների մասին» համաձայնագրի (ՇՓՀ) դրույթների հիման վրա, </w:t>
      </w:r>
      <w:r w:rsidR="00BA0247" w:rsidRPr="000A1C6B">
        <w:rPr>
          <w:rFonts w:ascii="GHEA Grapalat" w:hAnsi="GHEA Grapalat"/>
          <w:sz w:val="24"/>
          <w:szCs w:val="24"/>
        </w:rPr>
        <w:t>և</w:t>
      </w:r>
      <w:r w:rsidRPr="000A1C6B">
        <w:rPr>
          <w:rFonts w:ascii="GHEA Grapalat" w:hAnsi="GHEA Grapalat"/>
          <w:sz w:val="24"/>
          <w:szCs w:val="24"/>
        </w:rPr>
        <w:t xml:space="preserve"> պետք է համապատասխանեն այդ Համաձայնագրի պահանջներին։</w:t>
      </w:r>
    </w:p>
    <w:p w14:paraId="6BEC94B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1.23.6.</w:t>
      </w:r>
      <w:r w:rsidRPr="000A1C6B">
        <w:rPr>
          <w:rFonts w:ascii="GHEA Grapalat" w:hAnsi="GHEA Grapalat"/>
          <w:sz w:val="24"/>
          <w:szCs w:val="24"/>
        </w:rPr>
        <w:tab/>
        <w:t>Ֆուրգոնի ջերմամեկուսիչ պատերի ջերմափոխանցման գործակիցը չպետք է գերազանցի 0,7 Վտ/(մ</w:t>
      </w:r>
      <w:r w:rsidRPr="000A1C6B">
        <w:rPr>
          <w:rFonts w:ascii="GHEA Grapalat" w:hAnsi="GHEA Grapalat"/>
          <w:sz w:val="24"/>
          <w:szCs w:val="24"/>
          <w:vertAlign w:val="superscript"/>
        </w:rPr>
        <w:t>2</w:t>
      </w:r>
      <w:r w:rsidRPr="000A1C6B">
        <w:rPr>
          <w:rFonts w:ascii="GHEA Grapalat" w:hAnsi="GHEA Grapalat"/>
          <w:sz w:val="24"/>
          <w:szCs w:val="24"/>
        </w:rPr>
        <w:t>·Կ)-ը։</w:t>
      </w:r>
    </w:p>
    <w:p w14:paraId="6E12223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1.23.7.</w:t>
      </w:r>
      <w:r w:rsidRPr="000A1C6B">
        <w:rPr>
          <w:rFonts w:ascii="GHEA Grapalat" w:hAnsi="GHEA Grapalat"/>
          <w:sz w:val="24"/>
          <w:szCs w:val="24"/>
        </w:rPr>
        <w:tab/>
        <w:t xml:space="preserve">Որպես իզոթերմիկ հատկությունների հաստատում՝ անցկացվում են տիպային նմուշի փորձարկումներ՝ հավատարմագրված փորձարկման լաբորատորիայում. տրանսպորտային միջոցն արտադրողը վերոհիշյալ փորձարկումների հիման վրա ընդունում է համապատասխանության մասին հայտարարագիր, որով հավաստվում է, որ թողարկվող իզոթերմիկ տրանսպորտային միջոցները համապատասխանում են փորձարկված նմուշին, </w:t>
      </w:r>
      <w:r w:rsidR="00BA0247" w:rsidRPr="000A1C6B">
        <w:rPr>
          <w:rFonts w:ascii="GHEA Grapalat" w:hAnsi="GHEA Grapalat"/>
          <w:sz w:val="24"/>
          <w:szCs w:val="24"/>
        </w:rPr>
        <w:t>և</w:t>
      </w:r>
      <w:r w:rsidRPr="000A1C6B">
        <w:rPr>
          <w:rFonts w:ascii="GHEA Grapalat" w:hAnsi="GHEA Grapalat"/>
          <w:sz w:val="24"/>
          <w:szCs w:val="24"/>
        </w:rPr>
        <w:t xml:space="preserve"> այն գրանցում է հավատարմագրված սերտիֆիկացման մարմնում։</w:t>
      </w:r>
    </w:p>
    <w:p w14:paraId="48B7B45B"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Բաժին 2. Տրանսպորտային միջոցների տեսակների</w:t>
      </w:r>
      <w:r w:rsidRPr="000A1C6B">
        <w:rPr>
          <w:rFonts w:ascii="GHEA Grapalat" w:hAnsi="GHEA Grapalat"/>
          <w:b/>
          <w:sz w:val="24"/>
          <w:szCs w:val="24"/>
        </w:rPr>
        <w:br/>
        <w:t>ամբողջությանը ներկայացվող պահանջները</w:t>
      </w:r>
    </w:p>
    <w:p w14:paraId="4A8EE432"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2.1. Շինարարական, ճանապարհային </w:t>
      </w:r>
      <w:r w:rsidR="00BA0247" w:rsidRPr="000A1C6B">
        <w:rPr>
          <w:rFonts w:ascii="GHEA Grapalat" w:hAnsi="GHEA Grapalat"/>
          <w:b/>
          <w:sz w:val="24"/>
          <w:szCs w:val="24"/>
        </w:rPr>
        <w:t>և</w:t>
      </w:r>
      <w:r w:rsidRPr="000A1C6B">
        <w:rPr>
          <w:rFonts w:ascii="GHEA Grapalat" w:hAnsi="GHEA Grapalat"/>
          <w:b/>
          <w:sz w:val="24"/>
          <w:szCs w:val="24"/>
        </w:rPr>
        <w:t xml:space="preserve"> հողափոր</w:t>
      </w:r>
      <w:r w:rsidRPr="000A1C6B">
        <w:rPr>
          <w:rFonts w:ascii="GHEA Grapalat" w:hAnsi="GHEA Grapalat"/>
          <w:b/>
          <w:sz w:val="24"/>
          <w:szCs w:val="24"/>
        </w:rPr>
        <w:br/>
        <w:t>մեքենաներին ներկայացվող պահանջները</w:t>
      </w:r>
    </w:p>
    <w:p w14:paraId="66D52389"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2.1.1. Ընդհանուր պահանջներ</w:t>
      </w:r>
    </w:p>
    <w:p w14:paraId="19C122A7"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2.1.1.1.</w:t>
      </w:r>
      <w:r w:rsidRPr="000A1C6B">
        <w:rPr>
          <w:rFonts w:ascii="GHEA Grapalat" w:hAnsi="GHEA Grapalat"/>
          <w:sz w:val="24"/>
          <w:szCs w:val="24"/>
        </w:rPr>
        <w:tab/>
        <w:t>Մեքենաները պետք է ներկված լինեն հակադիր գույնով՝ շրջակա միջավայրի ֆոնի հետ համեմատած։ Մեքենայի ներկվածքի գույնը որոշում է մեքենաներն արտադրողը։</w:t>
      </w:r>
    </w:p>
    <w:p w14:paraId="215B1904"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2.1.1.2.</w:t>
      </w:r>
      <w:r w:rsidRPr="000A1C6B">
        <w:rPr>
          <w:rFonts w:ascii="GHEA Grapalat" w:hAnsi="GHEA Grapalat"/>
          <w:sz w:val="24"/>
          <w:szCs w:val="24"/>
        </w:rPr>
        <w:tab/>
        <w:t xml:space="preserve">Մեքենաների կառուցվածքի այն տարրերը, որոնք աշխատանքի, սպասարկման կամ տրանսպորտային փոխադրման ժամանակ կարող են վտանգ ներկայացնել, պետք է ունենան ազդանշանային ներկվածք։ 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w:t>
      </w:r>
    </w:p>
    <w:p w14:paraId="3EDB78B5"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2.1.1.3.</w:t>
      </w:r>
      <w:r w:rsidRPr="000A1C6B">
        <w:rPr>
          <w:rFonts w:ascii="GHEA Grapalat" w:hAnsi="GHEA Grapalat"/>
          <w:sz w:val="24"/>
          <w:szCs w:val="24"/>
        </w:rPr>
        <w:tab/>
        <w:t>Այն մեքենաների վրա, որոնց աշխատանքն առանց անվտանգության հատուկ միջոցներ ձեռնարկելու կարող է հանգեցնել վթարային իրավիճակի կամ վտանգ ներկայացնել աշխատողների համար, պետք է զետեղվեն նախազգուշացնող անհրաժեշտ գրառումներ։</w:t>
      </w:r>
    </w:p>
    <w:p w14:paraId="04B291D2"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2.1.1.4.</w:t>
      </w:r>
      <w:r w:rsidRPr="000A1C6B">
        <w:rPr>
          <w:rFonts w:ascii="GHEA Grapalat" w:hAnsi="GHEA Grapalat"/>
          <w:sz w:val="24"/>
          <w:szCs w:val="24"/>
        </w:rPr>
        <w:tab/>
        <w:t xml:space="preserve">Մեքենաները պետք է համալրված լինեն անվտանգության </w:t>
      </w:r>
      <w:r w:rsidR="00BA0247" w:rsidRPr="000A1C6B">
        <w:rPr>
          <w:rFonts w:ascii="GHEA Grapalat" w:hAnsi="GHEA Grapalat"/>
          <w:sz w:val="24"/>
          <w:szCs w:val="24"/>
        </w:rPr>
        <w:t>և</w:t>
      </w:r>
      <w:r w:rsidRPr="000A1C6B">
        <w:rPr>
          <w:rFonts w:ascii="GHEA Grapalat" w:hAnsi="GHEA Grapalat"/>
          <w:sz w:val="24"/>
          <w:szCs w:val="24"/>
        </w:rPr>
        <w:t xml:space="preserve"> արգելափակման սարքվածքներով, որոնք դրանք պաշտպանում են գերբեռնումներից </w:t>
      </w:r>
      <w:r w:rsidR="00BA0247" w:rsidRPr="000A1C6B">
        <w:rPr>
          <w:rFonts w:ascii="GHEA Grapalat" w:hAnsi="GHEA Grapalat"/>
          <w:sz w:val="24"/>
          <w:szCs w:val="24"/>
        </w:rPr>
        <w:t>և</w:t>
      </w:r>
      <w:r w:rsidRPr="000A1C6B">
        <w:rPr>
          <w:rFonts w:ascii="GHEA Grapalat" w:hAnsi="GHEA Grapalat"/>
          <w:sz w:val="24"/>
          <w:szCs w:val="24"/>
        </w:rPr>
        <w:t xml:space="preserve"> բացառում են մեխանիզմների անհամատեղելի </w:t>
      </w:r>
      <w:r w:rsidRPr="000A1C6B">
        <w:rPr>
          <w:rFonts w:ascii="GHEA Grapalat" w:hAnsi="GHEA Grapalat"/>
          <w:sz w:val="24"/>
          <w:szCs w:val="24"/>
        </w:rPr>
        <w:lastRenderedPageBreak/>
        <w:t xml:space="preserve">միաժամանակյա շարժումը։ Որպես այդպիսի սարքվածքներ՝ կարող են օգտագործվել սահմանային մոմենտի կցորդիչներ, ծայրային անջատիչներ, բեռնունակության սահմանափակիչներ </w:t>
      </w:r>
      <w:r w:rsidR="00BA0247" w:rsidRPr="000A1C6B">
        <w:rPr>
          <w:rFonts w:ascii="GHEA Grapalat" w:hAnsi="GHEA Grapalat"/>
          <w:sz w:val="24"/>
          <w:szCs w:val="24"/>
        </w:rPr>
        <w:t>և</w:t>
      </w:r>
      <w:r w:rsidRPr="000A1C6B">
        <w:rPr>
          <w:rFonts w:ascii="GHEA Grapalat" w:hAnsi="GHEA Grapalat"/>
          <w:sz w:val="24"/>
          <w:szCs w:val="24"/>
        </w:rPr>
        <w:t xml:space="preserve"> նմ.։</w:t>
      </w:r>
    </w:p>
    <w:p w14:paraId="5190E580"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2.1.1.5.</w:t>
      </w:r>
      <w:r w:rsidRPr="000A1C6B">
        <w:rPr>
          <w:rFonts w:ascii="GHEA Grapalat" w:hAnsi="GHEA Grapalat"/>
          <w:sz w:val="24"/>
          <w:szCs w:val="24"/>
        </w:rPr>
        <w:tab/>
        <w:t xml:space="preserve">Մեքենաների կառուցվածքը պետք է բացառի հավաքման միավորների </w:t>
      </w:r>
      <w:r w:rsidR="00BA0247" w:rsidRPr="000A1C6B">
        <w:rPr>
          <w:rFonts w:ascii="GHEA Grapalat" w:hAnsi="GHEA Grapalat"/>
          <w:sz w:val="24"/>
          <w:szCs w:val="24"/>
        </w:rPr>
        <w:t>և</w:t>
      </w:r>
      <w:r w:rsidRPr="000A1C6B">
        <w:rPr>
          <w:rFonts w:ascii="GHEA Grapalat" w:hAnsi="GHEA Grapalat"/>
          <w:sz w:val="24"/>
          <w:szCs w:val="24"/>
        </w:rPr>
        <w:t xml:space="preserve"> դետալների ինքնաբերական թուլացումը կամ իրարից առանձնացումը,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բացառի շարժական մասերի տեղաշարժը՝ կառուցվածքով նախատեսված սահմաններից դուրս, եթե դա կարող է հանգեցնել վտանգավոր իրավիճակի առաջացման։</w:t>
      </w:r>
    </w:p>
    <w:p w14:paraId="3EC152E4"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Մեքենաների հակակշիռների կառուցվածքը պետք է բացառի դրանց տեղաշարժվելու </w:t>
      </w:r>
      <w:r w:rsidR="00BA0247" w:rsidRPr="000A1C6B">
        <w:rPr>
          <w:rFonts w:ascii="GHEA Grapalat" w:hAnsi="GHEA Grapalat"/>
          <w:sz w:val="24"/>
          <w:szCs w:val="24"/>
        </w:rPr>
        <w:t>և</w:t>
      </w:r>
      <w:r w:rsidRPr="000A1C6B">
        <w:rPr>
          <w:rFonts w:ascii="GHEA Grapalat" w:hAnsi="GHEA Grapalat"/>
          <w:sz w:val="24"/>
          <w:szCs w:val="24"/>
        </w:rPr>
        <w:t xml:space="preserve"> ընկնելու հնարավորությունը։</w:t>
      </w:r>
    </w:p>
    <w:p w14:paraId="1995C42E"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2.1.1.6.</w:t>
      </w:r>
      <w:r w:rsidRPr="000A1C6B">
        <w:rPr>
          <w:rFonts w:ascii="GHEA Grapalat" w:hAnsi="GHEA Grapalat"/>
          <w:sz w:val="24"/>
          <w:szCs w:val="24"/>
        </w:rPr>
        <w:tab/>
        <w:t xml:space="preserve">Մեքենաների հավաքման միավորները </w:t>
      </w:r>
      <w:r w:rsidR="00BA0247" w:rsidRPr="000A1C6B">
        <w:rPr>
          <w:rFonts w:ascii="GHEA Grapalat" w:hAnsi="GHEA Grapalat"/>
          <w:sz w:val="24"/>
          <w:szCs w:val="24"/>
        </w:rPr>
        <w:t>և</w:t>
      </w:r>
      <w:r w:rsidRPr="000A1C6B">
        <w:rPr>
          <w:rFonts w:ascii="GHEA Grapalat" w:hAnsi="GHEA Grapalat"/>
          <w:sz w:val="24"/>
          <w:szCs w:val="24"/>
        </w:rPr>
        <w:t xml:space="preserve"> դետալները, որոնք կարող են ինքնաբերաբար տեղաշարժվել բեռնման,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բեռնաթափման ժամանակ, պետք է ունենան ամրակայման միջոցներ կամ լինեն հեշտությամբ հանվող։</w:t>
      </w:r>
    </w:p>
    <w:p w14:paraId="2193D9E7"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2.1.1.7.</w:t>
      </w:r>
      <w:r w:rsidRPr="000A1C6B">
        <w:rPr>
          <w:rFonts w:ascii="GHEA Grapalat" w:hAnsi="GHEA Grapalat"/>
          <w:sz w:val="24"/>
          <w:szCs w:val="24"/>
        </w:rPr>
        <w:tab/>
      </w:r>
      <w:r w:rsidRPr="000A1C6B">
        <w:rPr>
          <w:rFonts w:ascii="GHEA Grapalat" w:hAnsi="GHEA Grapalat"/>
          <w:spacing w:val="2"/>
          <w:sz w:val="24"/>
          <w:szCs w:val="24"/>
        </w:rPr>
        <w:t xml:space="preserve">Յուրաքանչյուր մեքենա պետք է լրակազմված լինի այնպիսի պահանջներ (կանոններ) պարունակող շահագործման փաստաթղթերով, որոնցով կանխվում է վտանգավոր իրավիճակների առաջացումը տրանսպորտային փոխադրման, մոնտաժման (ապամոնտաժման)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շահագործման ժամանակ։</w:t>
      </w:r>
    </w:p>
    <w:p w14:paraId="401B2771"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2.1.2. Ուժային սարքվածքներին, աշխատանքային օրգաններին,</w:t>
      </w:r>
      <w:r w:rsidRPr="000A1C6B">
        <w:rPr>
          <w:rFonts w:ascii="GHEA Grapalat" w:hAnsi="GHEA Grapalat"/>
          <w:b/>
          <w:sz w:val="24"/>
          <w:szCs w:val="24"/>
        </w:rPr>
        <w:br/>
        <w:t>պն</w:t>
      </w:r>
      <w:r w:rsidR="00BA0247" w:rsidRPr="000A1C6B">
        <w:rPr>
          <w:rFonts w:ascii="GHEA Grapalat" w:hAnsi="GHEA Grapalat"/>
          <w:b/>
          <w:sz w:val="24"/>
          <w:szCs w:val="24"/>
        </w:rPr>
        <w:t>և</w:t>
      </w:r>
      <w:r w:rsidRPr="000A1C6B">
        <w:rPr>
          <w:rFonts w:ascii="GHEA Grapalat" w:hAnsi="GHEA Grapalat"/>
          <w:b/>
          <w:sz w:val="24"/>
          <w:szCs w:val="24"/>
        </w:rPr>
        <w:t>մո-</w:t>
      </w:r>
      <w:r w:rsidR="00BA0247" w:rsidRPr="000A1C6B">
        <w:rPr>
          <w:rFonts w:ascii="GHEA Grapalat" w:hAnsi="GHEA Grapalat"/>
          <w:b/>
          <w:sz w:val="24"/>
          <w:szCs w:val="24"/>
        </w:rPr>
        <w:t>և</w:t>
      </w:r>
      <w:r w:rsidRPr="000A1C6B">
        <w:rPr>
          <w:rFonts w:ascii="GHEA Grapalat" w:hAnsi="GHEA Grapalat"/>
          <w:b/>
          <w:sz w:val="24"/>
          <w:szCs w:val="24"/>
        </w:rPr>
        <w:t xml:space="preserve"> հիդրոշարժաբերներին ներկայացվող պահանջները:</w:t>
      </w:r>
    </w:p>
    <w:p w14:paraId="6CC5008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2.1.2.1.</w:t>
      </w:r>
      <w:r w:rsidRPr="000A1C6B">
        <w:rPr>
          <w:rFonts w:ascii="GHEA Grapalat" w:hAnsi="GHEA Grapalat"/>
          <w:sz w:val="24"/>
          <w:szCs w:val="24"/>
        </w:rPr>
        <w:tab/>
        <w:t xml:space="preserve">Շարժիչի գործարկումը պետք է իրականացվի անմիջապես օպերատորի աշխատանքային տեղից </w:t>
      </w:r>
      <w:r w:rsidR="00BA0247" w:rsidRPr="000A1C6B">
        <w:rPr>
          <w:rFonts w:ascii="GHEA Grapalat" w:hAnsi="GHEA Grapalat"/>
          <w:sz w:val="24"/>
          <w:szCs w:val="24"/>
        </w:rPr>
        <w:t>և</w:t>
      </w:r>
      <w:r w:rsidRPr="000A1C6B">
        <w:rPr>
          <w:rFonts w:ascii="GHEA Grapalat" w:hAnsi="GHEA Grapalat"/>
          <w:sz w:val="24"/>
          <w:szCs w:val="24"/>
        </w:rPr>
        <w:t xml:space="preserve"> խցիկից։ Թույլատրվում է գործարկումն իրականացնել խցիկից դուրս՝ այնպիսի սարքվածքների առկայության դեպքում, որոնք անջատում են փոխհաղորդակը </w:t>
      </w:r>
      <w:r w:rsidR="00BA0247" w:rsidRPr="000A1C6B">
        <w:rPr>
          <w:rFonts w:ascii="GHEA Grapalat" w:hAnsi="GHEA Grapalat"/>
          <w:sz w:val="24"/>
          <w:szCs w:val="24"/>
        </w:rPr>
        <w:t>և</w:t>
      </w:r>
      <w:r w:rsidRPr="000A1C6B">
        <w:rPr>
          <w:rFonts w:ascii="GHEA Grapalat" w:hAnsi="GHEA Grapalat"/>
          <w:sz w:val="24"/>
          <w:szCs w:val="24"/>
        </w:rPr>
        <w:t xml:space="preserve"> բացառում պտտվող տարրերի հակադարձ ընթացքը։ </w:t>
      </w:r>
    </w:p>
    <w:p w14:paraId="5CB30DA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Մեքենաները պետք է սարքավորված լինեն այնպիսի սարքվածքով, որը </w:t>
      </w:r>
      <w:r w:rsidRPr="000A1C6B">
        <w:rPr>
          <w:rFonts w:ascii="GHEA Grapalat" w:hAnsi="GHEA Grapalat"/>
          <w:sz w:val="24"/>
          <w:szCs w:val="24"/>
        </w:rPr>
        <w:lastRenderedPageBreak/>
        <w:t>բացառում է միացված փոխանցման ժամանակ շարժիչի գործարկումը։</w:t>
      </w:r>
    </w:p>
    <w:p w14:paraId="5C1F467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2.1.2.2.</w:t>
      </w:r>
      <w:r w:rsidRPr="000A1C6B">
        <w:rPr>
          <w:rFonts w:ascii="GHEA Grapalat" w:hAnsi="GHEA Grapalat"/>
          <w:sz w:val="24"/>
          <w:szCs w:val="24"/>
        </w:rPr>
        <w:tab/>
        <w:t>Շարժիչները պետք է սարքավորված լինեն վթարային իրավիճակի դեպքում չնախատեսված կանգառման համար նախատեսված սարքվածքով։</w:t>
      </w:r>
    </w:p>
    <w:p w14:paraId="36DFF13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2.1.2.3.</w:t>
      </w:r>
      <w:r w:rsidRPr="000A1C6B">
        <w:rPr>
          <w:rFonts w:ascii="GHEA Grapalat" w:hAnsi="GHEA Grapalat"/>
          <w:sz w:val="24"/>
          <w:szCs w:val="24"/>
        </w:rPr>
        <w:tab/>
      </w:r>
      <w:r w:rsidRPr="000A1C6B">
        <w:rPr>
          <w:rFonts w:ascii="GHEA Grapalat" w:hAnsi="GHEA Grapalat"/>
          <w:spacing w:val="-4"/>
          <w:sz w:val="24"/>
          <w:szCs w:val="24"/>
        </w:rPr>
        <w:t>Կողմնակի անձանց մուտքը դեպի մեքենաների ուժային ագրեգատներ պետք է պաշտպանված լինի հետ</w:t>
      </w:r>
      <w:r w:rsidR="00BA0247" w:rsidRPr="000A1C6B">
        <w:rPr>
          <w:rFonts w:ascii="GHEA Grapalat" w:hAnsi="GHEA Grapalat"/>
          <w:spacing w:val="-4"/>
          <w:sz w:val="24"/>
          <w:szCs w:val="24"/>
        </w:rPr>
        <w:t>և</w:t>
      </w:r>
      <w:r w:rsidRPr="000A1C6B">
        <w:rPr>
          <w:rFonts w:ascii="GHEA Grapalat" w:hAnsi="GHEA Grapalat"/>
          <w:spacing w:val="-4"/>
          <w:sz w:val="24"/>
          <w:szCs w:val="24"/>
        </w:rPr>
        <w:t>յալ սարքվածքներից որ</w:t>
      </w:r>
      <w:r w:rsidR="00BA0247" w:rsidRPr="000A1C6B">
        <w:rPr>
          <w:rFonts w:ascii="GHEA Grapalat" w:hAnsi="GHEA Grapalat"/>
          <w:spacing w:val="-4"/>
          <w:sz w:val="24"/>
          <w:szCs w:val="24"/>
        </w:rPr>
        <w:t>և</w:t>
      </w:r>
      <w:r w:rsidRPr="000A1C6B">
        <w:rPr>
          <w:rFonts w:ascii="GHEA Grapalat" w:hAnsi="GHEA Grapalat"/>
          <w:spacing w:val="-4"/>
          <w:sz w:val="24"/>
          <w:szCs w:val="24"/>
        </w:rPr>
        <w:t>է մեկով՝</w:t>
      </w:r>
    </w:p>
    <w:p w14:paraId="4834BF1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2.1.2.3.1.</w:t>
      </w:r>
      <w:r w:rsidRPr="000A1C6B">
        <w:rPr>
          <w:rFonts w:ascii="GHEA Grapalat" w:hAnsi="GHEA Grapalat"/>
          <w:sz w:val="24"/>
          <w:szCs w:val="24"/>
        </w:rPr>
        <w:tab/>
        <w:t>սարքվածքով, որը հնարավոր է բացել միայն գործիքի կամ դարձյակի օգնությամբ.</w:t>
      </w:r>
    </w:p>
    <w:p w14:paraId="2A93AA7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2.1.2.3.2.</w:t>
      </w:r>
      <w:r w:rsidRPr="000A1C6B">
        <w:rPr>
          <w:rFonts w:ascii="GHEA Grapalat" w:hAnsi="GHEA Grapalat"/>
          <w:sz w:val="24"/>
          <w:szCs w:val="24"/>
        </w:rPr>
        <w:tab/>
        <w:t>օպերատորի կողպված խցիկը ներսից բացելու սարքվածքով։</w:t>
      </w:r>
    </w:p>
    <w:p w14:paraId="7DFFCAF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2.1.2.4.</w:t>
      </w:r>
      <w:r w:rsidRPr="000A1C6B">
        <w:rPr>
          <w:rFonts w:ascii="GHEA Grapalat" w:hAnsi="GHEA Grapalat"/>
          <w:sz w:val="24"/>
          <w:szCs w:val="24"/>
        </w:rPr>
        <w:tab/>
        <w:t>Շարժիչի արտաթող համակարգը պետք է ապահովի կայծերի մարումը նախքան բանած գազերի մթնոլորտ արձակվելը։</w:t>
      </w:r>
    </w:p>
    <w:p w14:paraId="591AF60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Բանած գազերի շիթը չպետք է ուղղված լինի օպերատորին կամ դյուրավառ նյութերին։ Արտաթող համակարգի միացման տեղերում գազերի </w:t>
      </w:r>
      <w:r w:rsidR="00BA0247" w:rsidRPr="000A1C6B">
        <w:rPr>
          <w:rFonts w:ascii="GHEA Grapalat" w:hAnsi="GHEA Grapalat"/>
          <w:sz w:val="24"/>
          <w:szCs w:val="24"/>
        </w:rPr>
        <w:t>և</w:t>
      </w:r>
      <w:r w:rsidRPr="000A1C6B">
        <w:rPr>
          <w:rFonts w:ascii="GHEA Grapalat" w:hAnsi="GHEA Grapalat"/>
          <w:sz w:val="24"/>
          <w:szCs w:val="24"/>
        </w:rPr>
        <w:t xml:space="preserve"> կայծերի պոռթկում չի թույլատրվում։</w:t>
      </w:r>
    </w:p>
    <w:p w14:paraId="7A5CFAF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2.1.2.5.</w:t>
      </w:r>
      <w:r w:rsidRPr="000A1C6B">
        <w:rPr>
          <w:rFonts w:ascii="GHEA Grapalat" w:hAnsi="GHEA Grapalat"/>
          <w:sz w:val="24"/>
          <w:szCs w:val="24"/>
        </w:rPr>
        <w:tab/>
        <w:t xml:space="preserve">Աշխատանքային օրգանների շարժաբերներում պետք է նախատեսված լինի այնպիսի սարքվածք, որը թույլ է տալիս աշխատանքային օրգաններն անջատել շարժիչից։ Սարքվածքի կառուցվածքը պետք է բացառի ինքնաբերաբար միանալու </w:t>
      </w:r>
      <w:r w:rsidR="00BA0247" w:rsidRPr="000A1C6B">
        <w:rPr>
          <w:rFonts w:ascii="GHEA Grapalat" w:hAnsi="GHEA Grapalat"/>
          <w:sz w:val="24"/>
          <w:szCs w:val="24"/>
        </w:rPr>
        <w:t>և</w:t>
      </w:r>
      <w:r w:rsidRPr="000A1C6B">
        <w:rPr>
          <w:rFonts w:ascii="GHEA Grapalat" w:hAnsi="GHEA Grapalat"/>
          <w:sz w:val="24"/>
          <w:szCs w:val="24"/>
        </w:rPr>
        <w:t xml:space="preserve"> անջատվելու հնարավորությունը։</w:t>
      </w:r>
    </w:p>
    <w:p w14:paraId="5C14340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2.1.2.6.</w:t>
      </w:r>
      <w:r w:rsidRPr="000A1C6B">
        <w:rPr>
          <w:rFonts w:ascii="GHEA Grapalat" w:hAnsi="GHEA Grapalat"/>
          <w:sz w:val="24"/>
          <w:szCs w:val="24"/>
        </w:rPr>
        <w:tab/>
        <w:t>Այն մեքենաներում, որոնց աշխատանքի ընթացքում առաջանում է մշակվող նյութի արտանետման վտանգ, աշխատանքային օրգանները կամ աշխատանքային գոտին պետք է փակված լինեն հատուկ պաշտպանիչ սարքվածքներով (պատյաններով)։</w:t>
      </w:r>
    </w:p>
    <w:p w14:paraId="0E1C3B1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2.1.2.7.</w:t>
      </w:r>
      <w:r w:rsidRPr="000A1C6B">
        <w:rPr>
          <w:rFonts w:ascii="GHEA Grapalat" w:hAnsi="GHEA Grapalat"/>
          <w:sz w:val="24"/>
          <w:szCs w:val="24"/>
        </w:rPr>
        <w:tab/>
        <w:t xml:space="preserve">Հիդրոշարժաբերները </w:t>
      </w:r>
      <w:r w:rsidR="00BA0247" w:rsidRPr="000A1C6B">
        <w:rPr>
          <w:rFonts w:ascii="GHEA Grapalat" w:hAnsi="GHEA Grapalat"/>
          <w:sz w:val="24"/>
          <w:szCs w:val="24"/>
        </w:rPr>
        <w:t>և</w:t>
      </w:r>
      <w:r w:rsidRPr="000A1C6B">
        <w:rPr>
          <w:rFonts w:ascii="GHEA Grapalat" w:hAnsi="GHEA Grapalat"/>
          <w:sz w:val="24"/>
          <w:szCs w:val="24"/>
        </w:rPr>
        <w:t xml:space="preserve"> մեքենաների հիդրավլիկ այլ սարքվածքներ պետք է համապատասխանեն սույն Հավելվածի 3.1 կետին։</w:t>
      </w:r>
    </w:p>
    <w:p w14:paraId="6C14DA8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2.1.2.8.</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մո-</w:t>
      </w:r>
      <w:r w:rsidR="00BA0247" w:rsidRPr="000A1C6B">
        <w:rPr>
          <w:rFonts w:ascii="GHEA Grapalat" w:hAnsi="GHEA Grapalat"/>
          <w:sz w:val="24"/>
          <w:szCs w:val="24"/>
        </w:rPr>
        <w:t>և</w:t>
      </w:r>
      <w:r w:rsidRPr="000A1C6B">
        <w:rPr>
          <w:rFonts w:ascii="GHEA Grapalat" w:hAnsi="GHEA Grapalat"/>
          <w:sz w:val="24"/>
          <w:szCs w:val="24"/>
        </w:rPr>
        <w:t xml:space="preserve"> հիդրոհամակարգերի դետալները </w:t>
      </w:r>
      <w:r w:rsidR="00BA0247" w:rsidRPr="000A1C6B">
        <w:rPr>
          <w:rFonts w:ascii="GHEA Grapalat" w:hAnsi="GHEA Grapalat"/>
          <w:sz w:val="24"/>
          <w:szCs w:val="24"/>
        </w:rPr>
        <w:t>և</w:t>
      </w:r>
      <w:r w:rsidRPr="000A1C6B">
        <w:rPr>
          <w:rFonts w:ascii="GHEA Grapalat" w:hAnsi="GHEA Grapalat"/>
          <w:sz w:val="24"/>
          <w:szCs w:val="24"/>
        </w:rPr>
        <w:t xml:space="preserve"> հավաքման միավորները հարկավոր է տեղակայել այնպիսի վայրերում, որոնք բացառում են դրանց մեխանիկական վնասվածքի հնարավորությունը, կամ անհրաժեշտ </w:t>
      </w:r>
      <w:r w:rsidRPr="000A1C6B">
        <w:rPr>
          <w:rFonts w:ascii="GHEA Grapalat" w:hAnsi="GHEA Grapalat"/>
          <w:sz w:val="24"/>
          <w:szCs w:val="24"/>
        </w:rPr>
        <w:lastRenderedPageBreak/>
        <w:t>դեպքերում՝ պարսպել հատուկ պաշտպանիչ սարքվածքներով։</w:t>
      </w:r>
    </w:p>
    <w:p w14:paraId="7710EED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2.1.2.9.</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մո-</w:t>
      </w:r>
      <w:r w:rsidR="00BA0247" w:rsidRPr="000A1C6B">
        <w:rPr>
          <w:rFonts w:ascii="GHEA Grapalat" w:hAnsi="GHEA Grapalat"/>
          <w:sz w:val="24"/>
          <w:szCs w:val="24"/>
        </w:rPr>
        <w:t>և</w:t>
      </w:r>
      <w:r w:rsidRPr="000A1C6B">
        <w:rPr>
          <w:rFonts w:ascii="GHEA Grapalat" w:hAnsi="GHEA Grapalat"/>
          <w:sz w:val="24"/>
          <w:szCs w:val="24"/>
        </w:rPr>
        <w:t xml:space="preserve"> հիդրոհամակարգերի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օրգանների կառուցվածքը պետք է ապահովի սպասարկող անձնակազմի անվտանգությունը՝ դրանց վնասվելու դեպքում։</w:t>
      </w:r>
    </w:p>
    <w:p w14:paraId="5FA8BBE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2.1.3. Կառավարման օրգաններին</w:t>
      </w:r>
      <w:r w:rsidRPr="000A1C6B">
        <w:rPr>
          <w:rFonts w:ascii="GHEA Grapalat" w:hAnsi="GHEA Grapalat"/>
          <w:b/>
          <w:sz w:val="24"/>
          <w:szCs w:val="24"/>
        </w:rPr>
        <w:br/>
        <w:t>ներկայացվող պահանջները:</w:t>
      </w:r>
    </w:p>
    <w:p w14:paraId="673D4D2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2.1.3.1.</w:t>
      </w:r>
      <w:r w:rsidRPr="000A1C6B">
        <w:rPr>
          <w:rFonts w:ascii="GHEA Grapalat" w:hAnsi="GHEA Grapalat"/>
          <w:sz w:val="24"/>
          <w:szCs w:val="24"/>
        </w:rPr>
        <w:tab/>
        <w:t>Կառավարման լծակների բռնակներից (բոլոր դիրքերով) մինչ</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տեղի տարրերը եղած հեռավորությունը </w:t>
      </w:r>
      <w:r w:rsidR="00BA0247" w:rsidRPr="000A1C6B">
        <w:rPr>
          <w:rFonts w:ascii="GHEA Grapalat" w:hAnsi="GHEA Grapalat"/>
          <w:sz w:val="24"/>
          <w:szCs w:val="24"/>
        </w:rPr>
        <w:t>և</w:t>
      </w:r>
      <w:r w:rsidRPr="000A1C6B">
        <w:rPr>
          <w:rFonts w:ascii="GHEA Grapalat" w:hAnsi="GHEA Grapalat"/>
          <w:sz w:val="24"/>
          <w:szCs w:val="24"/>
        </w:rPr>
        <w:t xml:space="preserve"> դաստակով գործի դրվող լծակների բռնակների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պետք է լինեն 50 մմ-ից ոչ պակաս, մատներով գործի դրվողների դեպքում՝ 25 մմ-ից ոչ պակաս։</w:t>
      </w:r>
    </w:p>
    <w:p w14:paraId="35C4DE6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Լծակի ազատ մասի նվազագույն երկարությունը բռնակի հետ միասին ցանկացած դիրքով պետք է լինի 50 մմ-ից ոչ պակաս, եթե այն գործի է դրվում մատներով,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Style w:val="Bodytext29pt"/>
          <w:rFonts w:ascii="GHEA Grapalat" w:hAnsi="GHEA Grapalat"/>
          <w:sz w:val="24"/>
          <w:szCs w:val="24"/>
        </w:rPr>
        <w:t xml:space="preserve">100 </w:t>
      </w:r>
      <w:r w:rsidRPr="000A1C6B">
        <w:rPr>
          <w:rFonts w:ascii="GHEA Grapalat" w:hAnsi="GHEA Grapalat"/>
          <w:sz w:val="24"/>
          <w:szCs w:val="24"/>
        </w:rPr>
        <w:t>մմ-ից ոչ պակաս, եթե այն գործի է դրվում դաստակով։</w:t>
      </w:r>
    </w:p>
    <w:p w14:paraId="5C93FE9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2.1.3.2.</w:t>
      </w:r>
      <w:r w:rsidRPr="000A1C6B">
        <w:rPr>
          <w:rFonts w:ascii="GHEA Grapalat" w:hAnsi="GHEA Grapalat"/>
          <w:sz w:val="24"/>
          <w:szCs w:val="24"/>
        </w:rPr>
        <w:tab/>
        <w:t>Ոտնակի չափերը, ձ</w:t>
      </w:r>
      <w:r w:rsidR="00BA0247" w:rsidRPr="000A1C6B">
        <w:rPr>
          <w:rFonts w:ascii="GHEA Grapalat" w:hAnsi="GHEA Grapalat"/>
          <w:sz w:val="24"/>
          <w:szCs w:val="24"/>
        </w:rPr>
        <w:t>և</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հենման մակեր</w:t>
      </w:r>
      <w:r w:rsidR="00BA0247" w:rsidRPr="000A1C6B">
        <w:rPr>
          <w:rFonts w:ascii="GHEA Grapalat" w:hAnsi="GHEA Grapalat"/>
          <w:sz w:val="24"/>
          <w:szCs w:val="24"/>
        </w:rPr>
        <w:t>և</w:t>
      </w:r>
      <w:r w:rsidRPr="000A1C6B">
        <w:rPr>
          <w:rFonts w:ascii="GHEA Grapalat" w:hAnsi="GHEA Grapalat"/>
          <w:sz w:val="24"/>
          <w:szCs w:val="24"/>
        </w:rPr>
        <w:t>ույթի թեքության անկյունը պետք է ապահովեն օպերատորի ոտքի կայուն դիրքը։ Ոտնաթաթով գործի դրվող ոտնակների հենման հարթակների շրջադարձի անկյունը նստոցի երկայնական առանցքից չպետք է գերազանցի 15°-ը։ Ոտնակները պետք է ունենան այնպիսի մակեր</w:t>
      </w:r>
      <w:r w:rsidR="00BA0247" w:rsidRPr="000A1C6B">
        <w:rPr>
          <w:rFonts w:ascii="GHEA Grapalat" w:hAnsi="GHEA Grapalat"/>
          <w:sz w:val="24"/>
          <w:szCs w:val="24"/>
        </w:rPr>
        <w:t>և</w:t>
      </w:r>
      <w:r w:rsidRPr="000A1C6B">
        <w:rPr>
          <w:rFonts w:ascii="GHEA Grapalat" w:hAnsi="GHEA Grapalat"/>
          <w:sz w:val="24"/>
          <w:szCs w:val="24"/>
        </w:rPr>
        <w:t xml:space="preserve">ույթ, որը խոչընդոտում է սահումը </w:t>
      </w:r>
      <w:r w:rsidR="00BA0247" w:rsidRPr="000A1C6B">
        <w:rPr>
          <w:rFonts w:ascii="GHEA Grapalat" w:hAnsi="GHEA Grapalat"/>
          <w:sz w:val="24"/>
          <w:szCs w:val="24"/>
        </w:rPr>
        <w:t>և</w:t>
      </w:r>
      <w:r w:rsidRPr="000A1C6B">
        <w:rPr>
          <w:rFonts w:ascii="GHEA Grapalat" w:hAnsi="GHEA Grapalat"/>
          <w:sz w:val="24"/>
          <w:szCs w:val="24"/>
        </w:rPr>
        <w:t xml:space="preserve"> հեշտությամբ մաքրվում է։</w:t>
      </w:r>
    </w:p>
    <w:p w14:paraId="349AA80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Ոտնակի լայնությունը պետք է լինի ոչ պակաս (մմ)՝</w:t>
      </w:r>
    </w:p>
    <w:p w14:paraId="2C2D88E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40 մմ-ից, եթե ոտնակին սեղմման ճիգը 60 Ն-ից ոչ ավելի է.</w:t>
      </w:r>
    </w:p>
    <w:p w14:paraId="69E92C9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60 մմ-ից, եթե ոտնակին սեղմման ճիգը 60 Ն-ից ավելի է։</w:t>
      </w:r>
    </w:p>
    <w:p w14:paraId="3160FC5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Կողք կողքի տեղակայված ոտնակների միջ</w:t>
      </w:r>
      <w:r w:rsidR="00BA0247" w:rsidRPr="000A1C6B">
        <w:rPr>
          <w:rFonts w:ascii="GHEA Grapalat" w:hAnsi="GHEA Grapalat"/>
          <w:sz w:val="24"/>
          <w:szCs w:val="24"/>
        </w:rPr>
        <w:t>և</w:t>
      </w:r>
      <w:r w:rsidRPr="000A1C6B">
        <w:rPr>
          <w:rFonts w:ascii="GHEA Grapalat" w:hAnsi="GHEA Grapalat"/>
          <w:sz w:val="24"/>
          <w:szCs w:val="24"/>
        </w:rPr>
        <w:t xml:space="preserve"> լուսաշերտը պետք է լինի ոչ պակաս (մմ)՝</w:t>
      </w:r>
    </w:p>
    <w:p w14:paraId="70BE759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20 մմ-ից, եթե ոտնակին սեղմման ճիգը 60 Ն-ից ոչ ավելի է.</w:t>
      </w:r>
    </w:p>
    <w:p w14:paraId="55B3159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50 մմ-ից, եթե ոտնակին սեղմման ճիգը 60 Ն-ից ավելի է։</w:t>
      </w:r>
    </w:p>
    <w:p w14:paraId="524F86E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2.1.3.3.</w:t>
      </w:r>
      <w:r w:rsidRPr="000A1C6B">
        <w:rPr>
          <w:rFonts w:ascii="GHEA Grapalat" w:hAnsi="GHEA Grapalat"/>
          <w:sz w:val="24"/>
          <w:szCs w:val="24"/>
        </w:rPr>
        <w:tab/>
        <w:t>Կառավարման օրգանների վրա ընկնող ճիգերը պետք է լինեն՝</w:t>
      </w:r>
    </w:p>
    <w:p w14:paraId="4FF68E2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2.1.3.3.1.</w:t>
      </w:r>
      <w:r w:rsidRPr="000A1C6B">
        <w:rPr>
          <w:rFonts w:ascii="GHEA Grapalat" w:hAnsi="GHEA Grapalat"/>
          <w:sz w:val="24"/>
          <w:szCs w:val="24"/>
        </w:rPr>
        <w:tab/>
        <w:t xml:space="preserve">աշխատանքային յուրաքանչյուր ցիկլում օգտագործվող աշխատանքային սարքավորումների կառավարման օրգանների վրա՝ 60 Ն-ից ոչ ավելի՝ լծակների, կառավարման թափանիվների </w:t>
      </w:r>
      <w:r w:rsidR="00BA0247" w:rsidRPr="000A1C6B">
        <w:rPr>
          <w:rFonts w:ascii="GHEA Grapalat" w:hAnsi="GHEA Grapalat"/>
          <w:sz w:val="24"/>
          <w:szCs w:val="24"/>
        </w:rPr>
        <w:t>և</w:t>
      </w:r>
      <w:r w:rsidRPr="000A1C6B">
        <w:rPr>
          <w:rFonts w:ascii="GHEA Grapalat" w:hAnsi="GHEA Grapalat"/>
          <w:sz w:val="24"/>
          <w:szCs w:val="24"/>
        </w:rPr>
        <w:t xml:space="preserve"> ղեկանիվների համար, 120 Ն՝ ոտնակների համար.</w:t>
      </w:r>
    </w:p>
    <w:p w14:paraId="40B93AC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2.1.3.3.2.</w:t>
      </w:r>
      <w:r w:rsidRPr="000A1C6B">
        <w:rPr>
          <w:rFonts w:ascii="GHEA Grapalat" w:hAnsi="GHEA Grapalat"/>
          <w:sz w:val="24"/>
          <w:szCs w:val="24"/>
        </w:rPr>
        <w:tab/>
        <w:t xml:space="preserve">հերթափոխում հինգ անգամից ոչ ավելի օգտագործվող կառավարման օրգանների վրա՝ 200 Ն-ից ոչ ավելի՝ լծակների, կառավարման թափանիվների </w:t>
      </w:r>
      <w:r w:rsidR="00BA0247" w:rsidRPr="000A1C6B">
        <w:rPr>
          <w:rFonts w:ascii="GHEA Grapalat" w:hAnsi="GHEA Grapalat"/>
          <w:sz w:val="24"/>
          <w:szCs w:val="24"/>
        </w:rPr>
        <w:t>և</w:t>
      </w:r>
      <w:r w:rsidRPr="000A1C6B">
        <w:rPr>
          <w:rFonts w:ascii="GHEA Grapalat" w:hAnsi="GHEA Grapalat"/>
          <w:sz w:val="24"/>
          <w:szCs w:val="24"/>
        </w:rPr>
        <w:t xml:space="preserve"> ղեկանիվների համար, 300 Ն՝ ոտնակների համար.</w:t>
      </w:r>
    </w:p>
    <w:p w14:paraId="1D10A36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2.1.3.3.3.</w:t>
      </w:r>
      <w:r w:rsidRPr="000A1C6B">
        <w:rPr>
          <w:rFonts w:ascii="GHEA Grapalat" w:hAnsi="GHEA Grapalat"/>
          <w:sz w:val="24"/>
          <w:szCs w:val="24"/>
        </w:rPr>
        <w:tab/>
        <w:t>խողովակաշարերի արմատուրի ձեռքի շարժաբերի թափանիվների վրա՝ փակող միջոցը կողպելու (կամ բացելիս՝ տեղից շարժելու) պահին 450 Ն-ից ոչ ավելի։</w:t>
      </w:r>
    </w:p>
    <w:p w14:paraId="2258BE3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2.1.3.4.</w:t>
      </w:r>
      <w:r w:rsidRPr="000A1C6B">
        <w:rPr>
          <w:rFonts w:ascii="GHEA Grapalat" w:hAnsi="GHEA Grapalat"/>
          <w:sz w:val="24"/>
          <w:szCs w:val="24"/>
        </w:rPr>
        <w:tab/>
        <w:t>Կառավարման օրգանները պետք է վերադառնան չեզոք դիրքի՝ դրանց վրա ընկնող ազդեցությունն օպերատորի կողմից անմիջապես դադարեցնելուց հետո, եթե միայն մեքենայի կամ դրա աշխատանքային սարքավորումների կառավարումն այլ բան չի պահանջում։</w:t>
      </w:r>
    </w:p>
    <w:p w14:paraId="4185449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2.1.3.5.</w:t>
      </w:r>
      <w:r w:rsidRPr="000A1C6B">
        <w:rPr>
          <w:rFonts w:ascii="GHEA Grapalat" w:hAnsi="GHEA Grapalat"/>
          <w:sz w:val="24"/>
          <w:szCs w:val="24"/>
        </w:rPr>
        <w:tab/>
        <w:t>Կառավարման օրգանները, որոնց վրա եղած ազդեցությունը միաժամանակ կամ չսահմանված հաջորդականությամբ կարող է հանգեցնել վթարային իրավիճակի կամ մեքենայի վնասվելուն, պետք է փոխադարձաբար արգելափակվեն։</w:t>
      </w:r>
    </w:p>
    <w:p w14:paraId="30A5A9E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Արգելափակումը չպետք է տարածվի կառավարման այն օրգանների վրա, որոնք ծառայում են մեքենայի կամ սարքավորումների ցանկացած տարրի կանգառման համար։</w:t>
      </w:r>
    </w:p>
    <w:p w14:paraId="5E72DFB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2.1.3.6.</w:t>
      </w:r>
      <w:r w:rsidRPr="000A1C6B">
        <w:rPr>
          <w:rFonts w:ascii="GHEA Grapalat" w:hAnsi="GHEA Grapalat"/>
          <w:sz w:val="24"/>
          <w:szCs w:val="24"/>
        </w:rPr>
        <w:tab/>
        <w:t>Կառավարման օրգանների կառուցվածքը պետք է բացառի դրանց ինքնաբերական միացումը։</w:t>
      </w:r>
    </w:p>
    <w:p w14:paraId="77FDA4E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2.1.3.7.</w:t>
      </w:r>
      <w:r w:rsidRPr="000A1C6B">
        <w:rPr>
          <w:rFonts w:ascii="GHEA Grapalat" w:hAnsi="GHEA Grapalat"/>
          <w:sz w:val="24"/>
          <w:szCs w:val="24"/>
        </w:rPr>
        <w:tab/>
        <w:t xml:space="preserve">Կառավարման օրգանների տարրերը, որոնց հպվում են օպերատորի կամ սպասարկող անձնակազմի ձեռքերը, հարկավոր է պատրաստել </w:t>
      </w:r>
      <w:r w:rsidRPr="000A1C6B">
        <w:rPr>
          <w:rFonts w:ascii="GHEA Grapalat" w:hAnsi="GHEA Grapalat"/>
          <w:sz w:val="24"/>
          <w:szCs w:val="24"/>
        </w:rPr>
        <w:lastRenderedPageBreak/>
        <w:t>0,2 Վտ/(մ·Կ)-ից ոչ ավելի ջերմահաղորդականությամբ նյութից, կամ դրանք պետք է ունենան այդպիսի նյութից՝ 0,5 մմ-ից ոչ պակաս հաստությամբ պատվածք։</w:t>
      </w:r>
    </w:p>
    <w:p w14:paraId="58AB426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2.1.4. Օպերատորի աշխատանքային տեղին, խցիկին</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դրա սարքավորումներին ներկայացվող պահանջները:</w:t>
      </w:r>
    </w:p>
    <w:p w14:paraId="3D201EA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2.1.4.1.</w:t>
      </w:r>
      <w:r w:rsidRPr="000A1C6B">
        <w:rPr>
          <w:rFonts w:ascii="GHEA Grapalat" w:hAnsi="GHEA Grapalat"/>
          <w:sz w:val="24"/>
          <w:szCs w:val="24"/>
        </w:rPr>
        <w:tab/>
        <w:t>Ինքնագնաց մեքենաների օպերատորի մշտական աշխատանքային տեղը պետք է սարքավորված լինի թիկնակ ունեցող նստոցով։</w:t>
      </w:r>
    </w:p>
    <w:p w14:paraId="144491F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2.1.4.2.</w:t>
      </w:r>
      <w:r w:rsidRPr="000A1C6B">
        <w:rPr>
          <w:rFonts w:ascii="GHEA Grapalat" w:hAnsi="GHEA Grapalat"/>
          <w:sz w:val="24"/>
          <w:szCs w:val="24"/>
        </w:rPr>
        <w:tab/>
        <w:t>Նստոցը պետք է ունենա չափեր, ոչ պակաս (մմ)՝</w:t>
      </w:r>
    </w:p>
    <w:p w14:paraId="25A1358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400 մմ-ից՝ լայնությունը.</w:t>
      </w:r>
    </w:p>
    <w:p w14:paraId="34906D9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380 մմ-ից՝ խորությունը.</w:t>
      </w:r>
    </w:p>
    <w:p w14:paraId="23C90E0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350 մմ-ից՝ նստոցի բարձիկի առջ</w:t>
      </w:r>
      <w:r w:rsidR="00BA0247" w:rsidRPr="000A1C6B">
        <w:rPr>
          <w:rFonts w:ascii="GHEA Grapalat" w:hAnsi="GHEA Grapalat"/>
          <w:sz w:val="24"/>
          <w:szCs w:val="24"/>
        </w:rPr>
        <w:t>և</w:t>
      </w:r>
      <w:r w:rsidRPr="000A1C6B">
        <w:rPr>
          <w:rFonts w:ascii="GHEA Grapalat" w:hAnsi="GHEA Grapalat"/>
          <w:sz w:val="24"/>
          <w:szCs w:val="24"/>
        </w:rPr>
        <w:t>ի եզրի բարձրությունը՝ հատակից։</w:t>
      </w:r>
    </w:p>
    <w:p w14:paraId="732AEF2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2.1.4.3.</w:t>
      </w:r>
      <w:r w:rsidRPr="000A1C6B">
        <w:rPr>
          <w:rFonts w:ascii="GHEA Grapalat" w:hAnsi="GHEA Grapalat"/>
          <w:sz w:val="24"/>
          <w:szCs w:val="24"/>
        </w:rPr>
        <w:tab/>
        <w:t>Նստոցների բարձիկների պատվածքները հարկավոր է պատրաստել փափկեցրած, օդանցիկ, ոչ թունավոր նյութից։</w:t>
      </w:r>
    </w:p>
    <w:p w14:paraId="5125FDF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2.1.4.4.</w:t>
      </w:r>
      <w:r w:rsidRPr="000A1C6B">
        <w:rPr>
          <w:rFonts w:ascii="GHEA Grapalat" w:hAnsi="GHEA Grapalat"/>
          <w:sz w:val="24"/>
          <w:szCs w:val="24"/>
        </w:rPr>
        <w:tab/>
        <w:t xml:space="preserve">Նստոցի կառուցվածքը պետք է ապահովի երկայնական </w:t>
      </w:r>
      <w:r w:rsidR="00BA0247" w:rsidRPr="000A1C6B">
        <w:rPr>
          <w:rFonts w:ascii="GHEA Grapalat" w:hAnsi="GHEA Grapalat"/>
          <w:sz w:val="24"/>
          <w:szCs w:val="24"/>
        </w:rPr>
        <w:t>և</w:t>
      </w:r>
      <w:r w:rsidRPr="000A1C6B">
        <w:rPr>
          <w:rFonts w:ascii="GHEA Grapalat" w:hAnsi="GHEA Grapalat"/>
          <w:sz w:val="24"/>
          <w:szCs w:val="24"/>
        </w:rPr>
        <w:t xml:space="preserve"> ուղղահայաց ուղղություններով կարգավորում,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թիկնակի թեքության անկյան փոփոխություն։</w:t>
      </w:r>
    </w:p>
    <w:p w14:paraId="398BDEB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2.1.4.5.</w:t>
      </w:r>
      <w:r w:rsidRPr="000A1C6B">
        <w:rPr>
          <w:rFonts w:ascii="GHEA Grapalat" w:hAnsi="GHEA Grapalat"/>
          <w:sz w:val="24"/>
          <w:szCs w:val="24"/>
        </w:rPr>
        <w:tab/>
        <w:t>Կառավարման դարձափոխային դիրքով մեքենաների համար պետք է ապահովվի նստոցի 180° պտույտ՝ աշխատանքային դիրքերի ամրակայմամբ։</w:t>
      </w:r>
    </w:p>
    <w:p w14:paraId="45ECF0D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2.1.4.6.</w:t>
      </w:r>
      <w:r w:rsidRPr="000A1C6B">
        <w:rPr>
          <w:rFonts w:ascii="GHEA Grapalat" w:hAnsi="GHEA Grapalat"/>
          <w:sz w:val="24"/>
          <w:szCs w:val="24"/>
        </w:rPr>
        <w:tab/>
        <w:t xml:space="preserve">Օպերատորի աշխատանքային տեղից պետք է ապահովվի աշխատանքային սարքավորումները հիմնական տեխնոլոգիական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դիրքերում հսկելու, ինչպես նա</w:t>
      </w:r>
      <w:r w:rsidR="00BA0247" w:rsidRPr="000A1C6B">
        <w:rPr>
          <w:rFonts w:ascii="GHEA Grapalat" w:hAnsi="GHEA Grapalat"/>
          <w:sz w:val="24"/>
          <w:szCs w:val="24"/>
        </w:rPr>
        <w:t>և</w:t>
      </w:r>
      <w:r w:rsidRPr="000A1C6B">
        <w:rPr>
          <w:rFonts w:ascii="GHEA Grapalat" w:hAnsi="GHEA Grapalat"/>
          <w:sz w:val="24"/>
          <w:szCs w:val="24"/>
        </w:rPr>
        <w:t xml:space="preserve"> մեքենայի աշխատանքային գոտին հսկելու հնարավորություն։</w:t>
      </w:r>
    </w:p>
    <w:p w14:paraId="2DE075C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Եթե անհնար է ապահովել աշխատանքային սարքավորումների օրգանների</w:t>
      </w:r>
      <w:r w:rsidRPr="000A1C6B">
        <w:rPr>
          <w:rFonts w:ascii="Calibri" w:hAnsi="Calibri" w:cs="Calibri"/>
          <w:sz w:val="24"/>
          <w:szCs w:val="24"/>
        </w:rPr>
        <w:t> </w:t>
      </w:r>
      <w:r w:rsidRPr="000A1C6B">
        <w:rPr>
          <w:rFonts w:ascii="GHEA Grapalat" w:hAnsi="GHEA Grapalat"/>
          <w:sz w:val="24"/>
          <w:szCs w:val="24"/>
        </w:rPr>
        <w:t xml:space="preserve">տեսողական հսկողություն, դրանք պետք է սարքավորված լինեն </w:t>
      </w:r>
      <w:r w:rsidRPr="000A1C6B">
        <w:rPr>
          <w:rFonts w:ascii="GHEA Grapalat" w:hAnsi="GHEA Grapalat"/>
          <w:sz w:val="24"/>
          <w:szCs w:val="24"/>
        </w:rPr>
        <w:lastRenderedPageBreak/>
        <w:t>գծանիշերով կամ դիրքի ցուցիչներով, որոնք եր</w:t>
      </w:r>
      <w:r w:rsidR="00BA0247" w:rsidRPr="000A1C6B">
        <w:rPr>
          <w:rFonts w:ascii="GHEA Grapalat" w:hAnsi="GHEA Grapalat"/>
          <w:sz w:val="24"/>
          <w:szCs w:val="24"/>
        </w:rPr>
        <w:t>և</w:t>
      </w:r>
      <w:r w:rsidRPr="000A1C6B">
        <w:rPr>
          <w:rFonts w:ascii="GHEA Grapalat" w:hAnsi="GHEA Grapalat"/>
          <w:sz w:val="24"/>
          <w:szCs w:val="24"/>
        </w:rPr>
        <w:t>ում են օպերատորի աշխատանքային տեղից։</w:t>
      </w:r>
    </w:p>
    <w:p w14:paraId="1713D91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2.1.4.7.</w:t>
      </w:r>
      <w:r w:rsidRPr="000A1C6B">
        <w:rPr>
          <w:rFonts w:ascii="GHEA Grapalat" w:hAnsi="GHEA Grapalat"/>
          <w:sz w:val="24"/>
          <w:szCs w:val="24"/>
        </w:rPr>
        <w:tab/>
        <w:t>Հսկիչ սարքերի պանելը հարկավոր է տեղակայել այնպիսի վայրում, որը հարմար է օպերատորի աշխատանքային տեղից հսկելու համար։</w:t>
      </w:r>
    </w:p>
    <w:p w14:paraId="6F7C3A3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Խցիկի բացակայության դեպքում հսկիչ սարքերի պանելը պետք է փակվի փակիչ սարքվածքով համալրված հանովի (հետգցովի) վահանակով, որը խոչընդոտում է կողմնակի անձանց մուտք գործելը դրանց գտնվելու՝ չպահպանվող կայանատեղի։</w:t>
      </w:r>
    </w:p>
    <w:p w14:paraId="0BD261A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2.1.4.8.</w:t>
      </w:r>
      <w:r w:rsidRPr="000A1C6B">
        <w:rPr>
          <w:rFonts w:ascii="GHEA Grapalat" w:hAnsi="GHEA Grapalat"/>
          <w:sz w:val="24"/>
          <w:szCs w:val="24"/>
        </w:rPr>
        <w:tab/>
        <w:t>Եթե մեքենայի վրա նախատեսված չեն կառավարման ոտնակներ, աշխատանքային հարթակի (խցիկի) առջ</w:t>
      </w:r>
      <w:r w:rsidR="00BA0247" w:rsidRPr="000A1C6B">
        <w:rPr>
          <w:rFonts w:ascii="GHEA Grapalat" w:hAnsi="GHEA Grapalat"/>
          <w:sz w:val="24"/>
          <w:szCs w:val="24"/>
        </w:rPr>
        <w:t>և</w:t>
      </w:r>
      <w:r w:rsidRPr="000A1C6B">
        <w:rPr>
          <w:rFonts w:ascii="GHEA Grapalat" w:hAnsi="GHEA Grapalat"/>
          <w:sz w:val="24"/>
          <w:szCs w:val="24"/>
        </w:rPr>
        <w:t>ի մասում հատակը պետք է ունենա ոտքերի համար նախատեսված 25°-40° անկյունով թեք հենակներ կամ հենման հարթակներ։ Դրանց չափերը պետք է ապահովեն օպերատորի ոտքի կայուն դիրքը։</w:t>
      </w:r>
    </w:p>
    <w:p w14:paraId="20F8AE9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2.1.4.9.</w:t>
      </w:r>
      <w:r w:rsidRPr="000A1C6B">
        <w:rPr>
          <w:rFonts w:ascii="GHEA Grapalat" w:hAnsi="GHEA Grapalat"/>
          <w:sz w:val="24"/>
          <w:szCs w:val="24"/>
        </w:rPr>
        <w:tab/>
        <w:t xml:space="preserve">Մեքենաների խցիկների դռները պետք է ունենան բանալիով փակվող կողպեքներ, </w:t>
      </w:r>
      <w:r w:rsidR="00BA0247" w:rsidRPr="000A1C6B">
        <w:rPr>
          <w:rFonts w:ascii="GHEA Grapalat" w:hAnsi="GHEA Grapalat"/>
          <w:sz w:val="24"/>
          <w:szCs w:val="24"/>
        </w:rPr>
        <w:t>և</w:t>
      </w:r>
      <w:r w:rsidRPr="000A1C6B">
        <w:rPr>
          <w:rFonts w:ascii="GHEA Grapalat" w:hAnsi="GHEA Grapalat"/>
          <w:sz w:val="24"/>
          <w:szCs w:val="24"/>
        </w:rPr>
        <w:t xml:space="preserve"> դրանք ամենաշատ բացված դիրքում պահելու ս</w:t>
      </w:r>
      <w:r w:rsidR="00BA0247" w:rsidRPr="000A1C6B">
        <w:rPr>
          <w:rFonts w:ascii="GHEA Grapalat" w:hAnsi="GHEA Grapalat"/>
          <w:sz w:val="24"/>
          <w:szCs w:val="24"/>
        </w:rPr>
        <w:t>և</w:t>
      </w:r>
      <w:r w:rsidRPr="000A1C6B">
        <w:rPr>
          <w:rFonts w:ascii="GHEA Grapalat" w:hAnsi="GHEA Grapalat"/>
          <w:sz w:val="24"/>
          <w:szCs w:val="24"/>
        </w:rPr>
        <w:t>եռիչ։ Թույլատրվում է մեկ դռան վրա տեղադրել կողպեք՝ մյուս դռան վրա ներսի փակի առկայության դեպքում։</w:t>
      </w:r>
    </w:p>
    <w:p w14:paraId="7F4F954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2.1.4.10.</w:t>
      </w:r>
      <w:r w:rsidRPr="000A1C6B">
        <w:rPr>
          <w:rFonts w:ascii="GHEA Grapalat" w:hAnsi="GHEA Grapalat"/>
          <w:sz w:val="24"/>
          <w:szCs w:val="24"/>
        </w:rPr>
        <w:tab/>
        <w:t xml:space="preserve">Վթարային մտոցները (դրանց առկայության դեպքում) պետք է ունենան ներսի փակեր </w:t>
      </w:r>
      <w:r w:rsidR="00BA0247" w:rsidRPr="000A1C6B">
        <w:rPr>
          <w:rFonts w:ascii="GHEA Grapalat" w:hAnsi="GHEA Grapalat"/>
          <w:sz w:val="24"/>
          <w:szCs w:val="24"/>
        </w:rPr>
        <w:t>և</w:t>
      </w:r>
      <w:r w:rsidRPr="000A1C6B">
        <w:rPr>
          <w:rFonts w:ascii="GHEA Grapalat" w:hAnsi="GHEA Grapalat"/>
          <w:sz w:val="24"/>
          <w:szCs w:val="24"/>
        </w:rPr>
        <w:t xml:space="preserve"> բացվեն առանց գործիքի օգնության։</w:t>
      </w:r>
    </w:p>
    <w:p w14:paraId="2B1F83C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2.1.4.11.</w:t>
      </w:r>
      <w:r w:rsidRPr="000A1C6B">
        <w:rPr>
          <w:rFonts w:ascii="GHEA Grapalat" w:hAnsi="GHEA Grapalat"/>
          <w:sz w:val="24"/>
          <w:szCs w:val="24"/>
        </w:rPr>
        <w:tab/>
        <w:t xml:space="preserve">Խցիկները պետք է ունենան լուսային որմնանցքեր՝ առնվազն երեք կողմերից։ Խցիկի ապակեպատման համար պետք է կիրառվի ՄԱԿ-ի </w:t>
      </w:r>
      <w:r w:rsidR="00BA0247" w:rsidRPr="000A1C6B">
        <w:rPr>
          <w:rFonts w:ascii="GHEA Grapalat" w:hAnsi="GHEA Grapalat"/>
          <w:sz w:val="24"/>
          <w:szCs w:val="24"/>
        </w:rPr>
        <w:t>N</w:t>
      </w:r>
      <w:r w:rsidRPr="000A1C6B">
        <w:rPr>
          <w:rFonts w:ascii="GHEA Grapalat" w:hAnsi="GHEA Grapalat"/>
          <w:sz w:val="24"/>
          <w:szCs w:val="24"/>
        </w:rPr>
        <w:t xml:space="preserve"> 43 կանոններին համապատասխանող ապակի։</w:t>
      </w:r>
    </w:p>
    <w:p w14:paraId="730EB31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5FA799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2.1.4.12.</w:t>
      </w:r>
      <w:r w:rsidRPr="000A1C6B">
        <w:rPr>
          <w:rFonts w:ascii="GHEA Grapalat" w:hAnsi="GHEA Grapalat"/>
          <w:sz w:val="24"/>
          <w:szCs w:val="24"/>
        </w:rPr>
        <w:tab/>
      </w:r>
      <w:r w:rsidRPr="000A1C6B">
        <w:rPr>
          <w:rFonts w:ascii="GHEA Grapalat" w:hAnsi="GHEA Grapalat"/>
          <w:spacing w:val="-6"/>
          <w:sz w:val="24"/>
          <w:szCs w:val="24"/>
        </w:rPr>
        <w:t>Բացվող պատուհանները պետք է ամրակայվեն անհրաժեշտ դիրքում։</w:t>
      </w:r>
    </w:p>
    <w:p w14:paraId="45175AB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2.1.4.13.</w:t>
      </w:r>
      <w:r w:rsidRPr="000A1C6B">
        <w:rPr>
          <w:rFonts w:ascii="GHEA Grapalat" w:hAnsi="GHEA Grapalat"/>
          <w:sz w:val="24"/>
          <w:szCs w:val="24"/>
        </w:rPr>
        <w:tab/>
        <w:t xml:space="preserve">Աշխատելու ժամանակ բաց պատուհանները </w:t>
      </w:r>
      <w:r w:rsidR="00BA0247" w:rsidRPr="000A1C6B">
        <w:rPr>
          <w:rFonts w:ascii="GHEA Grapalat" w:hAnsi="GHEA Grapalat"/>
          <w:sz w:val="24"/>
          <w:szCs w:val="24"/>
        </w:rPr>
        <w:t>և</w:t>
      </w:r>
      <w:r w:rsidRPr="000A1C6B">
        <w:rPr>
          <w:rFonts w:ascii="GHEA Grapalat" w:hAnsi="GHEA Grapalat"/>
          <w:sz w:val="24"/>
          <w:szCs w:val="24"/>
        </w:rPr>
        <w:t xml:space="preserve"> դռները չպետք է </w:t>
      </w:r>
      <w:r w:rsidRPr="000A1C6B">
        <w:rPr>
          <w:rFonts w:ascii="GHEA Grapalat" w:hAnsi="GHEA Grapalat"/>
          <w:sz w:val="24"/>
          <w:szCs w:val="24"/>
        </w:rPr>
        <w:lastRenderedPageBreak/>
        <w:t>առաջ գան մեքենայի եզրաչափքերից։</w:t>
      </w:r>
    </w:p>
    <w:p w14:paraId="2BFFF58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2.1.4.14.</w:t>
      </w:r>
      <w:r w:rsidRPr="000A1C6B">
        <w:rPr>
          <w:rFonts w:ascii="GHEA Grapalat" w:hAnsi="GHEA Grapalat"/>
          <w:sz w:val="24"/>
          <w:szCs w:val="24"/>
        </w:rPr>
        <w:tab/>
        <w:t>Խցիկների հողմապակին պետք է ունենա ար</w:t>
      </w:r>
      <w:r w:rsidR="00BA0247" w:rsidRPr="000A1C6B">
        <w:rPr>
          <w:rFonts w:ascii="GHEA Grapalat" w:hAnsi="GHEA Grapalat"/>
          <w:sz w:val="24"/>
          <w:szCs w:val="24"/>
        </w:rPr>
        <w:t>և</w:t>
      </w:r>
      <w:r w:rsidRPr="000A1C6B">
        <w:rPr>
          <w:rFonts w:ascii="GHEA Grapalat" w:hAnsi="GHEA Grapalat"/>
          <w:sz w:val="24"/>
          <w:szCs w:val="24"/>
        </w:rPr>
        <w:t xml:space="preserve">ապաշտպան վահանակ </w:t>
      </w:r>
      <w:r w:rsidR="00BA0247" w:rsidRPr="000A1C6B">
        <w:rPr>
          <w:rFonts w:ascii="GHEA Grapalat" w:hAnsi="GHEA Grapalat"/>
          <w:sz w:val="24"/>
          <w:szCs w:val="24"/>
        </w:rPr>
        <w:t>և</w:t>
      </w:r>
      <w:r w:rsidRPr="000A1C6B">
        <w:rPr>
          <w:rFonts w:ascii="GHEA Grapalat" w:hAnsi="GHEA Grapalat"/>
          <w:sz w:val="24"/>
          <w:szCs w:val="24"/>
        </w:rPr>
        <w:t xml:space="preserve"> ինքնաշարժաբերով ապակու մաքրիչ։</w:t>
      </w:r>
    </w:p>
    <w:p w14:paraId="157BD84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Հողմապակու միջով տեսանելիությունը պետք է ապահովվի աշխատանքային ջերմաստիճանների ամբողջ ընդգրկույթում։</w:t>
      </w:r>
    </w:p>
    <w:p w14:paraId="4B23C14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2.1.4.15.</w:t>
      </w:r>
      <w:r w:rsidRPr="000A1C6B">
        <w:rPr>
          <w:rFonts w:ascii="GHEA Grapalat" w:hAnsi="GHEA Grapalat"/>
          <w:sz w:val="24"/>
          <w:szCs w:val="24"/>
        </w:rPr>
        <w:tab/>
        <w:t>Մեքենաների խցիկները պետք է սարքավորված լինեն հետ</w:t>
      </w:r>
      <w:r w:rsidR="00BA0247" w:rsidRPr="000A1C6B">
        <w:rPr>
          <w:rFonts w:ascii="GHEA Grapalat" w:hAnsi="GHEA Grapalat"/>
          <w:sz w:val="24"/>
          <w:szCs w:val="24"/>
        </w:rPr>
        <w:t>և</w:t>
      </w:r>
      <w:r w:rsidRPr="000A1C6B">
        <w:rPr>
          <w:rFonts w:ascii="GHEA Grapalat" w:hAnsi="GHEA Grapalat"/>
          <w:sz w:val="24"/>
          <w:szCs w:val="24"/>
        </w:rPr>
        <w:t>ի տեսքի ապակիով։</w:t>
      </w:r>
    </w:p>
    <w:p w14:paraId="35BB8DB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2.1.4.16.</w:t>
      </w:r>
      <w:r w:rsidRPr="000A1C6B">
        <w:rPr>
          <w:rFonts w:ascii="GHEA Grapalat" w:hAnsi="GHEA Grapalat"/>
          <w:sz w:val="24"/>
          <w:szCs w:val="24"/>
        </w:rPr>
        <w:tab/>
        <w:t>Մեքենաների խցիկները պետք է սարքավորված լինեն ավտոնոմ միացող ներքին լուսավորության առաստաղներով։</w:t>
      </w:r>
    </w:p>
    <w:p w14:paraId="7737E6F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Խցիկի ներսի լուսավորության մակարդակում կառավարման վահանակի </w:t>
      </w:r>
      <w:r w:rsidR="00BA0247" w:rsidRPr="000A1C6B">
        <w:rPr>
          <w:rFonts w:ascii="GHEA Grapalat" w:hAnsi="GHEA Grapalat"/>
          <w:sz w:val="24"/>
          <w:szCs w:val="24"/>
        </w:rPr>
        <w:t>և</w:t>
      </w:r>
      <w:r w:rsidRPr="000A1C6B">
        <w:rPr>
          <w:rFonts w:ascii="GHEA Grapalat" w:hAnsi="GHEA Grapalat"/>
          <w:sz w:val="24"/>
          <w:szCs w:val="24"/>
        </w:rPr>
        <w:t xml:space="preserve"> սարքերի պանելի լուսավորվածությունը պետք է լինի 5 լք-ից ոչ պակաս։</w:t>
      </w:r>
    </w:p>
    <w:p w14:paraId="36A5656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2.1.4.17.</w:t>
      </w:r>
      <w:r w:rsidRPr="000A1C6B">
        <w:rPr>
          <w:rFonts w:ascii="GHEA Grapalat" w:hAnsi="GHEA Grapalat"/>
          <w:sz w:val="24"/>
          <w:szCs w:val="24"/>
        </w:rPr>
        <w:tab/>
        <w:t>Ինքնագնաց մեքենաները պետք է ունենան առաջին բուժօգնության (ավտոմեքենայի) արկղիկների համար տեղ։</w:t>
      </w:r>
    </w:p>
    <w:p w14:paraId="022F229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Արկղիկը պետք է հանվի </w:t>
      </w:r>
      <w:r w:rsidR="00BA0247" w:rsidRPr="000A1C6B">
        <w:rPr>
          <w:rFonts w:ascii="GHEA Grapalat" w:hAnsi="GHEA Grapalat"/>
          <w:sz w:val="24"/>
          <w:szCs w:val="24"/>
        </w:rPr>
        <w:t>և</w:t>
      </w:r>
      <w:r w:rsidRPr="000A1C6B">
        <w:rPr>
          <w:rFonts w:ascii="GHEA Grapalat" w:hAnsi="GHEA Grapalat"/>
          <w:sz w:val="24"/>
          <w:szCs w:val="24"/>
        </w:rPr>
        <w:t xml:space="preserve"> դուրս բերվի առանց գործիքի կիրառման։</w:t>
      </w:r>
    </w:p>
    <w:p w14:paraId="654FBBD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Խցիկի առկայության դեպքում արկղիկի համար տեղը պետք է նախատեսվի խցիկի ներսում։</w:t>
      </w:r>
    </w:p>
    <w:p w14:paraId="3EE6535E"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2.1.5. Մեքենաների խցիկներում միկրոկլիմայի</w:t>
      </w:r>
      <w:r w:rsidRPr="000A1C6B">
        <w:rPr>
          <w:rFonts w:ascii="GHEA Grapalat" w:hAnsi="GHEA Grapalat"/>
          <w:b/>
          <w:sz w:val="24"/>
          <w:szCs w:val="24"/>
        </w:rPr>
        <w:br/>
        <w:t>պարամետրերին ներկայացվող պահանջները:</w:t>
      </w:r>
    </w:p>
    <w:p w14:paraId="25191E5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2.1.5.1.</w:t>
      </w:r>
      <w:r w:rsidRPr="000A1C6B">
        <w:rPr>
          <w:rFonts w:ascii="GHEA Grapalat" w:hAnsi="GHEA Grapalat"/>
          <w:sz w:val="24"/>
          <w:szCs w:val="24"/>
        </w:rPr>
        <w:tab/>
        <w:t xml:space="preserve">Մեքենաների խցիկները պետք է ունենան ջերմամեկուսացում </w:t>
      </w:r>
      <w:r w:rsidR="00BA0247" w:rsidRPr="000A1C6B">
        <w:rPr>
          <w:rFonts w:ascii="GHEA Grapalat" w:hAnsi="GHEA Grapalat"/>
          <w:sz w:val="24"/>
          <w:szCs w:val="24"/>
        </w:rPr>
        <w:t>և</w:t>
      </w:r>
      <w:r w:rsidRPr="000A1C6B">
        <w:rPr>
          <w:rFonts w:ascii="GHEA Grapalat" w:hAnsi="GHEA Grapalat"/>
          <w:sz w:val="24"/>
          <w:szCs w:val="24"/>
        </w:rPr>
        <w:t xml:space="preserve"> սարքավորված լինեն տարվա տաք </w:t>
      </w:r>
      <w:r w:rsidR="00BA0247" w:rsidRPr="000A1C6B">
        <w:rPr>
          <w:rFonts w:ascii="GHEA Grapalat" w:hAnsi="GHEA Grapalat"/>
          <w:sz w:val="24"/>
          <w:szCs w:val="24"/>
        </w:rPr>
        <w:t>և</w:t>
      </w:r>
      <w:r w:rsidRPr="000A1C6B">
        <w:rPr>
          <w:rFonts w:ascii="GHEA Grapalat" w:hAnsi="GHEA Grapalat"/>
          <w:sz w:val="24"/>
          <w:szCs w:val="24"/>
        </w:rPr>
        <w:t xml:space="preserve"> ցուրտ եղանակին միկրոկլիմայի նորմալացման միջոցներով։ Օպերատորի խցիկում՝ դրա դռների փակ լինելու դեպքում, պետք է ապահովվի անհրաժեշտ օդափոխանակում, ինչի համար կարող են օգտագործվել ներհոսման օդափոխիչ կամ օդորակիչ, բացվող պատուհաններ </w:t>
      </w:r>
      <w:r w:rsidR="00BA0247" w:rsidRPr="000A1C6B">
        <w:rPr>
          <w:rFonts w:ascii="GHEA Grapalat" w:hAnsi="GHEA Grapalat"/>
          <w:sz w:val="24"/>
          <w:szCs w:val="24"/>
        </w:rPr>
        <w:t>և</w:t>
      </w:r>
      <w:r w:rsidRPr="000A1C6B">
        <w:rPr>
          <w:rFonts w:ascii="GHEA Grapalat" w:hAnsi="GHEA Grapalat"/>
          <w:sz w:val="24"/>
          <w:szCs w:val="24"/>
        </w:rPr>
        <w:t xml:space="preserve"> բացվող մտոցներ, այդ թվում՝ վթարային ելքի համար նախատեսված։ Բացվող պատուհաններ </w:t>
      </w:r>
      <w:r w:rsidR="00BA0247" w:rsidRPr="000A1C6B">
        <w:rPr>
          <w:rFonts w:ascii="GHEA Grapalat" w:hAnsi="GHEA Grapalat"/>
          <w:sz w:val="24"/>
          <w:szCs w:val="24"/>
        </w:rPr>
        <w:t>և</w:t>
      </w:r>
      <w:r w:rsidRPr="000A1C6B">
        <w:rPr>
          <w:rFonts w:ascii="GHEA Grapalat" w:hAnsi="GHEA Grapalat"/>
          <w:sz w:val="24"/>
          <w:szCs w:val="24"/>
        </w:rPr>
        <w:t xml:space="preserve"> մտոցներ օգտագործելու դեպքում դրանք պետք է ամրակայվեն անհրաժեշտ դիրքում։</w:t>
      </w:r>
    </w:p>
    <w:p w14:paraId="4FAD6CE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2.1.5.2.</w:t>
      </w:r>
      <w:r w:rsidRPr="000A1C6B">
        <w:rPr>
          <w:rFonts w:ascii="GHEA Grapalat" w:hAnsi="GHEA Grapalat"/>
          <w:sz w:val="24"/>
          <w:szCs w:val="24"/>
        </w:rPr>
        <w:tab/>
        <w:t xml:space="preserve">Պետք է կատարվեն սույն տեխնիկական կանոնակարգի 3-րդ հավելվածի </w:t>
      </w:r>
      <w:r w:rsidRPr="000A1C6B">
        <w:rPr>
          <w:rStyle w:val="Bodytext29pt"/>
          <w:rFonts w:ascii="GHEA Grapalat" w:hAnsi="GHEA Grapalat"/>
          <w:sz w:val="24"/>
          <w:szCs w:val="24"/>
        </w:rPr>
        <w:t>6</w:t>
      </w:r>
      <w:r w:rsidRPr="000A1C6B">
        <w:rPr>
          <w:rFonts w:ascii="GHEA Grapalat" w:hAnsi="GHEA Grapalat"/>
          <w:sz w:val="24"/>
          <w:szCs w:val="24"/>
        </w:rPr>
        <w:t>-րդ կետի պահանջները։</w:t>
      </w:r>
    </w:p>
    <w:p w14:paraId="4B37EBCE"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2.1.6. Էլեկտրասարքավորումներին, լուսավորմանը</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ազդանշանային համակարգին ներկայացվող պահանջները:</w:t>
      </w:r>
    </w:p>
    <w:p w14:paraId="3B5E0A6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2.1.6.1.</w:t>
      </w:r>
      <w:r w:rsidRPr="000A1C6B">
        <w:rPr>
          <w:rFonts w:ascii="GHEA Grapalat" w:hAnsi="GHEA Grapalat"/>
          <w:sz w:val="24"/>
          <w:szCs w:val="24"/>
        </w:rPr>
        <w:tab/>
        <w:t xml:space="preserve">Դետալների սուր անկյունների </w:t>
      </w:r>
      <w:r w:rsidR="00BA0247" w:rsidRPr="000A1C6B">
        <w:rPr>
          <w:rFonts w:ascii="GHEA Grapalat" w:hAnsi="GHEA Grapalat"/>
          <w:sz w:val="24"/>
          <w:szCs w:val="24"/>
        </w:rPr>
        <w:t>և</w:t>
      </w:r>
      <w:r w:rsidRPr="000A1C6B">
        <w:rPr>
          <w:rFonts w:ascii="GHEA Grapalat" w:hAnsi="GHEA Grapalat"/>
          <w:sz w:val="24"/>
          <w:szCs w:val="24"/>
        </w:rPr>
        <w:t xml:space="preserve"> եզրերի միջով անցման տեղերում էլեկտրահաղորդագիծը, ինչպես նա</w:t>
      </w:r>
      <w:r w:rsidR="00BA0247" w:rsidRPr="000A1C6B">
        <w:rPr>
          <w:rFonts w:ascii="GHEA Grapalat" w:hAnsi="GHEA Grapalat"/>
          <w:sz w:val="24"/>
          <w:szCs w:val="24"/>
        </w:rPr>
        <w:t>և</w:t>
      </w:r>
      <w:r w:rsidRPr="000A1C6B">
        <w:rPr>
          <w:rFonts w:ascii="GHEA Grapalat" w:hAnsi="GHEA Grapalat"/>
          <w:sz w:val="24"/>
          <w:szCs w:val="24"/>
        </w:rPr>
        <w:t xml:space="preserve"> միացման հոդակապերը պետք է ունենան լրացուցիչ մեկուսացում՝ մեխանիկական վնասվածքներից։</w:t>
      </w:r>
    </w:p>
    <w:p w14:paraId="21C2506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2.1.6.2.</w:t>
      </w:r>
      <w:r w:rsidRPr="000A1C6B">
        <w:rPr>
          <w:rFonts w:ascii="GHEA Grapalat" w:hAnsi="GHEA Grapalat"/>
          <w:sz w:val="24"/>
          <w:szCs w:val="24"/>
        </w:rPr>
        <w:tab/>
        <w:t>Էլեկտրահաղորդագծի մոնտաժումն ու ամրացումը պետք է բացառեն դրա մեկուսացումը վնասելու հնարավորությունը։</w:t>
      </w:r>
    </w:p>
    <w:p w14:paraId="3693A60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2.1.6.3.</w:t>
      </w:r>
      <w:r w:rsidRPr="000A1C6B">
        <w:rPr>
          <w:rFonts w:ascii="GHEA Grapalat" w:hAnsi="GHEA Grapalat"/>
          <w:sz w:val="24"/>
          <w:szCs w:val="24"/>
        </w:rPr>
        <w:tab/>
        <w:t>Էլեկտրասարքավորումների համակարգը պետք է ունենա կուտակչային մարտկոցն անջատելու սարքվածք։</w:t>
      </w:r>
    </w:p>
    <w:p w14:paraId="5956661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2.1.6.4.</w:t>
      </w:r>
      <w:r w:rsidRPr="000A1C6B">
        <w:rPr>
          <w:rFonts w:ascii="GHEA Grapalat" w:hAnsi="GHEA Grapalat"/>
          <w:sz w:val="24"/>
          <w:szCs w:val="24"/>
        </w:rPr>
        <w:tab/>
        <w:t xml:space="preserve">Մեքենան տեխնոլոգիական ռեժիմում օգտագործելու դեպքում դրա վրա տեղադրված արտաքին լուսային սարքերը պետք է ապահովեն աշխատանքային օրգանների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գոտու լուսավորվածությունը՝ </w:t>
      </w:r>
      <w:r w:rsidRPr="000A1C6B">
        <w:rPr>
          <w:rFonts w:ascii="GHEA Grapalat" w:hAnsi="GHEA Grapalat"/>
          <w:sz w:val="24"/>
          <w:szCs w:val="24"/>
        </w:rPr>
        <w:br/>
      </w:r>
      <w:r w:rsidRPr="000A1C6B">
        <w:rPr>
          <w:rStyle w:val="Bodytext29pt"/>
          <w:rFonts w:ascii="GHEA Grapalat" w:hAnsi="GHEA Grapalat"/>
          <w:sz w:val="24"/>
          <w:szCs w:val="24"/>
        </w:rPr>
        <w:t>20</w:t>
      </w:r>
      <w:r w:rsidRPr="000A1C6B">
        <w:rPr>
          <w:rFonts w:ascii="GHEA Grapalat" w:hAnsi="GHEA Grapalat"/>
          <w:sz w:val="24"/>
          <w:szCs w:val="24"/>
        </w:rPr>
        <w:t xml:space="preserve"> մ հեռավորության վրա։</w:t>
      </w:r>
    </w:p>
    <w:p w14:paraId="6297559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2.1.6.5.</w:t>
      </w:r>
      <w:r w:rsidRPr="000A1C6B">
        <w:rPr>
          <w:rFonts w:ascii="GHEA Grapalat" w:hAnsi="GHEA Grapalat"/>
          <w:sz w:val="24"/>
          <w:szCs w:val="24"/>
        </w:rPr>
        <w:tab/>
        <w:t xml:space="preserve">Ինքնագնաց անվավոր մեքենաները, որոնք ընդհանուր օգտագործման ճանապարհներով տեղաշարժվում են </w:t>
      </w:r>
      <w:r w:rsidRPr="000A1C6B">
        <w:rPr>
          <w:rStyle w:val="Bodytext29pt"/>
          <w:rFonts w:ascii="GHEA Grapalat" w:hAnsi="GHEA Grapalat"/>
          <w:sz w:val="24"/>
          <w:szCs w:val="24"/>
        </w:rPr>
        <w:t>20</w:t>
      </w:r>
      <w:r w:rsidRPr="000A1C6B">
        <w:rPr>
          <w:rFonts w:ascii="GHEA Grapalat" w:hAnsi="GHEA Grapalat"/>
          <w:sz w:val="24"/>
          <w:szCs w:val="24"/>
        </w:rPr>
        <w:t xml:space="preserve"> կմ/ժ </w:t>
      </w:r>
      <w:r w:rsidR="00BA0247" w:rsidRPr="000A1C6B">
        <w:rPr>
          <w:rFonts w:ascii="GHEA Grapalat" w:hAnsi="GHEA Grapalat"/>
          <w:sz w:val="24"/>
          <w:szCs w:val="24"/>
        </w:rPr>
        <w:t>և</w:t>
      </w:r>
      <w:r w:rsidRPr="000A1C6B">
        <w:rPr>
          <w:rFonts w:ascii="GHEA Grapalat" w:hAnsi="GHEA Grapalat"/>
          <w:sz w:val="24"/>
          <w:szCs w:val="24"/>
        </w:rPr>
        <w:t xml:space="preserve"> ավելի արագությամբ </w:t>
      </w:r>
      <w:r w:rsidR="00BA0247" w:rsidRPr="000A1C6B">
        <w:rPr>
          <w:rFonts w:ascii="GHEA Grapalat" w:hAnsi="GHEA Grapalat"/>
          <w:sz w:val="24"/>
          <w:szCs w:val="24"/>
        </w:rPr>
        <w:t>և</w:t>
      </w:r>
      <w:r w:rsidRPr="000A1C6B">
        <w:rPr>
          <w:rFonts w:ascii="GHEA Grapalat" w:hAnsi="GHEA Grapalat"/>
          <w:sz w:val="24"/>
          <w:szCs w:val="24"/>
        </w:rPr>
        <w:t xml:space="preserve"> ունեն 2,55 մ-ից ավելի լայնություն,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ավտոճանապարհների երթ</w:t>
      </w:r>
      <w:r w:rsidR="00BA0247" w:rsidRPr="000A1C6B">
        <w:rPr>
          <w:rFonts w:ascii="GHEA Grapalat" w:hAnsi="GHEA Grapalat"/>
          <w:sz w:val="24"/>
          <w:szCs w:val="24"/>
        </w:rPr>
        <w:t>և</w:t>
      </w:r>
      <w:r w:rsidRPr="000A1C6B">
        <w:rPr>
          <w:rFonts w:ascii="GHEA Grapalat" w:hAnsi="GHEA Grapalat"/>
          <w:sz w:val="24"/>
          <w:szCs w:val="24"/>
        </w:rPr>
        <w:t>եկելի մասում աշխատանքներ կատարելու համար նախատեսված մեքենաները պետք է սարքավորված լինեն դեղին կամ նարնջագույն հատուկ լուսային ազդանշաններով (առկայծող փարոսիկներով)։</w:t>
      </w:r>
    </w:p>
    <w:p w14:paraId="62BCA9B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Առկայծող փարոսիկների քանակն ու դասավորությունը պետք է ապահովեն դրանց տեսանելիությունը 360° անկյան տակ՝ հորիզոնական հարթության վրա, որն անցնում է լույսի ճառագայթման աղբյուրի կենտրոնի միջով։</w:t>
      </w:r>
    </w:p>
    <w:p w14:paraId="7AC80CC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2.1.6.6.</w:t>
      </w:r>
      <w:r w:rsidRPr="000A1C6B">
        <w:rPr>
          <w:rFonts w:ascii="GHEA Grapalat" w:hAnsi="GHEA Grapalat"/>
          <w:sz w:val="24"/>
          <w:szCs w:val="24"/>
        </w:rPr>
        <w:tab/>
      </w:r>
      <w:r w:rsidRPr="000A1C6B">
        <w:rPr>
          <w:rFonts w:ascii="GHEA Grapalat" w:hAnsi="GHEA Grapalat"/>
          <w:spacing w:val="-2"/>
          <w:sz w:val="24"/>
          <w:szCs w:val="24"/>
        </w:rPr>
        <w:t>Ինքնագնաց մեքենաների վրա պետք է տեղադրվի ձայնային ազդանշանային համակարգ, որը միանում է օպերատորի աշխատանքային տեղից։</w:t>
      </w:r>
    </w:p>
    <w:p w14:paraId="679FF235"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lastRenderedPageBreak/>
        <w:t>2.1.7. Հրդեհային անվտանգությունը:</w:t>
      </w:r>
    </w:p>
    <w:p w14:paraId="7E1BBE1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2.1.7.1.</w:t>
      </w:r>
      <w:r w:rsidRPr="000A1C6B">
        <w:rPr>
          <w:rFonts w:ascii="GHEA Grapalat" w:hAnsi="GHEA Grapalat"/>
          <w:sz w:val="24"/>
          <w:szCs w:val="24"/>
        </w:rPr>
        <w:tab/>
        <w:t xml:space="preserve">Աղմուկից մեկուսացման </w:t>
      </w:r>
      <w:r w:rsidR="00BA0247" w:rsidRPr="000A1C6B">
        <w:rPr>
          <w:rFonts w:ascii="GHEA Grapalat" w:hAnsi="GHEA Grapalat"/>
          <w:sz w:val="24"/>
          <w:szCs w:val="24"/>
        </w:rPr>
        <w:t>և</w:t>
      </w:r>
      <w:r w:rsidRPr="000A1C6B">
        <w:rPr>
          <w:rFonts w:ascii="GHEA Grapalat" w:hAnsi="GHEA Grapalat"/>
          <w:sz w:val="24"/>
          <w:szCs w:val="24"/>
        </w:rPr>
        <w:t xml:space="preserve"> ջերմամեկուսացման տարրերը, խցիկի ներսի պաստառը </w:t>
      </w:r>
      <w:r w:rsidR="00BA0247" w:rsidRPr="000A1C6B">
        <w:rPr>
          <w:rFonts w:ascii="GHEA Grapalat" w:hAnsi="GHEA Grapalat"/>
          <w:sz w:val="24"/>
          <w:szCs w:val="24"/>
        </w:rPr>
        <w:t>և</w:t>
      </w:r>
      <w:r w:rsidRPr="000A1C6B">
        <w:rPr>
          <w:rFonts w:ascii="GHEA Grapalat" w:hAnsi="GHEA Grapalat"/>
          <w:sz w:val="24"/>
          <w:szCs w:val="24"/>
        </w:rPr>
        <w:t xml:space="preserve"> հատակը պետք է պատրաստված լինեն հրակայուն նյութից, որն ունի բոցի ճակատի տարածման՝ 250 մմ/ր-ից ոչ ավելի գծային արագություն։</w:t>
      </w:r>
    </w:p>
    <w:p w14:paraId="09581BE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2.1.7.2.</w:t>
      </w:r>
      <w:r w:rsidRPr="000A1C6B">
        <w:rPr>
          <w:rFonts w:ascii="GHEA Grapalat" w:hAnsi="GHEA Grapalat"/>
          <w:sz w:val="24"/>
          <w:szCs w:val="24"/>
        </w:rPr>
        <w:tab/>
        <w:t>Ինքնագնաց մեքենաների վրա՝ հեշտ հասանելի տեղում, պետք է նախատեսվի կրակմարիչի ամրացման սարքվածք, որի կառուցվածքը պետք է ապահովի այն առանց գործիքի կիրառման հանելը։</w:t>
      </w:r>
    </w:p>
    <w:p w14:paraId="143217C0"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2.2. Աշխատանքի պահպանությանն ու</w:t>
      </w:r>
      <w:r w:rsidRPr="000A1C6B">
        <w:rPr>
          <w:rFonts w:ascii="GHEA Grapalat" w:hAnsi="GHEA Grapalat"/>
          <w:b/>
          <w:sz w:val="24"/>
          <w:szCs w:val="24"/>
        </w:rPr>
        <w:br/>
        <w:t>էրգոնոմիկային ներկայացվող պահանջները:</w:t>
      </w:r>
    </w:p>
    <w:p w14:paraId="60C5DD2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2.2.1.</w:t>
      </w:r>
      <w:r w:rsidRPr="000A1C6B">
        <w:rPr>
          <w:rFonts w:ascii="GHEA Grapalat" w:hAnsi="GHEA Grapalat"/>
          <w:sz w:val="24"/>
          <w:szCs w:val="24"/>
        </w:rPr>
        <w:tab/>
        <w:t xml:space="preserve">Կառավարման օրգանները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թափքերի համակարգերը պետք է համապատասխանեն սույն Հավելվածի 3.2 կետի պահանջներին։</w:t>
      </w:r>
    </w:p>
    <w:p w14:paraId="21C1975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2.2.2.</w:t>
      </w:r>
      <w:r w:rsidRPr="000A1C6B">
        <w:rPr>
          <w:rFonts w:ascii="GHEA Grapalat" w:hAnsi="GHEA Grapalat"/>
          <w:sz w:val="24"/>
          <w:szCs w:val="24"/>
        </w:rPr>
        <w:tab/>
        <w:t>Կառավարման օրգանները, որոնց վրա գործադրված ազդեցությունը միաժամանակ կամ չսահմանված հերթականությամբ կարող է հանգեցնել վթարային իրավիճակի կամ սարքավորումների վնասվելուն, պետք է փոխադարձաբար արգելափակվեն։</w:t>
      </w:r>
    </w:p>
    <w:p w14:paraId="1AD8396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Արգելափակումը չպետք է տարածվի կառավարման այն օրգանների վրա, որոնք ծառայում են սարքավորումների կամ դրանց ցանկացած տարրի կանգառման համար։</w:t>
      </w:r>
    </w:p>
    <w:p w14:paraId="741EF8D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2.2.3.</w:t>
      </w:r>
      <w:r w:rsidRPr="000A1C6B">
        <w:rPr>
          <w:rFonts w:ascii="GHEA Grapalat" w:hAnsi="GHEA Grapalat"/>
          <w:sz w:val="24"/>
          <w:szCs w:val="24"/>
        </w:rPr>
        <w:tab/>
        <w:t>Կառավարման օրգանի կառուցվածքը պետք է բացառի մեքենայի թրթռման հետ</w:t>
      </w:r>
      <w:r w:rsidR="00BA0247" w:rsidRPr="000A1C6B">
        <w:rPr>
          <w:rFonts w:ascii="GHEA Grapalat" w:hAnsi="GHEA Grapalat"/>
          <w:sz w:val="24"/>
          <w:szCs w:val="24"/>
        </w:rPr>
        <w:t>և</w:t>
      </w:r>
      <w:r w:rsidRPr="000A1C6B">
        <w:rPr>
          <w:rFonts w:ascii="GHEA Grapalat" w:hAnsi="GHEA Grapalat"/>
          <w:sz w:val="24"/>
          <w:szCs w:val="24"/>
        </w:rPr>
        <w:t>անքով դրա՝ սահմանված դիրքից տեղաշարժվելու հնարավորությունը։</w:t>
      </w:r>
    </w:p>
    <w:p w14:paraId="633E04F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2.2.4.</w:t>
      </w:r>
      <w:r w:rsidRPr="000A1C6B">
        <w:rPr>
          <w:rFonts w:ascii="GHEA Grapalat" w:hAnsi="GHEA Grapalat"/>
          <w:sz w:val="24"/>
          <w:szCs w:val="24"/>
        </w:rPr>
        <w:tab/>
        <w:t xml:space="preserve">Ընդհատուն գործողության կառուցվածքների տարրերի կառավարման օրգանները՝ դրանց վրա ազդեցության գործադրումը դադարեցնելուց հետո, չեզոք դիրքի պետք է վերադառնան 1 վ-ից ոչ ավելի ժամանակում։ Եթե կտրուկ կանգառումը կարող է հանգեցնել վթարային իրավիճակի կամ մեքենայի </w:t>
      </w:r>
      <w:r w:rsidRPr="000A1C6B">
        <w:rPr>
          <w:rFonts w:ascii="GHEA Grapalat" w:hAnsi="GHEA Grapalat"/>
          <w:sz w:val="24"/>
          <w:szCs w:val="24"/>
        </w:rPr>
        <w:lastRenderedPageBreak/>
        <w:t>վնասմանը, ապա այդ արժեքը կարող է ավելացվել՝ հասցվելով մինչ</w:t>
      </w:r>
      <w:r w:rsidR="00BA0247" w:rsidRPr="000A1C6B">
        <w:rPr>
          <w:rFonts w:ascii="GHEA Grapalat" w:hAnsi="GHEA Grapalat"/>
          <w:sz w:val="24"/>
          <w:szCs w:val="24"/>
        </w:rPr>
        <w:t>և</w:t>
      </w:r>
      <w:r w:rsidRPr="000A1C6B">
        <w:rPr>
          <w:rFonts w:ascii="GHEA Grapalat" w:hAnsi="GHEA Grapalat"/>
          <w:sz w:val="24"/>
          <w:szCs w:val="24"/>
        </w:rPr>
        <w:t xml:space="preserve"> 2 վ։</w:t>
      </w:r>
    </w:p>
    <w:p w14:paraId="5D5120B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2.2.5.</w:t>
      </w:r>
      <w:r w:rsidRPr="000A1C6B">
        <w:rPr>
          <w:rFonts w:ascii="GHEA Grapalat" w:hAnsi="GHEA Grapalat"/>
          <w:sz w:val="24"/>
          <w:szCs w:val="24"/>
        </w:rPr>
        <w:tab/>
        <w:t xml:space="preserve">Մասնագիտացված թափքերի կառավարման օրգանները </w:t>
      </w:r>
      <w:r w:rsidR="00BA0247" w:rsidRPr="000A1C6B">
        <w:rPr>
          <w:rFonts w:ascii="GHEA Grapalat" w:hAnsi="GHEA Grapalat"/>
          <w:sz w:val="24"/>
          <w:szCs w:val="24"/>
        </w:rPr>
        <w:t>և</w:t>
      </w:r>
      <w:r w:rsidRPr="000A1C6B">
        <w:rPr>
          <w:rFonts w:ascii="GHEA Grapalat" w:hAnsi="GHEA Grapalat"/>
          <w:sz w:val="24"/>
          <w:szCs w:val="24"/>
        </w:rPr>
        <w:t xml:space="preserve"> հսկիչ-ազդանշանային սարքվածքները պետք է տեղակայված լինեն անմիջապես ավտոմեքենայի կառավարման համար նախատեսված կառավարման օրգաններից </w:t>
      </w:r>
      <w:r w:rsidR="00BA0247" w:rsidRPr="000A1C6B">
        <w:rPr>
          <w:rFonts w:ascii="GHEA Grapalat" w:hAnsi="GHEA Grapalat"/>
          <w:sz w:val="24"/>
          <w:szCs w:val="24"/>
        </w:rPr>
        <w:t>և</w:t>
      </w:r>
      <w:r w:rsidRPr="000A1C6B">
        <w:rPr>
          <w:rFonts w:ascii="GHEA Grapalat" w:hAnsi="GHEA Grapalat"/>
          <w:sz w:val="24"/>
          <w:szCs w:val="24"/>
        </w:rPr>
        <w:t xml:space="preserve"> հսկիչ-ազդանշանային սարքվածքներից առանձին։</w:t>
      </w:r>
    </w:p>
    <w:p w14:paraId="0C60F40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2.2.6.</w:t>
      </w:r>
      <w:r w:rsidRPr="000A1C6B">
        <w:rPr>
          <w:rFonts w:ascii="GHEA Grapalat" w:hAnsi="GHEA Grapalat"/>
          <w:sz w:val="24"/>
          <w:szCs w:val="24"/>
        </w:rPr>
        <w:tab/>
        <w:t>Կառավարման վթարային օրգանները պետք է առանց տեսողական հսկողության տարբերվեն կառավարման այլ օրգաններից։</w:t>
      </w:r>
    </w:p>
    <w:p w14:paraId="7E7EB1C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2.2.7.</w:t>
      </w:r>
      <w:r w:rsidRPr="000A1C6B">
        <w:rPr>
          <w:rFonts w:ascii="GHEA Grapalat" w:hAnsi="GHEA Grapalat"/>
          <w:sz w:val="24"/>
          <w:szCs w:val="24"/>
        </w:rPr>
        <w:tab/>
        <w:t xml:space="preserve">Այն մեխանիզմների աշխատանքի ռեժիմների նշագրման համար, որոնք կարող են վտանգ առաջացնել մոտակայքում գտնվող մարդկանց համար, պետք է կիրառվեն նախազգուշական կամ վթարային լուսային </w:t>
      </w:r>
      <w:r w:rsidR="00BA0247" w:rsidRPr="000A1C6B">
        <w:rPr>
          <w:rFonts w:ascii="GHEA Grapalat" w:hAnsi="GHEA Grapalat"/>
          <w:sz w:val="24"/>
          <w:szCs w:val="24"/>
        </w:rPr>
        <w:t>և</w:t>
      </w:r>
      <w:r w:rsidRPr="000A1C6B">
        <w:rPr>
          <w:rFonts w:ascii="GHEA Grapalat" w:hAnsi="GHEA Grapalat"/>
          <w:sz w:val="24"/>
          <w:szCs w:val="24"/>
        </w:rPr>
        <w:t xml:space="preserve"> (կամ) ակուստիկ ազդանշաններ։</w:t>
      </w:r>
    </w:p>
    <w:p w14:paraId="5D779F3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2.2.8.</w:t>
      </w:r>
      <w:r w:rsidRPr="000A1C6B">
        <w:rPr>
          <w:rFonts w:ascii="GHEA Grapalat" w:hAnsi="GHEA Grapalat"/>
          <w:sz w:val="24"/>
          <w:szCs w:val="24"/>
        </w:rPr>
        <w:tab/>
        <w:t>Լուսավորման սարքերը պետք է տեղակայված լինեն այնպես, որ նույնիսկ ամենաանբարենպաստ պայմաններում չկուրացնեն սարքավորումների օպերատորին. ընդ որում՝ անդրադարձված լույսը չպետք է խոչընդոտի օպերատորի աշխատանքային տեղից սարքավորումների աշխատանքը հսկելուն։</w:t>
      </w:r>
    </w:p>
    <w:p w14:paraId="5125204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2.2.9.</w:t>
      </w:r>
      <w:r w:rsidRPr="000A1C6B">
        <w:rPr>
          <w:rFonts w:ascii="GHEA Grapalat" w:hAnsi="GHEA Grapalat"/>
          <w:sz w:val="24"/>
          <w:szCs w:val="24"/>
        </w:rPr>
        <w:tab/>
        <w:t>Պաշտպանակը ցանկացած կետում պետք է դիմանա վտանգի աղբյուրին ուղղված 1</w:t>
      </w:r>
      <w:r w:rsidRPr="000A1C6B">
        <w:rPr>
          <w:rFonts w:ascii="Calibri" w:hAnsi="Calibri" w:cs="Calibri"/>
          <w:sz w:val="24"/>
          <w:szCs w:val="24"/>
        </w:rPr>
        <w:t> </w:t>
      </w:r>
      <w:r w:rsidRPr="000A1C6B">
        <w:rPr>
          <w:rFonts w:ascii="GHEA Grapalat" w:hAnsi="GHEA Grapalat"/>
          <w:sz w:val="24"/>
          <w:szCs w:val="24"/>
        </w:rPr>
        <w:t>000 Ն կենտրոնացած ճիգին։ Վտանգի աղբյուրից անվտանգ հեռավորությունը նույնիսկ պաշտպանակի առաձգական ձ</w:t>
      </w:r>
      <w:r w:rsidR="00BA0247" w:rsidRPr="000A1C6B">
        <w:rPr>
          <w:rFonts w:ascii="GHEA Grapalat" w:hAnsi="GHEA Grapalat"/>
          <w:sz w:val="24"/>
          <w:szCs w:val="24"/>
        </w:rPr>
        <w:t>և</w:t>
      </w:r>
      <w:r w:rsidRPr="000A1C6B">
        <w:rPr>
          <w:rFonts w:ascii="GHEA Grapalat" w:hAnsi="GHEA Grapalat"/>
          <w:sz w:val="24"/>
          <w:szCs w:val="24"/>
        </w:rPr>
        <w:t>ախախտման դեպքում պետք է պահպանվի։ Մի</w:t>
      </w:r>
      <w:r w:rsidR="00BA0247" w:rsidRPr="000A1C6B">
        <w:rPr>
          <w:rFonts w:ascii="GHEA Grapalat" w:hAnsi="GHEA Grapalat"/>
          <w:sz w:val="24"/>
          <w:szCs w:val="24"/>
        </w:rPr>
        <w:t>և</w:t>
      </w:r>
      <w:r w:rsidRPr="000A1C6B">
        <w:rPr>
          <w:rFonts w:ascii="GHEA Grapalat" w:hAnsi="GHEA Grapalat"/>
          <w:sz w:val="24"/>
          <w:szCs w:val="24"/>
        </w:rPr>
        <w:t>նույն մեծության, սակայն հակադիր ուղղվածության ճիգը չպետք է առաջացնի պաշտպանակի պլաստիկ ձ</w:t>
      </w:r>
      <w:r w:rsidR="00BA0247" w:rsidRPr="000A1C6B">
        <w:rPr>
          <w:rFonts w:ascii="GHEA Grapalat" w:hAnsi="GHEA Grapalat"/>
          <w:sz w:val="24"/>
          <w:szCs w:val="24"/>
        </w:rPr>
        <w:t>և</w:t>
      </w:r>
      <w:r w:rsidRPr="000A1C6B">
        <w:rPr>
          <w:rFonts w:ascii="GHEA Grapalat" w:hAnsi="GHEA Grapalat"/>
          <w:sz w:val="24"/>
          <w:szCs w:val="24"/>
        </w:rPr>
        <w:t>ախախտում։</w:t>
      </w:r>
    </w:p>
    <w:p w14:paraId="18554A2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2.2.10.</w:t>
      </w:r>
      <w:r w:rsidRPr="000A1C6B">
        <w:rPr>
          <w:rFonts w:ascii="GHEA Grapalat" w:hAnsi="GHEA Grapalat"/>
          <w:sz w:val="24"/>
          <w:szCs w:val="24"/>
        </w:rPr>
        <w:tab/>
        <w:t>Եթե պահանջվում է մեխանիզմների շարժաբերում ավտոմեքենայի ընթացքի ժամանակ, ապա կառավարման օրգանները պետք է տեղակայված լինեն վարորդի խցիկում. ընդ որում՝ դրանք պետք է լինեն գործողության այն գոտուց դուրս, որը կապված է անմիջապես ավտոմեքենայի կառավարման հետ։</w:t>
      </w:r>
    </w:p>
    <w:p w14:paraId="1B0B3AC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2.2.11.</w:t>
      </w:r>
      <w:r w:rsidRPr="000A1C6B">
        <w:rPr>
          <w:rFonts w:ascii="GHEA Grapalat" w:hAnsi="GHEA Grapalat"/>
          <w:sz w:val="24"/>
          <w:szCs w:val="24"/>
        </w:rPr>
        <w:tab/>
        <w:t xml:space="preserve">Եթե մեխանիզմների շարժաբերումն իրականացվում է անշարժ ավտոմեքենայի վրա, ապա կառավարման կետը պետք է տեղակայված լինի </w:t>
      </w:r>
      <w:r w:rsidRPr="000A1C6B">
        <w:rPr>
          <w:rFonts w:ascii="GHEA Grapalat" w:hAnsi="GHEA Grapalat"/>
          <w:sz w:val="24"/>
          <w:szCs w:val="24"/>
        </w:rPr>
        <w:lastRenderedPageBreak/>
        <w:t>այնպես, որ օպերատորը տեսնի աշխատանքային ամբողջ հարթակը։</w:t>
      </w:r>
    </w:p>
    <w:p w14:paraId="18DB828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2.2.12.</w:t>
      </w:r>
      <w:r w:rsidRPr="000A1C6B">
        <w:rPr>
          <w:rFonts w:ascii="GHEA Grapalat" w:hAnsi="GHEA Grapalat"/>
          <w:sz w:val="24"/>
          <w:szCs w:val="24"/>
        </w:rPr>
        <w:tab/>
        <w:t>Կառավարման կետում աղմուկի բնութագրերը պետք է համապատասխանեն սույն Հավելվածի 3.3 կետին:</w:t>
      </w:r>
    </w:p>
    <w:p w14:paraId="382AFD1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2.2.13.</w:t>
      </w:r>
      <w:r w:rsidRPr="000A1C6B">
        <w:rPr>
          <w:rFonts w:ascii="GHEA Grapalat" w:hAnsi="GHEA Grapalat"/>
          <w:sz w:val="24"/>
          <w:szCs w:val="24"/>
        </w:rPr>
        <w:tab/>
        <w:t>Հիդրավլիկ շարժաբերը պետք է ունենա յուղի բաք (հիդրավլիկ հեղուկի բաք)՝ զտիչ ունեցող լիցքավորման անցքով, օդի ճնշումը հավասարեցնող կափույրով, մակարդակի ցուցիչով, մագնիսական զտիչով համալրված։</w:t>
      </w:r>
    </w:p>
    <w:p w14:paraId="643B12F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2.2.14.</w:t>
      </w:r>
      <w:r w:rsidRPr="000A1C6B">
        <w:rPr>
          <w:rFonts w:ascii="GHEA Grapalat" w:hAnsi="GHEA Grapalat"/>
          <w:sz w:val="24"/>
          <w:szCs w:val="24"/>
        </w:rPr>
        <w:tab/>
        <w:t>Բաքերը, որոնցում աշխատանքի ժամանակ կարող է առաջանալ 0,07 ՄՊա ճնշումը գերազանցող ավելցուկային ճնշում, պետք է համալրվեն ապահովիչ կափույրով, ինչպես նա</w:t>
      </w:r>
      <w:r w:rsidR="00BA0247" w:rsidRPr="000A1C6B">
        <w:rPr>
          <w:rFonts w:ascii="GHEA Grapalat" w:hAnsi="GHEA Grapalat"/>
          <w:sz w:val="24"/>
          <w:szCs w:val="24"/>
        </w:rPr>
        <w:t>և</w:t>
      </w:r>
      <w:r w:rsidRPr="000A1C6B">
        <w:rPr>
          <w:rFonts w:ascii="GHEA Grapalat" w:hAnsi="GHEA Grapalat"/>
          <w:sz w:val="24"/>
          <w:szCs w:val="24"/>
        </w:rPr>
        <w:t>՝ բաքի մեջ ավելցուկային ճնշման առկայության դեպքում դրա լիցքավորման կամ մաքրման անցքերի բացման հնարավորությունը բացառող սարքվածքով։ Ճնշումը բաքում պետք է նշված լինի լիցքավորման անցքի մոտ։</w:t>
      </w:r>
    </w:p>
    <w:p w14:paraId="4954A5B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2.2.15.</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 xml:space="preserve">մոհամակարգի ապահովիչ կափույրները </w:t>
      </w:r>
      <w:r w:rsidR="00BA0247" w:rsidRPr="000A1C6B">
        <w:rPr>
          <w:rFonts w:ascii="GHEA Grapalat" w:hAnsi="GHEA Grapalat"/>
          <w:sz w:val="24"/>
          <w:szCs w:val="24"/>
        </w:rPr>
        <w:t>և</w:t>
      </w:r>
      <w:r w:rsidRPr="000A1C6B">
        <w:rPr>
          <w:rFonts w:ascii="GHEA Grapalat" w:hAnsi="GHEA Grapalat"/>
          <w:sz w:val="24"/>
          <w:szCs w:val="24"/>
        </w:rPr>
        <w:t xml:space="preserve"> ելքի խողովակաոստերը պետք է տեղակայված լինեն այնպես, որ դրանցից դուրս եկող օդը ոչ ուղիղ, ոչ թեք ձ</w:t>
      </w:r>
      <w:r w:rsidR="00BA0247" w:rsidRPr="000A1C6B">
        <w:rPr>
          <w:rFonts w:ascii="GHEA Grapalat" w:hAnsi="GHEA Grapalat"/>
          <w:sz w:val="24"/>
          <w:szCs w:val="24"/>
        </w:rPr>
        <w:t>և</w:t>
      </w:r>
      <w:r w:rsidRPr="000A1C6B">
        <w:rPr>
          <w:rFonts w:ascii="GHEA Grapalat" w:hAnsi="GHEA Grapalat"/>
          <w:sz w:val="24"/>
          <w:szCs w:val="24"/>
        </w:rPr>
        <w:t xml:space="preserve">ով ուղղված չլինի օպերատորի վրա։ Ապահովիչ սարքվածքները չպետք է սառչեն ցածր ջերմաստիճանում։ Թույլատրվում է կիրառել միայն ավտոմատ հալեցման սարքվածք։ </w:t>
      </w:r>
    </w:p>
    <w:p w14:paraId="4F66389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2.2.16.</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 xml:space="preserve">մոհամակարգի օդային բալոնները </w:t>
      </w:r>
      <w:r w:rsidR="00BA0247" w:rsidRPr="000A1C6B">
        <w:rPr>
          <w:rFonts w:ascii="GHEA Grapalat" w:hAnsi="GHEA Grapalat"/>
          <w:sz w:val="24"/>
          <w:szCs w:val="24"/>
        </w:rPr>
        <w:t>և</w:t>
      </w:r>
      <w:r w:rsidRPr="000A1C6B">
        <w:rPr>
          <w:rFonts w:ascii="GHEA Grapalat" w:hAnsi="GHEA Grapalat"/>
          <w:sz w:val="24"/>
          <w:szCs w:val="24"/>
        </w:rPr>
        <w:t xml:space="preserve"> հանգույցները պետք է բավարարեն ճնշման տակ աշխատող անոթներին ներկայացվող պահանջները։</w:t>
      </w:r>
    </w:p>
    <w:p w14:paraId="1F95F44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2.2.17.</w:t>
      </w:r>
      <w:r w:rsidRPr="000A1C6B">
        <w:rPr>
          <w:rFonts w:ascii="GHEA Grapalat" w:hAnsi="GHEA Grapalat"/>
          <w:sz w:val="24"/>
          <w:szCs w:val="24"/>
        </w:rPr>
        <w:tab/>
        <w:t>Ավտոմեքենայի արգելակների պն</w:t>
      </w:r>
      <w:r w:rsidR="00BA0247" w:rsidRPr="000A1C6B">
        <w:rPr>
          <w:rFonts w:ascii="GHEA Grapalat" w:hAnsi="GHEA Grapalat"/>
          <w:sz w:val="24"/>
          <w:szCs w:val="24"/>
        </w:rPr>
        <w:t>և</w:t>
      </w:r>
      <w:r w:rsidRPr="000A1C6B">
        <w:rPr>
          <w:rFonts w:ascii="GHEA Grapalat" w:hAnsi="GHEA Grapalat"/>
          <w:sz w:val="24"/>
          <w:szCs w:val="24"/>
        </w:rPr>
        <w:t xml:space="preserve">մոհամակարգի օգտագործումն օժանդակ սարքավորումների շարժաբերման համար թույլատրվում է միայն այն դեպքում, եթե ապահովվում է օժանդակ սարքավորումների աշխատանքի ցանկացած ռեժիմի դեպքում այդ ճնշման </w:t>
      </w:r>
      <w:r w:rsidR="00BA0247" w:rsidRPr="000A1C6B">
        <w:rPr>
          <w:rFonts w:ascii="GHEA Grapalat" w:hAnsi="GHEA Grapalat"/>
          <w:sz w:val="24"/>
          <w:szCs w:val="24"/>
        </w:rPr>
        <w:t>և</w:t>
      </w:r>
      <w:r w:rsidRPr="000A1C6B">
        <w:rPr>
          <w:rFonts w:ascii="GHEA Grapalat" w:hAnsi="GHEA Grapalat"/>
          <w:sz w:val="24"/>
          <w:szCs w:val="24"/>
        </w:rPr>
        <w:t xml:space="preserve"> արգելակների պն</w:t>
      </w:r>
      <w:r w:rsidR="00BA0247" w:rsidRPr="000A1C6B">
        <w:rPr>
          <w:rFonts w:ascii="GHEA Grapalat" w:hAnsi="GHEA Grapalat"/>
          <w:sz w:val="24"/>
          <w:szCs w:val="24"/>
        </w:rPr>
        <w:t>և</w:t>
      </w:r>
      <w:r w:rsidRPr="000A1C6B">
        <w:rPr>
          <w:rFonts w:ascii="GHEA Grapalat" w:hAnsi="GHEA Grapalat"/>
          <w:sz w:val="24"/>
          <w:szCs w:val="24"/>
        </w:rPr>
        <w:t>մոհամակարգում օդի այնպիսի քանակության պահպանումը, որը, վթարային արգելակման արդյունավետությունը հաշվի առնելով՝ բավարար է ավտոմեքենան արգելակելու համար։</w:t>
      </w:r>
    </w:p>
    <w:p w14:paraId="56C88E6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2.2.18.</w:t>
      </w:r>
      <w:r w:rsidRPr="000A1C6B">
        <w:rPr>
          <w:rFonts w:ascii="GHEA Grapalat" w:hAnsi="GHEA Grapalat"/>
          <w:sz w:val="24"/>
          <w:szCs w:val="24"/>
        </w:rPr>
        <w:tab/>
        <w:t>Միակողմանի գործողության հիդրոգլանները, որոնցում դեպի վեր</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տեղաշարժն իրականացվում է համակարգում եղած ճնշման հաշվին, իսկ դեպի ներք</w:t>
      </w:r>
      <w:r w:rsidR="00BA0247" w:rsidRPr="000A1C6B">
        <w:rPr>
          <w:rFonts w:ascii="GHEA Grapalat" w:hAnsi="GHEA Grapalat"/>
          <w:sz w:val="24"/>
          <w:szCs w:val="24"/>
        </w:rPr>
        <w:t>և</w:t>
      </w:r>
      <w:r w:rsidRPr="000A1C6B">
        <w:rPr>
          <w:rFonts w:ascii="GHEA Grapalat" w:hAnsi="GHEA Grapalat"/>
          <w:sz w:val="24"/>
          <w:szCs w:val="24"/>
        </w:rPr>
        <w:t xml:space="preserve"> տեղաշարժը՝ վեր բարձրացրած տարրի զանգվածի ազդեցությամբ, պետք է ունենան կարգավորիչ կափույր, որը ցանկացած ռեժիմի դեպքում ապահովում է վեր բարձրացրած տարրի ցանկացած կետն իջեցնելու՝ 0,3 մ/վ-ը չգերազանցող արագությունը։</w:t>
      </w:r>
    </w:p>
    <w:p w14:paraId="670BB3A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Կրիտիկական դեպքերը կանխելու նպատակով պետք է տեղադրվի ավտոմատ կափույր, որը խոչընդոտում է հիդրոգլանից հեղուկի ինքնաբերական արտահոսքին։</w:t>
      </w:r>
    </w:p>
    <w:p w14:paraId="46F7C3E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2.2.19.</w:t>
      </w:r>
      <w:r w:rsidRPr="000A1C6B">
        <w:rPr>
          <w:rFonts w:ascii="GHEA Grapalat" w:hAnsi="GHEA Grapalat"/>
          <w:sz w:val="24"/>
          <w:szCs w:val="24"/>
        </w:rPr>
        <w:tab/>
        <w:t>Երկկողմանի գործողության հիդրոգլանները պետք է կիրառվեն այն դեպքում, եթե դիրքի ամրակայումն ապահովվում է երկու ուղղություններով։</w:t>
      </w:r>
    </w:p>
    <w:p w14:paraId="2A23D55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2.2.20.</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մատիկ սարքավորումների դեպքում անհրաժեշտ է կիրառել դիրքի միայն մեխանիկական ամրակայում։</w:t>
      </w:r>
    </w:p>
    <w:p w14:paraId="3BBBD1E1"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2.3. Ազդանշանային գույներին, անվտանգության նշաններին</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ազդանշանային գծանշմանը ներկայացվող պահանջները</w:t>
      </w:r>
    </w:p>
    <w:p w14:paraId="2F6F80D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2.3.1.</w:t>
      </w:r>
      <w:r w:rsidRPr="000A1C6B">
        <w:rPr>
          <w:rFonts w:ascii="GHEA Grapalat" w:hAnsi="GHEA Grapalat"/>
          <w:sz w:val="24"/>
          <w:szCs w:val="24"/>
        </w:rPr>
        <w:tab/>
        <w:t xml:space="preserve">Ազդանշանային գույները, անվտանգության նշանները </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գծանշումը կիրառվում են որոշակի պահանջների միանշանակ ընկալումն ապահովելու նպատակով, որոնք վերաբերում են մարդկանց անվտանգությանը, կյանքի </w:t>
      </w:r>
      <w:r w:rsidR="00BA0247" w:rsidRPr="000A1C6B">
        <w:rPr>
          <w:rFonts w:ascii="GHEA Grapalat" w:hAnsi="GHEA Grapalat"/>
          <w:sz w:val="24"/>
          <w:szCs w:val="24"/>
        </w:rPr>
        <w:t>և</w:t>
      </w:r>
      <w:r w:rsidRPr="000A1C6B">
        <w:rPr>
          <w:rFonts w:ascii="GHEA Grapalat" w:hAnsi="GHEA Grapalat"/>
          <w:sz w:val="24"/>
          <w:szCs w:val="24"/>
        </w:rPr>
        <w:t xml:space="preserve"> առողջության պահպանմանը, նյութական վնասի նվազեցմանը՝ առանց բառեր կիրառելու կամ նվազագույն քանակով բառեր կիրառելով։</w:t>
      </w:r>
    </w:p>
    <w:p w14:paraId="63AE018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2.3.2.</w:t>
      </w:r>
      <w:r w:rsidRPr="000A1C6B">
        <w:rPr>
          <w:rFonts w:ascii="GHEA Grapalat" w:hAnsi="GHEA Grapalat"/>
          <w:sz w:val="24"/>
          <w:szCs w:val="24"/>
        </w:rPr>
        <w:tab/>
        <w:t>Վտանգավոր իրավիճակները կանխելու համար անհրաժեշտ է՝</w:t>
      </w:r>
    </w:p>
    <w:p w14:paraId="257E9BC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2.3.2.1.</w:t>
      </w:r>
      <w:r w:rsidRPr="000A1C6B">
        <w:rPr>
          <w:rFonts w:ascii="GHEA Grapalat" w:hAnsi="GHEA Grapalat"/>
          <w:sz w:val="24"/>
          <w:szCs w:val="24"/>
        </w:rPr>
        <w:tab/>
        <w:t xml:space="preserve">վտանգի տեսակները, վտանգավոր տեղերը </w:t>
      </w:r>
      <w:r w:rsidR="00BA0247" w:rsidRPr="000A1C6B">
        <w:rPr>
          <w:rFonts w:ascii="GHEA Grapalat" w:hAnsi="GHEA Grapalat"/>
          <w:sz w:val="24"/>
          <w:szCs w:val="24"/>
        </w:rPr>
        <w:t>և</w:t>
      </w:r>
      <w:r w:rsidRPr="000A1C6B">
        <w:rPr>
          <w:rFonts w:ascii="GHEA Grapalat" w:hAnsi="GHEA Grapalat"/>
          <w:sz w:val="24"/>
          <w:szCs w:val="24"/>
        </w:rPr>
        <w:t xml:space="preserve"> հնարավոր վտանգավոր իրավիճակները նշագրել ազդանշանային գույներով, անվտանգության նշաններով </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գծանշմամբ.</w:t>
      </w:r>
    </w:p>
    <w:p w14:paraId="052BBA9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2.3.2.2.</w:t>
      </w:r>
      <w:r w:rsidRPr="000A1C6B">
        <w:rPr>
          <w:rFonts w:ascii="GHEA Grapalat" w:hAnsi="GHEA Grapalat"/>
          <w:sz w:val="24"/>
          <w:szCs w:val="24"/>
        </w:rPr>
        <w:tab/>
        <w:t xml:space="preserve">անվտանգության նշանների օգնությամբ նշագրել անձնական անվտանգության միջոցների </w:t>
      </w:r>
      <w:r w:rsidR="00BA0247" w:rsidRPr="000A1C6B">
        <w:rPr>
          <w:rFonts w:ascii="GHEA Grapalat" w:hAnsi="GHEA Grapalat"/>
          <w:sz w:val="24"/>
          <w:szCs w:val="24"/>
        </w:rPr>
        <w:t>և</w:t>
      </w:r>
      <w:r w:rsidRPr="000A1C6B">
        <w:rPr>
          <w:rFonts w:ascii="GHEA Grapalat" w:hAnsi="GHEA Grapalat"/>
          <w:sz w:val="24"/>
          <w:szCs w:val="24"/>
        </w:rPr>
        <w:t xml:space="preserve"> հնարավոր նյութական վնասի նվազեցմանը </w:t>
      </w:r>
      <w:r w:rsidRPr="000A1C6B">
        <w:rPr>
          <w:rFonts w:ascii="GHEA Grapalat" w:hAnsi="GHEA Grapalat"/>
          <w:sz w:val="24"/>
          <w:szCs w:val="24"/>
        </w:rPr>
        <w:lastRenderedPageBreak/>
        <w:t>նպաստող միջոցների տեղակայման վայրերը՝ հրդեհի, վթարների կամ արտակարգ այլ իրավիճակների առաջացման դեպքերում։</w:t>
      </w:r>
    </w:p>
    <w:p w14:paraId="79A16E9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2.3.3.</w:t>
      </w:r>
      <w:r w:rsidRPr="000A1C6B">
        <w:rPr>
          <w:rFonts w:ascii="GHEA Grapalat" w:hAnsi="GHEA Grapalat"/>
          <w:sz w:val="24"/>
          <w:szCs w:val="24"/>
        </w:rPr>
        <w:tab/>
        <w:t xml:space="preserve">Սարքավորումների, մեքենաների, մեխանիզմների </w:t>
      </w:r>
      <w:r w:rsidR="00BA0247" w:rsidRPr="000A1C6B">
        <w:rPr>
          <w:rFonts w:ascii="GHEA Grapalat" w:hAnsi="GHEA Grapalat"/>
          <w:sz w:val="24"/>
          <w:szCs w:val="24"/>
        </w:rPr>
        <w:t>և</w:t>
      </w:r>
      <w:r w:rsidRPr="000A1C6B">
        <w:rPr>
          <w:rFonts w:ascii="GHEA Grapalat" w:hAnsi="GHEA Grapalat"/>
          <w:sz w:val="24"/>
          <w:szCs w:val="24"/>
        </w:rPr>
        <w:t xml:space="preserve"> նմ. տարրերի </w:t>
      </w:r>
      <w:r w:rsidR="00BA0247" w:rsidRPr="000A1C6B">
        <w:rPr>
          <w:rFonts w:ascii="GHEA Grapalat" w:hAnsi="GHEA Grapalat"/>
          <w:sz w:val="24"/>
          <w:szCs w:val="24"/>
        </w:rPr>
        <w:t>և</w:t>
      </w:r>
      <w:r w:rsidRPr="000A1C6B">
        <w:rPr>
          <w:rFonts w:ascii="GHEA Grapalat" w:hAnsi="GHEA Grapalat"/>
          <w:sz w:val="24"/>
          <w:szCs w:val="24"/>
        </w:rPr>
        <w:t xml:space="preserve"> հանգույցների ներկումը ազդանշանային գույների լաքաներկային նյութերով </w:t>
      </w:r>
      <w:r w:rsidR="00BA0247" w:rsidRPr="000A1C6B">
        <w:rPr>
          <w:rFonts w:ascii="GHEA Grapalat" w:hAnsi="GHEA Grapalat"/>
          <w:sz w:val="24"/>
          <w:szCs w:val="24"/>
        </w:rPr>
        <w:t>և</w:t>
      </w:r>
      <w:r w:rsidRPr="000A1C6B">
        <w:rPr>
          <w:rFonts w:ascii="GHEA Grapalat" w:hAnsi="GHEA Grapalat"/>
          <w:sz w:val="24"/>
          <w:szCs w:val="24"/>
        </w:rPr>
        <w:t xml:space="preserve"> դրանց վրա ազդանշանային գծանշումների զետեղումը պետք է իրականացնի դրանք արտադրողը։ Անհրաժեշտության դեպքում շահագործման մեջ գտնվող սարքավորումների, մեքենաների, մեխանիզմների </w:t>
      </w:r>
      <w:r w:rsidR="00BA0247" w:rsidRPr="000A1C6B">
        <w:rPr>
          <w:rFonts w:ascii="GHEA Grapalat" w:hAnsi="GHEA Grapalat"/>
          <w:sz w:val="24"/>
          <w:szCs w:val="24"/>
        </w:rPr>
        <w:t>և</w:t>
      </w:r>
      <w:r w:rsidRPr="000A1C6B">
        <w:rPr>
          <w:rFonts w:ascii="GHEA Grapalat" w:hAnsi="GHEA Grapalat"/>
          <w:sz w:val="24"/>
          <w:szCs w:val="24"/>
        </w:rPr>
        <w:t xml:space="preserve"> նմ. լրացուցիչ ներկումն ու</w:t>
      </w:r>
      <w:r w:rsidRPr="000A1C6B">
        <w:rPr>
          <w:rFonts w:ascii="Calibri" w:hAnsi="Calibri" w:cs="Calibri"/>
          <w:sz w:val="24"/>
          <w:szCs w:val="24"/>
        </w:rPr>
        <w:t> </w:t>
      </w:r>
      <w:r w:rsidRPr="000A1C6B">
        <w:rPr>
          <w:rFonts w:ascii="GHEA Grapalat" w:hAnsi="GHEA Grapalat"/>
          <w:sz w:val="24"/>
          <w:szCs w:val="24"/>
        </w:rPr>
        <w:t>դրանց վրա ազդանշանային գծանշումների զետեղումն իրականացնում է այդ</w:t>
      </w:r>
      <w:r w:rsidRPr="000A1C6B">
        <w:rPr>
          <w:rFonts w:ascii="Calibri" w:hAnsi="Calibri" w:cs="Calibri"/>
          <w:sz w:val="24"/>
          <w:szCs w:val="24"/>
        </w:rPr>
        <w:t> </w:t>
      </w:r>
      <w:r w:rsidRPr="000A1C6B">
        <w:rPr>
          <w:rFonts w:ascii="GHEA Grapalat" w:hAnsi="GHEA Grapalat"/>
          <w:sz w:val="24"/>
          <w:szCs w:val="24"/>
        </w:rPr>
        <w:t>սարքավորումները, մեքենաները, մեխանիզմները շահագործող կազմակերպությունը։</w:t>
      </w:r>
    </w:p>
    <w:p w14:paraId="411CAB3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Սարքավորումների, մեքենաների, մեխանիզմների վրա անվտանգության նշանների տեղակայումը (տեղադրումը) պետք է իրականացնի արտադրողը։ Անհրաժեշտության դեպքում, շահագործման մեջ գտնվող սարքավորումների, մեքենաների, մեխանիզմների վրա անվտանգության նշանների լրացուցիչ տեղակայումը (տեղադրումը) իրականացնում է դրանք շահագործող կազմակերպությունը։</w:t>
      </w:r>
    </w:p>
    <w:p w14:paraId="03E1295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2.3.4.</w:t>
      </w:r>
      <w:r w:rsidRPr="000A1C6B">
        <w:rPr>
          <w:rFonts w:ascii="GHEA Grapalat" w:hAnsi="GHEA Grapalat"/>
          <w:sz w:val="24"/>
          <w:szCs w:val="24"/>
        </w:rPr>
        <w:tab/>
        <w:t>Անհրաժեշտ է կիրառել ազդանշանային հետ</w:t>
      </w:r>
      <w:r w:rsidR="00BA0247" w:rsidRPr="000A1C6B">
        <w:rPr>
          <w:rFonts w:ascii="GHEA Grapalat" w:hAnsi="GHEA Grapalat"/>
          <w:sz w:val="24"/>
          <w:szCs w:val="24"/>
        </w:rPr>
        <w:t>և</w:t>
      </w:r>
      <w:r w:rsidRPr="000A1C6B">
        <w:rPr>
          <w:rFonts w:ascii="GHEA Grapalat" w:hAnsi="GHEA Grapalat"/>
          <w:sz w:val="24"/>
          <w:szCs w:val="24"/>
        </w:rPr>
        <w:t xml:space="preserve">յալ գույները. կարմիր, դեղին, կանաչ, կապույտ։ Անվտանգության նշանների </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գծանշման գունագրաֆիկական պատկերների տեսողական ընկալումն ուժեղացնելու համար ազդանշանային գույները հարկավոր է կիրառել հակադիր գույների՝ սպիտակի կամ ս</w:t>
      </w:r>
      <w:r w:rsidR="00BA0247" w:rsidRPr="000A1C6B">
        <w:rPr>
          <w:rFonts w:ascii="GHEA Grapalat" w:hAnsi="GHEA Grapalat"/>
          <w:sz w:val="24"/>
          <w:szCs w:val="24"/>
        </w:rPr>
        <w:t>և</w:t>
      </w:r>
      <w:r w:rsidRPr="000A1C6B">
        <w:rPr>
          <w:rFonts w:ascii="GHEA Grapalat" w:hAnsi="GHEA Grapalat"/>
          <w:sz w:val="24"/>
          <w:szCs w:val="24"/>
        </w:rPr>
        <w:t xml:space="preserve">ի հետ համադրությամբ։ Հակադիր գույներն անհրաժեշտ է օգտագործել գրաֆիկական պայմանանշանների </w:t>
      </w:r>
      <w:r w:rsidR="00BA0247" w:rsidRPr="000A1C6B">
        <w:rPr>
          <w:rFonts w:ascii="GHEA Grapalat" w:hAnsi="GHEA Grapalat"/>
          <w:sz w:val="24"/>
          <w:szCs w:val="24"/>
        </w:rPr>
        <w:t>և</w:t>
      </w:r>
      <w:r w:rsidRPr="000A1C6B">
        <w:rPr>
          <w:rFonts w:ascii="GHEA Grapalat" w:hAnsi="GHEA Grapalat"/>
          <w:sz w:val="24"/>
          <w:szCs w:val="24"/>
        </w:rPr>
        <w:t xml:space="preserve"> բացատրական գրառումների ստեղծման համար։</w:t>
      </w:r>
    </w:p>
    <w:p w14:paraId="6FFB7F3D" w14:textId="2AEFBEC9"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2.4. Օպերատիվ ծառայությունների տրանսպորտային միջոցների գունագրաֆիկական </w:t>
      </w:r>
      <w:r w:rsidR="00841A1B">
        <w:rPr>
          <w:rFonts w:ascii="GHEA Grapalat" w:hAnsi="GHEA Grapalat"/>
          <w:sz w:val="24"/>
          <w:szCs w:val="24"/>
        </w:rPr>
        <w:t>սխեման</w:t>
      </w:r>
      <w:r w:rsidRPr="000A1C6B">
        <w:rPr>
          <w:rFonts w:ascii="GHEA Grapalat" w:hAnsi="GHEA Grapalat"/>
          <w:sz w:val="24"/>
          <w:szCs w:val="24"/>
        </w:rPr>
        <w:t xml:space="preserve">երին, տարբերիչ նշաններին, գրառումներին,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ազդանշաններին ներկայացվող պահանջները</w:t>
      </w:r>
    </w:p>
    <w:p w14:paraId="1E4D2D7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w:t>
      </w:r>
      <w:r w:rsidRPr="000A1C6B">
        <w:rPr>
          <w:rFonts w:ascii="GHEA Grapalat" w:hAnsi="GHEA Grapalat"/>
          <w:sz w:val="24"/>
          <w:szCs w:val="24"/>
        </w:rPr>
        <w:tab/>
        <w:t xml:space="preserve">Սույն կետի պահանջները տարածվում են օպերատիվ </w:t>
      </w:r>
      <w:r w:rsidRPr="000A1C6B">
        <w:rPr>
          <w:rFonts w:ascii="GHEA Grapalat" w:hAnsi="GHEA Grapalat"/>
          <w:sz w:val="24"/>
          <w:szCs w:val="24"/>
        </w:rPr>
        <w:lastRenderedPageBreak/>
        <w:t>ծառայությունների տրանսպորտային միջոցների վրա՝</w:t>
      </w:r>
    </w:p>
    <w:p w14:paraId="11D4F94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շտապ բուժօգնության.</w:t>
      </w:r>
    </w:p>
    <w:p w14:paraId="326BFF9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հրդեհային պահպանության.</w:t>
      </w:r>
    </w:p>
    <w:p w14:paraId="74394C2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իրավակարգի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պահպանման մարմինների.</w:t>
      </w:r>
    </w:p>
    <w:p w14:paraId="552B372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զինվորական ավտոմոբիլային տեսչության (ԶԱՏ).</w:t>
      </w:r>
    </w:p>
    <w:p w14:paraId="75EFBBF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վթարային-փրկարարական։</w:t>
      </w:r>
    </w:p>
    <w:p w14:paraId="090BDD89" w14:textId="2198F46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Հատուկ լուսային (կապույտ գույնի առկայծող փարոսիկներին)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ազդանշաններին ներկայացվող պահանջների մասով սույն կետի պահանջները տարածվում են նա</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պետությունների կառավարությունների կողմից հաստատվող ցանկով նախատեսված նախարարությունների, գերատեսչությունների </w:t>
      </w:r>
      <w:r w:rsidR="00BA0247" w:rsidRPr="000A1C6B">
        <w:rPr>
          <w:rFonts w:ascii="GHEA Grapalat" w:hAnsi="GHEA Grapalat"/>
          <w:sz w:val="24"/>
          <w:szCs w:val="24"/>
        </w:rPr>
        <w:t>և</w:t>
      </w:r>
      <w:r w:rsidRPr="000A1C6B">
        <w:rPr>
          <w:rFonts w:ascii="GHEA Grapalat" w:hAnsi="GHEA Grapalat"/>
          <w:sz w:val="24"/>
          <w:szCs w:val="24"/>
        </w:rPr>
        <w:t xml:space="preserve"> կազմակերպությունների այն տրանսպորտային միջոցների վրա, որոնց վրա գունագրաֆիկական </w:t>
      </w:r>
      <w:r w:rsidR="00841A1B">
        <w:rPr>
          <w:rFonts w:ascii="GHEA Grapalat" w:hAnsi="GHEA Grapalat"/>
          <w:sz w:val="24"/>
          <w:szCs w:val="24"/>
        </w:rPr>
        <w:t>սխեմա</w:t>
      </w:r>
      <w:r w:rsidRPr="000A1C6B">
        <w:rPr>
          <w:rFonts w:ascii="GHEA Grapalat" w:hAnsi="GHEA Grapalat"/>
          <w:sz w:val="24"/>
          <w:szCs w:val="24"/>
        </w:rPr>
        <w:t xml:space="preserve">ների բացակայության դեպքում կարող են տեղադրվել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w:t>
      </w:r>
    </w:p>
    <w:p w14:paraId="273E97BA" w14:textId="6347190C"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2.4.2.</w:t>
      </w:r>
      <w:r w:rsidRPr="000A1C6B">
        <w:rPr>
          <w:rFonts w:ascii="GHEA Grapalat" w:hAnsi="GHEA Grapalat"/>
          <w:sz w:val="24"/>
          <w:szCs w:val="24"/>
        </w:rPr>
        <w:tab/>
        <w:t xml:space="preserve">Գունագրաֆիկական </w:t>
      </w:r>
      <w:r w:rsidR="00841A1B">
        <w:rPr>
          <w:rFonts w:ascii="GHEA Grapalat" w:hAnsi="GHEA Grapalat"/>
          <w:sz w:val="24"/>
          <w:szCs w:val="24"/>
        </w:rPr>
        <w:t>սխեմանե</w:t>
      </w:r>
      <w:r w:rsidRPr="000A1C6B">
        <w:rPr>
          <w:rFonts w:ascii="GHEA Grapalat" w:hAnsi="GHEA Grapalat"/>
          <w:sz w:val="24"/>
          <w:szCs w:val="24"/>
        </w:rPr>
        <w:t>րին ներկայացվող պահանջները:</w:t>
      </w:r>
    </w:p>
    <w:p w14:paraId="274F94F0" w14:textId="5F6093DB"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2.4.2.1.</w:t>
      </w:r>
      <w:r w:rsidRPr="000A1C6B">
        <w:rPr>
          <w:rFonts w:ascii="GHEA Grapalat" w:hAnsi="GHEA Grapalat"/>
          <w:sz w:val="24"/>
          <w:szCs w:val="24"/>
        </w:rPr>
        <w:tab/>
        <w:t xml:space="preserve">Գունագրաֆիկական </w:t>
      </w:r>
      <w:r w:rsidR="00841A1B">
        <w:rPr>
          <w:rFonts w:ascii="GHEA Grapalat" w:hAnsi="GHEA Grapalat"/>
          <w:sz w:val="24"/>
          <w:szCs w:val="24"/>
        </w:rPr>
        <w:t>սխեմանե</w:t>
      </w:r>
      <w:r w:rsidRPr="000A1C6B">
        <w:rPr>
          <w:rFonts w:ascii="GHEA Grapalat" w:hAnsi="GHEA Grapalat"/>
          <w:sz w:val="24"/>
          <w:szCs w:val="24"/>
        </w:rPr>
        <w:t>րի կազմը:</w:t>
      </w:r>
    </w:p>
    <w:p w14:paraId="331170EA" w14:textId="79D47DE9"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2.4.2.1.1.</w:t>
      </w:r>
      <w:r w:rsidRPr="000A1C6B">
        <w:rPr>
          <w:rFonts w:ascii="GHEA Grapalat" w:hAnsi="GHEA Grapalat"/>
          <w:sz w:val="24"/>
          <w:szCs w:val="24"/>
        </w:rPr>
        <w:tab/>
        <w:t>Օպերատիվ ծառայությունների տրանսպորտային միջոցների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գունագրաֆիկական </w:t>
      </w:r>
      <w:r w:rsidR="00841A1B">
        <w:rPr>
          <w:rFonts w:ascii="GHEA Grapalat" w:hAnsi="GHEA Grapalat"/>
          <w:sz w:val="24"/>
          <w:szCs w:val="24"/>
        </w:rPr>
        <w:t>սխեմանե</w:t>
      </w:r>
      <w:r w:rsidRPr="000A1C6B">
        <w:rPr>
          <w:rFonts w:ascii="GHEA Grapalat" w:hAnsi="GHEA Grapalat"/>
          <w:sz w:val="24"/>
          <w:szCs w:val="24"/>
        </w:rPr>
        <w:t>րը կազմված են հետ</w:t>
      </w:r>
      <w:r w:rsidR="00BA0247" w:rsidRPr="000A1C6B">
        <w:rPr>
          <w:rFonts w:ascii="GHEA Grapalat" w:hAnsi="GHEA Grapalat"/>
          <w:sz w:val="24"/>
          <w:szCs w:val="24"/>
        </w:rPr>
        <w:t>և</w:t>
      </w:r>
      <w:r w:rsidRPr="000A1C6B">
        <w:rPr>
          <w:rFonts w:ascii="GHEA Grapalat" w:hAnsi="GHEA Grapalat"/>
          <w:sz w:val="24"/>
          <w:szCs w:val="24"/>
        </w:rPr>
        <w:t>յալ տարրերից՝</w:t>
      </w:r>
    </w:p>
    <w:p w14:paraId="3F257D8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տրանսպորտային միջոցի արտաքին մակեր</w:t>
      </w:r>
      <w:r w:rsidR="00BA0247" w:rsidRPr="000A1C6B">
        <w:rPr>
          <w:rFonts w:ascii="GHEA Grapalat" w:hAnsi="GHEA Grapalat"/>
          <w:sz w:val="24"/>
          <w:szCs w:val="24"/>
        </w:rPr>
        <w:t>և</w:t>
      </w:r>
      <w:r w:rsidRPr="000A1C6B">
        <w:rPr>
          <w:rFonts w:ascii="GHEA Grapalat" w:hAnsi="GHEA Grapalat"/>
          <w:sz w:val="24"/>
          <w:szCs w:val="24"/>
        </w:rPr>
        <w:t>ույթների հիմնական գույնից.</w:t>
      </w:r>
    </w:p>
    <w:p w14:paraId="1C4E5B1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դեկորատիվ շերտերից.</w:t>
      </w:r>
    </w:p>
    <w:p w14:paraId="05089B0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տեղեկատվական գրառումներից.</w:t>
      </w:r>
    </w:p>
    <w:p w14:paraId="362F4A8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տարբերիչ նշաններից։</w:t>
      </w:r>
    </w:p>
    <w:p w14:paraId="4F4C1794" w14:textId="67B54DD5"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2.4.2.1.2.</w:t>
      </w:r>
      <w:r w:rsidRPr="000A1C6B">
        <w:rPr>
          <w:rFonts w:ascii="GHEA Grapalat" w:hAnsi="GHEA Grapalat"/>
          <w:sz w:val="24"/>
          <w:szCs w:val="24"/>
        </w:rPr>
        <w:tab/>
        <w:t xml:space="preserve">Տրանսպորտային միջոցների աջ </w:t>
      </w:r>
      <w:r w:rsidR="00BA0247" w:rsidRPr="000A1C6B">
        <w:rPr>
          <w:rFonts w:ascii="GHEA Grapalat" w:hAnsi="GHEA Grapalat"/>
          <w:sz w:val="24"/>
          <w:szCs w:val="24"/>
        </w:rPr>
        <w:t>և</w:t>
      </w:r>
      <w:r w:rsidRPr="000A1C6B">
        <w:rPr>
          <w:rFonts w:ascii="GHEA Grapalat" w:hAnsi="GHEA Grapalat"/>
          <w:sz w:val="24"/>
          <w:szCs w:val="24"/>
        </w:rPr>
        <w:t xml:space="preserve"> ձախ կողմերին զետեղվում են </w:t>
      </w:r>
      <w:r w:rsidRPr="000A1C6B">
        <w:rPr>
          <w:rFonts w:ascii="GHEA Grapalat" w:hAnsi="GHEA Grapalat"/>
          <w:sz w:val="24"/>
          <w:szCs w:val="24"/>
        </w:rPr>
        <w:lastRenderedPageBreak/>
        <w:t xml:space="preserve">ըստ տեսքի, գույնի, չափի </w:t>
      </w:r>
      <w:r w:rsidR="00BA0247" w:rsidRPr="000A1C6B">
        <w:rPr>
          <w:rFonts w:ascii="GHEA Grapalat" w:hAnsi="GHEA Grapalat"/>
          <w:sz w:val="24"/>
          <w:szCs w:val="24"/>
        </w:rPr>
        <w:t>և</w:t>
      </w:r>
      <w:r w:rsidRPr="000A1C6B">
        <w:rPr>
          <w:rFonts w:ascii="GHEA Grapalat" w:hAnsi="GHEA Grapalat"/>
          <w:sz w:val="24"/>
          <w:szCs w:val="24"/>
        </w:rPr>
        <w:t xml:space="preserve"> տեղակայման միատեսակ գունագրաֆիկական </w:t>
      </w:r>
      <w:r w:rsidR="00841A1B">
        <w:rPr>
          <w:rFonts w:ascii="GHEA Grapalat" w:hAnsi="GHEA Grapalat"/>
          <w:sz w:val="24"/>
          <w:szCs w:val="24"/>
        </w:rPr>
        <w:t>սխեմանե</w:t>
      </w:r>
      <w:r w:rsidRPr="000A1C6B">
        <w:rPr>
          <w:rFonts w:ascii="GHEA Grapalat" w:hAnsi="GHEA Grapalat"/>
          <w:sz w:val="24"/>
          <w:szCs w:val="24"/>
        </w:rPr>
        <w:t>ր։</w:t>
      </w:r>
    </w:p>
    <w:p w14:paraId="35317B7B" w14:textId="395656AF"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2.4.2.2.</w:t>
      </w:r>
      <w:r w:rsidRPr="000A1C6B">
        <w:rPr>
          <w:rFonts w:ascii="GHEA Grapalat" w:hAnsi="GHEA Grapalat"/>
          <w:sz w:val="24"/>
          <w:szCs w:val="24"/>
        </w:rPr>
        <w:tab/>
        <w:t xml:space="preserve">Գունագրաֆիկական </w:t>
      </w:r>
      <w:r w:rsidR="00841A1B">
        <w:rPr>
          <w:rFonts w:ascii="GHEA Grapalat" w:hAnsi="GHEA Grapalat"/>
          <w:sz w:val="24"/>
          <w:szCs w:val="24"/>
        </w:rPr>
        <w:t>սխեմանե</w:t>
      </w:r>
      <w:r w:rsidRPr="000A1C6B">
        <w:rPr>
          <w:rFonts w:ascii="GHEA Grapalat" w:hAnsi="GHEA Grapalat"/>
          <w:sz w:val="24"/>
          <w:szCs w:val="24"/>
        </w:rPr>
        <w:t>րում կիրառվող տարրերի գույները</w:t>
      </w:r>
      <w:r w:rsidRPr="000A1C6B">
        <w:rPr>
          <w:rFonts w:ascii="Calibri" w:hAnsi="Calibri" w:cs="Calibri"/>
          <w:sz w:val="24"/>
          <w:szCs w:val="24"/>
        </w:rPr>
        <w:t> </w:t>
      </w:r>
      <w:r w:rsidR="00BA0247" w:rsidRPr="000A1C6B">
        <w:rPr>
          <w:rFonts w:ascii="GHEA Grapalat" w:hAnsi="GHEA Grapalat"/>
          <w:sz w:val="24"/>
          <w:szCs w:val="24"/>
        </w:rPr>
        <w:t>և</w:t>
      </w:r>
      <w:r w:rsidRPr="000A1C6B">
        <w:rPr>
          <w:rFonts w:ascii="GHEA Grapalat" w:hAnsi="GHEA Grapalat"/>
          <w:sz w:val="24"/>
          <w:szCs w:val="24"/>
        </w:rPr>
        <w:t xml:space="preserve"> չափերը,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տեղեկատվական գրառումների բովանդակությունը սահմանվում են Մաքսային միության անդամ պետությունների կողմից։</w:t>
      </w:r>
    </w:p>
    <w:p w14:paraId="465AFB0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2.4.2.3.</w:t>
      </w:r>
      <w:r w:rsidRPr="000A1C6B">
        <w:rPr>
          <w:rFonts w:ascii="GHEA Grapalat" w:hAnsi="GHEA Grapalat"/>
          <w:sz w:val="24"/>
          <w:szCs w:val="24"/>
        </w:rPr>
        <w:tab/>
        <w:t xml:space="preserve">Զինանշանների </w:t>
      </w:r>
      <w:r w:rsidR="00BA0247" w:rsidRPr="000A1C6B">
        <w:rPr>
          <w:rFonts w:ascii="GHEA Grapalat" w:hAnsi="GHEA Grapalat"/>
          <w:sz w:val="24"/>
          <w:szCs w:val="24"/>
        </w:rPr>
        <w:t>և</w:t>
      </w:r>
      <w:r w:rsidRPr="000A1C6B">
        <w:rPr>
          <w:rFonts w:ascii="GHEA Grapalat" w:hAnsi="GHEA Grapalat"/>
          <w:sz w:val="24"/>
          <w:szCs w:val="24"/>
        </w:rPr>
        <w:t xml:space="preserve"> խորհրդանշանների պատկերները </w:t>
      </w:r>
      <w:r w:rsidR="00BA0247" w:rsidRPr="000A1C6B">
        <w:rPr>
          <w:rFonts w:ascii="GHEA Grapalat" w:hAnsi="GHEA Grapalat"/>
          <w:sz w:val="24"/>
          <w:szCs w:val="24"/>
        </w:rPr>
        <w:t>և</w:t>
      </w:r>
      <w:r w:rsidRPr="000A1C6B">
        <w:rPr>
          <w:rFonts w:ascii="GHEA Grapalat" w:hAnsi="GHEA Grapalat"/>
          <w:sz w:val="24"/>
          <w:szCs w:val="24"/>
        </w:rPr>
        <w:t xml:space="preserve"> գույները</w:t>
      </w:r>
      <w:r w:rsidRPr="000A1C6B">
        <w:rPr>
          <w:rFonts w:ascii="Calibri" w:hAnsi="Calibri" w:cs="Calibri"/>
          <w:sz w:val="24"/>
          <w:szCs w:val="24"/>
        </w:rPr>
        <w:t> </w:t>
      </w:r>
      <w:r w:rsidRPr="000A1C6B">
        <w:rPr>
          <w:rFonts w:ascii="GHEA Grapalat" w:hAnsi="GHEA Grapalat"/>
          <w:sz w:val="24"/>
          <w:szCs w:val="24"/>
        </w:rPr>
        <w:t xml:space="preserve">պետք է համապատասխանեն դրանց կիրառման, նկարագրման </w:t>
      </w:r>
      <w:r w:rsidR="00BA0247" w:rsidRPr="000A1C6B">
        <w:rPr>
          <w:rFonts w:ascii="GHEA Grapalat" w:hAnsi="GHEA Grapalat"/>
          <w:sz w:val="24"/>
          <w:szCs w:val="24"/>
        </w:rPr>
        <w:t>և</w:t>
      </w:r>
      <w:r w:rsidRPr="000A1C6B">
        <w:rPr>
          <w:rFonts w:ascii="GHEA Grapalat" w:hAnsi="GHEA Grapalat"/>
          <w:sz w:val="24"/>
          <w:szCs w:val="24"/>
        </w:rPr>
        <w:t xml:space="preserve"> պատկերման կարգի մասին պետական նորմատիվ իրավական ակտերի պահանջներին։</w:t>
      </w:r>
    </w:p>
    <w:p w14:paraId="2B5DBB4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2.4.3.</w:t>
      </w:r>
      <w:r w:rsidRPr="000A1C6B">
        <w:rPr>
          <w:rFonts w:ascii="GHEA Grapalat" w:hAnsi="GHEA Grapalat"/>
          <w:sz w:val="24"/>
          <w:szCs w:val="24"/>
        </w:rPr>
        <w:tab/>
        <w:t xml:space="preserve">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ազդանշաններին ներկայացվող պահանջները:</w:t>
      </w:r>
    </w:p>
    <w:p w14:paraId="45E643F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2.4.3.1.</w:t>
      </w:r>
      <w:r w:rsidRPr="000A1C6B">
        <w:rPr>
          <w:rFonts w:ascii="GHEA Grapalat" w:hAnsi="GHEA Grapalat"/>
          <w:sz w:val="24"/>
          <w:szCs w:val="24"/>
        </w:rPr>
        <w:tab/>
        <w:t>Ազդանշաններով համալրումը:</w:t>
      </w:r>
    </w:p>
    <w:p w14:paraId="2DC97AC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2.4.3.1.1.</w:t>
      </w:r>
      <w:r w:rsidRPr="000A1C6B">
        <w:rPr>
          <w:rFonts w:ascii="GHEA Grapalat" w:hAnsi="GHEA Grapalat"/>
          <w:sz w:val="24"/>
          <w:szCs w:val="24"/>
        </w:rPr>
        <w:tab/>
        <w:t xml:space="preserve">Օպերատիվ </w:t>
      </w:r>
      <w:r w:rsidR="00BA0247" w:rsidRPr="000A1C6B">
        <w:rPr>
          <w:rFonts w:ascii="GHEA Grapalat" w:hAnsi="GHEA Grapalat"/>
          <w:sz w:val="24"/>
          <w:szCs w:val="24"/>
        </w:rPr>
        <w:t>և</w:t>
      </w:r>
      <w:r w:rsidRPr="000A1C6B">
        <w:rPr>
          <w:rFonts w:ascii="GHEA Grapalat" w:hAnsi="GHEA Grapalat"/>
          <w:sz w:val="24"/>
          <w:szCs w:val="24"/>
        </w:rPr>
        <w:t xml:space="preserve"> հատուկ ծառայությունների տրանսպորտային միջոցները համալրվում են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ազդանշաններով՝ Մաքսային միության անդամ պետություններում սահմանված կարգով</w:t>
      </w:r>
      <w:r w:rsidRPr="000A1C6B">
        <w:rPr>
          <w:rStyle w:val="Bodytext20"/>
          <w:rFonts w:ascii="GHEA Grapalat" w:hAnsi="GHEA Grapalat"/>
          <w:sz w:val="24"/>
          <w:szCs w:val="24"/>
        </w:rPr>
        <w:t>։</w:t>
      </w:r>
    </w:p>
    <w:p w14:paraId="2576D77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2.4.3.1.2.</w:t>
      </w:r>
      <w:r w:rsidRPr="000A1C6B">
        <w:rPr>
          <w:rFonts w:ascii="GHEA Grapalat" w:hAnsi="GHEA Grapalat"/>
          <w:sz w:val="24"/>
          <w:szCs w:val="24"/>
        </w:rPr>
        <w:tab/>
      </w:r>
      <w:r w:rsidRPr="000A1C6B">
        <w:rPr>
          <w:rFonts w:ascii="GHEA Grapalat" w:hAnsi="GHEA Grapalat"/>
          <w:spacing w:val="2"/>
          <w:sz w:val="24"/>
          <w:szCs w:val="24"/>
        </w:rPr>
        <w:t>Առկայծող փարոսիկը տեղադրվում է տրանսպորտային միջոցի տանիքին (խցիկի տանիքին) կամ դրա վեր</w:t>
      </w:r>
      <w:r w:rsidR="00BA0247" w:rsidRPr="000A1C6B">
        <w:rPr>
          <w:rFonts w:ascii="GHEA Grapalat" w:hAnsi="GHEA Grapalat"/>
          <w:spacing w:val="2"/>
          <w:sz w:val="24"/>
          <w:szCs w:val="24"/>
        </w:rPr>
        <w:t>և</w:t>
      </w:r>
      <w:r w:rsidRPr="000A1C6B">
        <w:rPr>
          <w:rFonts w:ascii="GHEA Grapalat" w:hAnsi="GHEA Grapalat"/>
          <w:spacing w:val="2"/>
          <w:sz w:val="24"/>
          <w:szCs w:val="24"/>
        </w:rPr>
        <w:t>ում։ Ընդ որում, լույսի ճառագայթման աղբյուրի կենտրոնի միջով անցնող հորիզոնական հարթության մեջ հատուկ լուսային ազդանշանի տեսանելիության անկյունը պետք է հավասար լինի 360°-ի։</w:t>
      </w:r>
    </w:p>
    <w:p w14:paraId="5B33CCA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2.4.3.1.3.</w:t>
      </w:r>
      <w:r w:rsidRPr="000A1C6B">
        <w:rPr>
          <w:rFonts w:ascii="GHEA Grapalat" w:hAnsi="GHEA Grapalat"/>
          <w:sz w:val="24"/>
          <w:szCs w:val="24"/>
        </w:rPr>
        <w:tab/>
        <w:t xml:space="preserve">Տրանսպորտային միջոցի այլ տեղերում առկայծող փարոսիկներ տեղադրել չի թույլատրվում։ Առկայծող փարոսիկի տեղադրման եղանակները պետք է ապահովեն տրանսպորտային միջոցի շարժման </w:t>
      </w:r>
      <w:r w:rsidR="00BA0247" w:rsidRPr="000A1C6B">
        <w:rPr>
          <w:rFonts w:ascii="GHEA Grapalat" w:hAnsi="GHEA Grapalat"/>
          <w:sz w:val="24"/>
          <w:szCs w:val="24"/>
        </w:rPr>
        <w:t>և</w:t>
      </w:r>
      <w:r w:rsidRPr="000A1C6B">
        <w:rPr>
          <w:rFonts w:ascii="GHEA Grapalat" w:hAnsi="GHEA Grapalat"/>
          <w:sz w:val="24"/>
          <w:szCs w:val="24"/>
        </w:rPr>
        <w:t xml:space="preserve"> արգելակման բոլոր ռեժիմներում դրա ամրացման հուսալիությունը։</w:t>
      </w:r>
    </w:p>
    <w:p w14:paraId="6D3F5B97" w14:textId="77777777" w:rsidR="00FD7F81" w:rsidRPr="000A1C6B" w:rsidRDefault="00FD7F81" w:rsidP="000A1C6B">
      <w:pPr>
        <w:tabs>
          <w:tab w:val="left" w:pos="3544"/>
        </w:tabs>
        <w:spacing w:after="160" w:line="360" w:lineRule="auto"/>
        <w:ind w:left="3119" w:hanging="2552"/>
        <w:jc w:val="both"/>
        <w:rPr>
          <w:rFonts w:ascii="GHEA Grapalat" w:hAnsi="GHEA Grapalat"/>
          <w:sz w:val="24"/>
          <w:szCs w:val="24"/>
        </w:rPr>
      </w:pPr>
      <w:r w:rsidRPr="000A1C6B">
        <w:rPr>
          <w:rFonts w:ascii="GHEA Grapalat" w:hAnsi="GHEA Grapalat"/>
          <w:sz w:val="24"/>
          <w:szCs w:val="24"/>
          <w:u w:val="single"/>
        </w:rPr>
        <w:t>Ծանոթագրություններ.</w:t>
      </w:r>
      <w:r w:rsidRPr="000A1C6B">
        <w:rPr>
          <w:rFonts w:ascii="GHEA Grapalat" w:hAnsi="GHEA Grapalat"/>
          <w:sz w:val="24"/>
          <w:szCs w:val="24"/>
        </w:rPr>
        <w:tab/>
        <w:t>1.</w:t>
      </w:r>
      <w:r w:rsidRPr="000A1C6B">
        <w:rPr>
          <w:rFonts w:ascii="GHEA Grapalat" w:hAnsi="GHEA Grapalat"/>
          <w:sz w:val="24"/>
          <w:szCs w:val="24"/>
        </w:rPr>
        <w:tab/>
        <w:t>Թույլատրվում է մեկ տրանսպորտային միջոցի վրա տեղադրել մեկից ավելի առկայծող փարոսիկ։</w:t>
      </w:r>
    </w:p>
    <w:p w14:paraId="32A994C9" w14:textId="77777777" w:rsidR="00FD7F81" w:rsidRPr="000A1C6B" w:rsidRDefault="00FD7F81" w:rsidP="000A1C6B">
      <w:pPr>
        <w:tabs>
          <w:tab w:val="left" w:pos="2366"/>
          <w:tab w:val="left" w:pos="3544"/>
        </w:tabs>
        <w:spacing w:after="160" w:line="360" w:lineRule="auto"/>
        <w:ind w:left="3119"/>
        <w:jc w:val="both"/>
        <w:rPr>
          <w:rFonts w:ascii="GHEA Grapalat" w:hAnsi="GHEA Grapalat"/>
          <w:sz w:val="24"/>
          <w:szCs w:val="24"/>
        </w:rPr>
      </w:pPr>
      <w:r w:rsidRPr="000A1C6B">
        <w:rPr>
          <w:rFonts w:ascii="GHEA Grapalat" w:hAnsi="GHEA Grapalat"/>
          <w:sz w:val="24"/>
          <w:szCs w:val="24"/>
        </w:rPr>
        <w:lastRenderedPageBreak/>
        <w:t>2.</w:t>
      </w:r>
      <w:r w:rsidRPr="000A1C6B">
        <w:rPr>
          <w:rFonts w:ascii="GHEA Grapalat" w:hAnsi="GHEA Grapalat"/>
          <w:sz w:val="24"/>
          <w:szCs w:val="24"/>
        </w:rPr>
        <w:tab/>
        <w:t>Բեռնատար ավտոմեքենաների ամրաշրջանակով տրանսպորտային միջոցների,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շարասյուներին ուղեկցող տրանսպորտային միջոցների համար թույլատրվում է նվազեցնել առկայծող փարոսիկի տեսանելիության անկյունը մինչ</w:t>
      </w:r>
      <w:r w:rsidR="00BA0247" w:rsidRPr="000A1C6B">
        <w:rPr>
          <w:rFonts w:ascii="GHEA Grapalat" w:hAnsi="GHEA Grapalat"/>
          <w:sz w:val="24"/>
          <w:szCs w:val="24"/>
        </w:rPr>
        <w:t>և</w:t>
      </w:r>
      <w:r w:rsidRPr="000A1C6B">
        <w:rPr>
          <w:rFonts w:ascii="GHEA Grapalat" w:hAnsi="GHEA Grapalat"/>
          <w:sz w:val="24"/>
          <w:szCs w:val="24"/>
        </w:rPr>
        <w:t xml:space="preserve"> 180°՝ պայմանով, որ դա տեսանելի է 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ի մասից։</w:t>
      </w:r>
    </w:p>
    <w:p w14:paraId="2EBDB046" w14:textId="77777777" w:rsidR="00FD7F81" w:rsidRPr="000A1C6B" w:rsidRDefault="00FD7F81" w:rsidP="000A1C6B">
      <w:pPr>
        <w:spacing w:after="160" w:line="360" w:lineRule="auto"/>
        <w:ind w:firstLine="567"/>
        <w:rPr>
          <w:rFonts w:ascii="GHEA Grapalat" w:hAnsi="GHEA Grapalat"/>
          <w:sz w:val="24"/>
          <w:szCs w:val="24"/>
        </w:rPr>
      </w:pPr>
    </w:p>
    <w:p w14:paraId="3E202B5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2.4.3.1.4.</w:t>
      </w:r>
      <w:r w:rsidRPr="000A1C6B">
        <w:rPr>
          <w:rFonts w:ascii="GHEA Grapalat" w:hAnsi="GHEA Grapalat"/>
          <w:sz w:val="24"/>
          <w:szCs w:val="24"/>
        </w:rPr>
        <w:tab/>
        <w:t xml:space="preserve">Թույլատրվում է կիրառել հատուկ ձայնային ազդանշանի ձայնի ճառագայթիչի հետ մեկ կորպուսում կառուցվածքային առումով միակցված առկայծող փարոսիկներ՝ պայմանով, որ ապահովվում է սույն փաստաթղթի պահանջներին յուրաքանչյուր սարքվածքի համապատասխանությունն առանձին։ Այդպիսի միակցված սարքվածքները պետք է տեղադրվեն տրանսպորտային միջոցի տանիքին </w:t>
      </w:r>
      <w:r w:rsidR="00BA0247" w:rsidRPr="000A1C6B">
        <w:rPr>
          <w:rFonts w:ascii="GHEA Grapalat" w:hAnsi="GHEA Grapalat"/>
          <w:sz w:val="24"/>
          <w:szCs w:val="24"/>
        </w:rPr>
        <w:t>և</w:t>
      </w:r>
      <w:r w:rsidRPr="000A1C6B">
        <w:rPr>
          <w:rFonts w:ascii="GHEA Grapalat" w:hAnsi="GHEA Grapalat"/>
          <w:sz w:val="24"/>
          <w:szCs w:val="24"/>
        </w:rPr>
        <w:t xml:space="preserve"> գործարկվեն կառավարման մեկ բլոկի օգնությամբ։</w:t>
      </w:r>
    </w:p>
    <w:p w14:paraId="732AC3F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2.4.3.1.5.</w:t>
      </w:r>
      <w:r w:rsidRPr="000A1C6B">
        <w:rPr>
          <w:rFonts w:ascii="GHEA Grapalat" w:hAnsi="GHEA Grapalat"/>
          <w:sz w:val="24"/>
          <w:szCs w:val="24"/>
        </w:rPr>
        <w:tab/>
        <w:t>Թույլատրվում է հատուկ ձայնային ազդանշանների ձայնի ճառագայթիչը տեղադրել 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ի մասի ծածկոցի տակ գտնվող տարածությունում։</w:t>
      </w:r>
    </w:p>
    <w:p w14:paraId="4AAD29D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2.4.3.1.6.</w:t>
      </w:r>
      <w:r w:rsidRPr="000A1C6B">
        <w:rPr>
          <w:rFonts w:ascii="GHEA Grapalat" w:hAnsi="GHEA Grapalat"/>
          <w:sz w:val="24"/>
          <w:szCs w:val="24"/>
        </w:rPr>
        <w:tab/>
        <w:t xml:space="preserve">Տրանսպորտային միջոցի սրահում (խցիկում)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 տրման համար սարքվածքների կառավարման բլոկների տեղադրման դեպքում պետք է կատարվեն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 պահանջները։</w:t>
      </w:r>
    </w:p>
    <w:p w14:paraId="702AAC5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0217465" w14:textId="77777777" w:rsidR="00FD7F81" w:rsidRPr="000A1C6B" w:rsidRDefault="00FD7F81" w:rsidP="000A1C6B">
      <w:pPr>
        <w:tabs>
          <w:tab w:val="left" w:pos="1701"/>
        </w:tabs>
        <w:spacing w:after="160" w:line="360" w:lineRule="auto"/>
        <w:ind w:firstLine="567"/>
        <w:jc w:val="both"/>
        <w:rPr>
          <w:rFonts w:ascii="GHEA Grapalat" w:hAnsi="GHEA Grapalat"/>
          <w:spacing w:val="2"/>
          <w:sz w:val="24"/>
          <w:szCs w:val="24"/>
        </w:rPr>
      </w:pPr>
      <w:r w:rsidRPr="000A1C6B">
        <w:rPr>
          <w:rFonts w:ascii="GHEA Grapalat" w:hAnsi="GHEA Grapalat"/>
          <w:sz w:val="24"/>
          <w:szCs w:val="24"/>
        </w:rPr>
        <w:t>2.4.3.1.7.</w:t>
      </w:r>
      <w:r w:rsidRPr="000A1C6B">
        <w:rPr>
          <w:rFonts w:ascii="GHEA Grapalat" w:hAnsi="GHEA Grapalat"/>
          <w:sz w:val="24"/>
          <w:szCs w:val="24"/>
        </w:rPr>
        <w:tab/>
      </w:r>
      <w:r w:rsidRPr="000A1C6B">
        <w:rPr>
          <w:rFonts w:ascii="GHEA Grapalat" w:hAnsi="GHEA Grapalat"/>
          <w:spacing w:val="2"/>
          <w:sz w:val="24"/>
          <w:szCs w:val="24"/>
        </w:rPr>
        <w:t xml:space="preserve">Ձայնային ազդանշանային սարքի հնչողության բոլոր ռեժիմների համար տրանսպորտային միջոցից 7 մ հեռավորության վրա չափված ձայնի առավելագույն մակարդակը հատուկ ձայնային ազդանշանի տրման ժամանակ </w:t>
      </w:r>
      <w:r w:rsidRPr="000A1C6B">
        <w:rPr>
          <w:rFonts w:ascii="GHEA Grapalat" w:hAnsi="GHEA Grapalat"/>
          <w:spacing w:val="2"/>
          <w:sz w:val="24"/>
          <w:szCs w:val="24"/>
        </w:rPr>
        <w:lastRenderedPageBreak/>
        <w:t xml:space="preserve">պետք է լինի 98 դԲ Ա-ից ոչ պակաս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112 դԲ Ա-ից ոչ ավելի՝ ՄԱԿ-ի </w:t>
      </w:r>
      <w:r w:rsidR="00BA0247" w:rsidRPr="000A1C6B">
        <w:rPr>
          <w:rFonts w:ascii="GHEA Grapalat" w:hAnsi="GHEA Grapalat"/>
          <w:spacing w:val="2"/>
          <w:sz w:val="24"/>
          <w:szCs w:val="24"/>
        </w:rPr>
        <w:t>N</w:t>
      </w:r>
      <w:r w:rsidRPr="000A1C6B">
        <w:rPr>
          <w:rFonts w:ascii="GHEA Grapalat" w:hAnsi="GHEA Grapalat"/>
          <w:spacing w:val="2"/>
          <w:sz w:val="24"/>
          <w:szCs w:val="24"/>
        </w:rPr>
        <w:t xml:space="preserve"> 28 (մաս 2) կանոններին համապատասխան փորձարկումների անցկացման դեպքում։</w:t>
      </w:r>
    </w:p>
    <w:p w14:paraId="0E7B1F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484D41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2.4.3.2.</w:t>
      </w:r>
      <w:r w:rsidRPr="000A1C6B">
        <w:rPr>
          <w:rFonts w:ascii="GHEA Grapalat" w:hAnsi="GHEA Grapalat"/>
          <w:sz w:val="24"/>
          <w:szCs w:val="24"/>
        </w:rPr>
        <w:tab/>
        <w:t>Լուսային ազդանշաններին ներկայացվող պահանջները:</w:t>
      </w:r>
    </w:p>
    <w:p w14:paraId="16CA308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2.4.3.2.1.</w:t>
      </w:r>
      <w:r w:rsidRPr="000A1C6B">
        <w:rPr>
          <w:rFonts w:ascii="GHEA Grapalat" w:hAnsi="GHEA Grapalat"/>
          <w:sz w:val="24"/>
          <w:szCs w:val="24"/>
        </w:rPr>
        <w:tab/>
        <w:t>Բոլոր տեսակի օպերատիվ ծառայությունների տրանսպորտային միջոցների առկայծող փարոսիկները պետք է լինեն կապույտ գույնի։ Կապույտ գույնի առկայծող փարոսիկների հետ միասին լրացուցիչ կարող են օգտագործվել կարմիր գույնի փարոսիկներ։</w:t>
      </w:r>
    </w:p>
    <w:p w14:paraId="65B49CA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2.4.3.2.2.</w:t>
      </w:r>
      <w:r w:rsidRPr="000A1C6B">
        <w:rPr>
          <w:rFonts w:ascii="GHEA Grapalat" w:hAnsi="GHEA Grapalat"/>
          <w:sz w:val="24"/>
          <w:szCs w:val="24"/>
        </w:rPr>
        <w:tab/>
        <w:t xml:space="preserve">Առկայծող փարոսիկները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65-00 կանոնների պահանջներին։</w:t>
      </w:r>
    </w:p>
    <w:p w14:paraId="5CE9DAC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27ADBA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2.4.3.3.</w:t>
      </w:r>
      <w:r w:rsidRPr="000A1C6B">
        <w:rPr>
          <w:rFonts w:ascii="GHEA Grapalat" w:hAnsi="GHEA Grapalat"/>
          <w:sz w:val="24"/>
          <w:szCs w:val="24"/>
        </w:rPr>
        <w:tab/>
        <w:t>Հատուկ ձայնային ազդանշաններին ներկայացվող պահանջները:</w:t>
      </w:r>
    </w:p>
    <w:p w14:paraId="0E49B44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2.4.3.3.1.</w:t>
      </w:r>
      <w:r w:rsidRPr="000A1C6B">
        <w:rPr>
          <w:rFonts w:ascii="GHEA Grapalat" w:hAnsi="GHEA Grapalat"/>
          <w:sz w:val="24"/>
          <w:szCs w:val="24"/>
        </w:rPr>
        <w:tab/>
        <w:t xml:space="preserve">Հատուկ ձայնային ազդանշանը պետք է լինի հստակ լսելի </w:t>
      </w:r>
      <w:r w:rsidR="00BA0247" w:rsidRPr="000A1C6B">
        <w:rPr>
          <w:rFonts w:ascii="GHEA Grapalat" w:hAnsi="GHEA Grapalat"/>
          <w:sz w:val="24"/>
          <w:szCs w:val="24"/>
        </w:rPr>
        <w:t>և</w:t>
      </w:r>
      <w:r w:rsidRPr="000A1C6B">
        <w:rPr>
          <w:rFonts w:ascii="GHEA Grapalat" w:hAnsi="GHEA Grapalat"/>
          <w:sz w:val="24"/>
          <w:szCs w:val="24"/>
        </w:rPr>
        <w:t xml:space="preserve"> ճանաչելի։ Հատուկ ձայնային ազդանշանի սպեկտրային կազմը պետք է ներառի մեկ կամ մի քանի դոմինանտ ներդաշնակ բաղկացուցիչներ, որոնք ըստ հաճախականության կամ ամպլիտուդի՝ փոփոխվում են ժամանակի ընթացքում։ Այդպիսի ներդաշնակ բաղկացուցիչների փոփոխությունները պետք է գտնվեն 150–2</w:t>
      </w:r>
      <w:r w:rsidRPr="000A1C6B">
        <w:rPr>
          <w:rFonts w:ascii="Calibri" w:hAnsi="Calibri" w:cs="Calibri"/>
          <w:sz w:val="24"/>
          <w:szCs w:val="24"/>
        </w:rPr>
        <w:t> </w:t>
      </w:r>
      <w:r w:rsidRPr="000A1C6B">
        <w:rPr>
          <w:rFonts w:ascii="GHEA Grapalat" w:hAnsi="GHEA Grapalat"/>
          <w:sz w:val="24"/>
          <w:szCs w:val="24"/>
        </w:rPr>
        <w:t>000 Հց հաճախային ընդգրկույթում։</w:t>
      </w:r>
    </w:p>
    <w:p w14:paraId="3C96692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2.4.3.3.2.</w:t>
      </w:r>
      <w:r w:rsidRPr="000A1C6B">
        <w:rPr>
          <w:rFonts w:ascii="GHEA Grapalat" w:hAnsi="GHEA Grapalat"/>
          <w:sz w:val="24"/>
          <w:szCs w:val="24"/>
        </w:rPr>
        <w:tab/>
        <w:t>Հատուկ ձայնային ազդանշանի հիմնական ներդաշնակ</w:t>
      </w:r>
      <w:r w:rsidRPr="000A1C6B">
        <w:rPr>
          <w:rFonts w:ascii="Calibri" w:hAnsi="Calibri" w:cs="Calibri"/>
          <w:sz w:val="24"/>
          <w:szCs w:val="24"/>
        </w:rPr>
        <w:t> </w:t>
      </w:r>
      <w:r w:rsidRPr="000A1C6B">
        <w:rPr>
          <w:rFonts w:ascii="GHEA Grapalat" w:hAnsi="GHEA Grapalat"/>
          <w:sz w:val="24"/>
          <w:szCs w:val="24"/>
        </w:rPr>
        <w:t>բաղկացուցիչների փոփոխությունների ցիկլի տ</w:t>
      </w:r>
      <w:r w:rsidR="00BA0247" w:rsidRPr="000A1C6B">
        <w:rPr>
          <w:rFonts w:ascii="GHEA Grapalat" w:hAnsi="GHEA Grapalat"/>
          <w:sz w:val="24"/>
          <w:szCs w:val="24"/>
        </w:rPr>
        <w:t>և</w:t>
      </w:r>
      <w:r w:rsidRPr="000A1C6B">
        <w:rPr>
          <w:rFonts w:ascii="GHEA Grapalat" w:hAnsi="GHEA Grapalat"/>
          <w:sz w:val="24"/>
          <w:szCs w:val="24"/>
        </w:rPr>
        <w:t>ողությունը պետք է կազմի 0.5...6 վ։</w:t>
      </w:r>
    </w:p>
    <w:p w14:paraId="714DCB9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2.4.3.3.3.</w:t>
      </w:r>
      <w:r w:rsidRPr="000A1C6B">
        <w:rPr>
          <w:rFonts w:ascii="GHEA Grapalat" w:hAnsi="GHEA Grapalat"/>
          <w:sz w:val="24"/>
          <w:szCs w:val="24"/>
        </w:rPr>
        <w:tab/>
        <w:t xml:space="preserve">Ձայնի առավելագույն մակարդակն ազդանշանի ճառագայթիչից </w:t>
      </w:r>
      <w:r w:rsidRPr="000A1C6B">
        <w:rPr>
          <w:rFonts w:ascii="GHEA Grapalat" w:hAnsi="GHEA Grapalat"/>
          <w:sz w:val="24"/>
          <w:szCs w:val="24"/>
        </w:rPr>
        <w:br/>
        <w:t xml:space="preserve">2 մ հեռավորությամբ այն առանցքով, որն ուղղահայաց է դրա ելքային անցքի հարթությանը, հատուկ ձայնային ազդանշանի տրման ժամանակ պետք է լինի </w:t>
      </w:r>
      <w:r w:rsidRPr="000A1C6B">
        <w:rPr>
          <w:rFonts w:ascii="GHEA Grapalat" w:hAnsi="GHEA Grapalat"/>
          <w:sz w:val="24"/>
          <w:szCs w:val="24"/>
        </w:rPr>
        <w:br/>
      </w:r>
      <w:r w:rsidRPr="000A1C6B">
        <w:rPr>
          <w:rFonts w:ascii="GHEA Grapalat" w:hAnsi="GHEA Grapalat"/>
          <w:sz w:val="24"/>
          <w:szCs w:val="24"/>
        </w:rPr>
        <w:lastRenderedPageBreak/>
        <w:t xml:space="preserve">110 դԲ Ա-ից ոչ պակաս </w:t>
      </w:r>
      <w:r w:rsidR="00BA0247" w:rsidRPr="000A1C6B">
        <w:rPr>
          <w:rFonts w:ascii="GHEA Grapalat" w:hAnsi="GHEA Grapalat"/>
          <w:sz w:val="24"/>
          <w:szCs w:val="24"/>
        </w:rPr>
        <w:t>և</w:t>
      </w:r>
      <w:r w:rsidRPr="000A1C6B">
        <w:rPr>
          <w:rFonts w:ascii="GHEA Grapalat" w:hAnsi="GHEA Grapalat"/>
          <w:sz w:val="24"/>
          <w:szCs w:val="24"/>
        </w:rPr>
        <w:t xml:space="preserve"> 125 դԲ Ա-ից ոչ ավելի։</w:t>
      </w:r>
    </w:p>
    <w:p w14:paraId="5087934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2.4.3.3.4.</w:t>
      </w:r>
      <w:r w:rsidRPr="000A1C6B">
        <w:rPr>
          <w:rFonts w:ascii="GHEA Grapalat" w:hAnsi="GHEA Grapalat"/>
          <w:sz w:val="24"/>
          <w:szCs w:val="24"/>
        </w:rPr>
        <w:tab/>
        <w:t xml:space="preserve">Ցուցանիշների սահմանումը, ըստ 2.4.3.3.1-2.4.3.3.3 կետերի, կատարվում է ՄԱԿ-ի </w:t>
      </w:r>
      <w:r w:rsidR="00BA0247" w:rsidRPr="000A1C6B">
        <w:rPr>
          <w:rFonts w:ascii="GHEA Grapalat" w:hAnsi="GHEA Grapalat"/>
          <w:sz w:val="24"/>
          <w:szCs w:val="24"/>
        </w:rPr>
        <w:t>N</w:t>
      </w:r>
      <w:r w:rsidRPr="000A1C6B">
        <w:rPr>
          <w:rFonts w:ascii="GHEA Grapalat" w:hAnsi="GHEA Grapalat"/>
          <w:sz w:val="24"/>
          <w:szCs w:val="24"/>
        </w:rPr>
        <w:t xml:space="preserve"> 28 (մաս 1) կանոններին համապատասխան։</w:t>
      </w:r>
    </w:p>
    <w:p w14:paraId="7C29F2B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0515435"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2.4.3.3.5.</w:t>
      </w:r>
      <w:r w:rsidRPr="000A1C6B">
        <w:rPr>
          <w:rFonts w:ascii="GHEA Grapalat" w:hAnsi="GHEA Grapalat"/>
          <w:sz w:val="24"/>
          <w:szCs w:val="24"/>
        </w:rPr>
        <w:tab/>
        <w:t>Եթե հատուկ ձայնային ազդանշանային սարքն ունի հնչողության մի քանի ռեժիմներ, ապա հնչողության յուրաքանչյուր ռեժիմ պետք է բավարարի 2.4.3.3.1-2.4.3.3.3 կետերի պահանջները։ «Կարճատ</w:t>
      </w:r>
      <w:r w:rsidR="00BA0247" w:rsidRPr="000A1C6B">
        <w:rPr>
          <w:rFonts w:ascii="GHEA Grapalat" w:hAnsi="GHEA Grapalat"/>
          <w:sz w:val="24"/>
          <w:szCs w:val="24"/>
        </w:rPr>
        <w:t>և</w:t>
      </w:r>
      <w:r w:rsidRPr="000A1C6B">
        <w:rPr>
          <w:rFonts w:ascii="GHEA Grapalat" w:hAnsi="GHEA Grapalat"/>
          <w:sz w:val="24"/>
          <w:szCs w:val="24"/>
        </w:rPr>
        <w:t xml:space="preserve"> շչակ» կամ «Air Horn» [օդաճնշիչ ձայնային ազդանշան] տիպի հատուկ ձայնային ազդանշանի առկայության դեպքում կատարվում են սույն Հավելվածի 2.4.3.1.7 կետի պահանջները։ </w:t>
      </w:r>
    </w:p>
    <w:p w14:paraId="7B186DA9"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2.5. Վտանգավոր բեռների փոխադրման համար</w:t>
      </w:r>
      <w:r w:rsidRPr="000A1C6B">
        <w:rPr>
          <w:rFonts w:ascii="GHEA Grapalat" w:hAnsi="GHEA Grapalat"/>
          <w:b/>
          <w:sz w:val="24"/>
          <w:szCs w:val="24"/>
        </w:rPr>
        <w:br/>
        <w:t>տրանսպորտային միջոցներին ներկայացվող պահանջները</w:t>
      </w:r>
    </w:p>
    <w:p w14:paraId="7333E8B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2.5.1.</w:t>
      </w:r>
      <w:r w:rsidRPr="000A1C6B">
        <w:rPr>
          <w:rFonts w:ascii="GHEA Grapalat" w:hAnsi="GHEA Grapalat"/>
          <w:sz w:val="24"/>
          <w:szCs w:val="24"/>
        </w:rPr>
        <w:tab/>
        <w:t xml:space="preserve">Վտանգավոր բեռների փոխադրման համար տրանսպորտային միջոցների կառուցվածքը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105-04 կանոններին։</w:t>
      </w:r>
    </w:p>
    <w:p w14:paraId="2973020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C22A3A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2.5.2.</w:t>
      </w:r>
      <w:r w:rsidRPr="000A1C6B">
        <w:rPr>
          <w:rFonts w:ascii="GHEA Grapalat" w:hAnsi="GHEA Grapalat"/>
          <w:sz w:val="24"/>
          <w:szCs w:val="24"/>
        </w:rPr>
        <w:tab/>
        <w:t>Որպես «Վտանգավոր բեռների միջազգային ճանապարհային փոխադրումների մասին» 1957 թվականի սեպտեմբերի 30-ին Ժն</w:t>
      </w:r>
      <w:r w:rsidR="00BA0247" w:rsidRPr="000A1C6B">
        <w:rPr>
          <w:rFonts w:ascii="GHEA Grapalat" w:hAnsi="GHEA Grapalat"/>
          <w:sz w:val="24"/>
          <w:szCs w:val="24"/>
        </w:rPr>
        <w:t>և</w:t>
      </w:r>
      <w:r w:rsidRPr="000A1C6B">
        <w:rPr>
          <w:rFonts w:ascii="GHEA Grapalat" w:hAnsi="GHEA Grapalat"/>
          <w:sz w:val="24"/>
          <w:szCs w:val="24"/>
        </w:rPr>
        <w:t xml:space="preserve">ում կատարված եվրոպական համաձայնագրի (ԱԴՌ) Գ հավելվածի 9-րդ մասի </w:t>
      </w:r>
      <w:r w:rsidRPr="000A1C6B">
        <w:rPr>
          <w:rFonts w:ascii="GHEA Grapalat" w:hAnsi="GHEA Grapalat"/>
          <w:sz w:val="24"/>
          <w:szCs w:val="24"/>
        </w:rPr>
        <w:br/>
        <w:t xml:space="preserve">9.3.-9.8 գլուխներով նախատեսված՝ տրանսպորտային միջոցի կառուցվածքին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սարքավորումներին ներկայացվող պահանջների հաստատում՝ հավատարմագրված փորձարկման լաբորատորիայում անցկացվում են տիպային նմուշի փորձարկումներ. տրանսպորտային միջոցն արտադրողը վերոհիշյալ փորձարկումների հիման վրա ընդունում է համապատասխանության մասին հայտարարագիր, որով հավաստվում է, որ թողարկվող տրանսպորտային </w:t>
      </w:r>
      <w:r w:rsidRPr="000A1C6B">
        <w:rPr>
          <w:rFonts w:ascii="GHEA Grapalat" w:hAnsi="GHEA Grapalat"/>
          <w:sz w:val="24"/>
          <w:szCs w:val="24"/>
        </w:rPr>
        <w:lastRenderedPageBreak/>
        <w:t xml:space="preserve">միջոցները համապատասխանում են փորձարկված նմուշին, </w:t>
      </w:r>
      <w:r w:rsidR="00BA0247" w:rsidRPr="000A1C6B">
        <w:rPr>
          <w:rFonts w:ascii="GHEA Grapalat" w:hAnsi="GHEA Grapalat"/>
          <w:sz w:val="24"/>
          <w:szCs w:val="24"/>
        </w:rPr>
        <w:t>և</w:t>
      </w:r>
      <w:r w:rsidRPr="000A1C6B">
        <w:rPr>
          <w:rFonts w:ascii="GHEA Grapalat" w:hAnsi="GHEA Grapalat"/>
          <w:sz w:val="24"/>
          <w:szCs w:val="24"/>
        </w:rPr>
        <w:t xml:space="preserve"> այն գրանցում է հավատարմագրված սերտիֆիկացման մարմնում։ </w:t>
      </w:r>
    </w:p>
    <w:p w14:paraId="17EC61CF"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Բաժին 3. Մասնագիտացված </w:t>
      </w:r>
      <w:r w:rsidR="00BA0247" w:rsidRPr="000A1C6B">
        <w:rPr>
          <w:rFonts w:ascii="GHEA Grapalat" w:hAnsi="GHEA Grapalat"/>
          <w:b/>
          <w:sz w:val="24"/>
          <w:szCs w:val="24"/>
        </w:rPr>
        <w:t>և</w:t>
      </w:r>
      <w:r w:rsidRPr="000A1C6B">
        <w:rPr>
          <w:rFonts w:ascii="GHEA Grapalat" w:hAnsi="GHEA Grapalat"/>
          <w:b/>
          <w:sz w:val="24"/>
          <w:szCs w:val="24"/>
        </w:rPr>
        <w:t xml:space="preserve"> հատուկ տրանսպորտային</w:t>
      </w:r>
      <w:r w:rsidRPr="000A1C6B">
        <w:rPr>
          <w:rFonts w:ascii="GHEA Grapalat" w:hAnsi="GHEA Grapalat"/>
          <w:b/>
          <w:sz w:val="24"/>
          <w:szCs w:val="24"/>
        </w:rPr>
        <w:br/>
        <w:t>միջոցների սարքավորումներին ներկայացվող պահանջները</w:t>
      </w:r>
    </w:p>
    <w:p w14:paraId="62710183"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3.1. Ծավալային հիդրոշարժաբերներին</w:t>
      </w:r>
      <w:r w:rsidRPr="000A1C6B">
        <w:rPr>
          <w:rFonts w:ascii="GHEA Grapalat" w:hAnsi="GHEA Grapalat"/>
          <w:b/>
          <w:sz w:val="24"/>
          <w:szCs w:val="24"/>
        </w:rPr>
        <w:br/>
        <w:t>ներկայացվող պահանջները</w:t>
      </w:r>
    </w:p>
    <w:p w14:paraId="2453EB1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w:t>
      </w:r>
      <w:r w:rsidRPr="000A1C6B">
        <w:rPr>
          <w:rFonts w:ascii="GHEA Grapalat" w:hAnsi="GHEA Grapalat"/>
          <w:sz w:val="24"/>
          <w:szCs w:val="24"/>
        </w:rPr>
        <w:tab/>
        <w:t xml:space="preserve">Հիդրոշարժաբերները պետք է սարքավորված լինեն այնպիսի սարքվածքներով, որոնք ապահովում են հիդրոհամակարգի պաշտպանությունը՝ առավելագույնից բարձր ճնշման գերբեռնումից, ճնշման բաբախումների պակասեցումը, ջերմաստիճանի փոփոխության դեպքում աշխատանքային հեղուկի ծավալի փոփոխությունների համակշռումը </w:t>
      </w:r>
      <w:r w:rsidR="00BA0247" w:rsidRPr="000A1C6B">
        <w:rPr>
          <w:rFonts w:ascii="GHEA Grapalat" w:hAnsi="GHEA Grapalat"/>
          <w:sz w:val="24"/>
          <w:szCs w:val="24"/>
        </w:rPr>
        <w:t>և</w:t>
      </w:r>
      <w:r w:rsidRPr="000A1C6B">
        <w:rPr>
          <w:rFonts w:ascii="GHEA Grapalat" w:hAnsi="GHEA Grapalat"/>
          <w:sz w:val="24"/>
          <w:szCs w:val="24"/>
        </w:rPr>
        <w:t xml:space="preserve"> տեխնիկական վիճակի արատորոշումը։</w:t>
      </w:r>
    </w:p>
    <w:p w14:paraId="426E856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3.1.2.</w:t>
      </w:r>
      <w:r w:rsidRPr="000A1C6B">
        <w:rPr>
          <w:rFonts w:ascii="GHEA Grapalat" w:hAnsi="GHEA Grapalat"/>
          <w:sz w:val="24"/>
          <w:szCs w:val="24"/>
        </w:rPr>
        <w:tab/>
        <w:t xml:space="preserve">Հիդրոշարժաբերները </w:t>
      </w:r>
      <w:r w:rsidR="00BA0247" w:rsidRPr="000A1C6B">
        <w:rPr>
          <w:rFonts w:ascii="GHEA Grapalat" w:hAnsi="GHEA Grapalat"/>
          <w:sz w:val="24"/>
          <w:szCs w:val="24"/>
        </w:rPr>
        <w:t>և</w:t>
      </w:r>
      <w:r w:rsidRPr="000A1C6B">
        <w:rPr>
          <w:rFonts w:ascii="GHEA Grapalat" w:hAnsi="GHEA Grapalat"/>
          <w:sz w:val="24"/>
          <w:szCs w:val="24"/>
        </w:rPr>
        <w:t xml:space="preserve"> հիդրոսարքվածքները պետք է լինեն ամուր՝ առավելագույնից կամ նոմինալից ոչ պակաս, քան 1,25 ճնշման դեպքում, եթե առավելագույն ճնշում սահմանված չէ։</w:t>
      </w:r>
    </w:p>
    <w:p w14:paraId="2501B00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3.1.3.</w:t>
      </w:r>
      <w:r w:rsidRPr="000A1C6B">
        <w:rPr>
          <w:rFonts w:ascii="GHEA Grapalat" w:hAnsi="GHEA Grapalat"/>
          <w:sz w:val="24"/>
          <w:szCs w:val="24"/>
        </w:rPr>
        <w:tab/>
        <w:t xml:space="preserve">Հիդրոսարքվածքների անշարժ կցորդումները, արտաքին պատերը, եռակցման </w:t>
      </w:r>
      <w:r w:rsidR="00BA0247" w:rsidRPr="000A1C6B">
        <w:rPr>
          <w:rFonts w:ascii="GHEA Grapalat" w:hAnsi="GHEA Grapalat"/>
          <w:sz w:val="24"/>
          <w:szCs w:val="24"/>
        </w:rPr>
        <w:t>և</w:t>
      </w:r>
      <w:r w:rsidRPr="000A1C6B">
        <w:rPr>
          <w:rFonts w:ascii="GHEA Grapalat" w:hAnsi="GHEA Grapalat"/>
          <w:sz w:val="24"/>
          <w:szCs w:val="24"/>
        </w:rPr>
        <w:t xml:space="preserve"> պարուրակային միացումները պետք է լինեն հերմետիկ՝ նվազագույնից մինչ</w:t>
      </w:r>
      <w:r w:rsidR="00BA0247" w:rsidRPr="000A1C6B">
        <w:rPr>
          <w:rFonts w:ascii="GHEA Grapalat" w:hAnsi="GHEA Grapalat"/>
          <w:sz w:val="24"/>
          <w:szCs w:val="24"/>
        </w:rPr>
        <w:t>և</w:t>
      </w:r>
      <w:r w:rsidRPr="000A1C6B">
        <w:rPr>
          <w:rFonts w:ascii="GHEA Grapalat" w:hAnsi="GHEA Grapalat"/>
          <w:sz w:val="24"/>
          <w:szCs w:val="24"/>
        </w:rPr>
        <w:t xml:space="preserve"> առավելագույն արժեքով ճնշումների ընդգրկույթում։</w:t>
      </w:r>
    </w:p>
    <w:p w14:paraId="4CCA683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Չի թույլատրվում դեպի հիդրոհամակարգ օդի ներծծումը։</w:t>
      </w:r>
    </w:p>
    <w:p w14:paraId="0C0DBD6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3.1.4.</w:t>
      </w:r>
      <w:r w:rsidRPr="000A1C6B">
        <w:rPr>
          <w:rFonts w:ascii="GHEA Grapalat" w:hAnsi="GHEA Grapalat"/>
          <w:sz w:val="24"/>
          <w:szCs w:val="24"/>
        </w:rPr>
        <w:tab/>
        <w:t xml:space="preserve">Կիրառվող կառուցվածքային նյութերը </w:t>
      </w:r>
      <w:r w:rsidR="00BA0247" w:rsidRPr="000A1C6B">
        <w:rPr>
          <w:rFonts w:ascii="GHEA Grapalat" w:hAnsi="GHEA Grapalat"/>
          <w:sz w:val="24"/>
          <w:szCs w:val="24"/>
        </w:rPr>
        <w:t>և</w:t>
      </w:r>
      <w:r w:rsidRPr="000A1C6B">
        <w:rPr>
          <w:rFonts w:ascii="GHEA Grapalat" w:hAnsi="GHEA Grapalat"/>
          <w:sz w:val="24"/>
          <w:szCs w:val="24"/>
        </w:rPr>
        <w:t xml:space="preserve"> պատվածքները պետք է լինեն համատեղելի միմյանց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հեղուկի հետ։</w:t>
      </w:r>
    </w:p>
    <w:p w14:paraId="06272E8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3.1.5.</w:t>
      </w:r>
      <w:r w:rsidRPr="000A1C6B">
        <w:rPr>
          <w:rFonts w:ascii="GHEA Grapalat" w:hAnsi="GHEA Grapalat"/>
          <w:sz w:val="24"/>
          <w:szCs w:val="24"/>
        </w:rPr>
        <w:tab/>
        <w:t xml:space="preserve">Վտանգավոր իրավիճակ առաջանալու դեպքում հիդրոշարժաբերը (հիդրոհամակարգը) պետք է ավտոմատ կերպով ամբողջովին անջատվի էներգիայի աղբյուրից, շարժականգի ժամանակ պետք է ավտոմատ կերպով չեզոքացվի հիդրոշարժաբերում (հիդրոհամակարգում) կուտակված էներգիան, պետք է դիտվի ինքնագործարկման բացակայություն, իսկ որոշ տեսակի </w:t>
      </w:r>
      <w:r w:rsidRPr="000A1C6B">
        <w:rPr>
          <w:rFonts w:ascii="GHEA Grapalat" w:hAnsi="GHEA Grapalat"/>
          <w:sz w:val="24"/>
          <w:szCs w:val="24"/>
        </w:rPr>
        <w:lastRenderedPageBreak/>
        <w:t>գործողությունների փոխարկիչը պետք է կողպվի։</w:t>
      </w:r>
    </w:p>
    <w:p w14:paraId="2831717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3.1.6.</w:t>
      </w:r>
      <w:r w:rsidRPr="000A1C6B">
        <w:rPr>
          <w:rFonts w:ascii="GHEA Grapalat" w:hAnsi="GHEA Grapalat"/>
          <w:sz w:val="24"/>
          <w:szCs w:val="24"/>
        </w:rPr>
        <w:tab/>
        <w:t>Հիդրոշարժիչների ելքի օղակները սահմանված դիրքով ամրակայելու համար պետք է տեղադրվեն հիդրոկողպեքներ կամ ամրակայող այլ սարքվածքներ։</w:t>
      </w:r>
    </w:p>
    <w:p w14:paraId="0BDA124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3.1.7.</w:t>
      </w:r>
      <w:r w:rsidRPr="000A1C6B">
        <w:rPr>
          <w:rFonts w:ascii="GHEA Grapalat" w:hAnsi="GHEA Grapalat"/>
          <w:sz w:val="24"/>
          <w:szCs w:val="24"/>
        </w:rPr>
        <w:tab/>
        <w:t>Հիդրոսարքվածքների կիրառմամբ կանխամտածված կամ չկանխամտածված մեխանիկական շարժումները չպետք է հանգեցնեն մարդկանց սպառնացող իրավիճակների։</w:t>
      </w:r>
    </w:p>
    <w:p w14:paraId="47FC354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Անհրաժեշտության դեպքում կատարվում է բաց շարժվող մասերի պատվարում՝ վտանգավոր մասերի ներկմամբ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նշանների տեղադրմամբ։</w:t>
      </w:r>
    </w:p>
    <w:p w14:paraId="319434C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3.1.8.</w:t>
      </w:r>
      <w:r w:rsidRPr="000A1C6B">
        <w:rPr>
          <w:rFonts w:ascii="GHEA Grapalat" w:hAnsi="GHEA Grapalat"/>
          <w:sz w:val="24"/>
          <w:szCs w:val="24"/>
        </w:rPr>
        <w:tab/>
        <w:t>Եթե ճնշման նվազեցման դեպքում վտանգ է ստեղծվում, ապա պետք</w:t>
      </w:r>
      <w:r w:rsidRPr="000A1C6B">
        <w:rPr>
          <w:rFonts w:ascii="Calibri" w:hAnsi="Calibri" w:cs="Calibri"/>
          <w:sz w:val="24"/>
          <w:szCs w:val="24"/>
        </w:rPr>
        <w:t> </w:t>
      </w:r>
      <w:r w:rsidRPr="000A1C6B">
        <w:rPr>
          <w:rFonts w:ascii="GHEA Grapalat" w:hAnsi="GHEA Grapalat"/>
          <w:sz w:val="24"/>
          <w:szCs w:val="24"/>
        </w:rPr>
        <w:t xml:space="preserve">է նախատեսվեն մեքենայի (ագրեգատի) վտանգավոր աշխատանքը կանխելու համար արգելափակումներ։ Ընդ որում, չպետք է անջատվեն այնպիսի հիդրոսարքվածքները, ինչպիսիք են սեղմիչ, արգելակման </w:t>
      </w:r>
      <w:r w:rsidR="00BA0247" w:rsidRPr="000A1C6B">
        <w:rPr>
          <w:rFonts w:ascii="GHEA Grapalat" w:hAnsi="GHEA Grapalat"/>
          <w:sz w:val="24"/>
          <w:szCs w:val="24"/>
        </w:rPr>
        <w:t>և</w:t>
      </w:r>
      <w:r w:rsidRPr="000A1C6B">
        <w:rPr>
          <w:rFonts w:ascii="GHEA Grapalat" w:hAnsi="GHEA Grapalat"/>
          <w:sz w:val="24"/>
          <w:szCs w:val="24"/>
        </w:rPr>
        <w:t xml:space="preserve"> նմ. հիդրոսարքվածքները։</w:t>
      </w:r>
    </w:p>
    <w:p w14:paraId="1DB90C7C" w14:textId="44A66C8E"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3.1.9.</w:t>
      </w:r>
      <w:r w:rsidRPr="000A1C6B">
        <w:rPr>
          <w:rFonts w:ascii="GHEA Grapalat" w:hAnsi="GHEA Grapalat"/>
          <w:spacing w:val="2"/>
          <w:sz w:val="24"/>
          <w:szCs w:val="24"/>
        </w:rPr>
        <w:tab/>
        <w:t xml:space="preserve">Հիդրավլիկ էներգիայի մի քանի աղբյուրներով հիդրոշարժաբերները (հիդրոհամակարգերը) պետք է ունենան </w:t>
      </w:r>
      <w:r w:rsidR="00841A1B">
        <w:rPr>
          <w:rFonts w:ascii="GHEA Grapalat" w:hAnsi="GHEA Grapalat"/>
          <w:spacing w:val="2"/>
          <w:sz w:val="24"/>
          <w:szCs w:val="24"/>
        </w:rPr>
        <w:t>սխեմա</w:t>
      </w:r>
      <w:r w:rsidRPr="000A1C6B">
        <w:rPr>
          <w:rFonts w:ascii="GHEA Grapalat" w:hAnsi="GHEA Grapalat"/>
          <w:spacing w:val="2"/>
          <w:sz w:val="24"/>
          <w:szCs w:val="24"/>
        </w:rPr>
        <w:t>յի արգելափակումներ, որոնք բացառում են վտանգավոր գործոնների ի հայտ գալը՝ էներգիայի աղբյուրներից մեկի (պոմպերից մեկի) անջատվելու կամ դրանց տարաժամ միանալու դեպքում։</w:t>
      </w:r>
    </w:p>
    <w:p w14:paraId="5F20BD3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3.1.10.</w:t>
      </w:r>
      <w:r w:rsidRPr="000A1C6B">
        <w:rPr>
          <w:rFonts w:ascii="GHEA Grapalat" w:hAnsi="GHEA Grapalat"/>
          <w:sz w:val="24"/>
          <w:szCs w:val="24"/>
        </w:rPr>
        <w:tab/>
        <w:t xml:space="preserve">Բոլոր հիդրոսարքվածքները, հիդրոհամակարգը </w:t>
      </w:r>
      <w:r w:rsidR="00BA0247" w:rsidRPr="000A1C6B">
        <w:rPr>
          <w:rFonts w:ascii="GHEA Grapalat" w:hAnsi="GHEA Grapalat"/>
          <w:sz w:val="24"/>
          <w:szCs w:val="24"/>
        </w:rPr>
        <w:t>և</w:t>
      </w:r>
      <w:r w:rsidRPr="000A1C6B">
        <w:rPr>
          <w:rFonts w:ascii="GHEA Grapalat" w:hAnsi="GHEA Grapalat"/>
          <w:sz w:val="24"/>
          <w:szCs w:val="24"/>
        </w:rPr>
        <w:t xml:space="preserve"> հիդրոշարժաբերը չպետք է վտանգ ստեղծեն հիդրոհամակարգը սնուցող էներգիայի պարամետրերի նվազեցման, էներգամատակարարման կամ կառավարման միացման </w:t>
      </w:r>
      <w:r w:rsidR="00BA0247" w:rsidRPr="000A1C6B">
        <w:rPr>
          <w:rFonts w:ascii="GHEA Grapalat" w:hAnsi="GHEA Grapalat"/>
          <w:sz w:val="24"/>
          <w:szCs w:val="24"/>
        </w:rPr>
        <w:t>և</w:t>
      </w:r>
      <w:r w:rsidRPr="000A1C6B">
        <w:rPr>
          <w:rFonts w:ascii="GHEA Grapalat" w:hAnsi="GHEA Grapalat"/>
          <w:sz w:val="24"/>
          <w:szCs w:val="24"/>
        </w:rPr>
        <w:t xml:space="preserve"> անջատման դեպքում։ Միացնելու ժամանակ կառավարման բոլոր սարքվածքները պետք է գտնվեն այնպիսի սկզբնական դիրքում, որը չի ապահովում հիդրավլիկ էներգիայի մատակարարումը աշխատանքային օրգանին, իսկ անջատման ժամանակ պետք է վերադառնան սկզբնական դիրքի։</w:t>
      </w:r>
    </w:p>
    <w:p w14:paraId="06090FA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3.1.11.</w:t>
      </w:r>
      <w:r w:rsidRPr="000A1C6B">
        <w:rPr>
          <w:rFonts w:ascii="GHEA Grapalat" w:hAnsi="GHEA Grapalat"/>
          <w:sz w:val="24"/>
          <w:szCs w:val="24"/>
        </w:rPr>
        <w:tab/>
        <w:t xml:space="preserve">Կառավարման հիդրոսարքվածքների կառուցվածքով պետք է նախատեսվի հիդրոշարժաբերի, հիդրոհամակարգի կամ հիդրոսարքվածքի ինքնաբերաբար միանալու բացառումը՝ դրանց տարրերի սեփական զանգվածի կամ թրթռման կամ մեքենայի (ագրեգատի) կազմում հիդրոշարժաբերների (հիդրոհամակարգերի) գործառության հետ կապված </w:t>
      </w:r>
      <w:r w:rsidR="00BA0247" w:rsidRPr="000A1C6B">
        <w:rPr>
          <w:rFonts w:ascii="GHEA Grapalat" w:hAnsi="GHEA Grapalat"/>
          <w:sz w:val="24"/>
          <w:szCs w:val="24"/>
        </w:rPr>
        <w:t>և</w:t>
      </w:r>
      <w:r w:rsidRPr="000A1C6B">
        <w:rPr>
          <w:rFonts w:ascii="GHEA Grapalat" w:hAnsi="GHEA Grapalat"/>
          <w:sz w:val="24"/>
          <w:szCs w:val="24"/>
        </w:rPr>
        <w:t xml:space="preserve"> դրանից առաջացած արագացումների ազդեցությամբ։</w:t>
      </w:r>
    </w:p>
    <w:p w14:paraId="24AB280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3.1.12.</w:t>
      </w:r>
      <w:r w:rsidRPr="000A1C6B">
        <w:rPr>
          <w:rFonts w:ascii="GHEA Grapalat" w:hAnsi="GHEA Grapalat"/>
          <w:sz w:val="24"/>
          <w:szCs w:val="24"/>
        </w:rPr>
        <w:tab/>
        <w:t xml:space="preserve">Ձեռքով կառավարվող հիդրոսարքվածքները մեքենայի (ագրեգատի) վրա պետք է տեղակայված լինեն այնպես, որ գործողություններն օպերատորի համար լինեն անվտանգ, իսկ հիդրոսարքվածքները պաշտպանված լինեն չկանխամտածված միացումից </w:t>
      </w:r>
      <w:r w:rsidR="00BA0247" w:rsidRPr="000A1C6B">
        <w:rPr>
          <w:rFonts w:ascii="GHEA Grapalat" w:hAnsi="GHEA Grapalat"/>
          <w:sz w:val="24"/>
          <w:szCs w:val="24"/>
        </w:rPr>
        <w:t>և</w:t>
      </w:r>
      <w:r w:rsidRPr="000A1C6B">
        <w:rPr>
          <w:rFonts w:ascii="GHEA Grapalat" w:hAnsi="GHEA Grapalat"/>
          <w:sz w:val="24"/>
          <w:szCs w:val="24"/>
        </w:rPr>
        <w:t xml:space="preserve"> անջատումից։</w:t>
      </w:r>
    </w:p>
    <w:p w14:paraId="552A852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3.1.13.</w:t>
      </w:r>
      <w:r w:rsidRPr="000A1C6B">
        <w:rPr>
          <w:rFonts w:ascii="GHEA Grapalat" w:hAnsi="GHEA Grapalat"/>
          <w:sz w:val="24"/>
          <w:szCs w:val="24"/>
        </w:rPr>
        <w:tab/>
        <w:t xml:space="preserve">Եթե ձեռքով կամ ավտոմատ կառավարմամբ մի քանի հիդրոսարքվածքներ միացված են միմյանց, </w:t>
      </w:r>
      <w:r w:rsidR="00BA0247" w:rsidRPr="000A1C6B">
        <w:rPr>
          <w:rFonts w:ascii="GHEA Grapalat" w:hAnsi="GHEA Grapalat"/>
          <w:sz w:val="24"/>
          <w:szCs w:val="24"/>
        </w:rPr>
        <w:t>և</w:t>
      </w:r>
      <w:r w:rsidRPr="000A1C6B">
        <w:rPr>
          <w:rFonts w:ascii="GHEA Grapalat" w:hAnsi="GHEA Grapalat"/>
          <w:sz w:val="24"/>
          <w:szCs w:val="24"/>
        </w:rPr>
        <w:t xml:space="preserve"> եթե դրանցից մեկի խափանումը կարող է վտանգ առաջացնել, ապա պետք է նախատեսվեն արգելափակումներ կամ անվտանգության այլ միջոցներ (արգելափակման սարքվածքներ)։ Եթե դա իրագործելի է, ապա այդ արգելափակումները պետք է ընդհատեն աշխատանքային բոլոր գործառությունները՝ պայմանով, որ այդ ընդհատումն ինքնին չի հանգեցնի վտանգի։</w:t>
      </w:r>
    </w:p>
    <w:p w14:paraId="5B4229D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3.1.14.</w:t>
      </w:r>
      <w:r w:rsidRPr="000A1C6B">
        <w:rPr>
          <w:rFonts w:ascii="GHEA Grapalat" w:hAnsi="GHEA Grapalat"/>
          <w:sz w:val="24"/>
          <w:szCs w:val="24"/>
        </w:rPr>
        <w:tab/>
        <w:t>Արգելափակման սարքվածքները չպետք է ազդեցություն ունենան անմիջապես հիդրոշարժաբերի (հիդրոհամակարգի) կառավարման հաղորդաշղթաների վրա։</w:t>
      </w:r>
    </w:p>
    <w:p w14:paraId="144CEC3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3.1.15.</w:t>
      </w:r>
      <w:r w:rsidRPr="000A1C6B">
        <w:rPr>
          <w:rFonts w:ascii="GHEA Grapalat" w:hAnsi="GHEA Grapalat"/>
          <w:sz w:val="24"/>
          <w:szCs w:val="24"/>
        </w:rPr>
        <w:tab/>
        <w:t xml:space="preserve">Հիդրոսարքվածքի կառուցվածքով պետք է նախատեսվի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ժամանակ ամրացման դետալների </w:t>
      </w:r>
      <w:r w:rsidR="00BA0247" w:rsidRPr="000A1C6B">
        <w:rPr>
          <w:rFonts w:ascii="GHEA Grapalat" w:hAnsi="GHEA Grapalat"/>
          <w:sz w:val="24"/>
          <w:szCs w:val="24"/>
        </w:rPr>
        <w:t>և</w:t>
      </w:r>
      <w:r w:rsidRPr="000A1C6B">
        <w:rPr>
          <w:rFonts w:ascii="GHEA Grapalat" w:hAnsi="GHEA Grapalat"/>
          <w:sz w:val="24"/>
          <w:szCs w:val="24"/>
        </w:rPr>
        <w:t xml:space="preserve"> միացումների, կարգավորման </w:t>
      </w:r>
      <w:r w:rsidR="00BA0247" w:rsidRPr="000A1C6B">
        <w:rPr>
          <w:rFonts w:ascii="GHEA Grapalat" w:hAnsi="GHEA Grapalat"/>
          <w:sz w:val="24"/>
          <w:szCs w:val="24"/>
        </w:rPr>
        <w:t>և</w:t>
      </w:r>
      <w:r w:rsidRPr="000A1C6B">
        <w:rPr>
          <w:rFonts w:ascii="GHEA Grapalat" w:hAnsi="GHEA Grapalat"/>
          <w:sz w:val="24"/>
          <w:szCs w:val="24"/>
        </w:rPr>
        <w:t xml:space="preserve"> սարքաբերման տարրերի դիրքի ինքնաբերական կամ կանխամտածված փոփոխության բացառումը։</w:t>
      </w:r>
    </w:p>
    <w:p w14:paraId="660DAC4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3.1.16.</w:t>
      </w:r>
      <w:r w:rsidRPr="000A1C6B">
        <w:rPr>
          <w:rFonts w:ascii="GHEA Grapalat" w:hAnsi="GHEA Grapalat"/>
          <w:sz w:val="24"/>
          <w:szCs w:val="24"/>
        </w:rPr>
        <w:tab/>
        <w:t xml:space="preserve">Կարգավորիչ հիդրոսարքվածքների կառուցվածքով պետք է նախատեսվի հուսալի ամրակայման ապահովումը </w:t>
      </w:r>
      <w:r w:rsidR="00BA0247" w:rsidRPr="000A1C6B">
        <w:rPr>
          <w:rFonts w:ascii="GHEA Grapalat" w:hAnsi="GHEA Grapalat"/>
          <w:sz w:val="24"/>
          <w:szCs w:val="24"/>
        </w:rPr>
        <w:t>և</w:t>
      </w:r>
      <w:r w:rsidRPr="000A1C6B">
        <w:rPr>
          <w:rFonts w:ascii="GHEA Grapalat" w:hAnsi="GHEA Grapalat"/>
          <w:sz w:val="24"/>
          <w:szCs w:val="24"/>
        </w:rPr>
        <w:t xml:space="preserve"> կարգավորող տարրերը կապարակնքելու կամ ներկառուցված փականով կողպելու հնարավորությունը՝ </w:t>
      </w:r>
      <w:r w:rsidRPr="000A1C6B">
        <w:rPr>
          <w:rFonts w:ascii="GHEA Grapalat" w:hAnsi="GHEA Grapalat"/>
          <w:sz w:val="24"/>
          <w:szCs w:val="24"/>
        </w:rPr>
        <w:lastRenderedPageBreak/>
        <w:t>կողմնակի միջամտությունը կամ պատահական միացումը կանխելու համար։</w:t>
      </w:r>
    </w:p>
    <w:p w14:paraId="3597EF0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3.2. Արտադրական սարքավորումների</w:t>
      </w:r>
      <w:r w:rsidRPr="000A1C6B">
        <w:rPr>
          <w:rFonts w:ascii="GHEA Grapalat" w:hAnsi="GHEA Grapalat"/>
          <w:b/>
          <w:sz w:val="24"/>
          <w:szCs w:val="24"/>
        </w:rPr>
        <w:br/>
        <w:t>անվտանգությանը ներկայացվող պահանջները</w:t>
      </w:r>
    </w:p>
    <w:p w14:paraId="20B985F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3.2.1.</w:t>
      </w:r>
      <w:r w:rsidRPr="000A1C6B">
        <w:rPr>
          <w:rFonts w:ascii="GHEA Grapalat" w:hAnsi="GHEA Grapalat"/>
          <w:sz w:val="24"/>
          <w:szCs w:val="24"/>
        </w:rPr>
        <w:tab/>
        <w:t xml:space="preserve">Արտադրական սարքավորումները պետք է ապահովեն աշխատողների անվտանգությունը մոնտաժման (ապամոնտաժման), շահագործման մեջ դնելու </w:t>
      </w:r>
      <w:r w:rsidR="00BA0247" w:rsidRPr="000A1C6B">
        <w:rPr>
          <w:rFonts w:ascii="GHEA Grapalat" w:hAnsi="GHEA Grapalat"/>
          <w:sz w:val="24"/>
          <w:szCs w:val="24"/>
        </w:rPr>
        <w:t>և</w:t>
      </w:r>
      <w:r w:rsidRPr="000A1C6B">
        <w:rPr>
          <w:rFonts w:ascii="GHEA Grapalat" w:hAnsi="GHEA Grapalat"/>
          <w:sz w:val="24"/>
          <w:szCs w:val="24"/>
        </w:rPr>
        <w:t xml:space="preserve"> շահագործելու ժամանակ ինչպես ավտոնոմ օգտագործման դեպքում, այնպես էլ տեխնոլոգիական համալիրների կազմում՝ շահագործման փաստաթղթերով նախատեսված պահանջները (պայմանները, կանոնները) պահպանելու դեպքում։</w:t>
      </w:r>
    </w:p>
    <w:p w14:paraId="0855CEF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3.2.2.</w:t>
      </w:r>
      <w:r w:rsidRPr="000A1C6B">
        <w:rPr>
          <w:rFonts w:ascii="GHEA Grapalat" w:hAnsi="GHEA Grapalat"/>
          <w:sz w:val="24"/>
          <w:szCs w:val="24"/>
        </w:rPr>
        <w:tab/>
        <w:t xml:space="preserve">Յուրաքանչյուր տեխնոլոգիական համալիր </w:t>
      </w:r>
      <w:r w:rsidR="00BA0247" w:rsidRPr="000A1C6B">
        <w:rPr>
          <w:rFonts w:ascii="GHEA Grapalat" w:hAnsi="GHEA Grapalat"/>
          <w:sz w:val="24"/>
          <w:szCs w:val="24"/>
        </w:rPr>
        <w:t>և</w:t>
      </w:r>
      <w:r w:rsidRPr="000A1C6B">
        <w:rPr>
          <w:rFonts w:ascii="GHEA Grapalat" w:hAnsi="GHEA Grapalat"/>
          <w:sz w:val="24"/>
          <w:szCs w:val="24"/>
        </w:rPr>
        <w:t xml:space="preserve"> ավտոնոմ օգտագործվող արտադրական սարքավորումները պետք է լրակազմվեն պահանջներ (կանոններ) պարունակող այնպիսի շահագործման փաստաթղթերով, որոնք կանխում են մոնտաժման (ապամոնտաժման), շահագործման մեջ դնելու </w:t>
      </w:r>
      <w:r w:rsidR="00BA0247" w:rsidRPr="000A1C6B">
        <w:rPr>
          <w:rFonts w:ascii="GHEA Grapalat" w:hAnsi="GHEA Grapalat"/>
          <w:sz w:val="24"/>
          <w:szCs w:val="24"/>
        </w:rPr>
        <w:t>և</w:t>
      </w:r>
      <w:r w:rsidRPr="000A1C6B">
        <w:rPr>
          <w:rFonts w:ascii="GHEA Grapalat" w:hAnsi="GHEA Grapalat"/>
          <w:sz w:val="24"/>
          <w:szCs w:val="24"/>
        </w:rPr>
        <w:t xml:space="preserve"> շահագործելու ժամանակ վտանգավոր իրավիճակների առաջացումը։</w:t>
      </w:r>
    </w:p>
    <w:p w14:paraId="5EF2B3D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3.2.3.</w:t>
      </w:r>
      <w:r w:rsidRPr="000A1C6B">
        <w:rPr>
          <w:rFonts w:ascii="GHEA Grapalat" w:hAnsi="GHEA Grapalat"/>
          <w:sz w:val="24"/>
          <w:szCs w:val="24"/>
        </w:rPr>
        <w:tab/>
        <w:t>Շահագործման փաստաթղթերում սահմանված պահանջները սպառողի կողմից կատարելու դեպքում արտադրական սարքավորումները պետք</w:t>
      </w:r>
      <w:r w:rsidRPr="000A1C6B">
        <w:rPr>
          <w:rFonts w:ascii="Calibri" w:hAnsi="Calibri" w:cs="Calibri"/>
          <w:sz w:val="24"/>
          <w:szCs w:val="24"/>
        </w:rPr>
        <w:t> </w:t>
      </w:r>
      <w:r w:rsidRPr="000A1C6B">
        <w:rPr>
          <w:rFonts w:ascii="GHEA Grapalat" w:hAnsi="GHEA Grapalat"/>
          <w:sz w:val="24"/>
          <w:szCs w:val="24"/>
        </w:rPr>
        <w:t>է համապատասխանեն անվտանգության պահանջներին շահագործման ամբողջ ժամանակահատվածում։</w:t>
      </w:r>
    </w:p>
    <w:p w14:paraId="1FE97F6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3.2.4.</w:t>
      </w:r>
      <w:r w:rsidRPr="000A1C6B">
        <w:rPr>
          <w:rFonts w:ascii="GHEA Grapalat" w:hAnsi="GHEA Grapalat"/>
          <w:sz w:val="24"/>
          <w:szCs w:val="24"/>
        </w:rPr>
        <w:tab/>
        <w:t xml:space="preserve">Արտադրական սարքավորումների կառուցվածքի նյութերը չպետք է ունենան վտանգավոր </w:t>
      </w:r>
      <w:r w:rsidR="00BA0247" w:rsidRPr="000A1C6B">
        <w:rPr>
          <w:rFonts w:ascii="GHEA Grapalat" w:hAnsi="GHEA Grapalat"/>
          <w:sz w:val="24"/>
          <w:szCs w:val="24"/>
        </w:rPr>
        <w:t>և</w:t>
      </w:r>
      <w:r w:rsidRPr="000A1C6B">
        <w:rPr>
          <w:rFonts w:ascii="GHEA Grapalat" w:hAnsi="GHEA Grapalat"/>
          <w:sz w:val="24"/>
          <w:szCs w:val="24"/>
        </w:rPr>
        <w:t xml:space="preserve"> վնասակար ազդեցություն մարդու օրգանիզմի վրա աշխատանքի սահմանված </w:t>
      </w:r>
      <w:r w:rsidRPr="000A1C6B">
        <w:rPr>
          <w:rStyle w:val="Bodytext216pt"/>
          <w:rFonts w:ascii="GHEA Grapalat" w:eastAsia="Sylfaen" w:hAnsi="GHEA Grapalat"/>
          <w:sz w:val="24"/>
          <w:szCs w:val="24"/>
        </w:rPr>
        <w:t xml:space="preserve">բոլոր </w:t>
      </w:r>
      <w:r w:rsidRPr="000A1C6B">
        <w:rPr>
          <w:rFonts w:ascii="GHEA Grapalat" w:hAnsi="GHEA Grapalat"/>
          <w:sz w:val="24"/>
          <w:szCs w:val="24"/>
        </w:rPr>
        <w:t xml:space="preserve">ռեժիմներում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նախատեսված պայմաններում,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չպետք է առաջացնեն հրդեհապայթյունավտանգ իրավիճակներ։</w:t>
      </w:r>
    </w:p>
    <w:p w14:paraId="5BC9F69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3.2.5.</w:t>
      </w:r>
      <w:r w:rsidRPr="000A1C6B">
        <w:rPr>
          <w:rFonts w:ascii="GHEA Grapalat" w:hAnsi="GHEA Grapalat"/>
          <w:sz w:val="24"/>
          <w:szCs w:val="24"/>
        </w:rPr>
        <w:tab/>
        <w:t xml:space="preserve">Արտադրական սարքավորումների կառուցվածքը աշխատանքի նախատեսված բոլոր ռեժիմներում պետք է բացառի դետալների </w:t>
      </w:r>
      <w:r w:rsidR="00BA0247" w:rsidRPr="000A1C6B">
        <w:rPr>
          <w:rFonts w:ascii="GHEA Grapalat" w:hAnsi="GHEA Grapalat"/>
          <w:sz w:val="24"/>
          <w:szCs w:val="24"/>
        </w:rPr>
        <w:t>և</w:t>
      </w:r>
      <w:r w:rsidRPr="000A1C6B">
        <w:rPr>
          <w:rFonts w:ascii="GHEA Grapalat" w:hAnsi="GHEA Grapalat"/>
          <w:sz w:val="24"/>
          <w:szCs w:val="24"/>
        </w:rPr>
        <w:t xml:space="preserve"> հավաքման միավորների վրա ընկնող բեռնվածքները, որոնք կարող են առաջացնել </w:t>
      </w:r>
      <w:r w:rsidRPr="000A1C6B">
        <w:rPr>
          <w:rFonts w:ascii="GHEA Grapalat" w:hAnsi="GHEA Grapalat"/>
          <w:sz w:val="24"/>
          <w:szCs w:val="24"/>
        </w:rPr>
        <w:lastRenderedPageBreak/>
        <w:t>աշխատողների համար վտանգ ներկայացնող վնասվածքներ։</w:t>
      </w:r>
    </w:p>
    <w:p w14:paraId="6E0542E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հնարավոր է այնպիսի բեռնվածքների առաջացումը, որոնք հանգեցնում են առանձին դետալների կամ հավաքման միավորների՝ աշխատողների համար վտանգավոր քայքայումների, ապա արտադրական սարքավորումները պետք է համալրված լինեն քայքայող բեռնվածքների առաջացումը կանխող սարքվածքներով, իսկ այդ դետալները </w:t>
      </w:r>
      <w:r w:rsidR="00BA0247" w:rsidRPr="000A1C6B">
        <w:rPr>
          <w:rFonts w:ascii="GHEA Grapalat" w:hAnsi="GHEA Grapalat"/>
          <w:sz w:val="24"/>
          <w:szCs w:val="24"/>
        </w:rPr>
        <w:t>և</w:t>
      </w:r>
      <w:r w:rsidRPr="000A1C6B">
        <w:rPr>
          <w:rFonts w:ascii="GHEA Grapalat" w:hAnsi="GHEA Grapalat"/>
          <w:sz w:val="24"/>
          <w:szCs w:val="24"/>
        </w:rPr>
        <w:t xml:space="preserve"> հավաքման միավորները պետք է պարսպվեն կամ տեղակայված լինեն այնպես, որ դրանց քայքայվող մասերը չառաջացնեն վնասվածքավտանգ իրավիճակներ։</w:t>
      </w:r>
    </w:p>
    <w:p w14:paraId="5AE4D8D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3.2.6.</w:t>
      </w:r>
      <w:r w:rsidRPr="000A1C6B">
        <w:rPr>
          <w:rFonts w:ascii="GHEA Grapalat" w:hAnsi="GHEA Grapalat"/>
          <w:sz w:val="24"/>
          <w:szCs w:val="24"/>
        </w:rPr>
        <w:tab/>
        <w:t xml:space="preserve">Արտադրական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դրանց առանձին մասերի կառուցվածքը պետք է բացառի դրանց ընկնելու, շրջվելու </w:t>
      </w:r>
      <w:r w:rsidR="00BA0247" w:rsidRPr="000A1C6B">
        <w:rPr>
          <w:rFonts w:ascii="GHEA Grapalat" w:hAnsi="GHEA Grapalat"/>
          <w:sz w:val="24"/>
          <w:szCs w:val="24"/>
        </w:rPr>
        <w:t>և</w:t>
      </w:r>
      <w:r w:rsidRPr="000A1C6B">
        <w:rPr>
          <w:rFonts w:ascii="GHEA Grapalat" w:hAnsi="GHEA Grapalat"/>
          <w:sz w:val="24"/>
          <w:szCs w:val="24"/>
        </w:rPr>
        <w:t xml:space="preserve"> ինքնաբերաբար տեղաշարժվելու հնարավորությունը՝ շահագործման </w:t>
      </w:r>
      <w:r w:rsidR="00BA0247" w:rsidRPr="000A1C6B">
        <w:rPr>
          <w:rFonts w:ascii="GHEA Grapalat" w:hAnsi="GHEA Grapalat"/>
          <w:sz w:val="24"/>
          <w:szCs w:val="24"/>
        </w:rPr>
        <w:t>և</w:t>
      </w:r>
      <w:r w:rsidRPr="000A1C6B">
        <w:rPr>
          <w:rFonts w:ascii="GHEA Grapalat" w:hAnsi="GHEA Grapalat"/>
          <w:sz w:val="24"/>
          <w:szCs w:val="24"/>
        </w:rPr>
        <w:t xml:space="preserve"> մոնտաժման (ապամոնտաժման) նախատեսված բոլոր պայմաններում։ Եթե արտադրական սարքավորման ձ</w:t>
      </w:r>
      <w:r w:rsidR="00BA0247" w:rsidRPr="000A1C6B">
        <w:rPr>
          <w:rFonts w:ascii="GHEA Grapalat" w:hAnsi="GHEA Grapalat"/>
          <w:sz w:val="24"/>
          <w:szCs w:val="24"/>
        </w:rPr>
        <w:t>և</w:t>
      </w:r>
      <w:r w:rsidRPr="000A1C6B">
        <w:rPr>
          <w:rFonts w:ascii="GHEA Grapalat" w:hAnsi="GHEA Grapalat"/>
          <w:sz w:val="24"/>
          <w:szCs w:val="24"/>
        </w:rPr>
        <w:t xml:space="preserve">ի, դրա առանձին մասերի զանգվածների բաշխման </w:t>
      </w:r>
      <w:r w:rsidR="00BA0247" w:rsidRPr="000A1C6B">
        <w:rPr>
          <w:rFonts w:ascii="GHEA Grapalat" w:hAnsi="GHEA Grapalat"/>
          <w:sz w:val="24"/>
          <w:szCs w:val="24"/>
        </w:rPr>
        <w:t>և</w:t>
      </w:r>
      <w:r w:rsidRPr="000A1C6B">
        <w:rPr>
          <w:rFonts w:ascii="GHEA Grapalat" w:hAnsi="GHEA Grapalat"/>
          <w:sz w:val="24"/>
          <w:szCs w:val="24"/>
        </w:rPr>
        <w:t xml:space="preserve"> (կամ) մոնտաժման (ապամոնտաժման) պայմանների պատճառով հնարավոր չի</w:t>
      </w:r>
      <w:r w:rsidRPr="000A1C6B">
        <w:rPr>
          <w:rFonts w:ascii="Calibri" w:hAnsi="Calibri" w:cs="Calibri"/>
          <w:sz w:val="24"/>
          <w:szCs w:val="24"/>
        </w:rPr>
        <w:t> </w:t>
      </w:r>
      <w:r w:rsidRPr="000A1C6B">
        <w:rPr>
          <w:rFonts w:ascii="GHEA Grapalat" w:hAnsi="GHEA Grapalat"/>
          <w:sz w:val="24"/>
          <w:szCs w:val="24"/>
        </w:rPr>
        <w:t xml:space="preserve">ապահովել անհրաժեշտ կայունություն, ապա պետք է նախատեսվեն ամրացման միջոցներ </w:t>
      </w:r>
      <w:r w:rsidR="00BA0247" w:rsidRPr="000A1C6B">
        <w:rPr>
          <w:rFonts w:ascii="GHEA Grapalat" w:hAnsi="GHEA Grapalat"/>
          <w:sz w:val="24"/>
          <w:szCs w:val="24"/>
        </w:rPr>
        <w:t>և</w:t>
      </w:r>
      <w:r w:rsidRPr="000A1C6B">
        <w:rPr>
          <w:rFonts w:ascii="GHEA Grapalat" w:hAnsi="GHEA Grapalat"/>
          <w:sz w:val="24"/>
          <w:szCs w:val="24"/>
        </w:rPr>
        <w:t xml:space="preserve"> մեթոդներ, ինչի մասին շահագործման փաստաթղթերում պետք է պարունակվեն համապատասխան պահանջներ։</w:t>
      </w:r>
    </w:p>
    <w:p w14:paraId="18603F4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3.2.7.</w:t>
      </w:r>
      <w:r w:rsidRPr="000A1C6B">
        <w:rPr>
          <w:rFonts w:ascii="GHEA Grapalat" w:hAnsi="GHEA Grapalat"/>
          <w:sz w:val="24"/>
          <w:szCs w:val="24"/>
        </w:rPr>
        <w:tab/>
        <w:t>Արտադրական սարքավորումների կառուցվածքը պետք է բացառի աշխատողների համար վտանգ ներկայացնող առարկաների անկումը կամ դուրս նետումը,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յուղման, սառեցման </w:t>
      </w:r>
      <w:r w:rsidR="00BA0247" w:rsidRPr="000A1C6B">
        <w:rPr>
          <w:rFonts w:ascii="GHEA Grapalat" w:hAnsi="GHEA Grapalat"/>
          <w:sz w:val="24"/>
          <w:szCs w:val="24"/>
        </w:rPr>
        <w:t>և</w:t>
      </w:r>
      <w:r w:rsidRPr="000A1C6B">
        <w:rPr>
          <w:rFonts w:ascii="GHEA Grapalat" w:hAnsi="GHEA Grapalat"/>
          <w:sz w:val="24"/>
          <w:szCs w:val="24"/>
        </w:rPr>
        <w:t xml:space="preserve"> այլ աշխատանքային հեղուկների արտանետումները։</w:t>
      </w:r>
    </w:p>
    <w:p w14:paraId="3F68219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3.2.8.</w:t>
      </w:r>
      <w:r w:rsidRPr="000A1C6B">
        <w:rPr>
          <w:rFonts w:ascii="GHEA Grapalat" w:hAnsi="GHEA Grapalat"/>
          <w:sz w:val="24"/>
          <w:szCs w:val="24"/>
        </w:rPr>
        <w:tab/>
        <w:t>Արտադրական սարքավորումների՝ վնասվածքավտանգավորության հնարավոր աղբյուր հանդիսացող շարժվող մասերը պետք է պարսպվեն կամ տեղակայված լինեն այնպես, որ բացառվի աշխատողի՝ դրանց հպվելու հնարավորությունը։</w:t>
      </w:r>
    </w:p>
    <w:p w14:paraId="18DE854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վտանգ ներկայացնող շարժվող մասերի գործառութային նշանակությունը թույլ չի տալիս պաշտպանակների կամ այլ այնպիսի միջոցների </w:t>
      </w:r>
      <w:r w:rsidRPr="000A1C6B">
        <w:rPr>
          <w:rFonts w:ascii="GHEA Grapalat" w:hAnsi="GHEA Grapalat"/>
          <w:sz w:val="24"/>
          <w:szCs w:val="24"/>
        </w:rPr>
        <w:lastRenderedPageBreak/>
        <w:t>օգտագործումը, որոնք բացառում են աշխատողների՝ շարժվող մասերին հպվելու հնարավորությունը, ապա արտադրական սարքավորումների կառուցվածքը պետք</w:t>
      </w:r>
      <w:r w:rsidRPr="000A1C6B">
        <w:rPr>
          <w:rFonts w:ascii="Calibri" w:hAnsi="Calibri" w:cs="Calibri"/>
          <w:sz w:val="24"/>
          <w:szCs w:val="24"/>
        </w:rPr>
        <w:t> </w:t>
      </w:r>
      <w:r w:rsidRPr="000A1C6B">
        <w:rPr>
          <w:rFonts w:ascii="GHEA Grapalat" w:hAnsi="GHEA Grapalat"/>
          <w:sz w:val="24"/>
          <w:szCs w:val="24"/>
        </w:rPr>
        <w:t>է նախատեսի սարքավորումների գործարկման մասին նախազգուշացնող ազդանշանային համակարգ, ինչպես նա</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գույների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նշանների օգտագործում։</w:t>
      </w:r>
    </w:p>
    <w:p w14:paraId="2BAC280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Օպերատորի տեսանելիության դաշտից դուրս գտնվող շարժվող մասերին անմիջապես մոտ պետք է տեղադրվեն վթարային շարժականգը (արգելակումը) կառավարող օրգաններ, եթե շարժվող մասերի առաջացրած վտանգավոր գոտում կարող են գտնվել աշխատողներ։</w:t>
      </w:r>
    </w:p>
    <w:p w14:paraId="0688343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3.2.9.</w:t>
      </w:r>
      <w:r w:rsidRPr="000A1C6B">
        <w:rPr>
          <w:rFonts w:ascii="GHEA Grapalat" w:hAnsi="GHEA Grapalat"/>
          <w:sz w:val="24"/>
          <w:szCs w:val="24"/>
        </w:rPr>
        <w:tab/>
        <w:t xml:space="preserve">Սեղմիչ, կալիչ, ամբարձիչ </w:t>
      </w:r>
      <w:r w:rsidR="00BA0247" w:rsidRPr="000A1C6B">
        <w:rPr>
          <w:rFonts w:ascii="GHEA Grapalat" w:hAnsi="GHEA Grapalat"/>
          <w:sz w:val="24"/>
          <w:szCs w:val="24"/>
        </w:rPr>
        <w:t>և</w:t>
      </w:r>
      <w:r w:rsidRPr="000A1C6B">
        <w:rPr>
          <w:rFonts w:ascii="GHEA Grapalat" w:hAnsi="GHEA Grapalat"/>
          <w:sz w:val="24"/>
          <w:szCs w:val="24"/>
        </w:rPr>
        <w:t xml:space="preserve"> բեռնիչ սարքվածքների կամ դրանց շարժաբերների կառուցվածքը պետք է բացառի վտանգի առաջացման հնարավորությունը՝ էներգիայի մատակարարումն ինքնաբերաբար լրիվ կամ մասնակի դադարեցնելու դեպքում,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բացառի այդ սարքվածքների վիճակի ինքնաբերական փոփոխությունը՝ էներգիայի մատակարարումը վերականգնելու դեպքում։</w:t>
      </w:r>
    </w:p>
    <w:p w14:paraId="3248DBA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3.2.10.</w:t>
      </w:r>
      <w:r w:rsidRPr="000A1C6B">
        <w:rPr>
          <w:rFonts w:ascii="GHEA Grapalat" w:hAnsi="GHEA Grapalat"/>
          <w:sz w:val="24"/>
          <w:szCs w:val="24"/>
        </w:rPr>
        <w:tab/>
        <w:t>Արտադրական սարքավորումների կառուցվածքի տարրերը չպետք</w:t>
      </w:r>
      <w:r w:rsidRPr="000A1C6B">
        <w:rPr>
          <w:rFonts w:ascii="Calibri" w:hAnsi="Calibri" w:cs="Calibri"/>
          <w:sz w:val="24"/>
          <w:szCs w:val="24"/>
        </w:rPr>
        <w:t> </w:t>
      </w:r>
      <w:r w:rsidRPr="000A1C6B">
        <w:rPr>
          <w:rFonts w:ascii="GHEA Grapalat" w:hAnsi="GHEA Grapalat"/>
          <w:sz w:val="24"/>
          <w:szCs w:val="24"/>
        </w:rPr>
        <w:t xml:space="preserve">է ունենան աշխատողներին վնասվածքներ հասցնելու վտանգ ներկայացնող սուր անկյուններ, եզրեր, ծլեպներ </w:t>
      </w:r>
      <w:r w:rsidR="00BA0247" w:rsidRPr="000A1C6B">
        <w:rPr>
          <w:rFonts w:ascii="GHEA Grapalat" w:hAnsi="GHEA Grapalat"/>
          <w:sz w:val="24"/>
          <w:szCs w:val="24"/>
        </w:rPr>
        <w:t>և</w:t>
      </w:r>
      <w:r w:rsidRPr="000A1C6B">
        <w:rPr>
          <w:rFonts w:ascii="GHEA Grapalat" w:hAnsi="GHEA Grapalat"/>
          <w:sz w:val="24"/>
          <w:szCs w:val="24"/>
        </w:rPr>
        <w:t xml:space="preserve"> անհարթություններով մակեր</w:t>
      </w:r>
      <w:r w:rsidR="00BA0247" w:rsidRPr="000A1C6B">
        <w:rPr>
          <w:rFonts w:ascii="GHEA Grapalat" w:hAnsi="GHEA Grapalat"/>
          <w:sz w:val="24"/>
          <w:szCs w:val="24"/>
        </w:rPr>
        <w:t>և</w:t>
      </w:r>
      <w:r w:rsidRPr="000A1C6B">
        <w:rPr>
          <w:rFonts w:ascii="GHEA Grapalat" w:hAnsi="GHEA Grapalat"/>
          <w:sz w:val="24"/>
          <w:szCs w:val="24"/>
        </w:rPr>
        <w:t>ույթներ, եթե դրանց առկայությունը չի որոշվում այդ տարրերի գործառութային նշանակությամբ։ Վերջին դեպքում պետք է նախատեսվեն աշխատողների պաշտպանության միջոցներ։</w:t>
      </w:r>
    </w:p>
    <w:p w14:paraId="301E96A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3.2.11.</w:t>
      </w:r>
      <w:r w:rsidRPr="000A1C6B">
        <w:rPr>
          <w:rFonts w:ascii="GHEA Grapalat" w:hAnsi="GHEA Grapalat"/>
          <w:sz w:val="24"/>
          <w:szCs w:val="24"/>
        </w:rPr>
        <w:tab/>
        <w:t>Արտադրական սարքավորումների մասերը (այդ թվում՝ հիդրո-, շոգե-, պն</w:t>
      </w:r>
      <w:r w:rsidR="00BA0247" w:rsidRPr="000A1C6B">
        <w:rPr>
          <w:rFonts w:ascii="GHEA Grapalat" w:hAnsi="GHEA Grapalat"/>
          <w:sz w:val="24"/>
          <w:szCs w:val="24"/>
        </w:rPr>
        <w:t>և</w:t>
      </w:r>
      <w:r w:rsidRPr="000A1C6B">
        <w:rPr>
          <w:rFonts w:ascii="GHEA Grapalat" w:hAnsi="GHEA Grapalat"/>
          <w:sz w:val="24"/>
          <w:szCs w:val="24"/>
        </w:rPr>
        <w:t xml:space="preserve">մոհամակարգերի խողովակաշարերը, ապահովիչ կափույրները, մալուխները </w:t>
      </w:r>
      <w:r w:rsidR="00BA0247" w:rsidRPr="000A1C6B">
        <w:rPr>
          <w:rFonts w:ascii="GHEA Grapalat" w:hAnsi="GHEA Grapalat"/>
          <w:sz w:val="24"/>
          <w:szCs w:val="24"/>
        </w:rPr>
        <w:t>և</w:t>
      </w:r>
      <w:r w:rsidRPr="000A1C6B">
        <w:rPr>
          <w:rFonts w:ascii="GHEA Grapalat" w:hAnsi="GHEA Grapalat"/>
          <w:sz w:val="24"/>
          <w:szCs w:val="24"/>
        </w:rPr>
        <w:t xml:space="preserve"> այլն), որոնց մեխանիկական վնասումը կարող է վտանգ առաջացնել, պետք է պաշտպանված լինեն պաշտպանակներով կամ տեղակայված լինեն այնպես, որ բացառվի դրանց պատահական վնասումը՝ տեխնիկական սպասարկման միջոցներով կամ աշխատողների կողմից։</w:t>
      </w:r>
    </w:p>
    <w:p w14:paraId="2086D62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3.2.12.</w:t>
      </w:r>
      <w:r w:rsidRPr="000A1C6B">
        <w:rPr>
          <w:rFonts w:ascii="GHEA Grapalat" w:hAnsi="GHEA Grapalat"/>
          <w:sz w:val="24"/>
          <w:szCs w:val="24"/>
        </w:rPr>
        <w:tab/>
        <w:t xml:space="preserve">Արտադրական սարքավորումների կառուցվածքը պետք է բացառի հավաքման միավորների </w:t>
      </w:r>
      <w:r w:rsidR="00BA0247" w:rsidRPr="000A1C6B">
        <w:rPr>
          <w:rFonts w:ascii="GHEA Grapalat" w:hAnsi="GHEA Grapalat"/>
          <w:sz w:val="24"/>
          <w:szCs w:val="24"/>
        </w:rPr>
        <w:t>և</w:t>
      </w:r>
      <w:r w:rsidRPr="000A1C6B">
        <w:rPr>
          <w:rFonts w:ascii="GHEA Grapalat" w:hAnsi="GHEA Grapalat"/>
          <w:sz w:val="24"/>
          <w:szCs w:val="24"/>
        </w:rPr>
        <w:t xml:space="preserve"> դետալների ինքնաբերական թուլացումը կամ իրարից առանձնացումը,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բացառի շարժական մասերի տեղաշարժը՝ կառուցվածքով նախատեսված սահմաններից դուրս, եթե դա կարող է հանգեցնել վտանգավոր իրավիճակի առաջացման։</w:t>
      </w:r>
    </w:p>
    <w:p w14:paraId="6FD3045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3.2.13.</w:t>
      </w:r>
      <w:r w:rsidRPr="000A1C6B">
        <w:rPr>
          <w:rFonts w:ascii="GHEA Grapalat" w:hAnsi="GHEA Grapalat"/>
          <w:sz w:val="24"/>
          <w:szCs w:val="24"/>
        </w:rPr>
        <w:tab/>
        <w:t>Արտադրական սարքավորումները պետք է լինեն հրդեհապայթյունաանվտանգ՝ շահագործման նախատեսված պայմաններում։</w:t>
      </w:r>
    </w:p>
    <w:p w14:paraId="0D5B4E5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3.2.14.</w:t>
      </w:r>
      <w:r w:rsidRPr="000A1C6B">
        <w:rPr>
          <w:rFonts w:ascii="GHEA Grapalat" w:hAnsi="GHEA Grapalat"/>
          <w:sz w:val="24"/>
          <w:szCs w:val="24"/>
        </w:rPr>
        <w:tab/>
        <w:t>Էլեկտրական էներգիայով գործի դրվող արտադրական սարքավորումների կառուցվածքը պետք է ներառի էլեկտրաանվտանգություն ապահովելու համար սարքվածքներ (միջոցներ)։</w:t>
      </w:r>
    </w:p>
    <w:p w14:paraId="02D8F81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Արտադրական սարքավորումները պետք է պատրաստված լինեն այնպես, որ բացառվի ստատիկ էլեկտրականության լիցքերի կուտակումը՝ աշխատողի համար վտանգ ներկայացնող քանակով, </w:t>
      </w:r>
      <w:r w:rsidR="00BA0247" w:rsidRPr="000A1C6B">
        <w:rPr>
          <w:rFonts w:ascii="GHEA Grapalat" w:hAnsi="GHEA Grapalat"/>
          <w:sz w:val="24"/>
          <w:szCs w:val="24"/>
        </w:rPr>
        <w:t>և</w:t>
      </w:r>
      <w:r w:rsidRPr="000A1C6B">
        <w:rPr>
          <w:rFonts w:ascii="GHEA Grapalat" w:hAnsi="GHEA Grapalat"/>
          <w:sz w:val="24"/>
          <w:szCs w:val="24"/>
        </w:rPr>
        <w:t xml:space="preserve"> բացառվի հրդեհի ու պայթյունի հնարավորությունը։</w:t>
      </w:r>
    </w:p>
    <w:p w14:paraId="58B30CD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3.2.15.</w:t>
      </w:r>
      <w:r w:rsidRPr="000A1C6B">
        <w:rPr>
          <w:rFonts w:ascii="GHEA Grapalat" w:hAnsi="GHEA Grapalat"/>
          <w:sz w:val="24"/>
          <w:szCs w:val="24"/>
        </w:rPr>
        <w:tab/>
        <w:t>Ոչ էլեկտրական էներգիայով աշխատող արտադրական սարքավորումները պետք է պատրաստված լինեն այնպես, որ էներգիայի այդ տեսակների առաջացրած բոլոր վտանգները բացառվեն։</w:t>
      </w:r>
    </w:p>
    <w:p w14:paraId="680120B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3.2.16.</w:t>
      </w:r>
      <w:r w:rsidRPr="000A1C6B">
        <w:rPr>
          <w:rFonts w:ascii="GHEA Grapalat" w:hAnsi="GHEA Grapalat"/>
          <w:sz w:val="24"/>
          <w:szCs w:val="24"/>
        </w:rPr>
        <w:tab/>
        <w:t xml:space="preserve">Արտադրական սարքավորումների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(կամ) դրանց տեղակայումը պետք է բացառեն դրանց դյուրավառ մասերի շփումը հրդեհապայթյունավտանգ նյութերի հետ, եթե այդպիսի շփումը կարող է լինել հրդեհի կամ պայթյունի պատճառ, ինչպես նա</w:t>
      </w:r>
      <w:r w:rsidR="00BA0247" w:rsidRPr="000A1C6B">
        <w:rPr>
          <w:rFonts w:ascii="GHEA Grapalat" w:hAnsi="GHEA Grapalat"/>
          <w:sz w:val="24"/>
          <w:szCs w:val="24"/>
        </w:rPr>
        <w:t>և</w:t>
      </w:r>
      <w:r w:rsidRPr="000A1C6B">
        <w:rPr>
          <w:rFonts w:ascii="GHEA Grapalat" w:hAnsi="GHEA Grapalat"/>
          <w:sz w:val="24"/>
          <w:szCs w:val="24"/>
        </w:rPr>
        <w:t xml:space="preserve"> բացառեն աշխատողի՝ տաք կամ գերսառեցված մասերին հպվելու հնարավորությունը կամ այդ մասերին անմիջապես մոտ գտնվելը, եթե դա կարող է հանգեցնել աշխատողի վնասվածք ստանալուն, գերտաքացմանը կամ գերսառեցմանը։</w:t>
      </w:r>
    </w:p>
    <w:p w14:paraId="0E51510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3.2.17.</w:t>
      </w:r>
      <w:r w:rsidRPr="000A1C6B">
        <w:rPr>
          <w:rFonts w:ascii="GHEA Grapalat" w:hAnsi="GHEA Grapalat"/>
          <w:sz w:val="24"/>
          <w:szCs w:val="24"/>
        </w:rPr>
        <w:tab/>
        <w:t xml:space="preserve">Արտադրական սարքավորումների կառուցվածքը պետք է բացառի շահագործման ժամանակ մշակվող </w:t>
      </w:r>
      <w:r w:rsidR="00BA0247" w:rsidRPr="000A1C6B">
        <w:rPr>
          <w:rFonts w:ascii="GHEA Grapalat" w:hAnsi="GHEA Grapalat"/>
          <w:sz w:val="24"/>
          <w:szCs w:val="24"/>
        </w:rPr>
        <w:t>և</w:t>
      </w:r>
      <w:r w:rsidRPr="000A1C6B">
        <w:rPr>
          <w:rFonts w:ascii="GHEA Grapalat" w:hAnsi="GHEA Grapalat"/>
          <w:sz w:val="24"/>
          <w:szCs w:val="24"/>
        </w:rPr>
        <w:t xml:space="preserve"> (կամ) օգտագործվող տաք նյութեղենի </w:t>
      </w:r>
      <w:r w:rsidR="00BA0247" w:rsidRPr="000A1C6B">
        <w:rPr>
          <w:rFonts w:ascii="GHEA Grapalat" w:hAnsi="GHEA Grapalat"/>
          <w:sz w:val="24"/>
          <w:szCs w:val="24"/>
        </w:rPr>
        <w:t>և</w:t>
      </w:r>
      <w:r w:rsidRPr="000A1C6B">
        <w:rPr>
          <w:rFonts w:ascii="GHEA Grapalat" w:hAnsi="GHEA Grapalat"/>
          <w:sz w:val="24"/>
          <w:szCs w:val="24"/>
        </w:rPr>
        <w:t xml:space="preserve"> նյութերի փոշեցրման հետ</w:t>
      </w:r>
      <w:r w:rsidR="00BA0247" w:rsidRPr="000A1C6B">
        <w:rPr>
          <w:rFonts w:ascii="GHEA Grapalat" w:hAnsi="GHEA Grapalat"/>
          <w:sz w:val="24"/>
          <w:szCs w:val="24"/>
        </w:rPr>
        <w:t>և</w:t>
      </w:r>
      <w:r w:rsidRPr="000A1C6B">
        <w:rPr>
          <w:rFonts w:ascii="GHEA Grapalat" w:hAnsi="GHEA Grapalat"/>
          <w:sz w:val="24"/>
          <w:szCs w:val="24"/>
        </w:rPr>
        <w:t>անքով առաջացող վտանգը։</w:t>
      </w:r>
    </w:p>
    <w:p w14:paraId="609DF14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3.2.18.</w:t>
      </w:r>
      <w:r w:rsidRPr="000A1C6B">
        <w:rPr>
          <w:rFonts w:ascii="GHEA Grapalat" w:hAnsi="GHEA Grapalat"/>
          <w:sz w:val="24"/>
          <w:szCs w:val="24"/>
        </w:rPr>
        <w:tab/>
        <w:t xml:space="preserve">Աշխատանքային տեղի կառուցվածքը, դրա չափերը </w:t>
      </w:r>
      <w:r w:rsidR="00BA0247" w:rsidRPr="000A1C6B">
        <w:rPr>
          <w:rFonts w:ascii="GHEA Grapalat" w:hAnsi="GHEA Grapalat"/>
          <w:sz w:val="24"/>
          <w:szCs w:val="24"/>
        </w:rPr>
        <w:t>և</w:t>
      </w:r>
      <w:r w:rsidRPr="000A1C6B">
        <w:rPr>
          <w:rFonts w:ascii="GHEA Grapalat" w:hAnsi="GHEA Grapalat"/>
          <w:sz w:val="24"/>
          <w:szCs w:val="24"/>
        </w:rPr>
        <w:t xml:space="preserve"> տարրերի (կառավարման օրգանների, տեղեկատվության արտապատկերման միջոցների, օժանդակ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այլն) փոխադարձ դասավորվածությունը պետք է ապահովեն անվտանգությունը՝ արտադրական սարքավորումների՝ ըստ նշանակության օգտագործման, տեխնիկական սպասարկման, վերանորոգման </w:t>
      </w:r>
      <w:r w:rsidR="00BA0247" w:rsidRPr="000A1C6B">
        <w:rPr>
          <w:rFonts w:ascii="GHEA Grapalat" w:hAnsi="GHEA Grapalat"/>
          <w:sz w:val="24"/>
          <w:szCs w:val="24"/>
        </w:rPr>
        <w:t>և</w:t>
      </w:r>
      <w:r w:rsidRPr="000A1C6B">
        <w:rPr>
          <w:rFonts w:ascii="GHEA Grapalat" w:hAnsi="GHEA Grapalat"/>
          <w:sz w:val="24"/>
          <w:szCs w:val="24"/>
        </w:rPr>
        <w:t xml:space="preserve"> հավաքման ժամանակ,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համապատասխանեն էրգոնոմիկ պահանջներին։</w:t>
      </w:r>
    </w:p>
    <w:p w14:paraId="263EF19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վտանգավոր </w:t>
      </w:r>
      <w:r w:rsidR="00BA0247" w:rsidRPr="000A1C6B">
        <w:rPr>
          <w:rFonts w:ascii="GHEA Grapalat" w:hAnsi="GHEA Grapalat"/>
          <w:sz w:val="24"/>
          <w:szCs w:val="24"/>
        </w:rPr>
        <w:t>և</w:t>
      </w:r>
      <w:r w:rsidRPr="000A1C6B">
        <w:rPr>
          <w:rFonts w:ascii="GHEA Grapalat" w:hAnsi="GHEA Grapalat"/>
          <w:sz w:val="24"/>
          <w:szCs w:val="24"/>
        </w:rPr>
        <w:t xml:space="preserve"> վնասակար արտադրական գործոնների անբարենպաստ ազդեցությունից պաշտպանելու համար աշխատանքային տեղի կազմի մեջ մտնում է խցիկ, ապա դրա կառուցվածքը պետք է ապահովի անհրաժեշտ պաշտպանական գործառույթները՝ ներառյալ օպտիմալ միկրոկլիմայական պայմանների ստեղծումը, աշխատանքային գործառությունների կատարման հարմարավետությունը </w:t>
      </w:r>
      <w:r w:rsidR="00BA0247" w:rsidRPr="000A1C6B">
        <w:rPr>
          <w:rFonts w:ascii="GHEA Grapalat" w:hAnsi="GHEA Grapalat"/>
          <w:sz w:val="24"/>
          <w:szCs w:val="24"/>
        </w:rPr>
        <w:t>և</w:t>
      </w:r>
      <w:r w:rsidRPr="000A1C6B">
        <w:rPr>
          <w:rFonts w:ascii="GHEA Grapalat" w:hAnsi="GHEA Grapalat"/>
          <w:sz w:val="24"/>
          <w:szCs w:val="24"/>
        </w:rPr>
        <w:t xml:space="preserve"> արտադրական սարքավորումների ու շրջապատող տարածքի օպտիմալ տեսադաշտը։</w:t>
      </w:r>
    </w:p>
    <w:p w14:paraId="57C5EBF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3.2.19.</w:t>
      </w:r>
      <w:r w:rsidRPr="000A1C6B">
        <w:rPr>
          <w:rFonts w:ascii="GHEA Grapalat" w:hAnsi="GHEA Grapalat"/>
          <w:sz w:val="24"/>
          <w:szCs w:val="24"/>
        </w:rPr>
        <w:tab/>
        <w:t xml:space="preserve">Կառավարման համակարգը պետք է ապահովի դրա հուսալի </w:t>
      </w:r>
      <w:r w:rsidR="00BA0247" w:rsidRPr="000A1C6B">
        <w:rPr>
          <w:rFonts w:ascii="GHEA Grapalat" w:hAnsi="GHEA Grapalat"/>
          <w:sz w:val="24"/>
          <w:szCs w:val="24"/>
        </w:rPr>
        <w:t>և</w:t>
      </w:r>
      <w:r w:rsidRPr="000A1C6B">
        <w:rPr>
          <w:rFonts w:ascii="GHEA Grapalat" w:hAnsi="GHEA Grapalat"/>
          <w:sz w:val="24"/>
          <w:szCs w:val="24"/>
        </w:rPr>
        <w:t xml:space="preserve"> անվտանգ գործառությունն արտադրական սարքավորումների աշխատանքի նախատեսված բոլոր ռեժիմներում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պայմաններով նախատեսված արտաքին բոլոր ազդեցությունների դեպքում։ Կառավարման համակարգը պետք է բացառի վտանգավոր իրավիճակների առաջացումը՝ կառավարման գործողությունների հաջորդականությունն աշխատողի (աշխատողների) կողմից խախտելու պատճառով։</w:t>
      </w:r>
    </w:p>
    <w:p w14:paraId="5EF95317" w14:textId="0577738E"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Աշխատանքային տեղերում պետք է լինեն գրառումներ, </w:t>
      </w:r>
      <w:r w:rsidR="00841A1B">
        <w:rPr>
          <w:rFonts w:ascii="GHEA Grapalat" w:hAnsi="GHEA Grapalat"/>
          <w:sz w:val="24"/>
          <w:szCs w:val="24"/>
        </w:rPr>
        <w:t>սխեման</w:t>
      </w:r>
      <w:r w:rsidRPr="000A1C6B">
        <w:rPr>
          <w:rFonts w:ascii="GHEA Grapalat" w:hAnsi="GHEA Grapalat"/>
          <w:sz w:val="24"/>
          <w:szCs w:val="24"/>
        </w:rPr>
        <w:t xml:space="preserve">եր </w:t>
      </w:r>
      <w:r w:rsidR="00BA0247" w:rsidRPr="000A1C6B">
        <w:rPr>
          <w:rFonts w:ascii="GHEA Grapalat" w:hAnsi="GHEA Grapalat"/>
          <w:sz w:val="24"/>
          <w:szCs w:val="24"/>
        </w:rPr>
        <w:t>և</w:t>
      </w:r>
      <w:r w:rsidRPr="000A1C6B">
        <w:rPr>
          <w:rFonts w:ascii="GHEA Grapalat" w:hAnsi="GHEA Grapalat"/>
          <w:sz w:val="24"/>
          <w:szCs w:val="24"/>
        </w:rPr>
        <w:t xml:space="preserve"> կառավարման գործողությունների անհրաժեշտ հաջորդականության մասին տեղեկությունների այլ միջոցներ։</w:t>
      </w:r>
    </w:p>
    <w:p w14:paraId="1DF591B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3.2.20.</w:t>
      </w:r>
      <w:r w:rsidRPr="000A1C6B">
        <w:rPr>
          <w:rFonts w:ascii="GHEA Grapalat" w:hAnsi="GHEA Grapalat"/>
          <w:sz w:val="24"/>
          <w:szCs w:val="24"/>
        </w:rPr>
        <w:tab/>
      </w:r>
      <w:r w:rsidRPr="000A1C6B">
        <w:rPr>
          <w:rFonts w:ascii="GHEA Grapalat" w:hAnsi="GHEA Grapalat"/>
          <w:spacing w:val="-4"/>
          <w:sz w:val="24"/>
          <w:szCs w:val="24"/>
        </w:rPr>
        <w:t xml:space="preserve">Արտադրական սարքավորումների կառավարման համակարգը պետք է ներառի չնախատեսված արգելակման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վթարային շարժականգի (անջատման) միջոցներ, եթե դրանց օգտագործումը կարող է նվազեցնել կամ կանխել վտանգը։</w:t>
      </w:r>
    </w:p>
    <w:p w14:paraId="70E3023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3.2.21.</w:t>
      </w:r>
      <w:r w:rsidRPr="000A1C6B">
        <w:rPr>
          <w:rFonts w:ascii="GHEA Grapalat" w:hAnsi="GHEA Grapalat"/>
          <w:sz w:val="24"/>
          <w:szCs w:val="24"/>
        </w:rPr>
        <w:tab/>
        <w:t>Կառավարման համակարգը պետք է ներառի աշխատանքի ռեժիմի ավտոմատ նորմալացման միջոցներ կամ ավտոմատ շարժականգի միջոցներ, եթե աշխատանքի ռեժիմի խախտումը կարող է վտանգավոր իրավիճակի առաջացման պատճառ լինել։</w:t>
      </w:r>
    </w:p>
    <w:p w14:paraId="4FD842A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Կառավարման համակարգը պետք է ներառի ազդանշանային համակարգի միջոցներ </w:t>
      </w:r>
      <w:r w:rsidR="00BA0247" w:rsidRPr="000A1C6B">
        <w:rPr>
          <w:rFonts w:ascii="GHEA Grapalat" w:hAnsi="GHEA Grapalat"/>
          <w:sz w:val="24"/>
          <w:szCs w:val="24"/>
        </w:rPr>
        <w:t>և</w:t>
      </w:r>
      <w:r w:rsidRPr="000A1C6B">
        <w:rPr>
          <w:rFonts w:ascii="GHEA Grapalat" w:hAnsi="GHEA Grapalat"/>
          <w:sz w:val="24"/>
          <w:szCs w:val="24"/>
        </w:rPr>
        <w:t xml:space="preserve"> տեղեկատվության այլ միջոցներ, որոնք նախազգուշացնում են արտադրական սարքավորումների գործառության՝ վտանգավոր իրավիճակի առաջացմանը հանգեցնող խախտումների մասին։</w:t>
      </w:r>
    </w:p>
    <w:p w14:paraId="36810E1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3.2.22.</w:t>
      </w:r>
      <w:r w:rsidRPr="000A1C6B">
        <w:rPr>
          <w:rFonts w:ascii="GHEA Grapalat" w:hAnsi="GHEA Grapalat"/>
          <w:sz w:val="24"/>
          <w:szCs w:val="24"/>
        </w:rPr>
        <w:tab/>
        <w:t>Տեխնոլոգիական համալիրի կառավարման համակարգը պետք է բացառի վտանգի առաջացումն արտադրական սարքավորումների՝ տեխնոլոգիական համալիրի մեջ մտնող բոլոր միավորների համատեղ գործառության արդյունքում,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միավորներից որ</w:t>
      </w:r>
      <w:r w:rsidR="00BA0247" w:rsidRPr="000A1C6B">
        <w:rPr>
          <w:rFonts w:ascii="GHEA Grapalat" w:hAnsi="GHEA Grapalat"/>
          <w:sz w:val="24"/>
          <w:szCs w:val="24"/>
        </w:rPr>
        <w:t>և</w:t>
      </w:r>
      <w:r w:rsidRPr="000A1C6B">
        <w:rPr>
          <w:rFonts w:ascii="GHEA Grapalat" w:hAnsi="GHEA Grapalat"/>
          <w:sz w:val="24"/>
          <w:szCs w:val="24"/>
        </w:rPr>
        <w:t>է մեկի շարքից դուրս գալու դեպքում։</w:t>
      </w:r>
    </w:p>
    <w:p w14:paraId="1006DFB4" w14:textId="13B2568E"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3.2.23.</w:t>
      </w:r>
      <w:r w:rsidRPr="000A1C6B">
        <w:rPr>
          <w:rFonts w:ascii="GHEA Grapalat" w:hAnsi="GHEA Grapalat"/>
          <w:sz w:val="24"/>
          <w:szCs w:val="24"/>
        </w:rPr>
        <w:tab/>
        <w:t>Տեխնոլոգիական համալիրի կառավարման կենտրոնական վահանակը պետք է սարքավորված լինի ազդանշանային համակարգով, հիշա</w:t>
      </w:r>
      <w:r w:rsidR="00841A1B">
        <w:rPr>
          <w:rFonts w:ascii="GHEA Grapalat" w:hAnsi="GHEA Grapalat"/>
          <w:sz w:val="24"/>
          <w:szCs w:val="24"/>
        </w:rPr>
        <w:t>սխեմա</w:t>
      </w:r>
      <w:r w:rsidRPr="000A1C6B">
        <w:rPr>
          <w:rFonts w:ascii="GHEA Grapalat" w:hAnsi="GHEA Grapalat"/>
          <w:sz w:val="24"/>
          <w:szCs w:val="24"/>
        </w:rPr>
        <w:t>յով կամ տեխնոլոգիական համալիրի սովորական գործառության խախտումների մասին տեղեկատվության արտապատկերման այլ միջոցներով, վթարային շարժականգի (անջատման), նա</w:t>
      </w:r>
      <w:r w:rsidR="00BA0247" w:rsidRPr="000A1C6B">
        <w:rPr>
          <w:rFonts w:ascii="GHEA Grapalat" w:hAnsi="GHEA Grapalat"/>
          <w:sz w:val="24"/>
          <w:szCs w:val="24"/>
        </w:rPr>
        <w:t>և</w:t>
      </w:r>
      <w:r w:rsidRPr="000A1C6B">
        <w:rPr>
          <w:rFonts w:ascii="GHEA Grapalat" w:hAnsi="GHEA Grapalat"/>
          <w:sz w:val="24"/>
          <w:szCs w:val="24"/>
        </w:rPr>
        <w:t>՝ համալիրի առանձին տարրերի միջոցներով։</w:t>
      </w:r>
    </w:p>
    <w:p w14:paraId="72C0B13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3.2.24. Կառավարման համակարգի հրահանգային սարքվածքները (այսուհետ՝ կառավարման օրգաններ) պետք է լինեն՝</w:t>
      </w:r>
    </w:p>
    <w:p w14:paraId="655B66F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3.2.24.1.</w:t>
      </w:r>
      <w:r w:rsidRPr="000A1C6B">
        <w:rPr>
          <w:rFonts w:ascii="GHEA Grapalat" w:hAnsi="GHEA Grapalat"/>
          <w:sz w:val="24"/>
          <w:szCs w:val="24"/>
        </w:rPr>
        <w:tab/>
        <w:t xml:space="preserve">հեշտ հասանելի </w:t>
      </w:r>
      <w:r w:rsidR="00BA0247" w:rsidRPr="000A1C6B">
        <w:rPr>
          <w:rFonts w:ascii="GHEA Grapalat" w:hAnsi="GHEA Grapalat"/>
          <w:sz w:val="24"/>
          <w:szCs w:val="24"/>
        </w:rPr>
        <w:t>և</w:t>
      </w:r>
      <w:r w:rsidRPr="000A1C6B">
        <w:rPr>
          <w:rFonts w:ascii="GHEA Grapalat" w:hAnsi="GHEA Grapalat"/>
          <w:sz w:val="24"/>
          <w:szCs w:val="24"/>
        </w:rPr>
        <w:t xml:space="preserve"> առանց դժվարության տարբերակելի, անհրաժեշտ դեպքերում՝ գրառումներով, պայմանանշաններով կամ այլ միջոցներով նշագրված.</w:t>
      </w:r>
    </w:p>
    <w:p w14:paraId="7E8AFA3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3.2.24.2.</w:t>
      </w:r>
      <w:r w:rsidRPr="000A1C6B">
        <w:rPr>
          <w:rFonts w:ascii="GHEA Grapalat" w:hAnsi="GHEA Grapalat"/>
          <w:sz w:val="24"/>
          <w:szCs w:val="24"/>
        </w:rPr>
        <w:tab/>
        <w:t xml:space="preserve">նախագծված </w:t>
      </w:r>
      <w:r w:rsidR="00BA0247" w:rsidRPr="000A1C6B">
        <w:rPr>
          <w:rFonts w:ascii="GHEA Grapalat" w:hAnsi="GHEA Grapalat"/>
          <w:sz w:val="24"/>
          <w:szCs w:val="24"/>
        </w:rPr>
        <w:t>և</w:t>
      </w:r>
      <w:r w:rsidRPr="000A1C6B">
        <w:rPr>
          <w:rFonts w:ascii="GHEA Grapalat" w:hAnsi="GHEA Grapalat"/>
          <w:sz w:val="24"/>
          <w:szCs w:val="24"/>
        </w:rPr>
        <w:t xml:space="preserve"> տեղակայված այնպես, որ բացառվի դրանց ինքնաբերական տեղաշարժը, </w:t>
      </w:r>
      <w:r w:rsidR="00BA0247" w:rsidRPr="000A1C6B">
        <w:rPr>
          <w:rFonts w:ascii="GHEA Grapalat" w:hAnsi="GHEA Grapalat"/>
          <w:sz w:val="24"/>
          <w:szCs w:val="24"/>
        </w:rPr>
        <w:t>և</w:t>
      </w:r>
      <w:r w:rsidRPr="000A1C6B">
        <w:rPr>
          <w:rFonts w:ascii="GHEA Grapalat" w:hAnsi="GHEA Grapalat"/>
          <w:sz w:val="24"/>
          <w:szCs w:val="24"/>
        </w:rPr>
        <w:t xml:space="preserve"> ապահովվի հուսալի, վստահելի </w:t>
      </w:r>
      <w:r w:rsidR="00BA0247" w:rsidRPr="000A1C6B">
        <w:rPr>
          <w:rFonts w:ascii="GHEA Grapalat" w:hAnsi="GHEA Grapalat"/>
          <w:sz w:val="24"/>
          <w:szCs w:val="24"/>
        </w:rPr>
        <w:t>և</w:t>
      </w:r>
      <w:r w:rsidRPr="000A1C6B">
        <w:rPr>
          <w:rFonts w:ascii="GHEA Grapalat" w:hAnsi="GHEA Grapalat"/>
          <w:sz w:val="24"/>
          <w:szCs w:val="24"/>
        </w:rPr>
        <w:t xml:space="preserve"> միանշանակ մանիպուլացիան, այդ թվում՝ անհատական պաշտպանության միջոցների՝ </w:t>
      </w:r>
      <w:r w:rsidRPr="000A1C6B">
        <w:rPr>
          <w:rFonts w:ascii="GHEA Grapalat" w:hAnsi="GHEA Grapalat"/>
          <w:sz w:val="24"/>
          <w:szCs w:val="24"/>
        </w:rPr>
        <w:lastRenderedPageBreak/>
        <w:t>աշխատողի կողմից օգտագործվելու դեպքում.</w:t>
      </w:r>
    </w:p>
    <w:p w14:paraId="34ADBE9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3.2.24.3.</w:t>
      </w:r>
      <w:r w:rsidRPr="000A1C6B">
        <w:rPr>
          <w:rFonts w:ascii="GHEA Grapalat" w:hAnsi="GHEA Grapalat"/>
          <w:sz w:val="24"/>
          <w:szCs w:val="24"/>
        </w:rPr>
        <w:tab/>
        <w:t>տեղակայված՝ հաշվի առնելով տեղափոխման համար պահանջվող ջանքերը, օգտագործման հաջորդականությունն ու հաճախականությունը, ինչպես նա</w:t>
      </w:r>
      <w:r w:rsidR="00BA0247" w:rsidRPr="000A1C6B">
        <w:rPr>
          <w:rFonts w:ascii="GHEA Grapalat" w:hAnsi="GHEA Grapalat"/>
          <w:sz w:val="24"/>
          <w:szCs w:val="24"/>
        </w:rPr>
        <w:t>և</w:t>
      </w:r>
      <w:r w:rsidRPr="000A1C6B">
        <w:rPr>
          <w:rFonts w:ascii="GHEA Grapalat" w:hAnsi="GHEA Grapalat"/>
          <w:sz w:val="24"/>
          <w:szCs w:val="24"/>
        </w:rPr>
        <w:t xml:space="preserve"> գործառույթների կար</w:t>
      </w:r>
      <w:r w:rsidR="00BA0247" w:rsidRPr="000A1C6B">
        <w:rPr>
          <w:rFonts w:ascii="GHEA Grapalat" w:hAnsi="GHEA Grapalat"/>
          <w:sz w:val="24"/>
          <w:szCs w:val="24"/>
        </w:rPr>
        <w:t>և</w:t>
      </w:r>
      <w:r w:rsidRPr="000A1C6B">
        <w:rPr>
          <w:rFonts w:ascii="GHEA Grapalat" w:hAnsi="GHEA Grapalat"/>
          <w:sz w:val="24"/>
          <w:szCs w:val="24"/>
        </w:rPr>
        <w:t>որությունը.</w:t>
      </w:r>
    </w:p>
    <w:p w14:paraId="087559B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3.2.24.4.</w:t>
      </w:r>
      <w:r w:rsidRPr="000A1C6B">
        <w:rPr>
          <w:rFonts w:ascii="GHEA Grapalat" w:hAnsi="GHEA Grapalat"/>
          <w:sz w:val="24"/>
          <w:szCs w:val="24"/>
        </w:rPr>
        <w:tab/>
        <w:t>պատրաստված այնպես, որ դրանց ձ</w:t>
      </w:r>
      <w:r w:rsidR="00BA0247" w:rsidRPr="000A1C6B">
        <w:rPr>
          <w:rFonts w:ascii="GHEA Grapalat" w:hAnsi="GHEA Grapalat"/>
          <w:sz w:val="24"/>
          <w:szCs w:val="24"/>
        </w:rPr>
        <w:t>և</w:t>
      </w:r>
      <w:r w:rsidRPr="000A1C6B">
        <w:rPr>
          <w:rFonts w:ascii="GHEA Grapalat" w:hAnsi="GHEA Grapalat"/>
          <w:sz w:val="24"/>
          <w:szCs w:val="24"/>
        </w:rPr>
        <w:t xml:space="preserve">ը, չափերը </w:t>
      </w:r>
      <w:r w:rsidR="00BA0247" w:rsidRPr="000A1C6B">
        <w:rPr>
          <w:rFonts w:ascii="GHEA Grapalat" w:hAnsi="GHEA Grapalat"/>
          <w:sz w:val="24"/>
          <w:szCs w:val="24"/>
        </w:rPr>
        <w:t>և</w:t>
      </w:r>
      <w:r w:rsidRPr="000A1C6B">
        <w:rPr>
          <w:rFonts w:ascii="GHEA Grapalat" w:hAnsi="GHEA Grapalat"/>
          <w:sz w:val="24"/>
          <w:szCs w:val="24"/>
        </w:rPr>
        <w:t xml:space="preserve"> աշխատողի հետ շփման մակեր</w:t>
      </w:r>
      <w:r w:rsidR="00BA0247" w:rsidRPr="000A1C6B">
        <w:rPr>
          <w:rFonts w:ascii="GHEA Grapalat" w:hAnsi="GHEA Grapalat"/>
          <w:sz w:val="24"/>
          <w:szCs w:val="24"/>
        </w:rPr>
        <w:t>և</w:t>
      </w:r>
      <w:r w:rsidRPr="000A1C6B">
        <w:rPr>
          <w:rFonts w:ascii="GHEA Grapalat" w:hAnsi="GHEA Grapalat"/>
          <w:sz w:val="24"/>
          <w:szCs w:val="24"/>
        </w:rPr>
        <w:t>ույթը համապատասխանեն բռնելու (մատներով, դաստակով) կամ սեղմելու (մատով, ափով, ոտնաթաթով) եղանակին։</w:t>
      </w:r>
    </w:p>
    <w:p w14:paraId="1900419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3.2.25.</w:t>
      </w:r>
      <w:r w:rsidRPr="000A1C6B">
        <w:rPr>
          <w:rFonts w:ascii="GHEA Grapalat" w:hAnsi="GHEA Grapalat"/>
          <w:sz w:val="24"/>
          <w:szCs w:val="24"/>
        </w:rPr>
        <w:tab/>
        <w:t>Արտադրական սարքավորումների գործարկումը,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շարժականգից հետո դրանց կրկնակի գործարկումը, անկախ պատճառից, պետք</w:t>
      </w:r>
      <w:r w:rsidRPr="000A1C6B">
        <w:rPr>
          <w:rFonts w:ascii="Calibri" w:hAnsi="Calibri" w:cs="Calibri"/>
          <w:sz w:val="24"/>
          <w:szCs w:val="24"/>
        </w:rPr>
        <w:t> </w:t>
      </w:r>
      <w:r w:rsidRPr="000A1C6B">
        <w:rPr>
          <w:rFonts w:ascii="GHEA Grapalat" w:hAnsi="GHEA Grapalat"/>
          <w:sz w:val="24"/>
          <w:szCs w:val="24"/>
        </w:rPr>
        <w:t>է հնարավոր լինեն միայն գործարկման կառավարման օրգանի մանիպուլյացիայի միջոցով։</w:t>
      </w:r>
    </w:p>
    <w:p w14:paraId="39E0EB7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Տվյալ պահանջը չի վերաբերում ավտոմատ ռեժիմով աշխատող արտադրական սարքավորումների կրկնակի գործարկմանը, եթե շարժականգից հետո կրկնակի գործարկումը նախատեսված է այդ ռեժիմով։</w:t>
      </w:r>
    </w:p>
    <w:p w14:paraId="04B6E5A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կառավարման համակարգն ունի արտադրական սարքավորումների կամ դրանց առանձին մասերի գործարկումն իրականացնող կառավարման մի քանի օրգաններ, </w:t>
      </w:r>
      <w:r w:rsidR="00BA0247" w:rsidRPr="000A1C6B">
        <w:rPr>
          <w:rFonts w:ascii="GHEA Grapalat" w:hAnsi="GHEA Grapalat"/>
          <w:sz w:val="24"/>
          <w:szCs w:val="24"/>
        </w:rPr>
        <w:t>և</w:t>
      </w:r>
      <w:r w:rsidRPr="000A1C6B">
        <w:rPr>
          <w:rFonts w:ascii="GHEA Grapalat" w:hAnsi="GHEA Grapalat"/>
          <w:sz w:val="24"/>
          <w:szCs w:val="24"/>
        </w:rPr>
        <w:t xml:space="preserve"> դրանց օգտագործման հաջորդականության խախտումը կարող է հանգեցնել վտանգավոր իրավիճակների առաջացմանը, ապա կառավարման համակարգը պետք է ներառի այդպիսի իրավիճակների առաջացումը բացառող սարքվածքներ։</w:t>
      </w:r>
    </w:p>
    <w:p w14:paraId="7794862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3.2.26.</w:t>
      </w:r>
      <w:r w:rsidRPr="000A1C6B">
        <w:rPr>
          <w:rFonts w:ascii="GHEA Grapalat" w:hAnsi="GHEA Grapalat"/>
          <w:sz w:val="24"/>
          <w:szCs w:val="24"/>
        </w:rPr>
        <w:tab/>
        <w:t>Վթարային շարժականգի կառավարման օրգանն անջատվելուց հետո պետք է մնա շարժականգին համապատասխանող դիրքում այնքան ժամանակ, քանի դեռ աշխատողի կողմից չի բերվել սկզբնական դիրքի։ Վթարային շարժականգի կառավարման օրգանը պետք է լինի կարմիր, մյուս կառավարման օրգաններից տարբերվի ձ</w:t>
      </w:r>
      <w:r w:rsidR="00BA0247" w:rsidRPr="000A1C6B">
        <w:rPr>
          <w:rFonts w:ascii="GHEA Grapalat" w:hAnsi="GHEA Grapalat"/>
          <w:sz w:val="24"/>
          <w:szCs w:val="24"/>
        </w:rPr>
        <w:t>և</w:t>
      </w:r>
      <w:r w:rsidRPr="000A1C6B">
        <w:rPr>
          <w:rFonts w:ascii="GHEA Grapalat" w:hAnsi="GHEA Grapalat"/>
          <w:sz w:val="24"/>
          <w:szCs w:val="24"/>
        </w:rPr>
        <w:t xml:space="preserve">ով </w:t>
      </w:r>
      <w:r w:rsidR="00BA0247" w:rsidRPr="000A1C6B">
        <w:rPr>
          <w:rFonts w:ascii="GHEA Grapalat" w:hAnsi="GHEA Grapalat"/>
          <w:sz w:val="24"/>
          <w:szCs w:val="24"/>
        </w:rPr>
        <w:t>և</w:t>
      </w:r>
      <w:r w:rsidRPr="000A1C6B">
        <w:rPr>
          <w:rFonts w:ascii="GHEA Grapalat" w:hAnsi="GHEA Grapalat"/>
          <w:sz w:val="24"/>
          <w:szCs w:val="24"/>
        </w:rPr>
        <w:t xml:space="preserve"> չափերով։</w:t>
      </w:r>
    </w:p>
    <w:p w14:paraId="17EAEA7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3.2.27.</w:t>
      </w:r>
      <w:r w:rsidRPr="000A1C6B">
        <w:rPr>
          <w:rFonts w:ascii="GHEA Grapalat" w:hAnsi="GHEA Grapalat"/>
          <w:sz w:val="24"/>
          <w:szCs w:val="24"/>
        </w:rPr>
        <w:tab/>
      </w:r>
      <w:r w:rsidRPr="000A1C6B">
        <w:rPr>
          <w:rFonts w:ascii="GHEA Grapalat" w:hAnsi="GHEA Grapalat"/>
          <w:spacing w:val="6"/>
          <w:sz w:val="24"/>
          <w:szCs w:val="24"/>
        </w:rPr>
        <w:t xml:space="preserve">Կառավարման համակարգում արտադրական սարքավորումների գործառության ռեժիմների փոխարկիչի առկայության դեպքում փոխարկիչի </w:t>
      </w:r>
      <w:r w:rsidRPr="000A1C6B">
        <w:rPr>
          <w:rFonts w:ascii="GHEA Grapalat" w:hAnsi="GHEA Grapalat"/>
          <w:spacing w:val="6"/>
          <w:sz w:val="24"/>
          <w:szCs w:val="24"/>
        </w:rPr>
        <w:lastRenderedPageBreak/>
        <w:t xml:space="preserve">յուրաքանչյուր դիրք պետք է համապատասխանի միայն մեկ ռեժիմի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հուսալիորեն ամրակայվի դիրքերից յուրաքանչյուրում, եթե ամրակայման բացակայությունը կարող է հանգեցնել վտանգավոր իրավիճակի առաջացման։</w:t>
      </w:r>
    </w:p>
    <w:p w14:paraId="2A30E97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Եթե գործառության մի քանի ռեժիմներում պահանջվում է աշխատողների ուժեղացված պաշտպանություն, ապա փոխարկիչն այդպիսի դիրքերում պետք է՝</w:t>
      </w:r>
    </w:p>
    <w:p w14:paraId="317929B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3.2.27.1.</w:t>
      </w:r>
      <w:r w:rsidRPr="000A1C6B">
        <w:rPr>
          <w:rFonts w:ascii="GHEA Grapalat" w:hAnsi="GHEA Grapalat"/>
          <w:sz w:val="24"/>
          <w:szCs w:val="24"/>
        </w:rPr>
        <w:tab/>
        <w:t>արգելափակի ավտոմատ կառավարման հնարավորությունը.</w:t>
      </w:r>
    </w:p>
    <w:p w14:paraId="1042F14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3.2.27.2.</w:t>
      </w:r>
      <w:r w:rsidRPr="000A1C6B">
        <w:rPr>
          <w:rFonts w:ascii="GHEA Grapalat" w:hAnsi="GHEA Grapalat"/>
          <w:sz w:val="24"/>
          <w:szCs w:val="24"/>
        </w:rPr>
        <w:tab/>
        <w:t>իրականացնի կառուցվածքի տարրերի շարժը՝ միայն շարժման կառավարման օրգանի վրա աշխատողի կողմից անընդհատ ուժ գործադրելիս.</w:t>
      </w:r>
    </w:p>
    <w:p w14:paraId="732F24C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3.2.27.3.</w:t>
      </w:r>
      <w:r w:rsidRPr="000A1C6B">
        <w:rPr>
          <w:rFonts w:ascii="GHEA Grapalat" w:hAnsi="GHEA Grapalat"/>
          <w:sz w:val="24"/>
          <w:szCs w:val="24"/>
        </w:rPr>
        <w:tab/>
        <w:t>դադարեցնի կցորդված սարքավորումների աշխատանքը, եթե</w:t>
      </w:r>
      <w:r w:rsidRPr="000A1C6B">
        <w:rPr>
          <w:rFonts w:ascii="Calibri" w:hAnsi="Calibri" w:cs="Calibri"/>
          <w:sz w:val="24"/>
          <w:szCs w:val="24"/>
        </w:rPr>
        <w:t> </w:t>
      </w:r>
      <w:r w:rsidRPr="000A1C6B">
        <w:rPr>
          <w:rFonts w:ascii="GHEA Grapalat" w:hAnsi="GHEA Grapalat"/>
          <w:sz w:val="24"/>
          <w:szCs w:val="24"/>
        </w:rPr>
        <w:t>դրանց աշխատանքը կարող է լրացուցիչ վտանգ առաջացնել.</w:t>
      </w:r>
    </w:p>
    <w:p w14:paraId="72A2ED6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3.2.27.4.</w:t>
      </w:r>
      <w:r w:rsidRPr="000A1C6B">
        <w:rPr>
          <w:rFonts w:ascii="GHEA Grapalat" w:hAnsi="GHEA Grapalat"/>
          <w:sz w:val="24"/>
          <w:szCs w:val="24"/>
        </w:rPr>
        <w:tab/>
        <w:t>բացառի արտադրական սարքավորումների այն մասերի գործառությունը, որոնք չեն մասնակցում ընտրված ռեժիմի իրականացմանը.</w:t>
      </w:r>
    </w:p>
    <w:p w14:paraId="6F79DBF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3.2.27.5.</w:t>
      </w:r>
      <w:r w:rsidRPr="000A1C6B">
        <w:rPr>
          <w:rFonts w:ascii="GHEA Grapalat" w:hAnsi="GHEA Grapalat"/>
          <w:sz w:val="24"/>
          <w:szCs w:val="24"/>
        </w:rPr>
        <w:tab/>
        <w:t>նվազեցնի արտադրական սարքավորումների այն մասերի շարժման արագությունը, որոնք մասնակցում են ընտրված ռեժիմի իրականացմանը։</w:t>
      </w:r>
    </w:p>
    <w:p w14:paraId="30F9377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3.2.28.</w:t>
      </w:r>
      <w:r w:rsidRPr="000A1C6B">
        <w:rPr>
          <w:rFonts w:ascii="GHEA Grapalat" w:hAnsi="GHEA Grapalat"/>
          <w:sz w:val="24"/>
          <w:szCs w:val="24"/>
        </w:rPr>
        <w:tab/>
        <w:t xml:space="preserve">Էներգամատակարարման լրիվ կամ մասնակի դադարեցումը </w:t>
      </w:r>
      <w:r w:rsidR="00BA0247" w:rsidRPr="000A1C6B">
        <w:rPr>
          <w:rFonts w:ascii="GHEA Grapalat" w:hAnsi="GHEA Grapalat"/>
          <w:sz w:val="24"/>
          <w:szCs w:val="24"/>
        </w:rPr>
        <w:t>և</w:t>
      </w:r>
      <w:r w:rsidRPr="000A1C6B">
        <w:rPr>
          <w:rFonts w:ascii="GHEA Grapalat" w:hAnsi="GHEA Grapalat"/>
          <w:sz w:val="24"/>
          <w:szCs w:val="24"/>
        </w:rPr>
        <w:t xml:space="preserve"> դրա հետագա վերականգնումը,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էներգամատակարարման կառավարման շղթայի վնասումը չպետք է հանգեցնեն վտանգավոր իրավիճակների առաջացմանը։</w:t>
      </w:r>
    </w:p>
    <w:p w14:paraId="63D2109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3.2.29.</w:t>
      </w:r>
      <w:r w:rsidRPr="000A1C6B">
        <w:rPr>
          <w:rFonts w:ascii="GHEA Grapalat" w:hAnsi="GHEA Grapalat"/>
          <w:sz w:val="24"/>
          <w:szCs w:val="24"/>
        </w:rPr>
        <w:tab/>
        <w:t xml:space="preserve">Պաշտպանության միջոցների կառուցվածքը պետք է ապահովի հնարավորություն՝ հսկելու դրանց կողմից իրենց նշանակության կատարումը՝ արտադրական սարքավորումների գործառության մեկնարկից առաջ </w:t>
      </w:r>
      <w:r w:rsidR="00BA0247" w:rsidRPr="000A1C6B">
        <w:rPr>
          <w:rFonts w:ascii="GHEA Grapalat" w:hAnsi="GHEA Grapalat"/>
          <w:sz w:val="24"/>
          <w:szCs w:val="24"/>
        </w:rPr>
        <w:t>և</w:t>
      </w:r>
      <w:r w:rsidRPr="000A1C6B">
        <w:rPr>
          <w:rFonts w:ascii="GHEA Grapalat" w:hAnsi="GHEA Grapalat"/>
          <w:sz w:val="24"/>
          <w:szCs w:val="24"/>
        </w:rPr>
        <w:t xml:space="preserve"> (կամ) դրա ընթացքում։</w:t>
      </w:r>
    </w:p>
    <w:p w14:paraId="0CD2954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3.2.30.</w:t>
      </w:r>
      <w:r w:rsidRPr="000A1C6B">
        <w:rPr>
          <w:rFonts w:ascii="GHEA Grapalat" w:hAnsi="GHEA Grapalat"/>
          <w:sz w:val="24"/>
          <w:szCs w:val="24"/>
        </w:rPr>
        <w:tab/>
        <w:t xml:space="preserve">Պաշտպանության միջոցները պետք է իրենց նշանակությունը կատարեն անընդհատ՝ արտադրական սարքավորումների գործառության </w:t>
      </w:r>
      <w:r w:rsidRPr="000A1C6B">
        <w:rPr>
          <w:rFonts w:ascii="GHEA Grapalat" w:hAnsi="GHEA Grapalat"/>
          <w:sz w:val="24"/>
          <w:szCs w:val="24"/>
        </w:rPr>
        <w:lastRenderedPageBreak/>
        <w:t>ընթացքում կամ վտանգավոր իրավիճակի առաջացման դեպքում։</w:t>
      </w:r>
    </w:p>
    <w:p w14:paraId="05B6397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3.2.31.</w:t>
      </w:r>
      <w:r w:rsidRPr="000A1C6B">
        <w:rPr>
          <w:rFonts w:ascii="GHEA Grapalat" w:hAnsi="GHEA Grapalat"/>
          <w:sz w:val="24"/>
          <w:szCs w:val="24"/>
        </w:rPr>
        <w:tab/>
        <w:t>Պաշտպանության միջոցների գործողությունը չպետք է դադարի ավելի շուտ, քան կավարտվի համապատասխան վտանգավոր կամ վնասակար արտադրական գործոնի գործողությունը։</w:t>
      </w:r>
    </w:p>
    <w:p w14:paraId="3AC6335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3.2.32.</w:t>
      </w:r>
      <w:r w:rsidRPr="000A1C6B">
        <w:rPr>
          <w:rFonts w:ascii="GHEA Grapalat" w:hAnsi="GHEA Grapalat"/>
          <w:sz w:val="24"/>
          <w:szCs w:val="24"/>
        </w:rPr>
        <w:tab/>
        <w:t>Պաշտպանության միջոցներից մեկի կամ դրա տարրի խափանումը չպետք է հանգեցնի պաշտպանության մյուս միջոցների սովորական գործառության դադարեցմանը։</w:t>
      </w:r>
    </w:p>
    <w:p w14:paraId="60AC462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3.2.33.</w:t>
      </w:r>
      <w:r w:rsidRPr="000A1C6B">
        <w:rPr>
          <w:rFonts w:ascii="GHEA Grapalat" w:hAnsi="GHEA Grapalat"/>
          <w:sz w:val="24"/>
          <w:szCs w:val="24"/>
        </w:rPr>
        <w:tab/>
        <w:t xml:space="preserve">Արտադրական այն սարքավորումները, որոնց կազմի մեջ մտնում են պաշտպանության այնպիսի միջոցներ, որոնք պահանջում են դրանց միացումը՝ արտադրական սարքավորումների գործառության մեկնարկից առաջ, </w:t>
      </w:r>
      <w:r w:rsidR="00BA0247" w:rsidRPr="000A1C6B">
        <w:rPr>
          <w:rFonts w:ascii="GHEA Grapalat" w:hAnsi="GHEA Grapalat"/>
          <w:sz w:val="24"/>
          <w:szCs w:val="24"/>
        </w:rPr>
        <w:t>և</w:t>
      </w:r>
      <w:r w:rsidRPr="000A1C6B">
        <w:rPr>
          <w:rFonts w:ascii="GHEA Grapalat" w:hAnsi="GHEA Grapalat"/>
          <w:sz w:val="24"/>
          <w:szCs w:val="24"/>
        </w:rPr>
        <w:t xml:space="preserve"> (կամ) անջատումը՝ դրանց գործառության ավարտից հետո, պետք է ունենան այդ հաջորդականությունն ապահովող սարքվածքներ։</w:t>
      </w:r>
    </w:p>
    <w:p w14:paraId="4C0D27A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3.2.34.</w:t>
      </w:r>
      <w:r w:rsidRPr="000A1C6B">
        <w:rPr>
          <w:rFonts w:ascii="GHEA Grapalat" w:hAnsi="GHEA Grapalat"/>
          <w:sz w:val="24"/>
          <w:szCs w:val="24"/>
        </w:rPr>
        <w:tab/>
      </w:r>
      <w:r w:rsidRPr="000A1C6B">
        <w:rPr>
          <w:rFonts w:ascii="GHEA Grapalat" w:hAnsi="GHEA Grapalat"/>
          <w:spacing w:val="-2"/>
          <w:sz w:val="24"/>
          <w:szCs w:val="24"/>
        </w:rPr>
        <w:t xml:space="preserve">Պաշտպանության միջոցների կառուցվածքն ու դասավորվածությունը չպետք է սահմանափակեն արտադրական սարքավորումների տեխնոլոգիական հնարավորությունները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պետք է ապահովեն շահագործման ու տեխնիկական սպասարկման հարմարավետությունը։</w:t>
      </w:r>
    </w:p>
    <w:p w14:paraId="2FB8174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3.2.35.</w:t>
      </w:r>
      <w:r w:rsidRPr="000A1C6B">
        <w:rPr>
          <w:rFonts w:ascii="GHEA Grapalat" w:hAnsi="GHEA Grapalat"/>
          <w:sz w:val="24"/>
          <w:szCs w:val="24"/>
        </w:rPr>
        <w:tab/>
        <w:t>Պաշտպանիչ պարսպի ձ</w:t>
      </w:r>
      <w:r w:rsidR="00BA0247" w:rsidRPr="000A1C6B">
        <w:rPr>
          <w:rFonts w:ascii="GHEA Grapalat" w:hAnsi="GHEA Grapalat"/>
          <w:sz w:val="24"/>
          <w:szCs w:val="24"/>
        </w:rPr>
        <w:t>և</w:t>
      </w:r>
      <w:r w:rsidRPr="000A1C6B">
        <w:rPr>
          <w:rFonts w:ascii="GHEA Grapalat" w:hAnsi="GHEA Grapalat"/>
          <w:sz w:val="24"/>
          <w:szCs w:val="24"/>
        </w:rPr>
        <w:t xml:space="preserve">ը, չափերը, ամրությունն ու կոշտությունը, դրա դիրքն արտադրական սարքավորումների պարսպվող մասերի նկատմամբ պետք է բացառեն պարսպվող մասերի </w:t>
      </w:r>
      <w:r w:rsidR="00BA0247" w:rsidRPr="000A1C6B">
        <w:rPr>
          <w:rFonts w:ascii="GHEA Grapalat" w:hAnsi="GHEA Grapalat"/>
          <w:sz w:val="24"/>
          <w:szCs w:val="24"/>
        </w:rPr>
        <w:t>և</w:t>
      </w:r>
      <w:r w:rsidRPr="000A1C6B">
        <w:rPr>
          <w:rFonts w:ascii="GHEA Grapalat" w:hAnsi="GHEA Grapalat"/>
          <w:sz w:val="24"/>
          <w:szCs w:val="24"/>
        </w:rPr>
        <w:t xml:space="preserve"> հնարավոր արտանետումների ազդեցությունն աշխատողի վրա։</w:t>
      </w:r>
    </w:p>
    <w:p w14:paraId="4462BDB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3.2.36.</w:t>
      </w:r>
      <w:r w:rsidRPr="000A1C6B">
        <w:rPr>
          <w:rFonts w:ascii="GHEA Grapalat" w:hAnsi="GHEA Grapalat"/>
          <w:sz w:val="24"/>
          <w:szCs w:val="24"/>
        </w:rPr>
        <w:tab/>
        <w:t>Պաշտպանիչ պարսպի կառուցվածքը պետք է՝</w:t>
      </w:r>
    </w:p>
    <w:p w14:paraId="1B13E52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3.2.36.1.</w:t>
      </w:r>
      <w:r w:rsidRPr="000A1C6B">
        <w:rPr>
          <w:rFonts w:ascii="GHEA Grapalat" w:hAnsi="GHEA Grapalat"/>
          <w:sz w:val="24"/>
          <w:szCs w:val="24"/>
        </w:rPr>
        <w:tab/>
        <w:t>բացառի աշխատողի պաշտպանությունն ապահովող դիրքից ինքնաբերական տեղաշարժի հնարավորությունը.</w:t>
      </w:r>
    </w:p>
    <w:p w14:paraId="654BB9D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3.2.36.2.</w:t>
      </w:r>
      <w:r w:rsidRPr="000A1C6B">
        <w:rPr>
          <w:rFonts w:ascii="GHEA Grapalat" w:hAnsi="GHEA Grapalat"/>
          <w:sz w:val="24"/>
          <w:szCs w:val="24"/>
        </w:rPr>
        <w:tab/>
        <w:t xml:space="preserve">ընձեռի աշխատողի պաշտպանությունն ապահովող դիրքից դրա տեղաշարժի հնարավորությունը՝ միայն գործիքի օգնությամբ, կամ արգելափակի արտադրական սարքավորումների գործառությունը, եթե պաշտպանիչ պարիսպը </w:t>
      </w:r>
      <w:r w:rsidRPr="000A1C6B">
        <w:rPr>
          <w:rFonts w:ascii="GHEA Grapalat" w:hAnsi="GHEA Grapalat"/>
          <w:sz w:val="24"/>
          <w:szCs w:val="24"/>
        </w:rPr>
        <w:lastRenderedPageBreak/>
        <w:t>գտնվում է իր պաշտպանական գործառույթների կատարումը չապահովող դիրքում.</w:t>
      </w:r>
    </w:p>
    <w:p w14:paraId="2524C2A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3.2.36.3.</w:t>
      </w:r>
      <w:r w:rsidRPr="000A1C6B">
        <w:rPr>
          <w:rFonts w:ascii="GHEA Grapalat" w:hAnsi="GHEA Grapalat"/>
          <w:sz w:val="24"/>
          <w:szCs w:val="24"/>
        </w:rPr>
        <w:tab/>
        <w:t>ապահովի նախատեսված գործողություններն աշխատողի կողմից կատարելու հնարավորությունը՝ ներառյալ արտադրական սարքավորումների պարսպվող մասերի աշխատանքի հսկողությունը, եթե դա անհրաժեշտ է.</w:t>
      </w:r>
    </w:p>
    <w:p w14:paraId="0E4B27F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3.2.36.4.</w:t>
      </w:r>
      <w:r w:rsidRPr="000A1C6B">
        <w:rPr>
          <w:rFonts w:ascii="GHEA Grapalat" w:hAnsi="GHEA Grapalat"/>
          <w:sz w:val="24"/>
          <w:szCs w:val="24"/>
        </w:rPr>
        <w:tab/>
        <w:t>չստեղծի լրացուցիչ վտանգավոր իրավիճակներ։</w:t>
      </w:r>
    </w:p>
    <w:p w14:paraId="74496FF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3.2.37.</w:t>
      </w:r>
      <w:r w:rsidRPr="000A1C6B">
        <w:rPr>
          <w:rFonts w:ascii="GHEA Grapalat" w:hAnsi="GHEA Grapalat"/>
          <w:sz w:val="24"/>
          <w:szCs w:val="24"/>
        </w:rPr>
        <w:tab/>
        <w:t xml:space="preserve">Վտանգի մասին նախազգուշացնող ազդանշանային սարքվածքները պետք է պատրաստված </w:t>
      </w:r>
      <w:r w:rsidR="00BA0247" w:rsidRPr="000A1C6B">
        <w:rPr>
          <w:rFonts w:ascii="GHEA Grapalat" w:hAnsi="GHEA Grapalat"/>
          <w:sz w:val="24"/>
          <w:szCs w:val="24"/>
        </w:rPr>
        <w:t>և</w:t>
      </w:r>
      <w:r w:rsidRPr="000A1C6B">
        <w:rPr>
          <w:rFonts w:ascii="GHEA Grapalat" w:hAnsi="GHEA Grapalat"/>
          <w:sz w:val="24"/>
          <w:szCs w:val="24"/>
        </w:rPr>
        <w:t xml:space="preserve"> տեղակայված լինեն այնպես, որ դրանց ազդանշանները արտադրական միջավայրում լինեն լավ տարբերակելի </w:t>
      </w:r>
      <w:r w:rsidR="00BA0247" w:rsidRPr="000A1C6B">
        <w:rPr>
          <w:rFonts w:ascii="GHEA Grapalat" w:hAnsi="GHEA Grapalat"/>
          <w:sz w:val="24"/>
          <w:szCs w:val="24"/>
        </w:rPr>
        <w:t>և</w:t>
      </w:r>
      <w:r w:rsidRPr="000A1C6B">
        <w:rPr>
          <w:rFonts w:ascii="GHEA Grapalat" w:hAnsi="GHEA Grapalat"/>
          <w:sz w:val="24"/>
          <w:szCs w:val="24"/>
        </w:rPr>
        <w:t xml:space="preserve"> լսելի բոլոր այն մարդկանց համար, որոնց վտանգ է սպառնում։</w:t>
      </w:r>
    </w:p>
    <w:p w14:paraId="4059683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3.2.38.</w:t>
      </w:r>
      <w:r w:rsidRPr="000A1C6B">
        <w:rPr>
          <w:rFonts w:ascii="GHEA Grapalat" w:hAnsi="GHEA Grapalat"/>
          <w:sz w:val="24"/>
          <w:szCs w:val="24"/>
        </w:rPr>
        <w:tab/>
        <w:t xml:space="preserve">Արտադրական սարքավորումների՝ վտանգ ներկայացնող մասերը պետք է ներկված լինեն ազդանշանային գույներով </w:t>
      </w:r>
      <w:r w:rsidR="00BA0247" w:rsidRPr="000A1C6B">
        <w:rPr>
          <w:rFonts w:ascii="GHEA Grapalat" w:hAnsi="GHEA Grapalat"/>
          <w:sz w:val="24"/>
          <w:szCs w:val="24"/>
        </w:rPr>
        <w:t>և</w:t>
      </w:r>
      <w:r w:rsidRPr="000A1C6B">
        <w:rPr>
          <w:rFonts w:ascii="GHEA Grapalat" w:hAnsi="GHEA Grapalat"/>
          <w:sz w:val="24"/>
          <w:szCs w:val="24"/>
        </w:rPr>
        <w:t xml:space="preserve"> նշվեն համապատասխան անվտանգության նշաններով՝ սույն Հավելվածի 2.3 կետին համապատասխան։</w:t>
      </w:r>
    </w:p>
    <w:p w14:paraId="4100E2C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3.2.39.</w:t>
      </w:r>
      <w:r w:rsidRPr="000A1C6B">
        <w:rPr>
          <w:rFonts w:ascii="GHEA Grapalat" w:hAnsi="GHEA Grapalat"/>
          <w:sz w:val="24"/>
          <w:szCs w:val="24"/>
        </w:rPr>
        <w:tab/>
        <w:t xml:space="preserve">Մոնտաժման, տրանսպորտային փոխադրման, պահպանման </w:t>
      </w:r>
      <w:r w:rsidR="00BA0247" w:rsidRPr="000A1C6B">
        <w:rPr>
          <w:rFonts w:ascii="GHEA Grapalat" w:hAnsi="GHEA Grapalat"/>
          <w:sz w:val="24"/>
          <w:szCs w:val="24"/>
        </w:rPr>
        <w:t>և</w:t>
      </w:r>
      <w:r w:rsidRPr="000A1C6B">
        <w:rPr>
          <w:rFonts w:ascii="GHEA Grapalat" w:hAnsi="GHEA Grapalat"/>
          <w:sz w:val="24"/>
          <w:szCs w:val="24"/>
        </w:rPr>
        <w:t xml:space="preserve"> վերանորոգման գործընթացում բեռնամբարձ միջոցներ օգտագործելու անհրաժեշտության դեպքում արտադրական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դրանց առանձին մասերի վրա պետք է նշվեն բեռնամբարձ միջոցների միացման տեղերը </w:t>
      </w:r>
      <w:r w:rsidR="00BA0247" w:rsidRPr="000A1C6B">
        <w:rPr>
          <w:rFonts w:ascii="GHEA Grapalat" w:hAnsi="GHEA Grapalat"/>
          <w:sz w:val="24"/>
          <w:szCs w:val="24"/>
        </w:rPr>
        <w:t>և</w:t>
      </w:r>
      <w:r w:rsidRPr="000A1C6B">
        <w:rPr>
          <w:rFonts w:ascii="GHEA Grapalat" w:hAnsi="GHEA Grapalat"/>
          <w:sz w:val="24"/>
          <w:szCs w:val="24"/>
        </w:rPr>
        <w:t xml:space="preserve"> բարձրացվող զանգվածը։</w:t>
      </w:r>
    </w:p>
    <w:p w14:paraId="5A088E0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3.2.40.</w:t>
      </w:r>
      <w:r w:rsidRPr="000A1C6B">
        <w:rPr>
          <w:rFonts w:ascii="GHEA Grapalat" w:hAnsi="GHEA Grapalat"/>
          <w:sz w:val="24"/>
          <w:szCs w:val="24"/>
        </w:rPr>
        <w:tab/>
        <w:t xml:space="preserve">Ամբարձիչ միջոցների միացման տեղերը պետք է ընտրվեն՝ հաշվի առնելով սարքավորումների (դրանց մասերի) ծանրության կենտրոնն այնպես, որ բացառվի վերելքի </w:t>
      </w:r>
      <w:r w:rsidR="00BA0247" w:rsidRPr="000A1C6B">
        <w:rPr>
          <w:rFonts w:ascii="GHEA Grapalat" w:hAnsi="GHEA Grapalat"/>
          <w:sz w:val="24"/>
          <w:szCs w:val="24"/>
        </w:rPr>
        <w:t>և</w:t>
      </w:r>
      <w:r w:rsidRPr="000A1C6B">
        <w:rPr>
          <w:rFonts w:ascii="GHEA Grapalat" w:hAnsi="GHEA Grapalat"/>
          <w:sz w:val="24"/>
          <w:szCs w:val="24"/>
        </w:rPr>
        <w:t xml:space="preserve"> տեղափոխման ժամանակ սարքավորումների վնասվելու հավանականությունը, </w:t>
      </w:r>
      <w:r w:rsidR="00BA0247" w:rsidRPr="000A1C6B">
        <w:rPr>
          <w:rFonts w:ascii="GHEA Grapalat" w:hAnsi="GHEA Grapalat"/>
          <w:sz w:val="24"/>
          <w:szCs w:val="24"/>
        </w:rPr>
        <w:t>և</w:t>
      </w:r>
      <w:r w:rsidRPr="000A1C6B">
        <w:rPr>
          <w:rFonts w:ascii="GHEA Grapalat" w:hAnsi="GHEA Grapalat"/>
          <w:sz w:val="24"/>
          <w:szCs w:val="24"/>
        </w:rPr>
        <w:t xml:space="preserve"> ապահովվի դրանց հարմար </w:t>
      </w:r>
      <w:r w:rsidR="00BA0247" w:rsidRPr="000A1C6B">
        <w:rPr>
          <w:rFonts w:ascii="GHEA Grapalat" w:hAnsi="GHEA Grapalat"/>
          <w:sz w:val="24"/>
          <w:szCs w:val="24"/>
        </w:rPr>
        <w:t>և</w:t>
      </w:r>
      <w:r w:rsidRPr="000A1C6B">
        <w:rPr>
          <w:rFonts w:ascii="GHEA Grapalat" w:hAnsi="GHEA Grapalat"/>
          <w:sz w:val="24"/>
          <w:szCs w:val="24"/>
        </w:rPr>
        <w:t xml:space="preserve"> անվտանգ կերպով մոտենալը։</w:t>
      </w:r>
    </w:p>
    <w:p w14:paraId="153CD8E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3.2.41.</w:t>
      </w:r>
      <w:r w:rsidRPr="000A1C6B">
        <w:rPr>
          <w:rFonts w:ascii="GHEA Grapalat" w:hAnsi="GHEA Grapalat"/>
          <w:sz w:val="24"/>
          <w:szCs w:val="24"/>
        </w:rPr>
        <w:tab/>
        <w:t xml:space="preserve">Արտադրական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դրանց մասերի կառուցվածքը պետք է ապահովի դրանք տրանսպորտային միջոցի վրա կամ փաթեթավորման տարայում հուսալիորեն ամրակցելու հնարավորությունը։</w:t>
      </w:r>
    </w:p>
    <w:p w14:paraId="5A59677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3.2.42.</w:t>
      </w:r>
      <w:r w:rsidRPr="000A1C6B">
        <w:rPr>
          <w:rFonts w:ascii="GHEA Grapalat" w:hAnsi="GHEA Grapalat"/>
          <w:sz w:val="24"/>
          <w:szCs w:val="24"/>
        </w:rPr>
        <w:tab/>
        <w:t xml:space="preserve">Արտադրական սարքավորումների հավաքման միավորները, որոնք բեռնման (բեռնաթափման),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պահպանման ժամանակ կարող են ինքնաբերաբար տեղաշարժվել, պետք է ունենան դրանք որոշակի դիրքում ամրակայելու սարքվածք։</w:t>
      </w:r>
    </w:p>
    <w:p w14:paraId="32E3026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3.2.43.</w:t>
      </w:r>
      <w:r w:rsidRPr="000A1C6B">
        <w:rPr>
          <w:rFonts w:ascii="GHEA Grapalat" w:hAnsi="GHEA Grapalat"/>
          <w:sz w:val="24"/>
          <w:szCs w:val="24"/>
        </w:rPr>
        <w:tab/>
      </w:r>
      <w:r w:rsidRPr="000A1C6B">
        <w:rPr>
          <w:rFonts w:ascii="GHEA Grapalat" w:hAnsi="GHEA Grapalat"/>
          <w:spacing w:val="-4"/>
          <w:sz w:val="24"/>
          <w:szCs w:val="24"/>
        </w:rPr>
        <w:t xml:space="preserve">Արտադրական սարքավորումները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դրանց մասերը, որոնց տեղափոխումը նախատեսված է ձեռքով, պետք է համալրված լինեն տեղափոխման սարքվածքներով կամ ունենան ձեռքով բռնելու համար հարմար ձ</w:t>
      </w:r>
      <w:r w:rsidR="00BA0247" w:rsidRPr="000A1C6B">
        <w:rPr>
          <w:rFonts w:ascii="GHEA Grapalat" w:hAnsi="GHEA Grapalat"/>
          <w:spacing w:val="-4"/>
          <w:sz w:val="24"/>
          <w:szCs w:val="24"/>
        </w:rPr>
        <w:t>և</w:t>
      </w:r>
      <w:r w:rsidRPr="000A1C6B">
        <w:rPr>
          <w:rFonts w:ascii="GHEA Grapalat" w:hAnsi="GHEA Grapalat"/>
          <w:spacing w:val="-4"/>
          <w:sz w:val="24"/>
          <w:szCs w:val="24"/>
        </w:rPr>
        <w:t>։</w:t>
      </w:r>
    </w:p>
    <w:p w14:paraId="49DF9F14"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3.3. Հատուկ </w:t>
      </w:r>
      <w:r w:rsidR="00BA0247" w:rsidRPr="000A1C6B">
        <w:rPr>
          <w:rFonts w:ascii="GHEA Grapalat" w:hAnsi="GHEA Grapalat"/>
          <w:b/>
          <w:sz w:val="24"/>
          <w:szCs w:val="24"/>
        </w:rPr>
        <w:t>և</w:t>
      </w:r>
      <w:r w:rsidRPr="000A1C6B">
        <w:rPr>
          <w:rFonts w:ascii="GHEA Grapalat" w:hAnsi="GHEA Grapalat"/>
          <w:b/>
          <w:sz w:val="24"/>
          <w:szCs w:val="24"/>
        </w:rPr>
        <w:t xml:space="preserve"> մասնագիտացված տրանսպորտային </w:t>
      </w:r>
      <w:r w:rsidRPr="000A1C6B">
        <w:rPr>
          <w:rFonts w:ascii="GHEA Grapalat" w:hAnsi="GHEA Grapalat"/>
          <w:b/>
          <w:sz w:val="24"/>
          <w:szCs w:val="24"/>
        </w:rPr>
        <w:br/>
        <w:t>միջոցների օպերատորի աշխատանքային տեղում</w:t>
      </w:r>
      <w:r w:rsidRPr="000A1C6B">
        <w:rPr>
          <w:rFonts w:ascii="GHEA Grapalat" w:hAnsi="GHEA Grapalat"/>
          <w:b/>
          <w:sz w:val="24"/>
          <w:szCs w:val="24"/>
        </w:rPr>
        <w:br/>
        <w:t>աղմուկին ներկայացվող պահանջները</w:t>
      </w:r>
    </w:p>
    <w:p w14:paraId="22E6998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3.3.1.</w:t>
      </w:r>
      <w:r w:rsidRPr="000A1C6B">
        <w:rPr>
          <w:rFonts w:ascii="GHEA Grapalat" w:hAnsi="GHEA Grapalat"/>
          <w:sz w:val="24"/>
          <w:szCs w:val="24"/>
        </w:rPr>
        <w:tab/>
        <w:t>Աղմուկի բնույթը:</w:t>
      </w:r>
    </w:p>
    <w:p w14:paraId="039DCDE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3.3.1.1.</w:t>
      </w:r>
      <w:r w:rsidRPr="000A1C6B">
        <w:rPr>
          <w:rFonts w:ascii="GHEA Grapalat" w:hAnsi="GHEA Grapalat"/>
          <w:sz w:val="24"/>
          <w:szCs w:val="24"/>
        </w:rPr>
        <w:tab/>
        <w:t>Ըստ սպեկտրի բնույթի՝ աղմուկը լինում է՝</w:t>
      </w:r>
    </w:p>
    <w:p w14:paraId="57EFFCC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լայնաշերտ՝ մեկ օկտավայից ավելի լայնքով չընդհատվող սպեկտրով.</w:t>
      </w:r>
    </w:p>
    <w:p w14:paraId="2CC1B93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տոնային, որի սպեկտրում առկա են արտահայտված ընդհատուն տոներ։ Աղմուկի տոնային բնույթը գործնական նպատակներով (աշխատանքային տեղերում դրա պարամետրերի հսկողության դեպքում) սահմանում են՝ մեկ</w:t>
      </w:r>
      <w:r w:rsidRPr="000A1C6B">
        <w:rPr>
          <w:rFonts w:ascii="Calibri" w:hAnsi="Calibri" w:cs="Calibri"/>
          <w:sz w:val="24"/>
          <w:szCs w:val="24"/>
        </w:rPr>
        <w:t> </w:t>
      </w:r>
      <w:r w:rsidRPr="000A1C6B">
        <w:rPr>
          <w:rFonts w:ascii="GHEA Grapalat" w:hAnsi="GHEA Grapalat"/>
          <w:sz w:val="24"/>
          <w:szCs w:val="24"/>
        </w:rPr>
        <w:t>երրորդ օկտավային շերտերում հաճախականությունները չափելով՝ մեկ շերտում ձայնային ճնշման մակարդակի՝ հարակից գտնվողների նկատմամբ ոչ պակաս, քան 10 դԲ-ով բարձրացմամբ։</w:t>
      </w:r>
    </w:p>
    <w:p w14:paraId="1EEC0333" w14:textId="77777777" w:rsidR="00FC591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3.3.1.2.</w:t>
      </w:r>
      <w:r w:rsidRPr="000A1C6B">
        <w:rPr>
          <w:rFonts w:ascii="GHEA Grapalat" w:hAnsi="GHEA Grapalat"/>
          <w:sz w:val="24"/>
          <w:szCs w:val="24"/>
        </w:rPr>
        <w:tab/>
        <w:t>Ըստ ժամանակային բնութագրերի՝ աղմուկը լինում է՝</w:t>
      </w:r>
    </w:p>
    <w:p w14:paraId="5F436B2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մշտական, որի ձայնի մակարդակը ութժամյա աշխատանքային օրվա (աշխատանքային հերթափոխի) ընթացքում փոփոխվում է ժամանակի ընթացքում ոչ ավելի, քան 5 դԲ Ա-ով՝ աղմկաչափի «դանդաղ» ժամանակային բնութագրով չափումների ժամանակ.</w:t>
      </w:r>
    </w:p>
    <w:p w14:paraId="3873B1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ոչ մշտական, որի ձայնի մակարդակը ութժամյա աշխատանքային օրվա (աշխատանքային հերթափոխի) ընթացքում փոփոխվում է ժամանակի ընթացքում </w:t>
      </w:r>
      <w:r w:rsidRPr="000A1C6B">
        <w:rPr>
          <w:rFonts w:ascii="GHEA Grapalat" w:hAnsi="GHEA Grapalat"/>
          <w:sz w:val="24"/>
          <w:szCs w:val="24"/>
        </w:rPr>
        <w:lastRenderedPageBreak/>
        <w:t>ավելի, քան 5 դԲ Ա-ով՝ աղմկաչափի «դանդաղ» ժամանակային բնութագրով չափումների ժամանակ։</w:t>
      </w:r>
    </w:p>
    <w:p w14:paraId="4972593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3.3.1.3.</w:t>
      </w:r>
      <w:r w:rsidRPr="000A1C6B">
        <w:rPr>
          <w:rFonts w:ascii="GHEA Grapalat" w:hAnsi="GHEA Grapalat"/>
          <w:sz w:val="24"/>
          <w:szCs w:val="24"/>
        </w:rPr>
        <w:tab/>
        <w:t>Ոչ մշտական աղմուկը լինում է՝</w:t>
      </w:r>
    </w:p>
    <w:p w14:paraId="42D6344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ժամանակի ընթացքում տատանվող, որի ձայնի մակարդակը ժամանակի ընթացքում անընդհատ փոփոխվում է.</w:t>
      </w:r>
    </w:p>
    <w:p w14:paraId="2EA06DB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ընդհատվող, որի ձայնի մակարդակն աստիճանաբար փոփոխվում է </w:t>
      </w:r>
      <w:r w:rsidRPr="000A1C6B">
        <w:rPr>
          <w:rFonts w:ascii="GHEA Grapalat" w:hAnsi="GHEA Grapalat"/>
          <w:sz w:val="24"/>
          <w:szCs w:val="24"/>
        </w:rPr>
        <w:br/>
        <w:t>(5 դԲ</w:t>
      </w:r>
      <w:r w:rsidRPr="000A1C6B">
        <w:rPr>
          <w:rFonts w:ascii="Calibri" w:hAnsi="Calibri" w:cs="Calibri"/>
          <w:sz w:val="24"/>
          <w:szCs w:val="24"/>
        </w:rPr>
        <w:t> </w:t>
      </w:r>
      <w:r w:rsidRPr="000A1C6B">
        <w:rPr>
          <w:rFonts w:ascii="GHEA Grapalat" w:hAnsi="GHEA Grapalat"/>
          <w:sz w:val="24"/>
          <w:szCs w:val="24"/>
        </w:rPr>
        <w:t xml:space="preserve">Ա-ով </w:t>
      </w:r>
      <w:r w:rsidR="00BA0247" w:rsidRPr="000A1C6B">
        <w:rPr>
          <w:rFonts w:ascii="GHEA Grapalat" w:hAnsi="GHEA Grapalat"/>
          <w:sz w:val="24"/>
          <w:szCs w:val="24"/>
        </w:rPr>
        <w:t>և</w:t>
      </w:r>
      <w:r w:rsidRPr="000A1C6B">
        <w:rPr>
          <w:rFonts w:ascii="GHEA Grapalat" w:hAnsi="GHEA Grapalat"/>
          <w:sz w:val="24"/>
          <w:szCs w:val="24"/>
        </w:rPr>
        <w:t xml:space="preserve"> ավելի), ընդ որում՝ այն ընդմիջումների տ</w:t>
      </w:r>
      <w:r w:rsidR="00BA0247" w:rsidRPr="000A1C6B">
        <w:rPr>
          <w:rFonts w:ascii="GHEA Grapalat" w:hAnsi="GHEA Grapalat"/>
          <w:sz w:val="24"/>
          <w:szCs w:val="24"/>
        </w:rPr>
        <w:t>և</w:t>
      </w:r>
      <w:r w:rsidRPr="000A1C6B">
        <w:rPr>
          <w:rFonts w:ascii="GHEA Grapalat" w:hAnsi="GHEA Grapalat"/>
          <w:sz w:val="24"/>
          <w:szCs w:val="24"/>
        </w:rPr>
        <w:t xml:space="preserve">ողությունը, որոնց ընթացքում մակարդակը մնում է մշտական, կազմում է 1 վ </w:t>
      </w:r>
      <w:r w:rsidR="00BA0247" w:rsidRPr="000A1C6B">
        <w:rPr>
          <w:rFonts w:ascii="GHEA Grapalat" w:hAnsi="GHEA Grapalat"/>
          <w:sz w:val="24"/>
          <w:szCs w:val="24"/>
        </w:rPr>
        <w:t>և</w:t>
      </w:r>
      <w:r w:rsidRPr="000A1C6B">
        <w:rPr>
          <w:rFonts w:ascii="GHEA Grapalat" w:hAnsi="GHEA Grapalat"/>
          <w:sz w:val="24"/>
          <w:szCs w:val="24"/>
        </w:rPr>
        <w:t xml:space="preserve"> ավելի.</w:t>
      </w:r>
    </w:p>
    <w:p w14:paraId="5B9D20B3" w14:textId="77777777" w:rsidR="00FD7F81" w:rsidRPr="000A1C6B" w:rsidRDefault="00FD7F81" w:rsidP="000A1C6B">
      <w:pPr>
        <w:spacing w:after="160" w:line="360" w:lineRule="auto"/>
        <w:ind w:firstLine="567"/>
        <w:jc w:val="both"/>
        <w:rPr>
          <w:rFonts w:ascii="GHEA Grapalat" w:hAnsi="GHEA Grapalat"/>
          <w:spacing w:val="-2"/>
          <w:sz w:val="24"/>
          <w:szCs w:val="24"/>
        </w:rPr>
      </w:pPr>
      <w:r w:rsidRPr="000A1C6B">
        <w:rPr>
          <w:rFonts w:ascii="GHEA Grapalat" w:hAnsi="GHEA Grapalat"/>
          <w:spacing w:val="-2"/>
          <w:sz w:val="24"/>
          <w:szCs w:val="24"/>
        </w:rPr>
        <w:t>իմպուլսային, որը կազմված է մեկ կամ մի քանի ձայնային ազդանշաններից՝ յուրաքանչյուրը 1 վ-ից պակաս տ</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ողությամբ, ընդ որում՝ աղմկաչափի «իմպուլս»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«դանդաղ» ժամանակային բնութագրերով՝ համապատասխանաբար դԲ ԱI-ով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դԲ Ա-ով չափված ձայնի մակարդակները տարբերվում են ոչ պակաս, քան 7 դԲ-ով։</w:t>
      </w:r>
    </w:p>
    <w:p w14:paraId="35FC677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3.3.2.</w:t>
      </w:r>
      <w:r w:rsidRPr="000A1C6B">
        <w:rPr>
          <w:rFonts w:ascii="GHEA Grapalat" w:hAnsi="GHEA Grapalat"/>
          <w:sz w:val="24"/>
          <w:szCs w:val="24"/>
        </w:rPr>
        <w:tab/>
        <w:t xml:space="preserve">Աշխատանքային տեղերում աղմուկի բնութագրերը </w:t>
      </w:r>
      <w:r w:rsidR="00BA0247" w:rsidRPr="000A1C6B">
        <w:rPr>
          <w:rFonts w:ascii="GHEA Grapalat" w:hAnsi="GHEA Grapalat"/>
          <w:sz w:val="24"/>
          <w:szCs w:val="24"/>
        </w:rPr>
        <w:t>և</w:t>
      </w:r>
      <w:r w:rsidRPr="000A1C6B">
        <w:rPr>
          <w:rFonts w:ascii="GHEA Grapalat" w:hAnsi="GHEA Grapalat"/>
          <w:sz w:val="24"/>
          <w:szCs w:val="24"/>
        </w:rPr>
        <w:t xml:space="preserve"> թույլատրելի մակարդակները:</w:t>
      </w:r>
    </w:p>
    <w:p w14:paraId="2F1A246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3.3.2.1.</w:t>
      </w:r>
      <w:r w:rsidRPr="000A1C6B">
        <w:rPr>
          <w:rFonts w:ascii="GHEA Grapalat" w:hAnsi="GHEA Grapalat"/>
          <w:sz w:val="24"/>
          <w:szCs w:val="24"/>
        </w:rPr>
        <w:tab/>
        <w:t xml:space="preserve">Աշխատանքային տեղերում մշտական աղմուկի բնութագրեր են </w:t>
      </w:r>
      <w:r w:rsidRPr="000A1C6B">
        <w:rPr>
          <w:rFonts w:ascii="GHEA Grapalat" w:hAnsi="GHEA Grapalat"/>
          <w:sz w:val="24"/>
          <w:szCs w:val="24"/>
        </w:rPr>
        <w:br/>
        <w:t>դԲ-ով արտահայտված L ձայնային ճնշման մակարդակները՝ 31,5. 63. 125. 250. 500. 1</w:t>
      </w:r>
      <w:r w:rsidRPr="000A1C6B">
        <w:rPr>
          <w:rFonts w:ascii="Calibri" w:hAnsi="Calibri" w:cs="Calibri"/>
          <w:sz w:val="24"/>
          <w:szCs w:val="24"/>
        </w:rPr>
        <w:t> </w:t>
      </w:r>
      <w:r w:rsidRPr="000A1C6B">
        <w:rPr>
          <w:rFonts w:ascii="GHEA Grapalat" w:hAnsi="GHEA Grapalat"/>
          <w:sz w:val="24"/>
          <w:szCs w:val="24"/>
        </w:rPr>
        <w:t>000. 2</w:t>
      </w:r>
      <w:r w:rsidRPr="000A1C6B">
        <w:rPr>
          <w:rFonts w:ascii="Calibri" w:hAnsi="Calibri" w:cs="Calibri"/>
          <w:sz w:val="24"/>
          <w:szCs w:val="24"/>
        </w:rPr>
        <w:t> </w:t>
      </w:r>
      <w:r w:rsidRPr="000A1C6B">
        <w:rPr>
          <w:rFonts w:ascii="GHEA Grapalat" w:hAnsi="GHEA Grapalat"/>
          <w:sz w:val="24"/>
          <w:szCs w:val="24"/>
        </w:rPr>
        <w:t>000. 4</w:t>
      </w:r>
      <w:r w:rsidRPr="000A1C6B">
        <w:rPr>
          <w:rFonts w:ascii="Calibri" w:hAnsi="Calibri" w:cs="Calibri"/>
          <w:sz w:val="24"/>
          <w:szCs w:val="24"/>
        </w:rPr>
        <w:t> </w:t>
      </w:r>
      <w:r w:rsidRPr="000A1C6B">
        <w:rPr>
          <w:rFonts w:ascii="GHEA Grapalat" w:hAnsi="GHEA Grapalat"/>
          <w:sz w:val="24"/>
          <w:szCs w:val="24"/>
        </w:rPr>
        <w:t>000. 8</w:t>
      </w:r>
      <w:r w:rsidRPr="000A1C6B">
        <w:rPr>
          <w:rFonts w:ascii="Calibri" w:hAnsi="Calibri" w:cs="Calibri"/>
          <w:sz w:val="24"/>
          <w:szCs w:val="24"/>
        </w:rPr>
        <w:t> </w:t>
      </w:r>
      <w:r w:rsidRPr="000A1C6B">
        <w:rPr>
          <w:rFonts w:ascii="GHEA Grapalat" w:hAnsi="GHEA Grapalat"/>
          <w:sz w:val="24"/>
          <w:szCs w:val="24"/>
        </w:rPr>
        <w:t>000 Հց միջին երկրաչափական հաճախականություններով օկտավային շերտերում։</w:t>
      </w:r>
    </w:p>
    <w:p w14:paraId="18F3A45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3.3.2.2.</w:t>
      </w:r>
      <w:r w:rsidRPr="000A1C6B">
        <w:rPr>
          <w:rFonts w:ascii="GHEA Grapalat" w:hAnsi="GHEA Grapalat"/>
          <w:sz w:val="24"/>
          <w:szCs w:val="24"/>
        </w:rPr>
        <w:tab/>
        <w:t xml:space="preserve">Հաճախականությունների օկտավային շերտերում ձայնային ճնշման թույլատրելի մակարդակները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տեղերում ձայնի մակարդակները հարկավոր է ընդունել՝</w:t>
      </w:r>
    </w:p>
    <w:p w14:paraId="55F563E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3.3.2.2.1.</w:t>
      </w:r>
      <w:r w:rsidRPr="000A1C6B">
        <w:rPr>
          <w:rFonts w:ascii="GHEA Grapalat" w:hAnsi="GHEA Grapalat"/>
          <w:sz w:val="24"/>
          <w:szCs w:val="24"/>
        </w:rPr>
        <w:tab/>
        <w:t xml:space="preserve">լայնաշերտ մշտական </w:t>
      </w:r>
      <w:r w:rsidR="00BA0247" w:rsidRPr="000A1C6B">
        <w:rPr>
          <w:rFonts w:ascii="GHEA Grapalat" w:hAnsi="GHEA Grapalat"/>
          <w:sz w:val="24"/>
          <w:szCs w:val="24"/>
        </w:rPr>
        <w:t>և</w:t>
      </w:r>
      <w:r w:rsidRPr="000A1C6B">
        <w:rPr>
          <w:rFonts w:ascii="GHEA Grapalat" w:hAnsi="GHEA Grapalat"/>
          <w:sz w:val="24"/>
          <w:szCs w:val="24"/>
        </w:rPr>
        <w:t xml:space="preserve"> ոչ մշտական աղմուկի (բացի իմպուլսային աղմուկից) համար՝ ըստ 3.3.1 աղյուսակի.</w:t>
      </w:r>
    </w:p>
    <w:p w14:paraId="420709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3.3.2.2.2.</w:t>
      </w:r>
      <w:r w:rsidRPr="000A1C6B">
        <w:rPr>
          <w:rFonts w:ascii="GHEA Grapalat" w:hAnsi="GHEA Grapalat"/>
          <w:sz w:val="24"/>
          <w:szCs w:val="24"/>
        </w:rPr>
        <w:tab/>
        <w:t xml:space="preserve">տոնային </w:t>
      </w:r>
      <w:r w:rsidR="00BA0247" w:rsidRPr="000A1C6B">
        <w:rPr>
          <w:rFonts w:ascii="GHEA Grapalat" w:hAnsi="GHEA Grapalat"/>
          <w:sz w:val="24"/>
          <w:szCs w:val="24"/>
        </w:rPr>
        <w:t>և</w:t>
      </w:r>
      <w:r w:rsidRPr="000A1C6B">
        <w:rPr>
          <w:rFonts w:ascii="GHEA Grapalat" w:hAnsi="GHEA Grapalat"/>
          <w:sz w:val="24"/>
          <w:szCs w:val="24"/>
        </w:rPr>
        <w:t xml:space="preserve"> իմպուլսային աղմուկի համար՝ 3.3.1 աղյուսակում նշված արժեքներից 5 դԲ-ով պակաս։</w:t>
      </w:r>
    </w:p>
    <w:p w14:paraId="2314EE5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p>
    <w:p w14:paraId="750760C1" w14:textId="77777777" w:rsidR="00FD7F81" w:rsidRPr="000A1C6B" w:rsidRDefault="00FD7F81" w:rsidP="000A1C6B">
      <w:pPr>
        <w:pStyle w:val="Tablecaption20"/>
        <w:shd w:val="clear" w:color="auto" w:fill="auto"/>
        <w:spacing w:after="160" w:line="360" w:lineRule="auto"/>
        <w:ind w:firstLine="567"/>
        <w:jc w:val="right"/>
        <w:rPr>
          <w:rFonts w:ascii="GHEA Grapalat" w:hAnsi="GHEA Grapalat"/>
          <w:sz w:val="24"/>
          <w:szCs w:val="24"/>
        </w:rPr>
      </w:pPr>
      <w:proofErr w:type="spellStart"/>
      <w:r w:rsidRPr="000A1C6B">
        <w:rPr>
          <w:rFonts w:ascii="GHEA Grapalat" w:hAnsi="GHEA Grapalat"/>
          <w:sz w:val="24"/>
          <w:szCs w:val="24"/>
        </w:rPr>
        <w:lastRenderedPageBreak/>
        <w:t>Աղյուսակ</w:t>
      </w:r>
      <w:proofErr w:type="spellEnd"/>
      <w:r w:rsidRPr="000A1C6B">
        <w:rPr>
          <w:rFonts w:ascii="GHEA Grapalat" w:hAnsi="GHEA Grapalat"/>
          <w:sz w:val="24"/>
          <w:szCs w:val="24"/>
        </w:rPr>
        <w:t xml:space="preserve"> 3.3.1</w:t>
      </w:r>
    </w:p>
    <w:tbl>
      <w:tblPr>
        <w:tblOverlap w:val="never"/>
        <w:tblW w:w="91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87"/>
        <w:gridCol w:w="782"/>
        <w:gridCol w:w="778"/>
        <w:gridCol w:w="778"/>
        <w:gridCol w:w="778"/>
        <w:gridCol w:w="782"/>
        <w:gridCol w:w="782"/>
        <w:gridCol w:w="787"/>
        <w:gridCol w:w="827"/>
        <w:gridCol w:w="2041"/>
      </w:tblGrid>
      <w:tr w:rsidR="00FD7F81" w:rsidRPr="000A1C6B" w14:paraId="73CD19B6" w14:textId="77777777" w:rsidTr="002E59FA">
        <w:trPr>
          <w:jc w:val="center"/>
        </w:trPr>
        <w:tc>
          <w:tcPr>
            <w:tcW w:w="7081" w:type="dxa"/>
            <w:gridSpan w:val="9"/>
            <w:shd w:val="clear" w:color="auto" w:fill="FFFFFF"/>
            <w:vAlign w:val="bottom"/>
          </w:tcPr>
          <w:p w14:paraId="3717C9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Ձայնային ճնշման մակարդակները, դԲ՝ միջին երկրաչափական հաճախականություններով օկտավային շերտերում, Հց</w:t>
            </w:r>
          </w:p>
        </w:tc>
        <w:tc>
          <w:tcPr>
            <w:tcW w:w="2041" w:type="dxa"/>
            <w:vMerge w:val="restart"/>
            <w:shd w:val="clear" w:color="auto" w:fill="FFFFFF"/>
            <w:vAlign w:val="center"/>
          </w:tcPr>
          <w:p w14:paraId="2693165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Ձայնի մակարդակները, դԲ Ա</w:t>
            </w:r>
          </w:p>
        </w:tc>
      </w:tr>
      <w:tr w:rsidR="00FD7F81" w:rsidRPr="000A1C6B" w14:paraId="09A4FF0E" w14:textId="77777777" w:rsidTr="002E59FA">
        <w:trPr>
          <w:jc w:val="center"/>
        </w:trPr>
        <w:tc>
          <w:tcPr>
            <w:tcW w:w="787" w:type="dxa"/>
            <w:tcBorders>
              <w:bottom w:val="single" w:sz="4" w:space="0" w:color="auto"/>
            </w:tcBorders>
            <w:shd w:val="clear" w:color="auto" w:fill="FFFFFF"/>
            <w:vAlign w:val="bottom"/>
          </w:tcPr>
          <w:p w14:paraId="1E6062F7"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31,5</w:t>
            </w:r>
          </w:p>
        </w:tc>
        <w:tc>
          <w:tcPr>
            <w:tcW w:w="782" w:type="dxa"/>
            <w:tcBorders>
              <w:bottom w:val="single" w:sz="4" w:space="0" w:color="auto"/>
            </w:tcBorders>
            <w:shd w:val="clear" w:color="auto" w:fill="FFFFFF"/>
            <w:vAlign w:val="bottom"/>
          </w:tcPr>
          <w:p w14:paraId="72C15D58"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63</w:t>
            </w:r>
          </w:p>
        </w:tc>
        <w:tc>
          <w:tcPr>
            <w:tcW w:w="778" w:type="dxa"/>
            <w:tcBorders>
              <w:bottom w:val="single" w:sz="4" w:space="0" w:color="auto"/>
            </w:tcBorders>
            <w:shd w:val="clear" w:color="auto" w:fill="FFFFFF"/>
            <w:vAlign w:val="bottom"/>
          </w:tcPr>
          <w:p w14:paraId="7F26DAF9"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125</w:t>
            </w:r>
          </w:p>
        </w:tc>
        <w:tc>
          <w:tcPr>
            <w:tcW w:w="778" w:type="dxa"/>
            <w:tcBorders>
              <w:bottom w:val="single" w:sz="4" w:space="0" w:color="auto"/>
            </w:tcBorders>
            <w:shd w:val="clear" w:color="auto" w:fill="FFFFFF"/>
            <w:vAlign w:val="bottom"/>
          </w:tcPr>
          <w:p w14:paraId="10AB72C7"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250</w:t>
            </w:r>
          </w:p>
        </w:tc>
        <w:tc>
          <w:tcPr>
            <w:tcW w:w="778" w:type="dxa"/>
            <w:tcBorders>
              <w:bottom w:val="single" w:sz="4" w:space="0" w:color="auto"/>
            </w:tcBorders>
            <w:shd w:val="clear" w:color="auto" w:fill="FFFFFF"/>
            <w:vAlign w:val="bottom"/>
          </w:tcPr>
          <w:p w14:paraId="1C5EFA90"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500</w:t>
            </w:r>
          </w:p>
        </w:tc>
        <w:tc>
          <w:tcPr>
            <w:tcW w:w="782" w:type="dxa"/>
            <w:tcBorders>
              <w:bottom w:val="single" w:sz="4" w:space="0" w:color="auto"/>
            </w:tcBorders>
            <w:shd w:val="clear" w:color="auto" w:fill="FFFFFF"/>
            <w:vAlign w:val="bottom"/>
          </w:tcPr>
          <w:p w14:paraId="02BF179F"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000</w:t>
            </w:r>
          </w:p>
        </w:tc>
        <w:tc>
          <w:tcPr>
            <w:tcW w:w="782" w:type="dxa"/>
            <w:tcBorders>
              <w:bottom w:val="single" w:sz="4" w:space="0" w:color="auto"/>
            </w:tcBorders>
            <w:shd w:val="clear" w:color="auto" w:fill="FFFFFF"/>
            <w:vAlign w:val="bottom"/>
          </w:tcPr>
          <w:p w14:paraId="77F9CFCD"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000</w:t>
            </w:r>
          </w:p>
        </w:tc>
        <w:tc>
          <w:tcPr>
            <w:tcW w:w="787" w:type="dxa"/>
            <w:tcBorders>
              <w:bottom w:val="single" w:sz="4" w:space="0" w:color="auto"/>
            </w:tcBorders>
            <w:shd w:val="clear" w:color="auto" w:fill="FFFFFF"/>
            <w:vAlign w:val="bottom"/>
          </w:tcPr>
          <w:p w14:paraId="45A5EFA6"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000</w:t>
            </w:r>
          </w:p>
        </w:tc>
        <w:tc>
          <w:tcPr>
            <w:tcW w:w="827" w:type="dxa"/>
            <w:tcBorders>
              <w:bottom w:val="single" w:sz="4" w:space="0" w:color="auto"/>
            </w:tcBorders>
            <w:shd w:val="clear" w:color="auto" w:fill="FFFFFF"/>
            <w:vAlign w:val="bottom"/>
          </w:tcPr>
          <w:p w14:paraId="09E78DBF"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000</w:t>
            </w:r>
          </w:p>
        </w:tc>
        <w:tc>
          <w:tcPr>
            <w:tcW w:w="2041" w:type="dxa"/>
            <w:vMerge/>
            <w:tcBorders>
              <w:bottom w:val="single" w:sz="4" w:space="0" w:color="auto"/>
            </w:tcBorders>
            <w:shd w:val="clear" w:color="auto" w:fill="FFFFFF"/>
            <w:vAlign w:val="center"/>
          </w:tcPr>
          <w:p w14:paraId="13359515" w14:textId="77777777" w:rsidR="00FD7F81" w:rsidRPr="000A1C6B" w:rsidRDefault="00FD7F81" w:rsidP="000A1C6B">
            <w:pPr>
              <w:spacing w:after="120" w:line="360" w:lineRule="auto"/>
              <w:rPr>
                <w:rFonts w:ascii="GHEA Grapalat" w:hAnsi="GHEA Grapalat"/>
                <w:sz w:val="24"/>
                <w:szCs w:val="24"/>
              </w:rPr>
            </w:pPr>
          </w:p>
        </w:tc>
      </w:tr>
      <w:tr w:rsidR="00FD7F81" w:rsidRPr="000A1C6B" w14:paraId="73C7988F" w14:textId="77777777" w:rsidTr="002E59FA">
        <w:trPr>
          <w:jc w:val="center"/>
        </w:trPr>
        <w:tc>
          <w:tcPr>
            <w:tcW w:w="787" w:type="dxa"/>
            <w:tcBorders>
              <w:bottom w:val="nil"/>
            </w:tcBorders>
            <w:shd w:val="clear" w:color="auto" w:fill="FFFFFF"/>
          </w:tcPr>
          <w:p w14:paraId="19D966F3"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107</w:t>
            </w:r>
          </w:p>
        </w:tc>
        <w:tc>
          <w:tcPr>
            <w:tcW w:w="782" w:type="dxa"/>
            <w:tcBorders>
              <w:bottom w:val="nil"/>
            </w:tcBorders>
            <w:shd w:val="clear" w:color="auto" w:fill="FFFFFF"/>
          </w:tcPr>
          <w:p w14:paraId="444F27DB"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95</w:t>
            </w:r>
          </w:p>
        </w:tc>
        <w:tc>
          <w:tcPr>
            <w:tcW w:w="778" w:type="dxa"/>
            <w:tcBorders>
              <w:bottom w:val="nil"/>
            </w:tcBorders>
            <w:shd w:val="clear" w:color="auto" w:fill="FFFFFF"/>
          </w:tcPr>
          <w:p w14:paraId="2BB8E383"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87</w:t>
            </w:r>
          </w:p>
        </w:tc>
        <w:tc>
          <w:tcPr>
            <w:tcW w:w="778" w:type="dxa"/>
            <w:tcBorders>
              <w:bottom w:val="nil"/>
            </w:tcBorders>
            <w:shd w:val="clear" w:color="auto" w:fill="FFFFFF"/>
            <w:vAlign w:val="bottom"/>
          </w:tcPr>
          <w:p w14:paraId="6EFCE218"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82</w:t>
            </w:r>
          </w:p>
        </w:tc>
        <w:tc>
          <w:tcPr>
            <w:tcW w:w="778" w:type="dxa"/>
            <w:tcBorders>
              <w:bottom w:val="nil"/>
            </w:tcBorders>
            <w:shd w:val="clear" w:color="auto" w:fill="FFFFFF"/>
          </w:tcPr>
          <w:p w14:paraId="767A93D3"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78</w:t>
            </w:r>
          </w:p>
        </w:tc>
        <w:tc>
          <w:tcPr>
            <w:tcW w:w="782" w:type="dxa"/>
            <w:tcBorders>
              <w:bottom w:val="nil"/>
            </w:tcBorders>
            <w:shd w:val="clear" w:color="auto" w:fill="FFFFFF"/>
          </w:tcPr>
          <w:p w14:paraId="5785EF13"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75</w:t>
            </w:r>
          </w:p>
        </w:tc>
        <w:tc>
          <w:tcPr>
            <w:tcW w:w="782" w:type="dxa"/>
            <w:tcBorders>
              <w:bottom w:val="nil"/>
            </w:tcBorders>
            <w:shd w:val="clear" w:color="auto" w:fill="FFFFFF"/>
          </w:tcPr>
          <w:p w14:paraId="48319B9F"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73</w:t>
            </w:r>
          </w:p>
        </w:tc>
        <w:tc>
          <w:tcPr>
            <w:tcW w:w="787" w:type="dxa"/>
            <w:tcBorders>
              <w:bottom w:val="nil"/>
            </w:tcBorders>
            <w:shd w:val="clear" w:color="auto" w:fill="FFFFFF"/>
          </w:tcPr>
          <w:p w14:paraId="322BF5EF"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71</w:t>
            </w:r>
          </w:p>
        </w:tc>
        <w:tc>
          <w:tcPr>
            <w:tcW w:w="827" w:type="dxa"/>
            <w:tcBorders>
              <w:bottom w:val="nil"/>
            </w:tcBorders>
            <w:shd w:val="clear" w:color="auto" w:fill="FFFFFF"/>
          </w:tcPr>
          <w:p w14:paraId="5B869D20"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69</w:t>
            </w:r>
          </w:p>
        </w:tc>
        <w:tc>
          <w:tcPr>
            <w:tcW w:w="2041" w:type="dxa"/>
            <w:tcBorders>
              <w:bottom w:val="nil"/>
            </w:tcBorders>
            <w:shd w:val="clear" w:color="auto" w:fill="FFFFFF"/>
            <w:vAlign w:val="bottom"/>
          </w:tcPr>
          <w:p w14:paraId="5646C38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r>
    </w:tbl>
    <w:p w14:paraId="4B349E9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p>
    <w:p w14:paraId="3CB4A50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3.3.2.3.</w:t>
      </w:r>
      <w:r w:rsidRPr="000A1C6B">
        <w:rPr>
          <w:rFonts w:ascii="GHEA Grapalat" w:hAnsi="GHEA Grapalat"/>
          <w:sz w:val="24"/>
          <w:szCs w:val="24"/>
        </w:rPr>
        <w:tab/>
      </w:r>
      <w:r w:rsidRPr="000A1C6B">
        <w:rPr>
          <w:rFonts w:ascii="GHEA Grapalat" w:hAnsi="GHEA Grapalat"/>
          <w:spacing w:val="-4"/>
          <w:sz w:val="24"/>
          <w:szCs w:val="24"/>
        </w:rPr>
        <w:t>Մեքենաների աղմուկի բնութագրերը կամ աղմուկի բնութագրերի սահմանային արժեքները պետք է նշված լինեն դրանց անձնագրերում, շահագործման ուղեցույցում (հրահանգներում) կամ ուղեկցող այլ փաստաթղթերում։</w:t>
      </w:r>
    </w:p>
    <w:p w14:paraId="792CC54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3.4. Ճնշման տակ աշխատող անոթների ապահովիչ </w:t>
      </w:r>
      <w:r w:rsidRPr="000A1C6B">
        <w:rPr>
          <w:rFonts w:ascii="GHEA Grapalat" w:hAnsi="GHEA Grapalat"/>
          <w:b/>
          <w:sz w:val="24"/>
          <w:szCs w:val="24"/>
        </w:rPr>
        <w:br/>
        <w:t>կափույրներին ներկայացվող պահանջները</w:t>
      </w:r>
    </w:p>
    <w:p w14:paraId="459921AA" w14:textId="77777777" w:rsidR="00FD7F81" w:rsidRPr="000A1C6B" w:rsidRDefault="00FD7F81" w:rsidP="000A1C6B">
      <w:pPr>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Սույն Հավելվածի 3.4 կետի պահանջները չեն տարածվում շարժիչները գազային վառելիքով սնուցող այն համակարգերի վրա, որոնք սահմանված են ՄԱԿ-ի </w:t>
      </w:r>
      <w:r w:rsidR="00BA0247" w:rsidRPr="000A1C6B">
        <w:rPr>
          <w:rFonts w:ascii="GHEA Grapalat" w:hAnsi="GHEA Grapalat"/>
          <w:sz w:val="24"/>
          <w:szCs w:val="24"/>
        </w:rPr>
        <w:t>N</w:t>
      </w:r>
      <w:r w:rsidRPr="000A1C6B">
        <w:rPr>
          <w:rFonts w:ascii="GHEA Grapalat" w:hAnsi="GHEA Grapalat"/>
          <w:sz w:val="24"/>
          <w:szCs w:val="24"/>
        </w:rPr>
        <w:t xml:space="preserve"> 67 </w:t>
      </w:r>
      <w:r w:rsidR="00BA0247" w:rsidRPr="000A1C6B">
        <w:rPr>
          <w:rFonts w:ascii="GHEA Grapalat" w:hAnsi="GHEA Grapalat"/>
          <w:sz w:val="24"/>
          <w:szCs w:val="24"/>
        </w:rPr>
        <w:t>և</w:t>
      </w:r>
      <w:r w:rsidRPr="000A1C6B">
        <w:rPr>
          <w:rFonts w:ascii="GHEA Grapalat" w:hAnsi="GHEA Grapalat"/>
          <w:sz w:val="24"/>
          <w:szCs w:val="24"/>
        </w:rPr>
        <w:t xml:space="preserve"> 110 կանոններով։</w:t>
      </w:r>
    </w:p>
    <w:p w14:paraId="1EAD4DC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98C942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3.4.1.</w:t>
      </w:r>
      <w:r w:rsidRPr="000A1C6B">
        <w:rPr>
          <w:rFonts w:ascii="GHEA Grapalat" w:hAnsi="GHEA Grapalat"/>
          <w:sz w:val="24"/>
          <w:szCs w:val="24"/>
        </w:rPr>
        <w:tab/>
        <w:t>Ապահովիչ կափույրների պաշտպանությանը ենթակա են այն անոթները, որոնցում հնարավոր է աշխատանքային ճնշման բարձրացումը՝ սնուցող աղբյուրից, քիմիական ռեակցիայից, ջեռուցիչների տաքացումից, ար</w:t>
      </w:r>
      <w:r w:rsidR="00BA0247" w:rsidRPr="000A1C6B">
        <w:rPr>
          <w:rFonts w:ascii="GHEA Grapalat" w:hAnsi="GHEA Grapalat"/>
          <w:sz w:val="24"/>
          <w:szCs w:val="24"/>
        </w:rPr>
        <w:t>և</w:t>
      </w:r>
      <w:r w:rsidRPr="000A1C6B">
        <w:rPr>
          <w:rFonts w:ascii="GHEA Grapalat" w:hAnsi="GHEA Grapalat"/>
          <w:sz w:val="24"/>
          <w:szCs w:val="24"/>
        </w:rPr>
        <w:t xml:space="preserve">ային ճառագայթումից՝ անոթի մոտ հրդեհի բռնկման դեպքում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211D122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3.4.2.</w:t>
      </w:r>
      <w:r w:rsidRPr="000A1C6B">
        <w:rPr>
          <w:rFonts w:ascii="GHEA Grapalat" w:hAnsi="GHEA Grapalat"/>
          <w:sz w:val="24"/>
          <w:szCs w:val="24"/>
        </w:rPr>
        <w:tab/>
        <w:t xml:space="preserve">Կափույրների քանակը, դրանց չափերը </w:t>
      </w:r>
      <w:r w:rsidR="00BA0247" w:rsidRPr="000A1C6B">
        <w:rPr>
          <w:rFonts w:ascii="GHEA Grapalat" w:hAnsi="GHEA Grapalat"/>
          <w:sz w:val="24"/>
          <w:szCs w:val="24"/>
        </w:rPr>
        <w:t>և</w:t>
      </w:r>
      <w:r w:rsidRPr="000A1C6B">
        <w:rPr>
          <w:rFonts w:ascii="GHEA Grapalat" w:hAnsi="GHEA Grapalat"/>
          <w:sz w:val="24"/>
          <w:szCs w:val="24"/>
        </w:rPr>
        <w:t xml:space="preserve"> թողունակությունը պետք է ընտրված լինեն այնպես, որ անոթի մեջ չստեղծվի այնպիսի ճնշում, որը հաշվարկային ճնշումը գերազանցում է 0,05 ՄՊա-ով (0,5 կգ/սմ</w:t>
      </w:r>
      <w:r w:rsidRPr="000A1C6B">
        <w:rPr>
          <w:rFonts w:ascii="GHEA Grapalat" w:hAnsi="GHEA Grapalat"/>
          <w:sz w:val="24"/>
          <w:szCs w:val="24"/>
          <w:vertAlign w:val="superscript"/>
        </w:rPr>
        <w:t>2</w:t>
      </w:r>
      <w:r w:rsidRPr="000A1C6B">
        <w:rPr>
          <w:rFonts w:ascii="GHEA Grapalat" w:hAnsi="GHEA Grapalat"/>
          <w:sz w:val="24"/>
          <w:szCs w:val="24"/>
        </w:rPr>
        <w:t>)՝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0,3 ՄՊա (3 կգու/սմ</w:t>
      </w:r>
      <w:r w:rsidRPr="000A1C6B">
        <w:rPr>
          <w:rFonts w:ascii="GHEA Grapalat" w:hAnsi="GHEA Grapalat"/>
          <w:sz w:val="24"/>
          <w:szCs w:val="24"/>
          <w:vertAlign w:val="superscript"/>
        </w:rPr>
        <w:t>2</w:t>
      </w:r>
      <w:r w:rsidRPr="000A1C6B">
        <w:rPr>
          <w:rFonts w:ascii="GHEA Grapalat" w:hAnsi="GHEA Grapalat"/>
          <w:sz w:val="24"/>
          <w:szCs w:val="24"/>
        </w:rPr>
        <w:t>) ճնշմամբ անոթների համար, 15%-ով՝ 0,3-ից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6,0 ՄՊա (3-ից մինչ</w:t>
      </w:r>
      <w:r w:rsidR="00BA0247" w:rsidRPr="000A1C6B">
        <w:rPr>
          <w:rFonts w:ascii="GHEA Grapalat" w:hAnsi="GHEA Grapalat"/>
          <w:sz w:val="24"/>
          <w:szCs w:val="24"/>
        </w:rPr>
        <w:t>և</w:t>
      </w:r>
      <w:r w:rsidRPr="000A1C6B">
        <w:rPr>
          <w:rFonts w:ascii="GHEA Grapalat" w:hAnsi="GHEA Grapalat"/>
          <w:sz w:val="24"/>
          <w:szCs w:val="24"/>
        </w:rPr>
        <w:t xml:space="preserve"> 60 կգու/սմ</w:t>
      </w:r>
      <w:r w:rsidRPr="000A1C6B">
        <w:rPr>
          <w:rFonts w:ascii="GHEA Grapalat" w:hAnsi="GHEA Grapalat"/>
          <w:sz w:val="24"/>
          <w:szCs w:val="24"/>
          <w:vertAlign w:val="superscript"/>
        </w:rPr>
        <w:t>2</w:t>
      </w:r>
      <w:r w:rsidRPr="000A1C6B">
        <w:rPr>
          <w:rFonts w:ascii="GHEA Grapalat" w:hAnsi="GHEA Grapalat"/>
          <w:sz w:val="24"/>
          <w:szCs w:val="24"/>
        </w:rPr>
        <w:t xml:space="preserve">) ճնշմամբ անոթների համար, </w:t>
      </w:r>
      <w:r w:rsidR="00BA0247" w:rsidRPr="000A1C6B">
        <w:rPr>
          <w:rFonts w:ascii="GHEA Grapalat" w:hAnsi="GHEA Grapalat"/>
          <w:sz w:val="24"/>
          <w:szCs w:val="24"/>
        </w:rPr>
        <w:t>և</w:t>
      </w:r>
      <w:r w:rsidRPr="000A1C6B">
        <w:rPr>
          <w:rFonts w:ascii="GHEA Grapalat" w:hAnsi="GHEA Grapalat"/>
          <w:sz w:val="24"/>
          <w:szCs w:val="24"/>
        </w:rPr>
        <w:t xml:space="preserve"> 10%-ով՝ </w:t>
      </w:r>
      <w:r w:rsidRPr="000A1C6B">
        <w:rPr>
          <w:rFonts w:ascii="GHEA Grapalat" w:hAnsi="GHEA Grapalat"/>
          <w:sz w:val="24"/>
          <w:szCs w:val="24"/>
        </w:rPr>
        <w:br/>
      </w:r>
      <w:r w:rsidRPr="000A1C6B">
        <w:rPr>
          <w:rFonts w:ascii="GHEA Grapalat" w:hAnsi="GHEA Grapalat"/>
          <w:sz w:val="24"/>
          <w:szCs w:val="24"/>
        </w:rPr>
        <w:lastRenderedPageBreak/>
        <w:t>6,0 ՄՊա-ից (60 կգու/սմ</w:t>
      </w:r>
      <w:r w:rsidRPr="000A1C6B">
        <w:rPr>
          <w:rFonts w:ascii="GHEA Grapalat" w:hAnsi="GHEA Grapalat"/>
          <w:sz w:val="24"/>
          <w:szCs w:val="24"/>
          <w:vertAlign w:val="superscript"/>
        </w:rPr>
        <w:t>2</w:t>
      </w:r>
      <w:r w:rsidRPr="000A1C6B">
        <w:rPr>
          <w:rFonts w:ascii="GHEA Grapalat" w:hAnsi="GHEA Grapalat"/>
          <w:sz w:val="24"/>
          <w:szCs w:val="24"/>
        </w:rPr>
        <w:t>) բարձր ճնշմամբ անոթների համար։</w:t>
      </w:r>
    </w:p>
    <w:p w14:paraId="734E6EF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Աշխատող կափույրների դեպքում թույլատրվում է անոթում ճնշման գերազանցում ոչ ավելի, քան հաշվարկային ճնշման 25 %-ով։</w:t>
      </w:r>
    </w:p>
    <w:p w14:paraId="2303927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3.4.3.</w:t>
      </w:r>
      <w:r w:rsidRPr="000A1C6B">
        <w:rPr>
          <w:rFonts w:ascii="GHEA Grapalat" w:hAnsi="GHEA Grapalat"/>
          <w:sz w:val="24"/>
          <w:szCs w:val="24"/>
        </w:rPr>
        <w:tab/>
        <w:t xml:space="preserve">Կափույրների տարրերի ու դրանց օժանդակ սարքվածքների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նյութերը պետք է ապահովեն աշխատանքային պայմաններում կափույրի գործառության հուսալիությունը։</w:t>
      </w:r>
    </w:p>
    <w:p w14:paraId="5B166A3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3.4.4.</w:t>
      </w:r>
      <w:r w:rsidRPr="000A1C6B">
        <w:rPr>
          <w:rFonts w:ascii="GHEA Grapalat" w:hAnsi="GHEA Grapalat"/>
          <w:sz w:val="24"/>
          <w:szCs w:val="24"/>
        </w:rPr>
        <w:tab/>
        <w:t xml:space="preserve">Կափույրի կառուցվածքը պետք է ապահովի կափույրի շարժական տարրերի ազատ տեղաշարժը </w:t>
      </w:r>
      <w:r w:rsidR="00BA0247" w:rsidRPr="000A1C6B">
        <w:rPr>
          <w:rFonts w:ascii="GHEA Grapalat" w:hAnsi="GHEA Grapalat"/>
          <w:sz w:val="24"/>
          <w:szCs w:val="24"/>
        </w:rPr>
        <w:t>և</w:t>
      </w:r>
      <w:r w:rsidRPr="000A1C6B">
        <w:rPr>
          <w:rFonts w:ascii="GHEA Grapalat" w:hAnsi="GHEA Grapalat"/>
          <w:sz w:val="24"/>
          <w:szCs w:val="24"/>
        </w:rPr>
        <w:t xml:space="preserve"> բացառի դրանց դուրս ընկնելու հնարավորությունը։ </w:t>
      </w:r>
    </w:p>
    <w:p w14:paraId="05F6C14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3.4.5.</w:t>
      </w:r>
      <w:r w:rsidRPr="000A1C6B">
        <w:rPr>
          <w:rFonts w:ascii="GHEA Grapalat" w:hAnsi="GHEA Grapalat"/>
          <w:sz w:val="24"/>
          <w:szCs w:val="24"/>
        </w:rPr>
        <w:tab/>
        <w:t xml:space="preserve">Կափույրների </w:t>
      </w:r>
      <w:r w:rsidR="00BA0247" w:rsidRPr="000A1C6B">
        <w:rPr>
          <w:rFonts w:ascii="GHEA Grapalat" w:hAnsi="GHEA Grapalat"/>
          <w:sz w:val="24"/>
          <w:szCs w:val="24"/>
        </w:rPr>
        <w:t>և</w:t>
      </w:r>
      <w:r w:rsidRPr="000A1C6B">
        <w:rPr>
          <w:rFonts w:ascii="GHEA Grapalat" w:hAnsi="GHEA Grapalat"/>
          <w:sz w:val="24"/>
          <w:szCs w:val="24"/>
        </w:rPr>
        <w:t xml:space="preserve"> դրանց օժանդակ սարքվածքների կառուցվածքը պետք է բացառի դրանց կարգավորումը պատահականորեն փոփոխելու հնարավորությունը։</w:t>
      </w:r>
    </w:p>
    <w:p w14:paraId="6661010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3.4.6.</w:t>
      </w:r>
      <w:r w:rsidRPr="000A1C6B">
        <w:rPr>
          <w:rFonts w:ascii="GHEA Grapalat" w:hAnsi="GHEA Grapalat"/>
          <w:sz w:val="24"/>
          <w:szCs w:val="24"/>
        </w:rPr>
        <w:tab/>
        <w:t xml:space="preserve">Կափույրի կառուցվածքը պետք է բացառի բացելու </w:t>
      </w:r>
      <w:r w:rsidR="00BA0247" w:rsidRPr="000A1C6B">
        <w:rPr>
          <w:rFonts w:ascii="GHEA Grapalat" w:hAnsi="GHEA Grapalat"/>
          <w:sz w:val="24"/>
          <w:szCs w:val="24"/>
        </w:rPr>
        <w:t>և</w:t>
      </w:r>
      <w:r w:rsidRPr="000A1C6B">
        <w:rPr>
          <w:rFonts w:ascii="GHEA Grapalat" w:hAnsi="GHEA Grapalat"/>
          <w:sz w:val="24"/>
          <w:szCs w:val="24"/>
        </w:rPr>
        <w:t xml:space="preserve"> փակելու ժամանակ անթույլատրելի հարվածների առաջացման հնարավորությունը։</w:t>
      </w:r>
    </w:p>
    <w:p w14:paraId="327153A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3.4.7.</w:t>
      </w:r>
      <w:r w:rsidRPr="000A1C6B">
        <w:rPr>
          <w:rFonts w:ascii="GHEA Grapalat" w:hAnsi="GHEA Grapalat"/>
          <w:sz w:val="24"/>
          <w:szCs w:val="24"/>
        </w:rPr>
        <w:tab/>
        <w:t xml:space="preserve">Կափույրները հարկավոր է տեղակայել սպասարկման </w:t>
      </w:r>
      <w:r w:rsidR="00BA0247" w:rsidRPr="000A1C6B">
        <w:rPr>
          <w:rFonts w:ascii="GHEA Grapalat" w:hAnsi="GHEA Grapalat"/>
          <w:sz w:val="24"/>
          <w:szCs w:val="24"/>
        </w:rPr>
        <w:t>և</w:t>
      </w:r>
      <w:r w:rsidRPr="000A1C6B">
        <w:rPr>
          <w:rFonts w:ascii="GHEA Grapalat" w:hAnsi="GHEA Grapalat"/>
          <w:sz w:val="24"/>
          <w:szCs w:val="24"/>
        </w:rPr>
        <w:t xml:space="preserve"> վերանորոգման համար հարմար </w:t>
      </w:r>
      <w:r w:rsidR="00BA0247" w:rsidRPr="000A1C6B">
        <w:rPr>
          <w:rFonts w:ascii="GHEA Grapalat" w:hAnsi="GHEA Grapalat"/>
          <w:sz w:val="24"/>
          <w:szCs w:val="24"/>
        </w:rPr>
        <w:t>և</w:t>
      </w:r>
      <w:r w:rsidRPr="000A1C6B">
        <w:rPr>
          <w:rFonts w:ascii="GHEA Grapalat" w:hAnsi="GHEA Grapalat"/>
          <w:sz w:val="24"/>
          <w:szCs w:val="24"/>
        </w:rPr>
        <w:t xml:space="preserve"> անվտանգ, հասանելի վայրերում։</w:t>
      </w:r>
    </w:p>
    <w:p w14:paraId="40A29C3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 մ-ից ավելի բարձրության վրա պարբերական սպասարկում պահանջող կափույրի դիրքի դեպքում պետք է նախատեսված լինեն սարքվածքներ՝ սպասարկման հարմարավետության համար։</w:t>
      </w:r>
    </w:p>
    <w:p w14:paraId="394F911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3.4.8.</w:t>
      </w:r>
      <w:r w:rsidRPr="000A1C6B">
        <w:rPr>
          <w:rFonts w:ascii="GHEA Grapalat" w:hAnsi="GHEA Grapalat"/>
          <w:sz w:val="24"/>
          <w:szCs w:val="24"/>
        </w:rPr>
        <w:tab/>
        <w:t>Ուղղահայաց անոթների վրա կափույրները հարկավոր է տեղադրել վերին հատակին, իսկ հորիզոնական անոթների վրա՝ վերին ծնիչի վրա՝ գազային (շոգու) գոտում։ Կափույրները հարկավոր է տեղադրել լճացման գոտիների առաջացումը բացառող վայրերում։</w:t>
      </w:r>
    </w:p>
    <w:p w14:paraId="3C7E188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3.4.9.</w:t>
      </w:r>
      <w:r w:rsidRPr="000A1C6B">
        <w:rPr>
          <w:rFonts w:ascii="GHEA Grapalat" w:hAnsi="GHEA Grapalat"/>
          <w:sz w:val="24"/>
          <w:szCs w:val="24"/>
        </w:rPr>
        <w:tab/>
        <w:t xml:space="preserve">Անոթի </w:t>
      </w:r>
      <w:r w:rsidR="00BA0247" w:rsidRPr="000A1C6B">
        <w:rPr>
          <w:rFonts w:ascii="GHEA Grapalat" w:hAnsi="GHEA Grapalat"/>
          <w:sz w:val="24"/>
          <w:szCs w:val="24"/>
        </w:rPr>
        <w:t>և</w:t>
      </w:r>
      <w:r w:rsidRPr="000A1C6B">
        <w:rPr>
          <w:rFonts w:ascii="GHEA Grapalat" w:hAnsi="GHEA Grapalat"/>
          <w:sz w:val="24"/>
          <w:szCs w:val="24"/>
        </w:rPr>
        <w:t xml:space="preserve"> կափույրի միջ</w:t>
      </w:r>
      <w:r w:rsidR="00BA0247" w:rsidRPr="000A1C6B">
        <w:rPr>
          <w:rFonts w:ascii="GHEA Grapalat" w:hAnsi="GHEA Grapalat"/>
          <w:sz w:val="24"/>
          <w:szCs w:val="24"/>
        </w:rPr>
        <w:t>և</w:t>
      </w:r>
      <w:r w:rsidRPr="000A1C6B">
        <w:rPr>
          <w:rFonts w:ascii="GHEA Grapalat" w:hAnsi="GHEA Grapalat"/>
          <w:sz w:val="24"/>
          <w:szCs w:val="24"/>
        </w:rPr>
        <w:t>, ինչպես նա</w:t>
      </w:r>
      <w:r w:rsidR="00BA0247" w:rsidRPr="000A1C6B">
        <w:rPr>
          <w:rFonts w:ascii="GHEA Grapalat" w:hAnsi="GHEA Grapalat"/>
          <w:sz w:val="24"/>
          <w:szCs w:val="24"/>
        </w:rPr>
        <w:t>և</w:t>
      </w:r>
      <w:r w:rsidRPr="000A1C6B">
        <w:rPr>
          <w:rFonts w:ascii="GHEA Grapalat" w:hAnsi="GHEA Grapalat"/>
          <w:sz w:val="24"/>
          <w:szCs w:val="24"/>
        </w:rPr>
        <w:t xml:space="preserve"> կափույրից հետո փակիչ արմատուրի տեղադրումը չի թույլատրվում՝ բացառությամբ հրդեհա-</w:t>
      </w:r>
      <w:r w:rsidR="00BA0247" w:rsidRPr="000A1C6B">
        <w:rPr>
          <w:rFonts w:ascii="GHEA Grapalat" w:hAnsi="GHEA Grapalat"/>
          <w:sz w:val="24"/>
          <w:szCs w:val="24"/>
        </w:rPr>
        <w:t>և</w:t>
      </w:r>
      <w:r w:rsidRPr="000A1C6B">
        <w:rPr>
          <w:rFonts w:ascii="GHEA Grapalat" w:hAnsi="GHEA Grapalat"/>
          <w:sz w:val="24"/>
          <w:szCs w:val="24"/>
        </w:rPr>
        <w:t xml:space="preserve"> պայթյունավտանգ նյութերով </w:t>
      </w:r>
      <w:r w:rsidR="00BA0247" w:rsidRPr="000A1C6B">
        <w:rPr>
          <w:rFonts w:ascii="GHEA Grapalat" w:hAnsi="GHEA Grapalat"/>
          <w:sz w:val="24"/>
          <w:szCs w:val="24"/>
        </w:rPr>
        <w:t>և</w:t>
      </w:r>
      <w:r w:rsidRPr="000A1C6B">
        <w:rPr>
          <w:rFonts w:ascii="GHEA Grapalat" w:hAnsi="GHEA Grapalat"/>
          <w:sz w:val="24"/>
          <w:szCs w:val="24"/>
        </w:rPr>
        <w:t xml:space="preserve"> 1-ին ու 2-րդ դասերի վտանգավորության </w:t>
      </w:r>
      <w:r w:rsidRPr="000A1C6B">
        <w:rPr>
          <w:rFonts w:ascii="GHEA Grapalat" w:hAnsi="GHEA Grapalat"/>
          <w:sz w:val="24"/>
          <w:szCs w:val="24"/>
        </w:rPr>
        <w:lastRenderedPageBreak/>
        <w:t>նյութերով անոթների,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կրիոգեն (սառնածին) ջերմաստիճաններում աշխատող անոթների դեպքում։ Այդ կափույրների համար հարկավոր է նախատեսել 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պահուստային կափույրներից բաղկացած կափույրների համակարգ։</w:t>
      </w:r>
    </w:p>
    <w:p w14:paraId="4C7F4EC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3.4.10.</w:t>
      </w:r>
      <w:r w:rsidRPr="000A1C6B">
        <w:rPr>
          <w:rFonts w:ascii="GHEA Grapalat" w:hAnsi="GHEA Grapalat"/>
          <w:sz w:val="24"/>
          <w:szCs w:val="24"/>
        </w:rPr>
        <w:tab/>
        <w:t xml:space="preserve">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պահուստային կափույրները պետք է ունենան հավասար թողունակություն, որն ապահովում է անոթի լրիվ պաշտպանությունը՝ ճնշումը թույլատրելիից ավելի բարձրանալուց։ Կափույրների զննումն ու վերանորոգումն ապահովելու համար դրանցից առաջ </w:t>
      </w:r>
      <w:r w:rsidR="00BA0247" w:rsidRPr="000A1C6B">
        <w:rPr>
          <w:rFonts w:ascii="GHEA Grapalat" w:hAnsi="GHEA Grapalat"/>
          <w:sz w:val="24"/>
          <w:szCs w:val="24"/>
        </w:rPr>
        <w:t>և</w:t>
      </w:r>
      <w:r w:rsidRPr="000A1C6B">
        <w:rPr>
          <w:rFonts w:ascii="GHEA Grapalat" w:hAnsi="GHEA Grapalat"/>
          <w:sz w:val="24"/>
          <w:szCs w:val="24"/>
        </w:rPr>
        <w:t xml:space="preserve"> հետո պետք է տեղադրվի անջատիչ արմատուր՝ արգելափակող սարքվածքով, որը բացառում է 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պահուստային կափույրների վրա փակիչ արմատուրի միաժամանակ փակվելու հնարավորությունը. ընդ որում՝ փոխարկման հանգույցում միջանցուկ հատումը ցանկացած իրավիճակում պետք է լինի տեղադրվող կափույրի միջանցուկ հատումից ոչ պակաս։</w:t>
      </w:r>
    </w:p>
    <w:p w14:paraId="4AFE056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3.4.11.</w:t>
      </w:r>
      <w:r w:rsidRPr="000A1C6B">
        <w:rPr>
          <w:rFonts w:ascii="GHEA Grapalat" w:hAnsi="GHEA Grapalat"/>
          <w:sz w:val="24"/>
          <w:szCs w:val="24"/>
        </w:rPr>
        <w:tab/>
        <w:t>Կափույրները չի թույլատրվում օգտագործել անոթում կամ մի խումբ անոթներում ճնշումը կարգավորելու համար։</w:t>
      </w:r>
    </w:p>
    <w:p w14:paraId="0E231E5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3.4.12.</w:t>
      </w:r>
      <w:r w:rsidRPr="000A1C6B">
        <w:rPr>
          <w:rFonts w:ascii="GHEA Grapalat" w:hAnsi="GHEA Grapalat"/>
          <w:sz w:val="24"/>
          <w:szCs w:val="24"/>
        </w:rPr>
        <w:tab/>
        <w:t>Լծակաբեռնային կափույրները թույլատրվում է տեղադրել միայն անշարժ անոթների վրա։</w:t>
      </w:r>
    </w:p>
    <w:p w14:paraId="744F86C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3.4.13.</w:t>
      </w:r>
      <w:r w:rsidRPr="000A1C6B">
        <w:rPr>
          <w:rFonts w:ascii="GHEA Grapalat" w:hAnsi="GHEA Grapalat"/>
          <w:sz w:val="24"/>
          <w:szCs w:val="24"/>
        </w:rPr>
        <w:tab/>
        <w:t xml:space="preserve">Բեռնային </w:t>
      </w:r>
      <w:r w:rsidR="00BA0247" w:rsidRPr="000A1C6B">
        <w:rPr>
          <w:rFonts w:ascii="GHEA Grapalat" w:hAnsi="GHEA Grapalat"/>
          <w:sz w:val="24"/>
          <w:szCs w:val="24"/>
        </w:rPr>
        <w:t>և</w:t>
      </w:r>
      <w:r w:rsidRPr="000A1C6B">
        <w:rPr>
          <w:rFonts w:ascii="GHEA Grapalat" w:hAnsi="GHEA Grapalat"/>
          <w:sz w:val="24"/>
          <w:szCs w:val="24"/>
        </w:rPr>
        <w:t xml:space="preserve"> զսպանակային կափույրի կառուցվածքով պետք է նախատեսվի աշխատանքային վիճակում կափույրի գործառության սարքինությունն ստուգող սարքվածք՝ անոթի աշխատանքի ժամանակ դա հարկադրաբար բացելու միջոցով։ Հարկադրաբար բացելու հնարավորությունը պետք է ապահովվի լարքի ճնշման՝ 80 %-ին հավասար ճնշման դեպքում։</w:t>
      </w:r>
    </w:p>
    <w:p w14:paraId="29F19F3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Թույլատրվում է տեղադրել կափույրներ՝ առանց հարկադրաբար բացելու հարմարանքների, եթե </w:t>
      </w:r>
      <w:r w:rsidRPr="000A1C6B">
        <w:rPr>
          <w:rFonts w:ascii="GHEA Grapalat" w:eastAsia="Sylfaen" w:hAnsi="GHEA Grapalat" w:cs="Sylfaen"/>
          <w:color w:val="000000"/>
          <w:sz w:val="24"/>
          <w:szCs w:val="24"/>
        </w:rPr>
        <w:t>դա անթույլատրելի է</w:t>
      </w:r>
      <w:r w:rsidRPr="000A1C6B">
        <w:rPr>
          <w:rFonts w:ascii="GHEA Grapalat" w:hAnsi="GHEA Grapalat"/>
          <w:sz w:val="24"/>
          <w:szCs w:val="24"/>
        </w:rPr>
        <w:t xml:space="preserve">՝ աշխատանքային միջավայրի հատկություններից (վնասակար, պայթյունավտանգ </w:t>
      </w:r>
      <w:r w:rsidR="00BA0247" w:rsidRPr="000A1C6B">
        <w:rPr>
          <w:rFonts w:ascii="GHEA Grapalat" w:hAnsi="GHEA Grapalat"/>
          <w:sz w:val="24"/>
          <w:szCs w:val="24"/>
        </w:rPr>
        <w:t>և</w:t>
      </w:r>
      <w:r w:rsidRPr="000A1C6B">
        <w:rPr>
          <w:rFonts w:ascii="GHEA Grapalat" w:hAnsi="GHEA Grapalat"/>
          <w:sz w:val="24"/>
          <w:szCs w:val="24"/>
        </w:rPr>
        <w:t xml:space="preserve"> այլն) կամ աշխատանքային գործընթացի անցկացման պայմաններից ելնելով։ Այս դեպքում կափույրների ստուգումը հարկավոր է անցկացնել պարբերաբար՝ տեխնոլոգիական </w:t>
      </w:r>
      <w:r w:rsidRPr="000A1C6B">
        <w:rPr>
          <w:rFonts w:ascii="GHEA Grapalat" w:hAnsi="GHEA Grapalat"/>
          <w:sz w:val="24"/>
          <w:szCs w:val="24"/>
        </w:rPr>
        <w:lastRenderedPageBreak/>
        <w:t>կանոնակարգում սահմանված ժամկետներում, սակայն 6 ամսվա ընթացքում մեկ անգամից ոչ պակաս։ Աշխատանքային միջավայրի պատճառով սառչելով կպչելու, եռալով կպչելու, պոլիմերացման կամ կափույրի խցանման հնարավորությունը բացառելու պայմանով։</w:t>
      </w:r>
    </w:p>
    <w:p w14:paraId="3574BEB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3.4.14.</w:t>
      </w:r>
      <w:r w:rsidRPr="000A1C6B">
        <w:rPr>
          <w:rFonts w:ascii="GHEA Grapalat" w:hAnsi="GHEA Grapalat"/>
          <w:sz w:val="24"/>
          <w:szCs w:val="24"/>
        </w:rPr>
        <w:tab/>
        <w:t xml:space="preserve">Կափույրների զսպանակները պետք է պաշտպանված լինեն անթույլատրելի տաքացումից (պաղեցումից)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միջավայրի ուղղակի ազդեցությունից, եթե դա վնասակար ազդեցություն է գործում զսպանակի նյութի վրա։</w:t>
      </w:r>
    </w:p>
    <w:p w14:paraId="5AC4665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3.4.15.</w:t>
      </w:r>
      <w:r w:rsidRPr="000A1C6B">
        <w:rPr>
          <w:rFonts w:ascii="GHEA Grapalat" w:hAnsi="GHEA Grapalat"/>
          <w:sz w:val="24"/>
          <w:szCs w:val="24"/>
        </w:rPr>
        <w:tab/>
        <w:t xml:space="preserve">Բեռի զանգվածը </w:t>
      </w:r>
      <w:r w:rsidR="00BA0247" w:rsidRPr="000A1C6B">
        <w:rPr>
          <w:rFonts w:ascii="GHEA Grapalat" w:hAnsi="GHEA Grapalat"/>
          <w:sz w:val="24"/>
          <w:szCs w:val="24"/>
        </w:rPr>
        <w:t>և</w:t>
      </w:r>
      <w:r w:rsidRPr="000A1C6B">
        <w:rPr>
          <w:rFonts w:ascii="GHEA Grapalat" w:hAnsi="GHEA Grapalat"/>
          <w:sz w:val="24"/>
          <w:szCs w:val="24"/>
        </w:rPr>
        <w:t xml:space="preserve"> լծակաբեռնային կափույրի լծակի երկարությունը սահմանվում են՝ ելնելով այն բանից, որ բեռը գտնվում է լծակի ծայրին։</w:t>
      </w:r>
    </w:p>
    <w:p w14:paraId="3B97E45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3.4.16.</w:t>
      </w:r>
      <w:r w:rsidRPr="000A1C6B">
        <w:rPr>
          <w:rFonts w:ascii="GHEA Grapalat" w:hAnsi="GHEA Grapalat"/>
          <w:sz w:val="24"/>
          <w:szCs w:val="24"/>
        </w:rPr>
        <w:tab/>
        <w:t xml:space="preserve">Կափույրները </w:t>
      </w:r>
      <w:r w:rsidR="00BA0247" w:rsidRPr="000A1C6B">
        <w:rPr>
          <w:rFonts w:ascii="GHEA Grapalat" w:hAnsi="GHEA Grapalat"/>
          <w:sz w:val="24"/>
          <w:szCs w:val="24"/>
        </w:rPr>
        <w:t>և</w:t>
      </w:r>
      <w:r w:rsidRPr="000A1C6B">
        <w:rPr>
          <w:rFonts w:ascii="GHEA Grapalat" w:hAnsi="GHEA Grapalat"/>
          <w:sz w:val="24"/>
          <w:szCs w:val="24"/>
        </w:rPr>
        <w:t xml:space="preserve"> դրանց օժանդակ սարքվածքները պետք է նախագծված լինեն այնպես, որ կառավարվող կամ կարգավորող ցանկացած օրգանի խափանման կամ կառավարման կափույրին էներգիայի մատակարարման դադարեցման դեպքում պահպանվի կրկնակման կամ այլ միջոցներով ճնշման բարձրացումից անոթը պաշտպանելու գործառույթը։</w:t>
      </w:r>
    </w:p>
    <w:p w14:paraId="4D2090D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3.4.17.</w:t>
      </w:r>
      <w:r w:rsidRPr="000A1C6B">
        <w:rPr>
          <w:rFonts w:ascii="GHEA Grapalat" w:hAnsi="GHEA Grapalat"/>
          <w:sz w:val="24"/>
          <w:szCs w:val="24"/>
        </w:rPr>
        <w:tab/>
        <w:t>Կափույրի կառուցվածքով պետք է նախատեսվի դրա՝ ձեռքով կառավարման կամ հեռակառավարման հնարավորությունը։</w:t>
      </w:r>
    </w:p>
    <w:p w14:paraId="75604AE9" w14:textId="0DEBAEE9"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3.4.18.</w:t>
      </w:r>
      <w:r w:rsidRPr="000A1C6B">
        <w:rPr>
          <w:rFonts w:ascii="GHEA Grapalat" w:hAnsi="GHEA Grapalat"/>
          <w:sz w:val="24"/>
          <w:szCs w:val="24"/>
        </w:rPr>
        <w:tab/>
        <w:t xml:space="preserve">Էլեկտրաէներգիայով գործարկվող կափույրները պետք է համալրված լինեն երկու՝ միմյանցից անկախ սնուցման աղբյուրներով։ Էլեկտրական </w:t>
      </w:r>
      <w:r w:rsidR="00841A1B">
        <w:rPr>
          <w:rFonts w:ascii="GHEA Grapalat" w:hAnsi="GHEA Grapalat"/>
          <w:sz w:val="24"/>
          <w:szCs w:val="24"/>
        </w:rPr>
        <w:t>սխեմա</w:t>
      </w:r>
      <w:r w:rsidRPr="000A1C6B">
        <w:rPr>
          <w:rFonts w:ascii="GHEA Grapalat" w:hAnsi="GHEA Grapalat"/>
          <w:sz w:val="24"/>
          <w:szCs w:val="24"/>
        </w:rPr>
        <w:t>ներում, որտեղ էներգիայի անջատումն առաջացնում է փականը բացող իմպուլս, թույլատրվում է սնուցման մեկ աղբյուր։</w:t>
      </w:r>
    </w:p>
    <w:p w14:paraId="0A26B43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3.4.19.</w:t>
      </w:r>
      <w:r w:rsidRPr="000A1C6B">
        <w:rPr>
          <w:rFonts w:ascii="GHEA Grapalat" w:hAnsi="GHEA Grapalat"/>
          <w:sz w:val="24"/>
          <w:szCs w:val="24"/>
        </w:rPr>
        <w:tab/>
        <w:t>Եթե կառավարման օրգանն իմպուլսային կափույրն է, ապա այդ կափույրի պայմանական անցամասի տրամագիծը պետք է լինի 15 մմ-ից ոչ պակաս։</w:t>
      </w:r>
    </w:p>
    <w:p w14:paraId="09DBBD3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3.4.20.</w:t>
      </w:r>
      <w:r w:rsidRPr="000A1C6B">
        <w:rPr>
          <w:rFonts w:ascii="GHEA Grapalat" w:hAnsi="GHEA Grapalat"/>
          <w:sz w:val="24"/>
          <w:szCs w:val="24"/>
        </w:rPr>
        <w:tab/>
        <w:t xml:space="preserve">Իմպուլսային գծերի (մոտեցնող </w:t>
      </w:r>
      <w:r w:rsidR="00BA0247" w:rsidRPr="000A1C6B">
        <w:rPr>
          <w:rFonts w:ascii="GHEA Grapalat" w:hAnsi="GHEA Grapalat"/>
          <w:sz w:val="24"/>
          <w:szCs w:val="24"/>
        </w:rPr>
        <w:t>և</w:t>
      </w:r>
      <w:r w:rsidRPr="000A1C6B">
        <w:rPr>
          <w:rFonts w:ascii="GHEA Grapalat" w:hAnsi="GHEA Grapalat"/>
          <w:sz w:val="24"/>
          <w:szCs w:val="24"/>
        </w:rPr>
        <w:t xml:space="preserve"> հեռացնող) ներքին տրամագիծը պետք է լինի 20 մմ-ից ոչ պակաս </w:t>
      </w:r>
      <w:r w:rsidR="00BA0247" w:rsidRPr="000A1C6B">
        <w:rPr>
          <w:rFonts w:ascii="GHEA Grapalat" w:hAnsi="GHEA Grapalat"/>
          <w:sz w:val="24"/>
          <w:szCs w:val="24"/>
        </w:rPr>
        <w:t>և</w:t>
      </w:r>
      <w:r w:rsidRPr="000A1C6B">
        <w:rPr>
          <w:rFonts w:ascii="GHEA Grapalat" w:hAnsi="GHEA Grapalat"/>
          <w:sz w:val="24"/>
          <w:szCs w:val="24"/>
        </w:rPr>
        <w:t xml:space="preserve"> իմպուլսային կափույրի ելքային խողովակապտուկի տրամագծից ոչ պակաս։ Իմպուլսային գծերը </w:t>
      </w:r>
      <w:r w:rsidR="00BA0247" w:rsidRPr="000A1C6B">
        <w:rPr>
          <w:rFonts w:ascii="GHEA Grapalat" w:hAnsi="GHEA Grapalat"/>
          <w:sz w:val="24"/>
          <w:szCs w:val="24"/>
        </w:rPr>
        <w:t>և</w:t>
      </w:r>
      <w:r w:rsidRPr="000A1C6B">
        <w:rPr>
          <w:rFonts w:ascii="GHEA Grapalat" w:hAnsi="GHEA Grapalat"/>
          <w:sz w:val="24"/>
          <w:szCs w:val="24"/>
        </w:rPr>
        <w:t xml:space="preserve"> կառավարման </w:t>
      </w:r>
      <w:r w:rsidRPr="000A1C6B">
        <w:rPr>
          <w:rFonts w:ascii="GHEA Grapalat" w:hAnsi="GHEA Grapalat"/>
          <w:sz w:val="24"/>
          <w:szCs w:val="24"/>
        </w:rPr>
        <w:lastRenderedPageBreak/>
        <w:t>գծերը պետք է ապահովեն խտուցքի հուսալի հեռացումը։ Այդ գծերի վրա փակիչ սարքվածքներ տեղադրել չի թույլատրվում։ Թույլատրվում է տեղադրել փոխարկիչ սարքվածք, եթե այդ սարքվածքի ցանկացած դիրքում իմպուլսային գիծը մնալու է բացված։</w:t>
      </w:r>
    </w:p>
    <w:p w14:paraId="4DF641F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3.4.21.</w:t>
      </w:r>
      <w:r w:rsidRPr="000A1C6B">
        <w:rPr>
          <w:rFonts w:ascii="GHEA Grapalat" w:hAnsi="GHEA Grapalat"/>
          <w:sz w:val="24"/>
          <w:szCs w:val="24"/>
        </w:rPr>
        <w:tab/>
        <w:t xml:space="preserve">Կափույրների կառավարման համար կիրառվող աշխատանքային միջավայրը չպետք է ենթարկվի սառցակալման, կոքսացման, պոլիմերացման </w:t>
      </w:r>
      <w:r w:rsidR="00BA0247" w:rsidRPr="000A1C6B">
        <w:rPr>
          <w:rFonts w:ascii="GHEA Grapalat" w:hAnsi="GHEA Grapalat"/>
          <w:sz w:val="24"/>
          <w:szCs w:val="24"/>
        </w:rPr>
        <w:t>և</w:t>
      </w:r>
      <w:r w:rsidRPr="000A1C6B">
        <w:rPr>
          <w:rFonts w:ascii="GHEA Grapalat" w:hAnsi="GHEA Grapalat"/>
          <w:sz w:val="24"/>
          <w:szCs w:val="24"/>
        </w:rPr>
        <w:t xml:space="preserve"> քայքայիչ ազդեցություն ունենա կափույրի նյութի վրա։</w:t>
      </w:r>
    </w:p>
    <w:p w14:paraId="7B4D84E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3.4.22.</w:t>
      </w:r>
      <w:r w:rsidRPr="000A1C6B">
        <w:rPr>
          <w:rFonts w:ascii="GHEA Grapalat" w:hAnsi="GHEA Grapalat"/>
          <w:sz w:val="24"/>
          <w:szCs w:val="24"/>
        </w:rPr>
        <w:tab/>
        <w:t>Կափույրի կառուցվածքը պետք է ապահովի դրա փակումը լարքի ճնշման՝ 95%-ից ոչ պակաս ճնշման դեպքում։</w:t>
      </w:r>
    </w:p>
    <w:p w14:paraId="67F0B2D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3.4.23.</w:t>
      </w:r>
      <w:r w:rsidRPr="000A1C6B">
        <w:rPr>
          <w:rFonts w:ascii="GHEA Grapalat" w:hAnsi="GHEA Grapalat"/>
          <w:sz w:val="24"/>
          <w:szCs w:val="24"/>
        </w:rPr>
        <w:tab/>
        <w:t>Կափույրը պետք է համալրված լինի իրարից անկախ աշխատող առնվազն երկու կառավարման շղթաներով, որոնք պետք է նախագծված լինեն այնպես, որ կառավարման շղթաներից որ</w:t>
      </w:r>
      <w:r w:rsidR="00BA0247" w:rsidRPr="000A1C6B">
        <w:rPr>
          <w:rFonts w:ascii="GHEA Grapalat" w:hAnsi="GHEA Grapalat"/>
          <w:sz w:val="24"/>
          <w:szCs w:val="24"/>
        </w:rPr>
        <w:t>և</w:t>
      </w:r>
      <w:r w:rsidRPr="000A1C6B">
        <w:rPr>
          <w:rFonts w:ascii="GHEA Grapalat" w:hAnsi="GHEA Grapalat"/>
          <w:sz w:val="24"/>
          <w:szCs w:val="24"/>
        </w:rPr>
        <w:t>է մեկի խափանման դեպքում մյուս շղթան ապահովի կափույրի հուսալի աշխատանքը։</w:t>
      </w:r>
    </w:p>
    <w:p w14:paraId="180AA86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3.4.24.</w:t>
      </w:r>
      <w:r w:rsidRPr="000A1C6B">
        <w:rPr>
          <w:rFonts w:ascii="GHEA Grapalat" w:hAnsi="GHEA Grapalat"/>
          <w:sz w:val="24"/>
          <w:szCs w:val="24"/>
        </w:rPr>
        <w:tab/>
        <w:t>Կափույրները հարկավոր է տեղադրել անմիջապես անոթին միացված խողովակաոստերի կամ խողովակաշարերի վրա։</w:t>
      </w:r>
    </w:p>
    <w:p w14:paraId="6BEBEC6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Մեկ խողովակաոստի (խողովակաշարի) վրա մի քանի կափույրներ տեղադրելու դեպքում խողովակաոստի (խողովակաշարի) լայնական հատման մակերեսը պետք է լինի դրա վրա տեղադրված կափույրների հատման հանրագումարային մակերեսի 1,25-ից ոչ պակաս։</w:t>
      </w:r>
    </w:p>
    <w:p w14:paraId="54DA36D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3.4.25.</w:t>
      </w:r>
      <w:r w:rsidRPr="000A1C6B">
        <w:rPr>
          <w:rFonts w:ascii="GHEA Grapalat" w:hAnsi="GHEA Grapalat"/>
          <w:sz w:val="24"/>
          <w:szCs w:val="24"/>
        </w:rPr>
        <w:tab/>
        <w:t>Մոտեցնող խողովակաշարում ճնշման անկումը մինչ</w:t>
      </w:r>
      <w:r w:rsidR="00BA0247" w:rsidRPr="000A1C6B">
        <w:rPr>
          <w:rFonts w:ascii="GHEA Grapalat" w:hAnsi="GHEA Grapalat"/>
          <w:sz w:val="24"/>
          <w:szCs w:val="24"/>
        </w:rPr>
        <w:t>և</w:t>
      </w:r>
      <w:r w:rsidRPr="000A1C6B">
        <w:rPr>
          <w:rFonts w:ascii="GHEA Grapalat" w:hAnsi="GHEA Grapalat"/>
          <w:sz w:val="24"/>
          <w:szCs w:val="24"/>
        </w:rPr>
        <w:t xml:space="preserve"> կափույրը ամենամեծ թողունակության դեպքում չպետք է գերազանցի լարքի ճնշման 3%-ը։</w:t>
      </w:r>
    </w:p>
    <w:p w14:paraId="5275B75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3.4.26.</w:t>
      </w:r>
      <w:r w:rsidRPr="000A1C6B">
        <w:rPr>
          <w:rFonts w:ascii="GHEA Grapalat" w:hAnsi="GHEA Grapalat"/>
          <w:sz w:val="24"/>
          <w:szCs w:val="24"/>
        </w:rPr>
        <w:tab/>
        <w:t xml:space="preserve">Կափույրների խողովակաշարերում պետք է ապահովվի ջերմաստիճանային երկարացումների անհրաժեշտ ազդազերծում։ Կափույրի կորպուսի </w:t>
      </w:r>
      <w:r w:rsidR="00BA0247" w:rsidRPr="000A1C6B">
        <w:rPr>
          <w:rFonts w:ascii="GHEA Grapalat" w:hAnsi="GHEA Grapalat"/>
          <w:sz w:val="24"/>
          <w:szCs w:val="24"/>
        </w:rPr>
        <w:t>և</w:t>
      </w:r>
      <w:r w:rsidRPr="000A1C6B">
        <w:rPr>
          <w:rFonts w:ascii="GHEA Grapalat" w:hAnsi="GHEA Grapalat"/>
          <w:sz w:val="24"/>
          <w:szCs w:val="24"/>
        </w:rPr>
        <w:t xml:space="preserve"> խողովակաշարերի ամրացումը պետք է հաշվարկվի՝ նկատի ունենալով կափույրի գործարկման ժամանակ առաջացող ստատիկ բեռնվածքներն ու դինամիկ ճիգերը։</w:t>
      </w:r>
    </w:p>
    <w:p w14:paraId="090715B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3.4.27.</w:t>
      </w:r>
      <w:r w:rsidRPr="000A1C6B">
        <w:rPr>
          <w:rFonts w:ascii="GHEA Grapalat" w:hAnsi="GHEA Grapalat"/>
          <w:sz w:val="24"/>
          <w:szCs w:val="24"/>
        </w:rPr>
        <w:tab/>
        <w:t>Մոտեցնող խողովակաշարերը պետք է անցկացված լինեն ամբողջ երկայնքով դեպի անոթը թեքվածությամբ։ Մոտեցնող խողովակաշարերում հարկավոր է բացառել կափույրների գործարկման ժամանակ պատի ջերմաստիճանի կտրուկ փոփոխությունները (ջերմային հարվածները)։</w:t>
      </w:r>
    </w:p>
    <w:p w14:paraId="6FD7EAA9" w14:textId="77777777" w:rsidR="00FD7F81" w:rsidRPr="000A1C6B" w:rsidRDefault="00FD7F81" w:rsidP="000A1C6B">
      <w:pPr>
        <w:tabs>
          <w:tab w:val="left" w:pos="1560"/>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3.4.28.</w:t>
      </w:r>
      <w:r w:rsidRPr="000A1C6B">
        <w:rPr>
          <w:rFonts w:ascii="GHEA Grapalat" w:hAnsi="GHEA Grapalat"/>
          <w:sz w:val="24"/>
          <w:szCs w:val="24"/>
        </w:rPr>
        <w:tab/>
      </w:r>
      <w:r w:rsidRPr="000A1C6B">
        <w:rPr>
          <w:rFonts w:ascii="GHEA Grapalat" w:hAnsi="GHEA Grapalat"/>
          <w:spacing w:val="-6"/>
          <w:sz w:val="24"/>
          <w:szCs w:val="24"/>
        </w:rPr>
        <w:t>Մոտեցնող խողովակաշարի ներքին տրամագիծը պետք է լինի կափույրի մոտեցնող խողովակաոստի ամենամեծ ներքին տրամագծից ոչ պակաս։</w:t>
      </w:r>
    </w:p>
    <w:p w14:paraId="49523A8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3.4.29.</w:t>
      </w:r>
      <w:r w:rsidRPr="000A1C6B">
        <w:rPr>
          <w:rFonts w:ascii="GHEA Grapalat" w:hAnsi="GHEA Grapalat"/>
          <w:sz w:val="24"/>
          <w:szCs w:val="24"/>
        </w:rPr>
        <w:tab/>
        <w:t xml:space="preserve">Մոտեցնող խողովակաշարի ներքին տրամագիծը </w:t>
      </w:r>
      <w:r w:rsidR="00BA0247" w:rsidRPr="000A1C6B">
        <w:rPr>
          <w:rFonts w:ascii="GHEA Grapalat" w:hAnsi="GHEA Grapalat"/>
          <w:sz w:val="24"/>
          <w:szCs w:val="24"/>
        </w:rPr>
        <w:t>և</w:t>
      </w:r>
      <w:r w:rsidRPr="000A1C6B">
        <w:rPr>
          <w:rFonts w:ascii="GHEA Grapalat" w:hAnsi="GHEA Grapalat"/>
          <w:sz w:val="24"/>
          <w:szCs w:val="24"/>
        </w:rPr>
        <w:t xml:space="preserve"> երկարությունը հաշվարկվում են՝ ելնելով կափույրի ամենամեծ թողունակությունից։</w:t>
      </w:r>
    </w:p>
    <w:p w14:paraId="729CEF1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3.4.30.</w:t>
      </w:r>
      <w:r w:rsidRPr="000A1C6B">
        <w:rPr>
          <w:rFonts w:ascii="GHEA Grapalat" w:hAnsi="GHEA Grapalat"/>
          <w:sz w:val="24"/>
          <w:szCs w:val="24"/>
        </w:rPr>
        <w:tab/>
        <w:t>Հեռացնող խողովակաշարի ներքին տրամագիծը պետք է լինի կափույրի ելքային խողովակաոստի ամենամեծ ներքին տրամագծից ոչ պակաս։</w:t>
      </w:r>
    </w:p>
    <w:p w14:paraId="098D243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3.4.31.</w:t>
      </w:r>
      <w:r w:rsidRPr="000A1C6B">
        <w:rPr>
          <w:rFonts w:ascii="GHEA Grapalat" w:hAnsi="GHEA Grapalat"/>
          <w:sz w:val="24"/>
          <w:szCs w:val="24"/>
        </w:rPr>
        <w:tab/>
        <w:t xml:space="preserve">Հեռացնող խողովակաշարի ներքին տրամագիծը </w:t>
      </w:r>
      <w:r w:rsidR="00BA0247" w:rsidRPr="000A1C6B">
        <w:rPr>
          <w:rFonts w:ascii="GHEA Grapalat" w:hAnsi="GHEA Grapalat"/>
          <w:sz w:val="24"/>
          <w:szCs w:val="24"/>
        </w:rPr>
        <w:t>և</w:t>
      </w:r>
      <w:r w:rsidRPr="000A1C6B">
        <w:rPr>
          <w:rFonts w:ascii="GHEA Grapalat" w:hAnsi="GHEA Grapalat"/>
          <w:sz w:val="24"/>
          <w:szCs w:val="24"/>
        </w:rPr>
        <w:t xml:space="preserve"> երկարությունը հաշվարկվում են այնպես, որ կափույրի ամենամեծ թողունակությանը հավասար ծախսի դեպքում հակաճնշումը դրա ելքային խողովակաոստում չգերազանցի ամենամեծ թույլատրելի հակաճնշումը։</w:t>
      </w:r>
    </w:p>
    <w:p w14:paraId="06B32A5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3.4.32.</w:t>
      </w:r>
      <w:r w:rsidRPr="000A1C6B">
        <w:rPr>
          <w:rFonts w:ascii="GHEA Grapalat" w:hAnsi="GHEA Grapalat"/>
          <w:sz w:val="24"/>
          <w:szCs w:val="24"/>
        </w:rPr>
        <w:tab/>
        <w:t>Կափույրների միացնող խողովակաշարերը պետք է պաշտպանված լինեն դրանց մեջ աշխատանքային միջավայրի սառչելուց։</w:t>
      </w:r>
    </w:p>
    <w:p w14:paraId="226B6B8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3.4.33.</w:t>
      </w:r>
      <w:r w:rsidRPr="000A1C6B">
        <w:rPr>
          <w:rFonts w:ascii="GHEA Grapalat" w:hAnsi="GHEA Grapalat"/>
          <w:sz w:val="24"/>
          <w:szCs w:val="24"/>
        </w:rPr>
        <w:tab/>
        <w:t>Աշխատանքային միջավայրի նմուշառումը խողովակաոստերից (</w:t>
      </w:r>
      <w:r w:rsidR="00BA0247" w:rsidRPr="000A1C6B">
        <w:rPr>
          <w:rFonts w:ascii="GHEA Grapalat" w:hAnsi="GHEA Grapalat"/>
          <w:sz w:val="24"/>
          <w:szCs w:val="24"/>
        </w:rPr>
        <w:t>և</w:t>
      </w:r>
      <w:r w:rsidRPr="000A1C6B">
        <w:rPr>
          <w:rFonts w:ascii="GHEA Grapalat" w:hAnsi="GHEA Grapalat"/>
          <w:sz w:val="24"/>
          <w:szCs w:val="24"/>
        </w:rPr>
        <w:t xml:space="preserve"> միացնող խողովակաշարերի՝ անոթից դեպի կափույրները գտնվող հատվածներում), որոնց վրա տեղադրված են կափույրները, չի թույլատրվում։</w:t>
      </w:r>
      <w:r w:rsidRPr="000A1C6B">
        <w:rPr>
          <w:rFonts w:ascii="GHEA Grapalat" w:hAnsi="GHEA Grapalat"/>
          <w:sz w:val="24"/>
          <w:szCs w:val="24"/>
        </w:rPr>
        <w:br w:type="page"/>
      </w:r>
    </w:p>
    <w:p w14:paraId="0E09B8F2"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7</w:t>
      </w:r>
    </w:p>
    <w:p w14:paraId="2608E2A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3DEBBFC3" w14:textId="77777777" w:rsidR="00FD7F81" w:rsidRPr="000A1C6B" w:rsidRDefault="00FD7F81" w:rsidP="000A1C6B">
      <w:pPr>
        <w:spacing w:after="160" w:line="360" w:lineRule="auto"/>
        <w:ind w:left="4536" w:right="-8"/>
        <w:jc w:val="center"/>
        <w:rPr>
          <w:rFonts w:ascii="GHEA Grapalat" w:hAnsi="GHEA Grapalat"/>
          <w:sz w:val="24"/>
          <w:szCs w:val="24"/>
        </w:rPr>
      </w:pPr>
    </w:p>
    <w:p w14:paraId="1828844B"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ՊԱՀԱՆՋՆԵՐ</w:t>
      </w:r>
    </w:p>
    <w:p w14:paraId="6567ECAA"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ՏՐԱՆՍՊՈՐՏԱՅԻՆ ՄԻՋՈՑՆԵՐԻ ՆՈՒՅՆԱԿԱՆԱՑՄԱՆԸ ՆԵՐԿԱՅԱՑՎՈՂ</w:t>
      </w:r>
    </w:p>
    <w:p w14:paraId="5EEF112B" w14:textId="77777777" w:rsidR="00FD7F81" w:rsidRPr="000A1C6B" w:rsidRDefault="00FD7F81" w:rsidP="000A1C6B">
      <w:pPr>
        <w:spacing w:after="160" w:line="360" w:lineRule="auto"/>
        <w:ind w:right="-8"/>
        <w:jc w:val="center"/>
        <w:rPr>
          <w:rFonts w:ascii="GHEA Grapalat" w:hAnsi="GHEA Grapalat"/>
          <w:b/>
          <w:sz w:val="24"/>
          <w:szCs w:val="24"/>
        </w:rPr>
      </w:pPr>
    </w:p>
    <w:p w14:paraId="14728F8A"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 Տրանսպորտային միջոցների (ամրաշրջանակի)՝</w:t>
      </w:r>
      <w:r w:rsidRPr="000A1C6B">
        <w:rPr>
          <w:rFonts w:ascii="GHEA Grapalat" w:hAnsi="GHEA Grapalat"/>
          <w:b/>
          <w:sz w:val="24"/>
          <w:szCs w:val="24"/>
        </w:rPr>
        <w:br/>
        <w:t>նույնականացման համարով մակնշմանը ներկայացվող պահանջները</w:t>
      </w:r>
    </w:p>
    <w:p w14:paraId="09F970B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Յուրաքանչյուր տրանսպորտային միջոցի (ամրաշրջանակի) վրա արտադրողի կողմից պետք է փակցվի նույնականացման համար, որը համարվում</w:t>
      </w:r>
      <w:r w:rsidRPr="000A1C6B">
        <w:rPr>
          <w:rFonts w:ascii="Calibri" w:hAnsi="Calibri" w:cs="Calibri"/>
          <w:sz w:val="24"/>
          <w:szCs w:val="24"/>
        </w:rPr>
        <w:t> </w:t>
      </w:r>
      <w:r w:rsidRPr="000A1C6B">
        <w:rPr>
          <w:rFonts w:ascii="GHEA Grapalat" w:hAnsi="GHEA Grapalat"/>
          <w:sz w:val="24"/>
          <w:szCs w:val="24"/>
        </w:rPr>
        <w:t xml:space="preserve">է ունիկալ առնվազն 30 տարի շարունակ: </w:t>
      </w:r>
    </w:p>
    <w:p w14:paraId="4165A5D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Տրանսպորտային միջոցի (ամրաշրջանակի) նույնականացման համարի բովանդակությունը</w:t>
      </w:r>
    </w:p>
    <w:p w14:paraId="7398445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Նույնականացման համարը պարունակում է 17 նիշ, որոնք կարող են լինել արաբական թվանշանները՝ 0-ից մինչ</w:t>
      </w:r>
      <w:r w:rsidR="00BA0247" w:rsidRPr="000A1C6B">
        <w:rPr>
          <w:rFonts w:ascii="GHEA Grapalat" w:hAnsi="GHEA Grapalat"/>
          <w:sz w:val="24"/>
          <w:szCs w:val="24"/>
        </w:rPr>
        <w:t>և</w:t>
      </w:r>
      <w:r w:rsidRPr="000A1C6B">
        <w:rPr>
          <w:rFonts w:ascii="GHEA Grapalat" w:hAnsi="GHEA Grapalat"/>
          <w:sz w:val="24"/>
          <w:szCs w:val="24"/>
        </w:rPr>
        <w:t xml:space="preserve"> 9-ը, </w:t>
      </w:r>
      <w:r w:rsidR="00BA0247" w:rsidRPr="000A1C6B">
        <w:rPr>
          <w:rFonts w:ascii="GHEA Grapalat" w:hAnsi="GHEA Grapalat"/>
          <w:sz w:val="24"/>
          <w:szCs w:val="24"/>
        </w:rPr>
        <w:t>և</w:t>
      </w:r>
      <w:r w:rsidRPr="000A1C6B">
        <w:rPr>
          <w:rFonts w:ascii="GHEA Grapalat" w:hAnsi="GHEA Grapalat"/>
          <w:sz w:val="24"/>
          <w:szCs w:val="24"/>
        </w:rPr>
        <w:t xml:space="preserve"> լատինական այբուբենի տառերը՝ բացառությամբ I, O </w:t>
      </w:r>
      <w:r w:rsidR="00BA0247" w:rsidRPr="000A1C6B">
        <w:rPr>
          <w:rFonts w:ascii="GHEA Grapalat" w:hAnsi="GHEA Grapalat"/>
          <w:sz w:val="24"/>
          <w:szCs w:val="24"/>
        </w:rPr>
        <w:t>և</w:t>
      </w:r>
      <w:r w:rsidRPr="000A1C6B">
        <w:rPr>
          <w:rFonts w:ascii="GHEA Grapalat" w:hAnsi="GHEA Grapalat"/>
          <w:sz w:val="24"/>
          <w:szCs w:val="24"/>
        </w:rPr>
        <w:t xml:space="preserve"> Q տառերի: </w:t>
      </w:r>
    </w:p>
    <w:p w14:paraId="33833EA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Նույնականացման համարի առաջին երեք դիրքերում կարող է բերվել արտադրողի նույնականացման միջազգային ծածկագիրը: Արտադրողի նույնականացման միջազգային ծածկագրի հաշվառումը </w:t>
      </w:r>
      <w:r w:rsidR="00BA0247" w:rsidRPr="000A1C6B">
        <w:rPr>
          <w:rFonts w:ascii="GHEA Grapalat" w:hAnsi="GHEA Grapalat"/>
          <w:sz w:val="24"/>
          <w:szCs w:val="24"/>
        </w:rPr>
        <w:t>և</w:t>
      </w:r>
      <w:r w:rsidRPr="000A1C6B">
        <w:rPr>
          <w:rFonts w:ascii="GHEA Grapalat" w:hAnsi="GHEA Grapalat"/>
          <w:sz w:val="24"/>
          <w:szCs w:val="24"/>
        </w:rPr>
        <w:t xml:space="preserve"> հսկողությունը գտնվում է Ստանդարտացման միջազգային կազմակերպության իրավասության տակ&lt;1&gt;: </w:t>
      </w:r>
    </w:p>
    <w:p w14:paraId="4D08A181" w14:textId="77777777" w:rsidR="00FD7F81" w:rsidRPr="000A1C6B" w:rsidRDefault="00FD7F81" w:rsidP="000A1C6B">
      <w:pPr>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 Ներկայումս Ստանդարտացման միջազգային </w:t>
      </w:r>
      <w:r w:rsidRPr="000A1C6B">
        <w:rPr>
          <w:rFonts w:ascii="GHEA Grapalat" w:hAnsi="GHEA Grapalat"/>
          <w:sz w:val="24"/>
          <w:szCs w:val="24"/>
        </w:rPr>
        <w:lastRenderedPageBreak/>
        <w:t xml:space="preserve">կազմակերպության կողմից դրվել է ԱՄՆ Ավտոմոբիլային ինժեներների ընկերություն (Society of Automotive Engineers) Միջազգային հասարակական կազմակերպության վրա, որն առանձին տարբերիչ ծածկագրեր է ամրագրում տարբեր տարածաշրջանների </w:t>
      </w:r>
      <w:r w:rsidR="00BA0247" w:rsidRPr="000A1C6B">
        <w:rPr>
          <w:rFonts w:ascii="GHEA Grapalat" w:hAnsi="GHEA Grapalat"/>
          <w:sz w:val="24"/>
          <w:szCs w:val="24"/>
        </w:rPr>
        <w:t>և</w:t>
      </w:r>
      <w:r w:rsidRPr="000A1C6B">
        <w:rPr>
          <w:rFonts w:ascii="GHEA Grapalat" w:hAnsi="GHEA Grapalat"/>
          <w:sz w:val="24"/>
          <w:szCs w:val="24"/>
        </w:rPr>
        <w:t xml:space="preserve"> երկրների համար: </w:t>
      </w:r>
    </w:p>
    <w:p w14:paraId="5F28BB36" w14:textId="77777777" w:rsidR="00FD7F81" w:rsidRPr="000A1C6B" w:rsidRDefault="00FD7F81" w:rsidP="000A1C6B">
      <w:pPr>
        <w:spacing w:after="160" w:line="360" w:lineRule="auto"/>
        <w:ind w:left="567"/>
        <w:jc w:val="both"/>
        <w:rPr>
          <w:rFonts w:ascii="GHEA Grapalat" w:hAnsi="GHEA Grapalat"/>
          <w:sz w:val="24"/>
          <w:szCs w:val="24"/>
        </w:rPr>
      </w:pPr>
    </w:p>
    <w:p w14:paraId="38A2EF4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Արտադրողի կողմից նույնականացման միջազգային ծածկագրերի տրամադրումն իրականացվում է այն երկրի իրավասու մարմինների կողմից, որի տարածքում արտադրողը գրանցված է որպես տնտեսական գործունեություն իրականացնող անձ: </w:t>
      </w:r>
    </w:p>
    <w:p w14:paraId="5DC2E09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արտադրողը թողարկում է տարին 500-ից պակաս տրանսպորտային միջոց (ամրաշրջանակ), նույնականացման համարի 3-րդ դիրքում օգտագործվում է 9 թվանշանը: Այդ դեպքում նույնականացման համարի 12-րդ, 13-րդ </w:t>
      </w:r>
      <w:r w:rsidR="00BA0247" w:rsidRPr="000A1C6B">
        <w:rPr>
          <w:rFonts w:ascii="GHEA Grapalat" w:hAnsi="GHEA Grapalat"/>
          <w:sz w:val="24"/>
          <w:szCs w:val="24"/>
        </w:rPr>
        <w:t>և</w:t>
      </w:r>
      <w:r w:rsidRPr="000A1C6B">
        <w:rPr>
          <w:rFonts w:ascii="GHEA Grapalat" w:hAnsi="GHEA Grapalat"/>
          <w:sz w:val="24"/>
          <w:szCs w:val="24"/>
        </w:rPr>
        <w:t xml:space="preserve"> 14-րդ նշանները նույնպես տրամադրվում են այն երկրի իրավասու մարմնի կողմից, որի տարածքում արտադրողը գրանցված է որպես իրավաբանական անձ: </w:t>
      </w:r>
    </w:p>
    <w:p w14:paraId="182E101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 xml:space="preserve">Նույնականացման համարի՝ 4-ից 9-րդը ներառյալ դիրքերն օգտագործվում են տրանսպորտային միջոցի հիմնական հատկանիշները ծածկագրելու նպատակով: Ծածկագրելու համար նշանների ընտրությունը </w:t>
      </w:r>
      <w:r w:rsidR="00BA0247" w:rsidRPr="000A1C6B">
        <w:rPr>
          <w:rFonts w:ascii="GHEA Grapalat" w:hAnsi="GHEA Grapalat"/>
          <w:sz w:val="24"/>
          <w:szCs w:val="24"/>
        </w:rPr>
        <w:t>և</w:t>
      </w:r>
      <w:r w:rsidRPr="000A1C6B">
        <w:rPr>
          <w:rFonts w:ascii="GHEA Grapalat" w:hAnsi="GHEA Grapalat"/>
          <w:sz w:val="24"/>
          <w:szCs w:val="24"/>
        </w:rPr>
        <w:t xml:space="preserve"> դրանց հաջորդականությունը որոշվում է արտադրողի կողմից:</w:t>
      </w:r>
    </w:p>
    <w:p w14:paraId="3A2C0E0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Նույնականացման համարի 10-րդ դիրքում արտադրողը կարող է նշել թողարկման տարին կամ տրանսպորտային միջոցի (ամրաշրջանակի) մոդելային տարին, կամ էլ օգտագործել տվյալ դիրքն իր հայեցողությամբ: Թողարկման տարվա կամ մոդելային տարին նշելու համար ծածկագրերը պետք է տրամադրվեն աղյուսակ 1-ին համապատասխան:</w:t>
      </w:r>
    </w:p>
    <w:p w14:paraId="47233447"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2C996CC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Թողարկման տարին (մոդելային տարին) նշելու համար ծածկագրերը</w:t>
      </w:r>
    </w:p>
    <w:p w14:paraId="14EFA242" w14:textId="77777777" w:rsidR="00FD7F81" w:rsidRPr="000A1C6B" w:rsidRDefault="00FD7F81" w:rsidP="000A1C6B">
      <w:pPr>
        <w:pStyle w:val="Tablecaption0"/>
        <w:shd w:val="clear" w:color="auto" w:fill="auto"/>
        <w:spacing w:after="160" w:line="360" w:lineRule="auto"/>
        <w:ind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w:t>
      </w:r>
    </w:p>
    <w:tbl>
      <w:tblPr>
        <w:tblOverlap w:val="never"/>
        <w:tblW w:w="10604" w:type="dxa"/>
        <w:jc w:val="center"/>
        <w:tblLayout w:type="fixed"/>
        <w:tblCellMar>
          <w:left w:w="10" w:type="dxa"/>
          <w:right w:w="10" w:type="dxa"/>
        </w:tblCellMar>
        <w:tblLook w:val="0000" w:firstRow="0" w:lastRow="0" w:firstColumn="0" w:lastColumn="0" w:noHBand="0" w:noVBand="0"/>
      </w:tblPr>
      <w:tblGrid>
        <w:gridCol w:w="1277"/>
        <w:gridCol w:w="1275"/>
        <w:gridCol w:w="1418"/>
        <w:gridCol w:w="1265"/>
        <w:gridCol w:w="1230"/>
        <w:gridCol w:w="1275"/>
        <w:gridCol w:w="1418"/>
        <w:gridCol w:w="1446"/>
      </w:tblGrid>
      <w:tr w:rsidR="00FD7F81" w:rsidRPr="000A1C6B" w14:paraId="5CE48A9A" w14:textId="77777777" w:rsidTr="002E59FA">
        <w:trPr>
          <w:jc w:val="center"/>
        </w:trPr>
        <w:tc>
          <w:tcPr>
            <w:tcW w:w="1277" w:type="dxa"/>
            <w:tcBorders>
              <w:top w:val="single" w:sz="4" w:space="0" w:color="auto"/>
            </w:tcBorders>
            <w:shd w:val="clear" w:color="auto" w:fill="FFFFFF"/>
            <w:vAlign w:val="center"/>
          </w:tcPr>
          <w:p w14:paraId="483070C7"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տարին (մոդելային տարին)</w:t>
            </w:r>
          </w:p>
        </w:tc>
        <w:tc>
          <w:tcPr>
            <w:tcW w:w="1275" w:type="dxa"/>
            <w:tcBorders>
              <w:top w:val="single" w:sz="4" w:space="0" w:color="auto"/>
              <w:left w:val="single" w:sz="4" w:space="0" w:color="auto"/>
            </w:tcBorders>
            <w:shd w:val="clear" w:color="auto" w:fill="FFFFFF"/>
            <w:vAlign w:val="center"/>
          </w:tcPr>
          <w:p w14:paraId="056361FB"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տարվա (մոդելային տարվա) ծածկագիրը</w:t>
            </w:r>
          </w:p>
        </w:tc>
        <w:tc>
          <w:tcPr>
            <w:tcW w:w="1418" w:type="dxa"/>
            <w:tcBorders>
              <w:top w:val="single" w:sz="4" w:space="0" w:color="auto"/>
              <w:left w:val="single" w:sz="4" w:space="0" w:color="auto"/>
            </w:tcBorders>
            <w:shd w:val="clear" w:color="auto" w:fill="FFFFFF"/>
            <w:vAlign w:val="center"/>
          </w:tcPr>
          <w:p w14:paraId="50B28BEF"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տարին (մոդելային տարին)</w:t>
            </w:r>
          </w:p>
        </w:tc>
        <w:tc>
          <w:tcPr>
            <w:tcW w:w="1265" w:type="dxa"/>
            <w:tcBorders>
              <w:top w:val="single" w:sz="4" w:space="0" w:color="auto"/>
              <w:left w:val="single" w:sz="4" w:space="0" w:color="auto"/>
            </w:tcBorders>
            <w:shd w:val="clear" w:color="auto" w:fill="FFFFFF"/>
            <w:vAlign w:val="center"/>
          </w:tcPr>
          <w:p w14:paraId="6CAF410A"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տարվա (մոդելային տարվա) ծածկագիրը</w:t>
            </w:r>
          </w:p>
        </w:tc>
        <w:tc>
          <w:tcPr>
            <w:tcW w:w="1230" w:type="dxa"/>
            <w:tcBorders>
              <w:top w:val="single" w:sz="4" w:space="0" w:color="auto"/>
              <w:left w:val="single" w:sz="4" w:space="0" w:color="auto"/>
            </w:tcBorders>
            <w:shd w:val="clear" w:color="auto" w:fill="FFFFFF"/>
            <w:vAlign w:val="center"/>
          </w:tcPr>
          <w:p w14:paraId="1A5F0815"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տարին (մոդելային տարին)</w:t>
            </w:r>
          </w:p>
        </w:tc>
        <w:tc>
          <w:tcPr>
            <w:tcW w:w="1275" w:type="dxa"/>
            <w:tcBorders>
              <w:top w:val="single" w:sz="4" w:space="0" w:color="auto"/>
              <w:left w:val="single" w:sz="4" w:space="0" w:color="auto"/>
            </w:tcBorders>
            <w:shd w:val="clear" w:color="auto" w:fill="FFFFFF"/>
            <w:vAlign w:val="center"/>
          </w:tcPr>
          <w:p w14:paraId="4AC5D363"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տարվա (մոդելային տարվա) ծածկագիրը</w:t>
            </w:r>
          </w:p>
        </w:tc>
        <w:tc>
          <w:tcPr>
            <w:tcW w:w="1418" w:type="dxa"/>
            <w:tcBorders>
              <w:top w:val="single" w:sz="4" w:space="0" w:color="auto"/>
              <w:left w:val="single" w:sz="4" w:space="0" w:color="auto"/>
            </w:tcBorders>
            <w:shd w:val="clear" w:color="auto" w:fill="FFFFFF"/>
            <w:vAlign w:val="center"/>
          </w:tcPr>
          <w:p w14:paraId="224B5AED"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տարին (մոդելային տարին)</w:t>
            </w:r>
          </w:p>
        </w:tc>
        <w:tc>
          <w:tcPr>
            <w:tcW w:w="1446" w:type="dxa"/>
            <w:tcBorders>
              <w:top w:val="single" w:sz="4" w:space="0" w:color="auto"/>
              <w:left w:val="single" w:sz="4" w:space="0" w:color="auto"/>
            </w:tcBorders>
            <w:shd w:val="clear" w:color="auto" w:fill="FFFFFF"/>
            <w:vAlign w:val="center"/>
          </w:tcPr>
          <w:p w14:paraId="3FEC0765"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տարվա (մոդելային տարվա) ծածկագիրը</w:t>
            </w:r>
          </w:p>
        </w:tc>
      </w:tr>
      <w:tr w:rsidR="00FD7F81" w:rsidRPr="000A1C6B" w14:paraId="6FE5AE5E" w14:textId="77777777" w:rsidTr="002E59FA">
        <w:trPr>
          <w:jc w:val="center"/>
        </w:trPr>
        <w:tc>
          <w:tcPr>
            <w:tcW w:w="1277" w:type="dxa"/>
            <w:tcBorders>
              <w:top w:val="single" w:sz="4" w:space="0" w:color="auto"/>
            </w:tcBorders>
            <w:shd w:val="clear" w:color="auto" w:fill="FFFFFF"/>
            <w:vAlign w:val="bottom"/>
          </w:tcPr>
          <w:p w14:paraId="46A618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2001</w:t>
            </w:r>
          </w:p>
        </w:tc>
        <w:tc>
          <w:tcPr>
            <w:tcW w:w="1275" w:type="dxa"/>
            <w:tcBorders>
              <w:top w:val="single" w:sz="4" w:space="0" w:color="auto"/>
            </w:tcBorders>
            <w:shd w:val="clear" w:color="auto" w:fill="FFFFFF"/>
            <w:vAlign w:val="bottom"/>
          </w:tcPr>
          <w:p w14:paraId="6D11542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18" w:type="dxa"/>
            <w:tcBorders>
              <w:top w:val="single" w:sz="4" w:space="0" w:color="auto"/>
            </w:tcBorders>
            <w:shd w:val="clear" w:color="auto" w:fill="FFFFFF"/>
            <w:vAlign w:val="bottom"/>
          </w:tcPr>
          <w:p w14:paraId="4CD6F9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2011</w:t>
            </w:r>
          </w:p>
        </w:tc>
        <w:tc>
          <w:tcPr>
            <w:tcW w:w="1265" w:type="dxa"/>
            <w:tcBorders>
              <w:top w:val="single" w:sz="4" w:space="0" w:color="auto"/>
            </w:tcBorders>
            <w:shd w:val="clear" w:color="auto" w:fill="FFFFFF"/>
            <w:vAlign w:val="bottom"/>
          </w:tcPr>
          <w:p w14:paraId="6E312A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B</w:t>
            </w:r>
          </w:p>
        </w:tc>
        <w:tc>
          <w:tcPr>
            <w:tcW w:w="1230" w:type="dxa"/>
            <w:tcBorders>
              <w:top w:val="single" w:sz="4" w:space="0" w:color="auto"/>
            </w:tcBorders>
            <w:shd w:val="clear" w:color="auto" w:fill="FFFFFF"/>
            <w:vAlign w:val="bottom"/>
          </w:tcPr>
          <w:p w14:paraId="6F48E4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2021</w:t>
            </w:r>
          </w:p>
        </w:tc>
        <w:tc>
          <w:tcPr>
            <w:tcW w:w="1275" w:type="dxa"/>
            <w:tcBorders>
              <w:top w:val="single" w:sz="4" w:space="0" w:color="auto"/>
            </w:tcBorders>
            <w:shd w:val="clear" w:color="auto" w:fill="FFFFFF"/>
            <w:vAlign w:val="bottom"/>
          </w:tcPr>
          <w:p w14:paraId="5A83F4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p>
        </w:tc>
        <w:tc>
          <w:tcPr>
            <w:tcW w:w="1418" w:type="dxa"/>
            <w:tcBorders>
              <w:top w:val="single" w:sz="4" w:space="0" w:color="auto"/>
            </w:tcBorders>
            <w:shd w:val="clear" w:color="auto" w:fill="FFFFFF"/>
            <w:vAlign w:val="bottom"/>
          </w:tcPr>
          <w:p w14:paraId="135145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2031</w:t>
            </w:r>
          </w:p>
        </w:tc>
        <w:tc>
          <w:tcPr>
            <w:tcW w:w="1446" w:type="dxa"/>
            <w:tcBorders>
              <w:top w:val="single" w:sz="4" w:space="0" w:color="auto"/>
            </w:tcBorders>
            <w:shd w:val="clear" w:color="auto" w:fill="FFFFFF"/>
            <w:vAlign w:val="bottom"/>
          </w:tcPr>
          <w:p w14:paraId="2FEB45E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FD7F81" w:rsidRPr="000A1C6B" w14:paraId="0F3E4210" w14:textId="77777777" w:rsidTr="002E59FA">
        <w:trPr>
          <w:jc w:val="center"/>
        </w:trPr>
        <w:tc>
          <w:tcPr>
            <w:tcW w:w="1277" w:type="dxa"/>
            <w:shd w:val="clear" w:color="auto" w:fill="FFFFFF"/>
            <w:vAlign w:val="bottom"/>
          </w:tcPr>
          <w:p w14:paraId="595F4B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2002</w:t>
            </w:r>
          </w:p>
        </w:tc>
        <w:tc>
          <w:tcPr>
            <w:tcW w:w="1275" w:type="dxa"/>
            <w:shd w:val="clear" w:color="auto" w:fill="FFFFFF"/>
            <w:vAlign w:val="bottom"/>
          </w:tcPr>
          <w:p w14:paraId="37D5CC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1418" w:type="dxa"/>
            <w:shd w:val="clear" w:color="auto" w:fill="FFFFFF"/>
            <w:vAlign w:val="bottom"/>
          </w:tcPr>
          <w:p w14:paraId="200BBD2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2012</w:t>
            </w:r>
          </w:p>
        </w:tc>
        <w:tc>
          <w:tcPr>
            <w:tcW w:w="1265" w:type="dxa"/>
            <w:shd w:val="clear" w:color="auto" w:fill="FFFFFF"/>
            <w:vAlign w:val="center"/>
          </w:tcPr>
          <w:p w14:paraId="7D65565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C</w:t>
            </w:r>
          </w:p>
        </w:tc>
        <w:tc>
          <w:tcPr>
            <w:tcW w:w="1230" w:type="dxa"/>
            <w:shd w:val="clear" w:color="auto" w:fill="FFFFFF"/>
            <w:vAlign w:val="bottom"/>
          </w:tcPr>
          <w:p w14:paraId="33AD3B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2022</w:t>
            </w:r>
          </w:p>
        </w:tc>
        <w:tc>
          <w:tcPr>
            <w:tcW w:w="1275" w:type="dxa"/>
            <w:shd w:val="clear" w:color="auto" w:fill="FFFFFF"/>
            <w:vAlign w:val="center"/>
          </w:tcPr>
          <w:p w14:paraId="17D5D0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p>
        </w:tc>
        <w:tc>
          <w:tcPr>
            <w:tcW w:w="1418" w:type="dxa"/>
            <w:shd w:val="clear" w:color="auto" w:fill="FFFFFF"/>
            <w:vAlign w:val="center"/>
          </w:tcPr>
          <w:p w14:paraId="00B55AB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2032</w:t>
            </w:r>
          </w:p>
        </w:tc>
        <w:tc>
          <w:tcPr>
            <w:tcW w:w="1446" w:type="dxa"/>
            <w:shd w:val="clear" w:color="auto" w:fill="FFFFFF"/>
            <w:vAlign w:val="bottom"/>
          </w:tcPr>
          <w:p w14:paraId="486614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r>
      <w:tr w:rsidR="00FD7F81" w:rsidRPr="000A1C6B" w14:paraId="7CA0F940" w14:textId="77777777" w:rsidTr="002E59FA">
        <w:trPr>
          <w:jc w:val="center"/>
        </w:trPr>
        <w:tc>
          <w:tcPr>
            <w:tcW w:w="1277" w:type="dxa"/>
            <w:shd w:val="clear" w:color="auto" w:fill="FFFFFF"/>
            <w:vAlign w:val="bottom"/>
          </w:tcPr>
          <w:p w14:paraId="62791CF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2003</w:t>
            </w:r>
          </w:p>
        </w:tc>
        <w:tc>
          <w:tcPr>
            <w:tcW w:w="1275" w:type="dxa"/>
            <w:shd w:val="clear" w:color="auto" w:fill="FFFFFF"/>
            <w:vAlign w:val="bottom"/>
          </w:tcPr>
          <w:p w14:paraId="5B589E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418" w:type="dxa"/>
            <w:shd w:val="clear" w:color="auto" w:fill="FFFFFF"/>
            <w:vAlign w:val="bottom"/>
          </w:tcPr>
          <w:p w14:paraId="71D3AF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2013</w:t>
            </w:r>
          </w:p>
        </w:tc>
        <w:tc>
          <w:tcPr>
            <w:tcW w:w="1265" w:type="dxa"/>
            <w:shd w:val="clear" w:color="auto" w:fill="FFFFFF"/>
            <w:vAlign w:val="bottom"/>
          </w:tcPr>
          <w:p w14:paraId="610ED6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D</w:t>
            </w:r>
          </w:p>
        </w:tc>
        <w:tc>
          <w:tcPr>
            <w:tcW w:w="1230" w:type="dxa"/>
            <w:shd w:val="clear" w:color="auto" w:fill="FFFFFF"/>
            <w:vAlign w:val="bottom"/>
          </w:tcPr>
          <w:p w14:paraId="113C5AC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2023</w:t>
            </w:r>
          </w:p>
        </w:tc>
        <w:tc>
          <w:tcPr>
            <w:tcW w:w="1275" w:type="dxa"/>
            <w:shd w:val="clear" w:color="auto" w:fill="FFFFFF"/>
            <w:vAlign w:val="bottom"/>
          </w:tcPr>
          <w:p w14:paraId="5373BF5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P</w:t>
            </w:r>
          </w:p>
        </w:tc>
        <w:tc>
          <w:tcPr>
            <w:tcW w:w="1418" w:type="dxa"/>
            <w:shd w:val="clear" w:color="auto" w:fill="FFFFFF"/>
            <w:vAlign w:val="bottom"/>
          </w:tcPr>
          <w:p w14:paraId="1A7F48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2033</w:t>
            </w:r>
          </w:p>
        </w:tc>
        <w:tc>
          <w:tcPr>
            <w:tcW w:w="1446" w:type="dxa"/>
            <w:shd w:val="clear" w:color="auto" w:fill="FFFFFF"/>
            <w:vAlign w:val="bottom"/>
          </w:tcPr>
          <w:p w14:paraId="20050B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r>
      <w:tr w:rsidR="00FD7F81" w:rsidRPr="000A1C6B" w14:paraId="4456E3A7" w14:textId="77777777" w:rsidTr="002E59FA">
        <w:trPr>
          <w:jc w:val="center"/>
        </w:trPr>
        <w:tc>
          <w:tcPr>
            <w:tcW w:w="1277" w:type="dxa"/>
            <w:shd w:val="clear" w:color="auto" w:fill="FFFFFF"/>
            <w:vAlign w:val="bottom"/>
          </w:tcPr>
          <w:p w14:paraId="4686FC0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2004</w:t>
            </w:r>
          </w:p>
        </w:tc>
        <w:tc>
          <w:tcPr>
            <w:tcW w:w="1275" w:type="dxa"/>
            <w:shd w:val="clear" w:color="auto" w:fill="FFFFFF"/>
            <w:vAlign w:val="bottom"/>
          </w:tcPr>
          <w:p w14:paraId="43800C2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418" w:type="dxa"/>
            <w:shd w:val="clear" w:color="auto" w:fill="FFFFFF"/>
            <w:vAlign w:val="bottom"/>
          </w:tcPr>
          <w:p w14:paraId="225E61E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2014</w:t>
            </w:r>
          </w:p>
        </w:tc>
        <w:tc>
          <w:tcPr>
            <w:tcW w:w="1265" w:type="dxa"/>
            <w:shd w:val="clear" w:color="auto" w:fill="FFFFFF"/>
            <w:vAlign w:val="bottom"/>
          </w:tcPr>
          <w:p w14:paraId="19DE7D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E</w:t>
            </w:r>
          </w:p>
        </w:tc>
        <w:tc>
          <w:tcPr>
            <w:tcW w:w="1230" w:type="dxa"/>
            <w:shd w:val="clear" w:color="auto" w:fill="FFFFFF"/>
            <w:vAlign w:val="bottom"/>
          </w:tcPr>
          <w:p w14:paraId="077FE7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2024</w:t>
            </w:r>
          </w:p>
        </w:tc>
        <w:tc>
          <w:tcPr>
            <w:tcW w:w="1275" w:type="dxa"/>
            <w:shd w:val="clear" w:color="auto" w:fill="FFFFFF"/>
            <w:vAlign w:val="bottom"/>
          </w:tcPr>
          <w:p w14:paraId="50E46FE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R</w:t>
            </w:r>
          </w:p>
        </w:tc>
        <w:tc>
          <w:tcPr>
            <w:tcW w:w="1418" w:type="dxa"/>
            <w:shd w:val="clear" w:color="auto" w:fill="FFFFFF"/>
            <w:vAlign w:val="bottom"/>
          </w:tcPr>
          <w:p w14:paraId="66A51DB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2034</w:t>
            </w:r>
          </w:p>
        </w:tc>
        <w:tc>
          <w:tcPr>
            <w:tcW w:w="1446" w:type="dxa"/>
            <w:shd w:val="clear" w:color="auto" w:fill="FFFFFF"/>
            <w:vAlign w:val="bottom"/>
          </w:tcPr>
          <w:p w14:paraId="677310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FD7F81" w:rsidRPr="000A1C6B" w14:paraId="7345B5D0" w14:textId="77777777" w:rsidTr="002E59FA">
        <w:trPr>
          <w:jc w:val="center"/>
        </w:trPr>
        <w:tc>
          <w:tcPr>
            <w:tcW w:w="1277" w:type="dxa"/>
            <w:shd w:val="clear" w:color="auto" w:fill="FFFFFF"/>
            <w:vAlign w:val="bottom"/>
          </w:tcPr>
          <w:p w14:paraId="54685D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2005</w:t>
            </w:r>
          </w:p>
        </w:tc>
        <w:tc>
          <w:tcPr>
            <w:tcW w:w="1275" w:type="dxa"/>
            <w:shd w:val="clear" w:color="auto" w:fill="FFFFFF"/>
            <w:vAlign w:val="bottom"/>
          </w:tcPr>
          <w:p w14:paraId="42CC5E1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418" w:type="dxa"/>
            <w:shd w:val="clear" w:color="auto" w:fill="FFFFFF"/>
            <w:vAlign w:val="bottom"/>
          </w:tcPr>
          <w:p w14:paraId="3541AB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2015</w:t>
            </w:r>
          </w:p>
        </w:tc>
        <w:tc>
          <w:tcPr>
            <w:tcW w:w="1265" w:type="dxa"/>
            <w:shd w:val="clear" w:color="auto" w:fill="FFFFFF"/>
            <w:vAlign w:val="bottom"/>
          </w:tcPr>
          <w:p w14:paraId="3362508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F</w:t>
            </w:r>
          </w:p>
        </w:tc>
        <w:tc>
          <w:tcPr>
            <w:tcW w:w="1230" w:type="dxa"/>
            <w:shd w:val="clear" w:color="auto" w:fill="FFFFFF"/>
            <w:vAlign w:val="bottom"/>
          </w:tcPr>
          <w:p w14:paraId="5DB8FD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2025</w:t>
            </w:r>
          </w:p>
        </w:tc>
        <w:tc>
          <w:tcPr>
            <w:tcW w:w="1275" w:type="dxa"/>
            <w:shd w:val="clear" w:color="auto" w:fill="FFFFFF"/>
            <w:vAlign w:val="bottom"/>
          </w:tcPr>
          <w:p w14:paraId="1CF04D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S</w:t>
            </w:r>
          </w:p>
        </w:tc>
        <w:tc>
          <w:tcPr>
            <w:tcW w:w="1418" w:type="dxa"/>
            <w:shd w:val="clear" w:color="auto" w:fill="FFFFFF"/>
            <w:vAlign w:val="bottom"/>
          </w:tcPr>
          <w:p w14:paraId="49D03FA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2035</w:t>
            </w:r>
          </w:p>
        </w:tc>
        <w:tc>
          <w:tcPr>
            <w:tcW w:w="1446" w:type="dxa"/>
            <w:shd w:val="clear" w:color="auto" w:fill="FFFFFF"/>
            <w:vAlign w:val="bottom"/>
          </w:tcPr>
          <w:p w14:paraId="5527CF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r>
      <w:tr w:rsidR="00FD7F81" w:rsidRPr="000A1C6B" w14:paraId="4E167E06" w14:textId="77777777" w:rsidTr="002E59FA">
        <w:trPr>
          <w:jc w:val="center"/>
        </w:trPr>
        <w:tc>
          <w:tcPr>
            <w:tcW w:w="1277" w:type="dxa"/>
            <w:shd w:val="clear" w:color="auto" w:fill="FFFFFF"/>
            <w:vAlign w:val="bottom"/>
          </w:tcPr>
          <w:p w14:paraId="545CF34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2006</w:t>
            </w:r>
          </w:p>
        </w:tc>
        <w:tc>
          <w:tcPr>
            <w:tcW w:w="1275" w:type="dxa"/>
            <w:shd w:val="clear" w:color="auto" w:fill="FFFFFF"/>
            <w:vAlign w:val="bottom"/>
          </w:tcPr>
          <w:p w14:paraId="0CEE01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c>
          <w:tcPr>
            <w:tcW w:w="1418" w:type="dxa"/>
            <w:shd w:val="clear" w:color="auto" w:fill="FFFFFF"/>
            <w:vAlign w:val="bottom"/>
          </w:tcPr>
          <w:p w14:paraId="21C6E2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2016</w:t>
            </w:r>
          </w:p>
        </w:tc>
        <w:tc>
          <w:tcPr>
            <w:tcW w:w="1265" w:type="dxa"/>
            <w:shd w:val="clear" w:color="auto" w:fill="FFFFFF"/>
            <w:vAlign w:val="center"/>
          </w:tcPr>
          <w:p w14:paraId="65FF10D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G</w:t>
            </w:r>
          </w:p>
        </w:tc>
        <w:tc>
          <w:tcPr>
            <w:tcW w:w="1230" w:type="dxa"/>
            <w:shd w:val="clear" w:color="auto" w:fill="FFFFFF"/>
            <w:vAlign w:val="bottom"/>
          </w:tcPr>
          <w:p w14:paraId="053648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2026</w:t>
            </w:r>
          </w:p>
        </w:tc>
        <w:tc>
          <w:tcPr>
            <w:tcW w:w="1275" w:type="dxa"/>
            <w:shd w:val="clear" w:color="auto" w:fill="FFFFFF"/>
            <w:vAlign w:val="center"/>
          </w:tcPr>
          <w:p w14:paraId="0E7D82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T</w:t>
            </w:r>
          </w:p>
        </w:tc>
        <w:tc>
          <w:tcPr>
            <w:tcW w:w="1418" w:type="dxa"/>
            <w:shd w:val="clear" w:color="auto" w:fill="FFFFFF"/>
            <w:vAlign w:val="center"/>
          </w:tcPr>
          <w:p w14:paraId="7FF33A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2036</w:t>
            </w:r>
          </w:p>
        </w:tc>
        <w:tc>
          <w:tcPr>
            <w:tcW w:w="1446" w:type="dxa"/>
            <w:shd w:val="clear" w:color="auto" w:fill="FFFFFF"/>
            <w:vAlign w:val="bottom"/>
          </w:tcPr>
          <w:p w14:paraId="311D5A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r>
      <w:tr w:rsidR="00FD7F81" w:rsidRPr="000A1C6B" w14:paraId="082FC625" w14:textId="77777777" w:rsidTr="002E59FA">
        <w:trPr>
          <w:jc w:val="center"/>
        </w:trPr>
        <w:tc>
          <w:tcPr>
            <w:tcW w:w="1277" w:type="dxa"/>
            <w:shd w:val="clear" w:color="auto" w:fill="FFFFFF"/>
          </w:tcPr>
          <w:p w14:paraId="4FED793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2007</w:t>
            </w:r>
          </w:p>
        </w:tc>
        <w:tc>
          <w:tcPr>
            <w:tcW w:w="1275" w:type="dxa"/>
            <w:shd w:val="clear" w:color="auto" w:fill="FFFFFF"/>
          </w:tcPr>
          <w:p w14:paraId="644FB5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418" w:type="dxa"/>
            <w:shd w:val="clear" w:color="auto" w:fill="FFFFFF"/>
          </w:tcPr>
          <w:p w14:paraId="60F6BC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2017</w:t>
            </w:r>
          </w:p>
        </w:tc>
        <w:tc>
          <w:tcPr>
            <w:tcW w:w="1265" w:type="dxa"/>
            <w:shd w:val="clear" w:color="auto" w:fill="FFFFFF"/>
          </w:tcPr>
          <w:p w14:paraId="74AA2F0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H</w:t>
            </w:r>
          </w:p>
        </w:tc>
        <w:tc>
          <w:tcPr>
            <w:tcW w:w="1230" w:type="dxa"/>
            <w:shd w:val="clear" w:color="auto" w:fill="FFFFFF"/>
          </w:tcPr>
          <w:p w14:paraId="3FDADFA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2027</w:t>
            </w:r>
          </w:p>
        </w:tc>
        <w:tc>
          <w:tcPr>
            <w:tcW w:w="1275" w:type="dxa"/>
            <w:shd w:val="clear" w:color="auto" w:fill="FFFFFF"/>
          </w:tcPr>
          <w:p w14:paraId="4AC402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p>
        </w:tc>
        <w:tc>
          <w:tcPr>
            <w:tcW w:w="1418" w:type="dxa"/>
            <w:shd w:val="clear" w:color="auto" w:fill="FFFFFF"/>
          </w:tcPr>
          <w:p w14:paraId="5CA5D4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2037</w:t>
            </w:r>
          </w:p>
        </w:tc>
        <w:tc>
          <w:tcPr>
            <w:tcW w:w="1446" w:type="dxa"/>
            <w:shd w:val="clear" w:color="auto" w:fill="FFFFFF"/>
          </w:tcPr>
          <w:p w14:paraId="60CF34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r>
      <w:tr w:rsidR="00FD7F81" w:rsidRPr="000A1C6B" w14:paraId="148458F9" w14:textId="77777777" w:rsidTr="002E59FA">
        <w:trPr>
          <w:jc w:val="center"/>
        </w:trPr>
        <w:tc>
          <w:tcPr>
            <w:tcW w:w="1277" w:type="dxa"/>
            <w:shd w:val="clear" w:color="auto" w:fill="FFFFFF"/>
            <w:vAlign w:val="bottom"/>
          </w:tcPr>
          <w:p w14:paraId="2BD127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2008</w:t>
            </w:r>
          </w:p>
        </w:tc>
        <w:tc>
          <w:tcPr>
            <w:tcW w:w="1275" w:type="dxa"/>
            <w:shd w:val="clear" w:color="auto" w:fill="FFFFFF"/>
            <w:vAlign w:val="bottom"/>
          </w:tcPr>
          <w:p w14:paraId="11F18D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p>
        </w:tc>
        <w:tc>
          <w:tcPr>
            <w:tcW w:w="1418" w:type="dxa"/>
            <w:shd w:val="clear" w:color="auto" w:fill="FFFFFF"/>
            <w:vAlign w:val="bottom"/>
          </w:tcPr>
          <w:p w14:paraId="7ADB2F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2018</w:t>
            </w:r>
          </w:p>
        </w:tc>
        <w:tc>
          <w:tcPr>
            <w:tcW w:w="1265" w:type="dxa"/>
            <w:shd w:val="clear" w:color="auto" w:fill="FFFFFF"/>
            <w:vAlign w:val="center"/>
          </w:tcPr>
          <w:p w14:paraId="45C666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J</w:t>
            </w:r>
          </w:p>
        </w:tc>
        <w:tc>
          <w:tcPr>
            <w:tcW w:w="1230" w:type="dxa"/>
            <w:shd w:val="clear" w:color="auto" w:fill="FFFFFF"/>
            <w:vAlign w:val="bottom"/>
          </w:tcPr>
          <w:p w14:paraId="675352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2028</w:t>
            </w:r>
          </w:p>
        </w:tc>
        <w:tc>
          <w:tcPr>
            <w:tcW w:w="1275" w:type="dxa"/>
            <w:shd w:val="clear" w:color="auto" w:fill="FFFFFF"/>
            <w:vAlign w:val="center"/>
          </w:tcPr>
          <w:p w14:paraId="028F58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w:t>
            </w:r>
          </w:p>
        </w:tc>
        <w:tc>
          <w:tcPr>
            <w:tcW w:w="1418" w:type="dxa"/>
            <w:shd w:val="clear" w:color="auto" w:fill="FFFFFF"/>
            <w:vAlign w:val="center"/>
          </w:tcPr>
          <w:p w14:paraId="505350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2038</w:t>
            </w:r>
          </w:p>
        </w:tc>
        <w:tc>
          <w:tcPr>
            <w:tcW w:w="1446" w:type="dxa"/>
            <w:shd w:val="clear" w:color="auto" w:fill="FFFFFF"/>
            <w:vAlign w:val="bottom"/>
          </w:tcPr>
          <w:p w14:paraId="274B72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p>
        </w:tc>
      </w:tr>
      <w:tr w:rsidR="00FD7F81" w:rsidRPr="000A1C6B" w14:paraId="1FAA3785" w14:textId="77777777" w:rsidTr="002E59FA">
        <w:trPr>
          <w:jc w:val="center"/>
        </w:trPr>
        <w:tc>
          <w:tcPr>
            <w:tcW w:w="1277" w:type="dxa"/>
            <w:shd w:val="clear" w:color="auto" w:fill="FFFFFF"/>
            <w:vAlign w:val="bottom"/>
          </w:tcPr>
          <w:p w14:paraId="3455F3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2009</w:t>
            </w:r>
          </w:p>
        </w:tc>
        <w:tc>
          <w:tcPr>
            <w:tcW w:w="1275" w:type="dxa"/>
            <w:shd w:val="clear" w:color="auto" w:fill="FFFFFF"/>
            <w:vAlign w:val="bottom"/>
          </w:tcPr>
          <w:p w14:paraId="606720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418" w:type="dxa"/>
            <w:shd w:val="clear" w:color="auto" w:fill="FFFFFF"/>
            <w:vAlign w:val="bottom"/>
          </w:tcPr>
          <w:p w14:paraId="6F4CA6F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2019</w:t>
            </w:r>
          </w:p>
        </w:tc>
        <w:tc>
          <w:tcPr>
            <w:tcW w:w="1265" w:type="dxa"/>
            <w:shd w:val="clear" w:color="auto" w:fill="FFFFFF"/>
            <w:vAlign w:val="bottom"/>
          </w:tcPr>
          <w:p w14:paraId="6AAF28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K</w:t>
            </w:r>
          </w:p>
        </w:tc>
        <w:tc>
          <w:tcPr>
            <w:tcW w:w="1230" w:type="dxa"/>
            <w:shd w:val="clear" w:color="auto" w:fill="FFFFFF"/>
            <w:vAlign w:val="bottom"/>
          </w:tcPr>
          <w:p w14:paraId="5CA43D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2029</w:t>
            </w:r>
          </w:p>
        </w:tc>
        <w:tc>
          <w:tcPr>
            <w:tcW w:w="1275" w:type="dxa"/>
            <w:shd w:val="clear" w:color="auto" w:fill="FFFFFF"/>
            <w:vAlign w:val="bottom"/>
          </w:tcPr>
          <w:p w14:paraId="23E7A9A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X</w:t>
            </w:r>
          </w:p>
        </w:tc>
        <w:tc>
          <w:tcPr>
            <w:tcW w:w="1418" w:type="dxa"/>
            <w:shd w:val="clear" w:color="auto" w:fill="FFFFFF"/>
            <w:vAlign w:val="bottom"/>
          </w:tcPr>
          <w:p w14:paraId="096514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2039</w:t>
            </w:r>
          </w:p>
        </w:tc>
        <w:tc>
          <w:tcPr>
            <w:tcW w:w="1446" w:type="dxa"/>
            <w:shd w:val="clear" w:color="auto" w:fill="FFFFFF"/>
            <w:vAlign w:val="bottom"/>
          </w:tcPr>
          <w:p w14:paraId="05DA383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r>
      <w:tr w:rsidR="00FD7F81" w:rsidRPr="000A1C6B" w14:paraId="0A2580B5" w14:textId="77777777" w:rsidTr="002E59FA">
        <w:trPr>
          <w:jc w:val="center"/>
        </w:trPr>
        <w:tc>
          <w:tcPr>
            <w:tcW w:w="1277" w:type="dxa"/>
            <w:shd w:val="clear" w:color="auto" w:fill="FFFFFF"/>
            <w:vAlign w:val="bottom"/>
          </w:tcPr>
          <w:p w14:paraId="6020B7F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2010</w:t>
            </w:r>
          </w:p>
        </w:tc>
        <w:tc>
          <w:tcPr>
            <w:tcW w:w="1275" w:type="dxa"/>
            <w:shd w:val="clear" w:color="auto" w:fill="FFFFFF"/>
            <w:vAlign w:val="bottom"/>
          </w:tcPr>
          <w:p w14:paraId="623F5A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A</w:t>
            </w:r>
          </w:p>
        </w:tc>
        <w:tc>
          <w:tcPr>
            <w:tcW w:w="1418" w:type="dxa"/>
            <w:shd w:val="clear" w:color="auto" w:fill="FFFFFF"/>
            <w:vAlign w:val="bottom"/>
          </w:tcPr>
          <w:p w14:paraId="337EAD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2020</w:t>
            </w:r>
          </w:p>
        </w:tc>
        <w:tc>
          <w:tcPr>
            <w:tcW w:w="1265" w:type="dxa"/>
            <w:shd w:val="clear" w:color="auto" w:fill="FFFFFF"/>
            <w:vAlign w:val="bottom"/>
          </w:tcPr>
          <w:p w14:paraId="1DD59D2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L</w:t>
            </w:r>
          </w:p>
        </w:tc>
        <w:tc>
          <w:tcPr>
            <w:tcW w:w="1230" w:type="dxa"/>
            <w:shd w:val="clear" w:color="auto" w:fill="FFFFFF"/>
            <w:vAlign w:val="bottom"/>
          </w:tcPr>
          <w:p w14:paraId="26FB60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2030</w:t>
            </w:r>
          </w:p>
        </w:tc>
        <w:tc>
          <w:tcPr>
            <w:tcW w:w="1275" w:type="dxa"/>
            <w:shd w:val="clear" w:color="auto" w:fill="FFFFFF"/>
            <w:vAlign w:val="bottom"/>
          </w:tcPr>
          <w:p w14:paraId="14AD0F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Y</w:t>
            </w:r>
          </w:p>
        </w:tc>
        <w:tc>
          <w:tcPr>
            <w:tcW w:w="1418" w:type="dxa"/>
            <w:shd w:val="clear" w:color="auto" w:fill="FFFFFF"/>
            <w:vAlign w:val="bottom"/>
          </w:tcPr>
          <w:p w14:paraId="4E4AC02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2040</w:t>
            </w:r>
          </w:p>
        </w:tc>
        <w:tc>
          <w:tcPr>
            <w:tcW w:w="1446" w:type="dxa"/>
            <w:shd w:val="clear" w:color="auto" w:fill="FFFFFF"/>
            <w:vAlign w:val="bottom"/>
          </w:tcPr>
          <w:p w14:paraId="24B9E2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A</w:t>
            </w:r>
          </w:p>
        </w:tc>
      </w:tr>
    </w:tbl>
    <w:p w14:paraId="5BC75C5F" w14:textId="77777777" w:rsidR="00FD7F81" w:rsidRPr="000A1C6B" w:rsidRDefault="00FD7F81" w:rsidP="000A1C6B">
      <w:pPr>
        <w:spacing w:after="160" w:line="360" w:lineRule="auto"/>
        <w:rPr>
          <w:rFonts w:ascii="GHEA Grapalat" w:hAnsi="GHEA Grapalat"/>
          <w:sz w:val="24"/>
          <w:szCs w:val="24"/>
        </w:rPr>
      </w:pPr>
    </w:p>
    <w:p w14:paraId="0A2F805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1.2.5.</w:t>
      </w:r>
      <w:r w:rsidRPr="000A1C6B">
        <w:rPr>
          <w:rFonts w:ascii="GHEA Grapalat" w:hAnsi="GHEA Grapalat"/>
          <w:sz w:val="24"/>
          <w:szCs w:val="24"/>
        </w:rPr>
        <w:tab/>
        <w:t xml:space="preserve">Նույնականացման համարի 11-րդ դիրքում արտադրողը կարող է նշել հավաքման գործարանի ծածկագիրը կամ էլ օգտագործել տվյալ դիրքն իր հայեցողությամբ: </w:t>
      </w:r>
    </w:p>
    <w:p w14:paraId="5B5AEBD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1.2.6.</w:t>
      </w:r>
      <w:r w:rsidRPr="000A1C6B">
        <w:rPr>
          <w:rFonts w:ascii="GHEA Grapalat" w:hAnsi="GHEA Grapalat"/>
          <w:sz w:val="24"/>
          <w:szCs w:val="24"/>
        </w:rPr>
        <w:tab/>
        <w:t xml:space="preserve">Նույնականացման համարի՝ 12-ից 17-րդը ներառյալ դիրքերն օգտագործվում են արտադրողի կողմից կոնկրետ տրանսպորտային միջոցի (ամրաշրջանակի) սերիական համարը նշելու համար՝ հաշվի առնելով սույն </w:t>
      </w:r>
      <w:r w:rsidRPr="000A1C6B">
        <w:rPr>
          <w:rFonts w:ascii="GHEA Grapalat" w:hAnsi="GHEA Grapalat"/>
          <w:sz w:val="24"/>
          <w:szCs w:val="24"/>
        </w:rPr>
        <w:lastRenderedPageBreak/>
        <w:t xml:space="preserve">հավելվածի 1.2.2 կետի 3-րդ պարբերության պահանջները: </w:t>
      </w:r>
    </w:p>
    <w:p w14:paraId="4A172C7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1.2.7.</w:t>
      </w:r>
      <w:r w:rsidRPr="000A1C6B">
        <w:rPr>
          <w:rFonts w:ascii="GHEA Grapalat" w:hAnsi="GHEA Grapalat"/>
          <w:sz w:val="24"/>
          <w:szCs w:val="24"/>
        </w:rPr>
        <w:tab/>
        <w:t xml:space="preserve">Նույնականացման համարի 15-ից 17-րդը ներառյալ դիրքերը լրացվում են բացառապես արաբական թվանշաններով: </w:t>
      </w:r>
    </w:p>
    <w:p w14:paraId="7612A1E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Տրանսպորտային միջոցի նույնականացման համարի ձ</w:t>
      </w:r>
      <w:r w:rsidR="00BA0247" w:rsidRPr="000A1C6B">
        <w:rPr>
          <w:rFonts w:ascii="GHEA Grapalat" w:hAnsi="GHEA Grapalat"/>
          <w:sz w:val="24"/>
          <w:szCs w:val="24"/>
        </w:rPr>
        <w:t>և</w:t>
      </w:r>
      <w:r w:rsidRPr="000A1C6B">
        <w:rPr>
          <w:rFonts w:ascii="GHEA Grapalat" w:hAnsi="GHEA Grapalat"/>
          <w:sz w:val="24"/>
          <w:szCs w:val="24"/>
        </w:rPr>
        <w:t>ավորումը հատուկ դեպքերում</w:t>
      </w:r>
    </w:p>
    <w:p w14:paraId="43D93936"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7F74ABD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1.3.1.</w:t>
      </w:r>
      <w:r w:rsidRPr="000A1C6B">
        <w:rPr>
          <w:rFonts w:ascii="GHEA Grapalat" w:hAnsi="GHEA Grapalat"/>
          <w:sz w:val="24"/>
          <w:szCs w:val="24"/>
        </w:rPr>
        <w:tab/>
        <w:t>Այլ արտադրողի գնովի ամրաշրջանակներ կամ բազային տրանսպորտային միջոցներ օգտագործող՝ Մաքսային միության անդամ պետության օրենսդրությանը համապատասխան հիմնված՝ իրավաբանական անձ համարվող արտադրողը ձ</w:t>
      </w:r>
      <w:r w:rsidR="00BA0247" w:rsidRPr="000A1C6B">
        <w:rPr>
          <w:rFonts w:ascii="GHEA Grapalat" w:hAnsi="GHEA Grapalat"/>
          <w:sz w:val="24"/>
          <w:szCs w:val="24"/>
        </w:rPr>
        <w:t>և</w:t>
      </w:r>
      <w:r w:rsidRPr="000A1C6B">
        <w:rPr>
          <w:rFonts w:ascii="GHEA Grapalat" w:hAnsi="GHEA Grapalat"/>
          <w:sz w:val="24"/>
          <w:szCs w:val="24"/>
        </w:rPr>
        <w:t xml:space="preserve">ավորում </w:t>
      </w:r>
      <w:r w:rsidR="00BA0247" w:rsidRPr="000A1C6B">
        <w:rPr>
          <w:rFonts w:ascii="GHEA Grapalat" w:hAnsi="GHEA Grapalat"/>
          <w:sz w:val="24"/>
          <w:szCs w:val="24"/>
        </w:rPr>
        <w:t>և</w:t>
      </w:r>
      <w:r w:rsidRPr="000A1C6B">
        <w:rPr>
          <w:rFonts w:ascii="GHEA Grapalat" w:hAnsi="GHEA Grapalat"/>
          <w:sz w:val="24"/>
          <w:szCs w:val="24"/>
        </w:rPr>
        <w:t xml:space="preserve"> այդ տրանսպորտային միջոցների վրա զետեղում է գնովի ամրաշրջանակների նույնականացման համարից տարբեր նոր նույնականացման համար: Ամրաշրջանակին (բազային տրանսպորտային միջոցին) տրված նույնականացման համարը պետք է պահպանվի տրանսպորտային միջոցի վրա: </w:t>
      </w:r>
    </w:p>
    <w:p w14:paraId="39F19ED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1.3.2.</w:t>
      </w:r>
      <w:r w:rsidRPr="000A1C6B">
        <w:rPr>
          <w:rFonts w:ascii="GHEA Grapalat" w:hAnsi="GHEA Grapalat"/>
          <w:sz w:val="24"/>
          <w:szCs w:val="24"/>
        </w:rPr>
        <w:tab/>
        <w:t>Անհատական տեխնիկական ստեղծագործության արդյունք համարվող տեխնիկական միջոց արտադրողը զետեղում է դրա վրա Մաքսային միության անդամ պետության իրավասու մարմնի կողմից տրամադրված նույնականացման համար:</w:t>
      </w:r>
    </w:p>
    <w:p w14:paraId="0568680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Տրանսպորտային միջոցի (ամրաշրջանակի) վրա արտադրողի կողմից նույնականացման համարի զետեղումը</w:t>
      </w:r>
    </w:p>
    <w:p w14:paraId="116B323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 xml:space="preserve">Նույնականացման համարը զետեղվում է հեշտ հանովի չհամարվող շրջանակի կամ թափքի առնվազն մեկ տեղում: </w:t>
      </w:r>
    </w:p>
    <w:p w14:paraId="5872AD9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1.4.2.</w:t>
      </w:r>
      <w:r w:rsidRPr="000A1C6B">
        <w:rPr>
          <w:rFonts w:ascii="GHEA Grapalat" w:hAnsi="GHEA Grapalat"/>
          <w:sz w:val="24"/>
          <w:szCs w:val="24"/>
        </w:rPr>
        <w:tab/>
        <w:t xml:space="preserve">Նույնականացման համարը պետք է զետեղվի հստակ, դրա երկարակեցությունն ապահովող </w:t>
      </w:r>
      <w:r w:rsidR="00BA0247" w:rsidRPr="000A1C6B">
        <w:rPr>
          <w:rFonts w:ascii="GHEA Grapalat" w:hAnsi="GHEA Grapalat"/>
          <w:sz w:val="24"/>
          <w:szCs w:val="24"/>
        </w:rPr>
        <w:t>և</w:t>
      </w:r>
      <w:r w:rsidRPr="000A1C6B">
        <w:rPr>
          <w:rFonts w:ascii="GHEA Grapalat" w:hAnsi="GHEA Grapalat"/>
          <w:sz w:val="24"/>
          <w:szCs w:val="24"/>
        </w:rPr>
        <w:t xml:space="preserve"> դրա նշանների հեշտությամբ փոփոխելը բացառող եղանակով: Նույնականացման համարը զետեղվում է առանց նշանների միջ</w:t>
      </w:r>
      <w:r w:rsidR="00BA0247" w:rsidRPr="000A1C6B">
        <w:rPr>
          <w:rFonts w:ascii="GHEA Grapalat" w:hAnsi="GHEA Grapalat"/>
          <w:sz w:val="24"/>
          <w:szCs w:val="24"/>
        </w:rPr>
        <w:t>և</w:t>
      </w:r>
      <w:r w:rsidRPr="000A1C6B">
        <w:rPr>
          <w:rFonts w:ascii="GHEA Grapalat" w:hAnsi="GHEA Grapalat"/>
          <w:sz w:val="24"/>
          <w:szCs w:val="24"/>
        </w:rPr>
        <w:t xml:space="preserve"> բացատների:</w:t>
      </w:r>
    </w:p>
    <w:p w14:paraId="42796CF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 xml:space="preserve">Նույնականացման համարի նշանների բարձրությունը պետք է լինի առնվազն 7 մմ՝ М, N, О կատեգորիաների տրանսպորտային միջոցների (ամրաշրջանակի) համար, </w:t>
      </w:r>
      <w:r w:rsidR="00BA0247" w:rsidRPr="000A1C6B">
        <w:rPr>
          <w:rFonts w:ascii="GHEA Grapalat" w:hAnsi="GHEA Grapalat"/>
          <w:sz w:val="24"/>
          <w:szCs w:val="24"/>
        </w:rPr>
        <w:t>և</w:t>
      </w:r>
      <w:r w:rsidRPr="000A1C6B">
        <w:rPr>
          <w:rFonts w:ascii="GHEA Grapalat" w:hAnsi="GHEA Grapalat"/>
          <w:sz w:val="24"/>
          <w:szCs w:val="24"/>
        </w:rPr>
        <w:t xml:space="preserve"> առնվազն 4 մմ՝ L կատեգորիայի տրանսպորտային միջոցների համար:</w:t>
      </w:r>
    </w:p>
    <w:p w14:paraId="4757138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1.4.4.</w:t>
      </w:r>
      <w:r w:rsidRPr="000A1C6B">
        <w:rPr>
          <w:rFonts w:ascii="GHEA Grapalat" w:hAnsi="GHEA Grapalat"/>
          <w:sz w:val="24"/>
          <w:szCs w:val="24"/>
        </w:rPr>
        <w:tab/>
        <w:t>Նույնականացման համարը թույլատրվում է զետեղել մեկ կամ երկու տողով:</w:t>
      </w:r>
      <w:r w:rsidRPr="000A1C6B">
        <w:rPr>
          <w:rFonts w:ascii="GHEA Grapalat" w:hAnsi="GHEA Grapalat"/>
          <w:sz w:val="24"/>
          <w:szCs w:val="24"/>
        </w:rPr>
        <w:br w:type="page"/>
      </w:r>
    </w:p>
    <w:p w14:paraId="7295184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Երկու տողով նույնականացման համարը զետեղելու դեպքում 1-ից 9-րդը ներառյալ նշանները տեղավորվում են առաջին տողի վրա, 10-ից 17-րդը ներառյալ նշանները տեղադրվում են երկրորդ տողի վրա: Տողերի սկզբում </w:t>
      </w:r>
      <w:r w:rsidR="00BA0247" w:rsidRPr="000A1C6B">
        <w:rPr>
          <w:rFonts w:ascii="GHEA Grapalat" w:hAnsi="GHEA Grapalat"/>
          <w:sz w:val="24"/>
          <w:szCs w:val="24"/>
        </w:rPr>
        <w:t>և</w:t>
      </w:r>
      <w:r w:rsidRPr="000A1C6B">
        <w:rPr>
          <w:rFonts w:ascii="GHEA Grapalat" w:hAnsi="GHEA Grapalat"/>
          <w:sz w:val="24"/>
          <w:szCs w:val="24"/>
        </w:rPr>
        <w:t xml:space="preserve"> վերջում պետք</w:t>
      </w:r>
      <w:r w:rsidRPr="000A1C6B">
        <w:rPr>
          <w:rFonts w:ascii="Calibri" w:hAnsi="Calibri" w:cs="Calibri"/>
          <w:sz w:val="24"/>
          <w:szCs w:val="24"/>
        </w:rPr>
        <w:t> </w:t>
      </w:r>
      <w:r w:rsidRPr="000A1C6B">
        <w:rPr>
          <w:rFonts w:ascii="GHEA Grapalat" w:hAnsi="GHEA Grapalat"/>
          <w:sz w:val="24"/>
          <w:szCs w:val="24"/>
        </w:rPr>
        <w:t xml:space="preserve">է դրվի բաժանիչ, որը սահմանվում է տրանսպորտային միջոցը (ամրաշրջանակը) արտադրողի կողմից (օրինակ՝ «*» նշանը): </w:t>
      </w:r>
    </w:p>
    <w:p w14:paraId="5CD14DC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1.4.5.</w:t>
      </w:r>
      <w:r w:rsidRPr="000A1C6B">
        <w:rPr>
          <w:rFonts w:ascii="GHEA Grapalat" w:hAnsi="GHEA Grapalat"/>
          <w:sz w:val="24"/>
          <w:szCs w:val="24"/>
        </w:rPr>
        <w:tab/>
        <w:t>Նույնականացման համարը հնարավորության դեպքում պետք է զետեղվի աջ կողմից, տրանսպորտային միջոցի (ամրաշրջանակի) առջ</w:t>
      </w:r>
      <w:r w:rsidR="00BA0247" w:rsidRPr="000A1C6B">
        <w:rPr>
          <w:rFonts w:ascii="GHEA Grapalat" w:hAnsi="GHEA Grapalat"/>
          <w:sz w:val="24"/>
          <w:szCs w:val="24"/>
        </w:rPr>
        <w:t>և</w:t>
      </w:r>
      <w:r w:rsidRPr="000A1C6B">
        <w:rPr>
          <w:rFonts w:ascii="GHEA Grapalat" w:hAnsi="GHEA Grapalat"/>
          <w:sz w:val="24"/>
          <w:szCs w:val="24"/>
        </w:rPr>
        <w:t>ի կեսում, հաշվելու համար դյուրամատչելի տեղում:</w:t>
      </w:r>
    </w:p>
    <w:p w14:paraId="64A0EFF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Տրանսպորտային միջոցի (ամրաշրջանակի) մասով փաստաթղթերում նույնականացման համարի նշումը</w:t>
      </w:r>
    </w:p>
    <w:p w14:paraId="0D2253B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 xml:space="preserve">Տրանսպորտային միջոցի (ամրաշրջանակի) մասով փաստաթղթերի վրա նշվող նույնականացման համարը պետք է տեղավորվի տողերից մեկում՝ առանց բացատների </w:t>
      </w:r>
      <w:r w:rsidR="00BA0247" w:rsidRPr="000A1C6B">
        <w:rPr>
          <w:rFonts w:ascii="GHEA Grapalat" w:hAnsi="GHEA Grapalat"/>
          <w:sz w:val="24"/>
          <w:szCs w:val="24"/>
        </w:rPr>
        <w:t>և</w:t>
      </w:r>
      <w:r w:rsidRPr="000A1C6B">
        <w:rPr>
          <w:rFonts w:ascii="GHEA Grapalat" w:hAnsi="GHEA Grapalat"/>
          <w:sz w:val="24"/>
          <w:szCs w:val="24"/>
        </w:rPr>
        <w:t xml:space="preserve"> բաժանիչների:</w:t>
      </w:r>
    </w:p>
    <w:p w14:paraId="78F322F1"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 Տրանսպորտային միջոցը (ամրաշրջանակը)</w:t>
      </w:r>
      <w:r w:rsidRPr="000A1C6B">
        <w:rPr>
          <w:rFonts w:ascii="GHEA Grapalat" w:hAnsi="GHEA Grapalat"/>
          <w:b/>
          <w:sz w:val="24"/>
          <w:szCs w:val="24"/>
        </w:rPr>
        <w:br/>
        <w:t>արտադրողի ցուցատախտակին ներկայացվող պահանջները,</w:t>
      </w:r>
      <w:r w:rsidRPr="000A1C6B">
        <w:rPr>
          <w:rFonts w:ascii="GHEA Grapalat" w:hAnsi="GHEA Grapalat"/>
          <w:b/>
          <w:sz w:val="24"/>
          <w:szCs w:val="24"/>
        </w:rPr>
        <w:br/>
        <w:t>որոնց համապատասխանության գնահատումը կատարվում է</w:t>
      </w:r>
      <w:r w:rsidRPr="000A1C6B">
        <w:rPr>
          <w:rFonts w:ascii="GHEA Grapalat" w:hAnsi="GHEA Grapalat"/>
          <w:b/>
          <w:sz w:val="24"/>
          <w:szCs w:val="24"/>
        </w:rPr>
        <w:br/>
        <w:t>տիպի հաստատման ձ</w:t>
      </w:r>
      <w:r w:rsidR="00BA0247" w:rsidRPr="000A1C6B">
        <w:rPr>
          <w:rFonts w:ascii="GHEA Grapalat" w:hAnsi="GHEA Grapalat"/>
          <w:b/>
          <w:sz w:val="24"/>
          <w:szCs w:val="24"/>
        </w:rPr>
        <w:t>և</w:t>
      </w:r>
      <w:r w:rsidRPr="000A1C6B">
        <w:rPr>
          <w:rFonts w:ascii="GHEA Grapalat" w:hAnsi="GHEA Grapalat"/>
          <w:b/>
          <w:sz w:val="24"/>
          <w:szCs w:val="24"/>
        </w:rPr>
        <w:t>ով</w:t>
      </w:r>
    </w:p>
    <w:p w14:paraId="22907AFA" w14:textId="77777777" w:rsidR="00FD7F81" w:rsidRPr="000A1C6B" w:rsidRDefault="00FD7F81" w:rsidP="000A1C6B">
      <w:pPr>
        <w:tabs>
          <w:tab w:val="left" w:pos="1134"/>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2.1.</w:t>
      </w:r>
      <w:r w:rsidRPr="000A1C6B">
        <w:rPr>
          <w:rFonts w:ascii="GHEA Grapalat" w:hAnsi="GHEA Grapalat"/>
          <w:sz w:val="24"/>
          <w:szCs w:val="24"/>
        </w:rPr>
        <w:tab/>
      </w:r>
      <w:r w:rsidRPr="000A1C6B">
        <w:rPr>
          <w:rFonts w:ascii="GHEA Grapalat" w:hAnsi="GHEA Grapalat"/>
          <w:spacing w:val="6"/>
          <w:sz w:val="24"/>
          <w:szCs w:val="24"/>
        </w:rPr>
        <w:t xml:space="preserve">Արտադրողի ցուցատախտակը պետք է տեղադրված լինի հաշվելու համար հարմար տեղում՝ շահագործման ընթացքում փոխարինման ոչ ենթակա տրանսպորտային միջոցի (ամրաշրջանակի) մասի վրա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չպետք է լինի հանովի՝ առանց հատուկ գործիքի կիրառման: L կատեգորիայի տրանսպորտային միջոցների համար թույլատրվում է տեղադրել լրացուցիչ ցուցատախտակ՝ տրանսպորտային միջոցի հագեցվածության հնարավորություններից ելնելով: </w:t>
      </w:r>
    </w:p>
    <w:p w14:paraId="1BCA9360" w14:textId="77777777" w:rsidR="00FD7F81" w:rsidRPr="000A1C6B" w:rsidRDefault="00FD7F81" w:rsidP="000A1C6B">
      <w:pPr>
        <w:widowControl/>
        <w:spacing w:after="160" w:line="360" w:lineRule="auto"/>
        <w:rPr>
          <w:rFonts w:ascii="GHEA Grapalat" w:hAnsi="GHEA Grapalat"/>
          <w:spacing w:val="6"/>
          <w:sz w:val="24"/>
          <w:szCs w:val="24"/>
        </w:rPr>
      </w:pPr>
      <w:r w:rsidRPr="000A1C6B">
        <w:rPr>
          <w:rFonts w:ascii="GHEA Grapalat" w:hAnsi="GHEA Grapalat"/>
          <w:spacing w:val="6"/>
          <w:sz w:val="24"/>
          <w:szCs w:val="24"/>
        </w:rPr>
        <w:br w:type="page"/>
      </w:r>
    </w:p>
    <w:p w14:paraId="4584997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Արտադրողի ցուցատախտակը պետք է լինի ուղղանկյունաձ</w:t>
      </w:r>
      <w:r w:rsidR="00BA0247" w:rsidRPr="000A1C6B">
        <w:rPr>
          <w:rFonts w:ascii="GHEA Grapalat" w:hAnsi="GHEA Grapalat"/>
          <w:sz w:val="24"/>
          <w:szCs w:val="24"/>
        </w:rPr>
        <w:t>և</w:t>
      </w:r>
      <w:r w:rsidRPr="000A1C6B">
        <w:rPr>
          <w:rFonts w:ascii="GHEA Grapalat" w:hAnsi="GHEA Grapalat"/>
          <w:sz w:val="24"/>
          <w:szCs w:val="24"/>
        </w:rPr>
        <w:t xml:space="preserve">, ռուսերեն </w:t>
      </w:r>
      <w:r w:rsidR="00BA0247" w:rsidRPr="000A1C6B">
        <w:rPr>
          <w:rFonts w:ascii="GHEA Grapalat" w:hAnsi="GHEA Grapalat"/>
          <w:sz w:val="24"/>
          <w:szCs w:val="24"/>
        </w:rPr>
        <w:t>և</w:t>
      </w:r>
      <w:r w:rsidRPr="000A1C6B">
        <w:rPr>
          <w:rFonts w:ascii="GHEA Grapalat" w:hAnsi="GHEA Grapalat"/>
          <w:sz w:val="24"/>
          <w:szCs w:val="24"/>
        </w:rPr>
        <w:t xml:space="preserve"> (կամ) օտար լեզվով հետ</w:t>
      </w:r>
      <w:r w:rsidR="00BA0247" w:rsidRPr="000A1C6B">
        <w:rPr>
          <w:rFonts w:ascii="GHEA Grapalat" w:hAnsi="GHEA Grapalat"/>
          <w:sz w:val="24"/>
          <w:szCs w:val="24"/>
        </w:rPr>
        <w:t>և</w:t>
      </w:r>
      <w:r w:rsidRPr="000A1C6B">
        <w:rPr>
          <w:rFonts w:ascii="GHEA Grapalat" w:hAnsi="GHEA Grapalat"/>
          <w:sz w:val="24"/>
          <w:szCs w:val="24"/>
        </w:rPr>
        <w:t>յալ տեղեկություններն ընդհանուր դեպքում տեղավորելը թույլատրող չափսերով՝</w:t>
      </w:r>
    </w:p>
    <w:p w14:paraId="0AFFA6E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արտադրողի անվանումը.</w:t>
      </w:r>
    </w:p>
    <w:p w14:paraId="0CB1878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տրանսպորտային միջոցի նույնականացման համարը.</w:t>
      </w:r>
    </w:p>
    <w:p w14:paraId="11A97A6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միջոցի՝ տեխնիկապես թույլատրելի առավելագույն զանգվածը.</w:t>
      </w:r>
    </w:p>
    <w:p w14:paraId="2DC9568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ավտոգնացքի՝ տեխնիկապես թույլատրելի առավելագույն զանգվածը, եթե տրանսպորտային միջոցը կարող է օգտագործվել կցորդի (կիսակցորդի) քարշակման համար. </w:t>
      </w:r>
    </w:p>
    <w:p w14:paraId="200A1B3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տրանսպորտային միջոցի յուրաքանչյուր սռնու վրա՝ սկսած առջ</w:t>
      </w:r>
      <w:r w:rsidR="00BA0247" w:rsidRPr="000A1C6B">
        <w:rPr>
          <w:rFonts w:ascii="GHEA Grapalat" w:hAnsi="GHEA Grapalat"/>
          <w:sz w:val="24"/>
          <w:szCs w:val="24"/>
        </w:rPr>
        <w:t>և</w:t>
      </w:r>
      <w:r w:rsidRPr="000A1C6B">
        <w:rPr>
          <w:rFonts w:ascii="GHEA Grapalat" w:hAnsi="GHEA Grapalat"/>
          <w:sz w:val="24"/>
          <w:szCs w:val="24"/>
        </w:rPr>
        <w:t xml:space="preserve">ի սռնուց, ընկնող տեխնիկապես թույլատրելի առավելագույն զանգվածը. </w:t>
      </w:r>
    </w:p>
    <w:p w14:paraId="3EC3DFF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հենակցորդման սարքվածքի վրա տեխնիկապես թույլատրելի առավելագույն բեռնվածքը (նշվում է կիսակցորդի համար). </w:t>
      </w:r>
    </w:p>
    <w:p w14:paraId="7B7389F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 xml:space="preserve">տրանսպորտային միջոցի տիպի հաստատման (ամրաշրջանակի տիպի հաստատման) համարը: Տրանսպորտային միջոցի տիպի հաստատման (ամրաշրջանակի տիպի հաստատման)՝ տարածելու, երկարացնելու </w:t>
      </w:r>
      <w:r w:rsidR="00BA0247" w:rsidRPr="000A1C6B">
        <w:rPr>
          <w:rFonts w:ascii="GHEA Grapalat" w:hAnsi="GHEA Grapalat"/>
          <w:sz w:val="24"/>
          <w:szCs w:val="24"/>
        </w:rPr>
        <w:t>և</w:t>
      </w:r>
      <w:r w:rsidRPr="000A1C6B">
        <w:rPr>
          <w:rFonts w:ascii="GHEA Grapalat" w:hAnsi="GHEA Grapalat"/>
          <w:sz w:val="24"/>
          <w:szCs w:val="24"/>
        </w:rPr>
        <w:t xml:space="preserve"> ուղղելու ծածկագրերը կարող են չնշվել:</w:t>
      </w:r>
    </w:p>
    <w:p w14:paraId="1A80283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սույն կետի 3-րդ, 4-րդ </w:t>
      </w:r>
      <w:r w:rsidR="00BA0247" w:rsidRPr="000A1C6B">
        <w:rPr>
          <w:rFonts w:ascii="GHEA Grapalat" w:hAnsi="GHEA Grapalat"/>
          <w:sz w:val="24"/>
          <w:szCs w:val="24"/>
        </w:rPr>
        <w:t>և</w:t>
      </w:r>
      <w:r w:rsidRPr="000A1C6B">
        <w:rPr>
          <w:rFonts w:ascii="GHEA Grapalat" w:hAnsi="GHEA Grapalat"/>
          <w:sz w:val="24"/>
          <w:szCs w:val="24"/>
        </w:rPr>
        <w:t xml:space="preserve"> 5-րդ ենթակետերին համապատասխան նշվող տեխնիկապես թույլատրելի առավելագույն զանգվածը գերազանցում է համապատասխան թույլատրելի առավելագույն զանգվածը (սույն տեխնիկական կանոնակարգի 5-րդ հավելված), ապա զանգվածների արժեքները նշվում են երկու սյունակներով. տեխնիկապես թույլատրելի առավելագույն զանգվածը՝ ձախ սյունակում, թույլատրելի առավելագույն զանգվածը՝ աջ սյունակում:</w:t>
      </w:r>
    </w:p>
    <w:p w14:paraId="4193800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L կատեգորիայի տրանսպորտային միջոցների համար թույլատրվում է նշել միայն 1-ին </w:t>
      </w:r>
      <w:r w:rsidR="00BA0247" w:rsidRPr="000A1C6B">
        <w:rPr>
          <w:rFonts w:ascii="GHEA Grapalat" w:hAnsi="GHEA Grapalat"/>
          <w:sz w:val="24"/>
          <w:szCs w:val="24"/>
        </w:rPr>
        <w:t>և</w:t>
      </w:r>
      <w:r w:rsidRPr="000A1C6B">
        <w:rPr>
          <w:rFonts w:ascii="GHEA Grapalat" w:hAnsi="GHEA Grapalat"/>
          <w:sz w:val="24"/>
          <w:szCs w:val="24"/>
        </w:rPr>
        <w:t xml:space="preserve"> 7-րդ ենթակետերում պարունակվող տեղեկությունները:</w:t>
      </w:r>
    </w:p>
    <w:p w14:paraId="52A443C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Ամրաշրջանակի համար նշվում են միայն 1-ին, 2-րդ </w:t>
      </w:r>
      <w:r w:rsidR="00BA0247" w:rsidRPr="000A1C6B">
        <w:rPr>
          <w:rFonts w:ascii="GHEA Grapalat" w:hAnsi="GHEA Grapalat"/>
          <w:sz w:val="24"/>
          <w:szCs w:val="24"/>
        </w:rPr>
        <w:t>և</w:t>
      </w:r>
      <w:r w:rsidRPr="000A1C6B">
        <w:rPr>
          <w:rFonts w:ascii="GHEA Grapalat" w:hAnsi="GHEA Grapalat"/>
          <w:sz w:val="24"/>
          <w:szCs w:val="24"/>
        </w:rPr>
        <w:t xml:space="preserve"> 7-րդ ենթակետերում պարունակվող տեղեկությունները:</w:t>
      </w:r>
    </w:p>
    <w:p w14:paraId="02C9B11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 xml:space="preserve">2.1 </w:t>
      </w:r>
      <w:r w:rsidRPr="000A1C6B">
        <w:rPr>
          <w:rFonts w:ascii="GHEA Grapalat" w:hAnsi="GHEA Grapalat"/>
          <w:spacing w:val="-4"/>
          <w:sz w:val="24"/>
          <w:szCs w:val="24"/>
        </w:rPr>
        <w:t>կետի 1-7-րդ ենթակետերում պարունակվող տեղեկությունները կարող</w:t>
      </w:r>
      <w:r w:rsidRPr="000A1C6B">
        <w:rPr>
          <w:rFonts w:ascii="Calibri" w:hAnsi="Calibri" w:cs="Calibri"/>
          <w:spacing w:val="-4"/>
          <w:sz w:val="24"/>
          <w:szCs w:val="24"/>
        </w:rPr>
        <w:t> </w:t>
      </w:r>
      <w:r w:rsidRPr="000A1C6B">
        <w:rPr>
          <w:rFonts w:ascii="GHEA Grapalat" w:hAnsi="GHEA Grapalat"/>
          <w:spacing w:val="-4"/>
          <w:sz w:val="24"/>
          <w:szCs w:val="24"/>
        </w:rPr>
        <w:t>են արտադրողի ընտրությամբ մասամբ տեղադրվել ներք</w:t>
      </w:r>
      <w:r w:rsidR="00BA0247" w:rsidRPr="000A1C6B">
        <w:rPr>
          <w:rFonts w:ascii="GHEA Grapalat" w:hAnsi="GHEA Grapalat"/>
          <w:spacing w:val="-4"/>
          <w:sz w:val="24"/>
          <w:szCs w:val="24"/>
        </w:rPr>
        <w:t>և</w:t>
      </w:r>
      <w:r w:rsidRPr="000A1C6B">
        <w:rPr>
          <w:rFonts w:ascii="GHEA Grapalat" w:hAnsi="GHEA Grapalat"/>
          <w:spacing w:val="-4"/>
          <w:sz w:val="24"/>
          <w:szCs w:val="24"/>
        </w:rPr>
        <w:t>ում կամ հիմնական ցուցանակի կողքին տեղադրված լրացուցիչ սյունակում (պիտակում): Այդ</w:t>
      </w:r>
      <w:r w:rsidRPr="000A1C6B">
        <w:rPr>
          <w:rFonts w:ascii="Calibri" w:hAnsi="Calibri" w:cs="Calibri"/>
          <w:spacing w:val="-4"/>
          <w:sz w:val="24"/>
          <w:szCs w:val="24"/>
        </w:rPr>
        <w:t> </w:t>
      </w:r>
      <w:r w:rsidRPr="000A1C6B">
        <w:rPr>
          <w:rFonts w:ascii="GHEA Grapalat" w:hAnsi="GHEA Grapalat"/>
          <w:spacing w:val="-4"/>
          <w:sz w:val="24"/>
          <w:szCs w:val="24"/>
        </w:rPr>
        <w:t>լրացուցիչ ցուցանակում նույնպես կարող է տեղադրվել Մաքսային միության անդամ պետությունների շուկայում արտադրանքի շրջանառության միասնական նշանը:</w:t>
      </w:r>
      <w:r w:rsidRPr="000A1C6B">
        <w:rPr>
          <w:rFonts w:ascii="GHEA Grapalat" w:hAnsi="GHEA Grapalat"/>
          <w:sz w:val="24"/>
          <w:szCs w:val="24"/>
        </w:rPr>
        <w:t xml:space="preserve"> </w:t>
      </w:r>
    </w:p>
    <w:p w14:paraId="0E9C94B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 xml:space="preserve">2.1 </w:t>
      </w:r>
      <w:r w:rsidR="00BA0247" w:rsidRPr="000A1C6B">
        <w:rPr>
          <w:rFonts w:ascii="GHEA Grapalat" w:hAnsi="GHEA Grapalat"/>
          <w:sz w:val="24"/>
          <w:szCs w:val="24"/>
        </w:rPr>
        <w:t>և</w:t>
      </w:r>
      <w:r w:rsidRPr="000A1C6B">
        <w:rPr>
          <w:rFonts w:ascii="GHEA Grapalat" w:hAnsi="GHEA Grapalat"/>
          <w:sz w:val="24"/>
          <w:szCs w:val="24"/>
        </w:rPr>
        <w:t xml:space="preserve"> 2.2 կետերում նշված ցուցատախտակները կարող են կատարվել պիտակների տեսքով, որոնք պետք է քայքայվեն դրանք մեխանիկական եղանակով հանելու փորձ կատարելիս: </w:t>
      </w:r>
    </w:p>
    <w:p w14:paraId="280292B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 xml:space="preserve">Արտադրողի ցուցատախտակում (ցուցատախտակներում) առկա տեղեկությունները պետք է զետեղվեն հստակ </w:t>
      </w:r>
      <w:r w:rsidR="00BA0247" w:rsidRPr="000A1C6B">
        <w:rPr>
          <w:rFonts w:ascii="GHEA Grapalat" w:hAnsi="GHEA Grapalat"/>
          <w:sz w:val="24"/>
          <w:szCs w:val="24"/>
        </w:rPr>
        <w:t>և</w:t>
      </w:r>
      <w:r w:rsidRPr="000A1C6B">
        <w:rPr>
          <w:rFonts w:ascii="GHEA Grapalat" w:hAnsi="GHEA Grapalat"/>
          <w:sz w:val="24"/>
          <w:szCs w:val="24"/>
        </w:rPr>
        <w:t xml:space="preserve"> ջնջվելը բացառող եղանակով: М,</w:t>
      </w:r>
      <w:r w:rsidRPr="000A1C6B">
        <w:rPr>
          <w:rFonts w:ascii="Calibri" w:hAnsi="Calibri" w:cs="Calibri"/>
          <w:sz w:val="24"/>
          <w:szCs w:val="24"/>
        </w:rPr>
        <w:t> </w:t>
      </w:r>
      <w:r w:rsidRPr="000A1C6B">
        <w:rPr>
          <w:rFonts w:ascii="GHEA Grapalat" w:hAnsi="GHEA Grapalat"/>
          <w:sz w:val="24"/>
          <w:szCs w:val="24"/>
        </w:rPr>
        <w:t>N, О կատեգորիաների տրանսպորտային միջոցների (ամրաշրջանակի) համար արտադրողի ցուցատախտակում (ցուցատախտակներում) նույնականացման համարը պետք է զետեղվի առնվազն 4 մմ չափսի տառատեսակով: L կատեգորիայի տրանսպորտային միջոցների համար արտադրողի ցուցատախտակում (ցուցատախտակներում) նույնականացման համարը պետք է զետեղվի առնվազն 3 մմ չափսի տառատեսակով:</w:t>
      </w:r>
    </w:p>
    <w:p w14:paraId="05C2691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Այն դեպքում, եթե արտադրողի ցուցատախտակում տեղեկությունները ներկայացված են օտար լեզվով, դրա թարգմանությունը պետք է տրվի շահագործման ուղեցույցում (հրահանգում):</w:t>
      </w:r>
    </w:p>
    <w:p w14:paraId="0E467A90"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40D8ACA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lastRenderedPageBreak/>
        <w:t>3. Որպես փոխարինովի (պահեստային) մասեր</w:t>
      </w:r>
      <w:r w:rsidRPr="000A1C6B">
        <w:rPr>
          <w:rFonts w:ascii="GHEA Grapalat" w:hAnsi="GHEA Grapalat"/>
          <w:b/>
          <w:sz w:val="24"/>
          <w:szCs w:val="24"/>
        </w:rPr>
        <w:br/>
        <w:t>շրջանառության համար թողարկվող տրանսպորտային միջոցների բաղադրիչների մակնշմանը ներկայացվող պահանջները</w:t>
      </w:r>
    </w:p>
    <w:p w14:paraId="53650B7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 xml:space="preserve">Որպես փոխարինովի (պահեստային) մասեր շրջանառության համար թողարկվող տրանսպորտային միջոցների բաղադրիչները իրենց մականշվածքի մեջ պետք է պարունակեն՝ </w:t>
      </w:r>
    </w:p>
    <w:p w14:paraId="6675AAE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անվանումը կամ ապրանքային նշանը.</w:t>
      </w:r>
    </w:p>
    <w:p w14:paraId="4B2AFFA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անվտանգության վրա ազդող սպեցիֆիկ կառուցվածքային բնութագրերի մասին տեղեկությունները (առկայության դեպքում).</w:t>
      </w:r>
    </w:p>
    <w:p w14:paraId="4B9E239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«Е» կամ «е» պաշտոնական հաստատման նշանը կամ Մաքսային միության անդամ պետությունների շուկայում արտադրանքի շրջանառության միասնական նշանը:</w:t>
      </w:r>
    </w:p>
    <w:p w14:paraId="0CC88970" w14:textId="77777777" w:rsidR="00FD7F81" w:rsidRPr="000A1C6B" w:rsidRDefault="00FD7F81" w:rsidP="000A1C6B">
      <w:pPr>
        <w:spacing w:after="160" w:line="360" w:lineRule="auto"/>
        <w:ind w:firstLine="567"/>
        <w:jc w:val="both"/>
        <w:rPr>
          <w:rFonts w:ascii="GHEA Grapalat" w:hAnsi="GHEA Grapalat"/>
          <w:sz w:val="24"/>
          <w:szCs w:val="24"/>
        </w:rPr>
      </w:pPr>
    </w:p>
    <w:p w14:paraId="044D53E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4. Տրանսպորտային միջոցների՝ ըստ պետական գրանցման</w:t>
      </w:r>
      <w:r w:rsidRPr="000A1C6B">
        <w:rPr>
          <w:rFonts w:ascii="GHEA Grapalat" w:hAnsi="GHEA Grapalat"/>
          <w:b/>
          <w:sz w:val="24"/>
          <w:szCs w:val="24"/>
        </w:rPr>
        <w:br/>
        <w:t>նշանների նույնականացման հնարավորության ապահովումը</w:t>
      </w:r>
    </w:p>
    <w:p w14:paraId="2598599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յուրաքանչյուր տրանսպորտային միջոցի վրա պետք է նախատեսվեն սահմանված չափսերի մեկ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մեկ առջ</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տեղադրման տեղեր: </w:t>
      </w:r>
    </w:p>
    <w:p w14:paraId="60B2218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L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յուրաքանչյուր տրանսպորտային միջոցի վրա պետք</w:t>
      </w:r>
      <w:r w:rsidRPr="000A1C6B">
        <w:rPr>
          <w:rFonts w:ascii="Calibri" w:hAnsi="Calibri" w:cs="Calibri"/>
          <w:sz w:val="24"/>
          <w:szCs w:val="24"/>
        </w:rPr>
        <w:t> </w:t>
      </w:r>
      <w:r w:rsidRPr="000A1C6B">
        <w:rPr>
          <w:rFonts w:ascii="GHEA Grapalat" w:hAnsi="GHEA Grapalat"/>
          <w:sz w:val="24"/>
          <w:szCs w:val="24"/>
        </w:rPr>
        <w:t>է նախատեսվեն սահմանված չափսերի մեկ հետ</w:t>
      </w:r>
      <w:r w:rsidR="00BA0247" w:rsidRPr="000A1C6B">
        <w:rPr>
          <w:rFonts w:ascii="GHEA Grapalat" w:hAnsi="GHEA Grapalat"/>
          <w:sz w:val="24"/>
          <w:szCs w:val="24"/>
        </w:rPr>
        <w:t>և</w:t>
      </w:r>
      <w:r w:rsidRPr="000A1C6B">
        <w:rPr>
          <w:rFonts w:ascii="GHEA Grapalat" w:hAnsi="GHEA Grapalat"/>
          <w:sz w:val="24"/>
          <w:szCs w:val="24"/>
        </w:rPr>
        <w:t>ի՝ պետական գրանցման նշանի տեղադրման տեղ:</w:t>
      </w:r>
    </w:p>
    <w:p w14:paraId="2CBCA41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Պետական գրանցման նշանի տեղադրման տեղն իրենից պետք է ներկայացնի հարթ ուղղահայաց մակեր</w:t>
      </w:r>
      <w:r w:rsidR="00BA0247" w:rsidRPr="000A1C6B">
        <w:rPr>
          <w:rFonts w:ascii="GHEA Grapalat" w:hAnsi="GHEA Grapalat"/>
          <w:sz w:val="24"/>
          <w:szCs w:val="24"/>
        </w:rPr>
        <w:t>և</w:t>
      </w:r>
      <w:r w:rsidRPr="000A1C6B">
        <w:rPr>
          <w:rFonts w:ascii="GHEA Grapalat" w:hAnsi="GHEA Grapalat"/>
          <w:sz w:val="24"/>
          <w:szCs w:val="24"/>
        </w:rPr>
        <w:t xml:space="preserve">ույթ </w:t>
      </w:r>
      <w:r w:rsidR="00BA0247" w:rsidRPr="000A1C6B">
        <w:rPr>
          <w:rFonts w:ascii="GHEA Grapalat" w:hAnsi="GHEA Grapalat"/>
          <w:sz w:val="24"/>
          <w:szCs w:val="24"/>
        </w:rPr>
        <w:t>և</w:t>
      </w:r>
      <w:r w:rsidRPr="000A1C6B">
        <w:rPr>
          <w:rFonts w:ascii="GHEA Grapalat" w:hAnsi="GHEA Grapalat"/>
          <w:sz w:val="24"/>
          <w:szCs w:val="24"/>
        </w:rPr>
        <w:t xml:space="preserve"> պետք է տեղադրվի այնպես, որ բացառվի տրանսպորտային միջոցի կառուցվածքի տարրերով պետական գրանցման նշանի փակելը: Ընդ որում, պետական գրանցման նշանները չպետք է նվազեցնեն 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ցվիքների անկյունները, </w:t>
      </w:r>
      <w:r w:rsidRPr="000A1C6B">
        <w:rPr>
          <w:rFonts w:ascii="GHEA Grapalat" w:hAnsi="GHEA Grapalat"/>
          <w:sz w:val="24"/>
          <w:szCs w:val="24"/>
        </w:rPr>
        <w:lastRenderedPageBreak/>
        <w:t xml:space="preserve">փակեն արտաքին լուսային </w:t>
      </w:r>
      <w:r w:rsidR="00BA0247" w:rsidRPr="000A1C6B">
        <w:rPr>
          <w:rFonts w:ascii="GHEA Grapalat" w:hAnsi="GHEA Grapalat"/>
          <w:sz w:val="24"/>
          <w:szCs w:val="24"/>
        </w:rPr>
        <w:t>և</w:t>
      </w:r>
      <w:r w:rsidRPr="000A1C6B">
        <w:rPr>
          <w:rFonts w:ascii="GHEA Grapalat" w:hAnsi="GHEA Grapalat"/>
          <w:sz w:val="24"/>
          <w:szCs w:val="24"/>
        </w:rPr>
        <w:t xml:space="preserve"> լուսաձայնային սարքերը, դուրս ցցվեն տրանսպորտային միջոցի կողային եզրաչափքից: </w:t>
      </w:r>
    </w:p>
    <w:p w14:paraId="5BF0BA3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4.3.</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պետական գրանցման նշանի տեղը պետք է ապահովի հետ</w:t>
      </w:r>
      <w:r w:rsidR="00BA0247" w:rsidRPr="000A1C6B">
        <w:rPr>
          <w:rFonts w:ascii="GHEA Grapalat" w:hAnsi="GHEA Grapalat"/>
          <w:sz w:val="24"/>
          <w:szCs w:val="24"/>
        </w:rPr>
        <w:t>և</w:t>
      </w:r>
      <w:r w:rsidRPr="000A1C6B">
        <w:rPr>
          <w:rFonts w:ascii="GHEA Grapalat" w:hAnsi="GHEA Grapalat"/>
          <w:sz w:val="24"/>
          <w:szCs w:val="24"/>
        </w:rPr>
        <w:t xml:space="preserve">յալ պայմանների կատարումը՝ </w:t>
      </w:r>
    </w:p>
    <w:p w14:paraId="3D25778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4.3.1.</w:t>
      </w:r>
      <w:r w:rsidRPr="000A1C6B">
        <w:rPr>
          <w:rFonts w:ascii="GHEA Grapalat" w:hAnsi="GHEA Grapalat"/>
          <w:sz w:val="24"/>
          <w:szCs w:val="24"/>
        </w:rPr>
        <w:tab/>
        <w:t xml:space="preserve">պետական գրանցման նշանը պետք է տեղակայվի տրանսպորտային միջոցի սիմետրիայի առանցքով կամ դրանից ձախ՝ տրանսպորտային միջոցի շարժման ուղղությամբ: </w:t>
      </w:r>
    </w:p>
    <w:p w14:paraId="61662BF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4.3.2.</w:t>
      </w:r>
      <w:r w:rsidRPr="000A1C6B">
        <w:rPr>
          <w:rFonts w:ascii="GHEA Grapalat" w:hAnsi="GHEA Grapalat"/>
          <w:sz w:val="24"/>
          <w:szCs w:val="24"/>
        </w:rPr>
        <w:tab/>
        <w:t xml:space="preserve">Պետական գրանցման նշանը պետք է տեղակայվի ±3°՝ տրանսպորտային միջոցի սիմետրիայի երկայնական հարթությանն ուղղահայաց, </w:t>
      </w:r>
      <w:r w:rsidR="00BA0247" w:rsidRPr="000A1C6B">
        <w:rPr>
          <w:rFonts w:ascii="GHEA Grapalat" w:hAnsi="GHEA Grapalat"/>
          <w:sz w:val="24"/>
          <w:szCs w:val="24"/>
        </w:rPr>
        <w:t>և</w:t>
      </w:r>
      <w:r w:rsidRPr="000A1C6B">
        <w:rPr>
          <w:rFonts w:ascii="GHEA Grapalat" w:hAnsi="GHEA Grapalat"/>
          <w:sz w:val="24"/>
          <w:szCs w:val="24"/>
        </w:rPr>
        <w:t xml:space="preserve"> ±5°՝ տրանսպորտային միջոցի հենարանային հարթությանը ուղղահայաց:</w:t>
      </w:r>
    </w:p>
    <w:p w14:paraId="27B15AA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Սակայն, եթե տրանսպորտային միջոցի կառուցվածքը թույլ չի տալիս տեղակայել պետական գրանցման նշանը տրանսպորտային միջոցի հենարանային հարթությանն ուղղահայաց, ապա պետական գրանցման այն նշանների համար, որոնց վերին եզրի բարձրությունը հենարանային մակեր</w:t>
      </w:r>
      <w:r w:rsidR="00BA0247" w:rsidRPr="000A1C6B">
        <w:rPr>
          <w:rFonts w:ascii="GHEA Grapalat" w:hAnsi="GHEA Grapalat"/>
          <w:sz w:val="24"/>
          <w:szCs w:val="24"/>
        </w:rPr>
        <w:t>և</w:t>
      </w:r>
      <w:r w:rsidRPr="000A1C6B">
        <w:rPr>
          <w:rFonts w:ascii="GHEA Grapalat" w:hAnsi="GHEA Grapalat"/>
          <w:sz w:val="24"/>
          <w:szCs w:val="24"/>
        </w:rPr>
        <w:t>ույթից 1</w:t>
      </w:r>
      <w:r w:rsidRPr="000A1C6B">
        <w:rPr>
          <w:rFonts w:ascii="Calibri" w:hAnsi="Calibri" w:cs="Calibri"/>
          <w:sz w:val="24"/>
          <w:szCs w:val="24"/>
        </w:rPr>
        <w:t> </w:t>
      </w:r>
      <w:r w:rsidRPr="000A1C6B">
        <w:rPr>
          <w:rFonts w:ascii="GHEA Grapalat" w:hAnsi="GHEA Grapalat"/>
          <w:sz w:val="24"/>
          <w:szCs w:val="24"/>
        </w:rPr>
        <w:t>200 մմ-ից ոչ ավելի է, թույլատրվում է մինչ</w:t>
      </w:r>
      <w:r w:rsidR="00BA0247" w:rsidRPr="000A1C6B">
        <w:rPr>
          <w:rFonts w:ascii="GHEA Grapalat" w:hAnsi="GHEA Grapalat"/>
          <w:sz w:val="24"/>
          <w:szCs w:val="24"/>
        </w:rPr>
        <w:t>և</w:t>
      </w:r>
      <w:r w:rsidRPr="000A1C6B">
        <w:rPr>
          <w:rFonts w:ascii="GHEA Grapalat" w:hAnsi="GHEA Grapalat"/>
          <w:sz w:val="24"/>
          <w:szCs w:val="24"/>
        </w:rPr>
        <w:t xml:space="preserve"> 30°՝ ուղղաձիգ մակեր</w:t>
      </w:r>
      <w:r w:rsidR="00BA0247" w:rsidRPr="000A1C6B">
        <w:rPr>
          <w:rFonts w:ascii="GHEA Grapalat" w:hAnsi="GHEA Grapalat"/>
          <w:sz w:val="24"/>
          <w:szCs w:val="24"/>
        </w:rPr>
        <w:t>և</w:t>
      </w:r>
      <w:r w:rsidRPr="000A1C6B">
        <w:rPr>
          <w:rFonts w:ascii="GHEA Grapalat" w:hAnsi="GHEA Grapalat"/>
          <w:sz w:val="24"/>
          <w:szCs w:val="24"/>
        </w:rPr>
        <w:t>ույթից շեղման ավելացումը, եթե այն մակեր</w:t>
      </w:r>
      <w:r w:rsidR="00BA0247" w:rsidRPr="000A1C6B">
        <w:rPr>
          <w:rFonts w:ascii="GHEA Grapalat" w:hAnsi="GHEA Grapalat"/>
          <w:sz w:val="24"/>
          <w:szCs w:val="24"/>
        </w:rPr>
        <w:t>և</w:t>
      </w:r>
      <w:r w:rsidRPr="000A1C6B">
        <w:rPr>
          <w:rFonts w:ascii="GHEA Grapalat" w:hAnsi="GHEA Grapalat"/>
          <w:sz w:val="24"/>
          <w:szCs w:val="24"/>
        </w:rPr>
        <w:t xml:space="preserve">ույթը, որի վրա տեղակայվում է պետական գրանցման նշանը, ուղղված է դեպի վեր, </w:t>
      </w:r>
      <w:r w:rsidR="00BA0247" w:rsidRPr="000A1C6B">
        <w:rPr>
          <w:rFonts w:ascii="GHEA Grapalat" w:hAnsi="GHEA Grapalat"/>
          <w:sz w:val="24"/>
          <w:szCs w:val="24"/>
        </w:rPr>
        <w:t>և</w:t>
      </w:r>
      <w:r w:rsidRPr="000A1C6B">
        <w:rPr>
          <w:rFonts w:ascii="GHEA Grapalat" w:hAnsi="GHEA Grapalat"/>
          <w:sz w:val="24"/>
          <w:szCs w:val="24"/>
        </w:rPr>
        <w:t xml:space="preserve"> 15°, եթե այդ մակեր</w:t>
      </w:r>
      <w:r w:rsidR="00BA0247" w:rsidRPr="000A1C6B">
        <w:rPr>
          <w:rFonts w:ascii="GHEA Grapalat" w:hAnsi="GHEA Grapalat"/>
          <w:sz w:val="24"/>
          <w:szCs w:val="24"/>
        </w:rPr>
        <w:t>և</w:t>
      </w:r>
      <w:r w:rsidRPr="000A1C6B">
        <w:rPr>
          <w:rFonts w:ascii="GHEA Grapalat" w:hAnsi="GHEA Grapalat"/>
          <w:sz w:val="24"/>
          <w:szCs w:val="24"/>
        </w:rPr>
        <w:t>ույթն ուղղված է դեպի ներք</w:t>
      </w:r>
      <w:r w:rsidR="00BA0247" w:rsidRPr="000A1C6B">
        <w:rPr>
          <w:rFonts w:ascii="GHEA Grapalat" w:hAnsi="GHEA Grapalat"/>
          <w:sz w:val="24"/>
          <w:szCs w:val="24"/>
        </w:rPr>
        <w:t>և</w:t>
      </w:r>
      <w:r w:rsidRPr="000A1C6B">
        <w:rPr>
          <w:rFonts w:ascii="GHEA Grapalat" w:hAnsi="GHEA Grapalat"/>
          <w:sz w:val="24"/>
          <w:szCs w:val="24"/>
        </w:rPr>
        <w:t xml:space="preserve">: </w:t>
      </w:r>
    </w:p>
    <w:p w14:paraId="59EE994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4.3.3.</w:t>
      </w:r>
      <w:r w:rsidRPr="000A1C6B">
        <w:rPr>
          <w:rFonts w:ascii="GHEA Grapalat" w:hAnsi="GHEA Grapalat"/>
          <w:sz w:val="24"/>
          <w:szCs w:val="24"/>
        </w:rPr>
        <w:tab/>
        <w:t>Լրակազմված վիճակում գտնվող տրանսպորտային միջոցի, բացառությամբ L կատեգորիային վերաբերողների, տրանսպորտային միջոցների համար պետական գրանցման նշանի ստորին եզրի հենարանային հարթությունից բարձրությունը պետք է լինի առնվազն 300 մմ, L կատեգորիայի տրանսպորտային միջոցների համար այն պետք է լինի առնվազն 200 մմ, իսկ դրա վերին եզրի բարձրությունը պետք է լինի 1</w:t>
      </w:r>
      <w:r w:rsidRPr="000A1C6B">
        <w:rPr>
          <w:rFonts w:ascii="Calibri" w:hAnsi="Calibri" w:cs="Calibri"/>
          <w:sz w:val="24"/>
          <w:szCs w:val="24"/>
        </w:rPr>
        <w:t> </w:t>
      </w:r>
      <w:r w:rsidRPr="000A1C6B">
        <w:rPr>
          <w:rFonts w:ascii="GHEA Grapalat" w:hAnsi="GHEA Grapalat"/>
          <w:sz w:val="24"/>
          <w:szCs w:val="24"/>
        </w:rPr>
        <w:t xml:space="preserve">200 մմ-ից ոչ ավելի: </w:t>
      </w:r>
    </w:p>
    <w:p w14:paraId="317BC50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Այնուամենայնիվ, եթե տրանսպորտային միջոցի կառուցվածքը թույլ չի տալիս ապահովել սույն կետի առաջին պարբերությունում նշված պետական գրանցման նշանի տեղադրման բարձրությունն այնպես, որ դրա վերին եզրի </w:t>
      </w:r>
      <w:r w:rsidRPr="000A1C6B">
        <w:rPr>
          <w:rFonts w:ascii="GHEA Grapalat" w:hAnsi="GHEA Grapalat"/>
          <w:sz w:val="24"/>
          <w:szCs w:val="24"/>
        </w:rPr>
        <w:lastRenderedPageBreak/>
        <w:t>բարձրությունը հնարավոր նվազագույնով գերազանցի 1</w:t>
      </w:r>
      <w:r w:rsidRPr="000A1C6B">
        <w:rPr>
          <w:rFonts w:ascii="Calibri" w:hAnsi="Calibri" w:cs="Calibri"/>
          <w:sz w:val="24"/>
          <w:szCs w:val="24"/>
        </w:rPr>
        <w:t> </w:t>
      </w:r>
      <w:r w:rsidRPr="000A1C6B">
        <w:rPr>
          <w:rFonts w:ascii="GHEA Grapalat" w:hAnsi="GHEA Grapalat"/>
          <w:sz w:val="24"/>
          <w:szCs w:val="24"/>
        </w:rPr>
        <w:t xml:space="preserve">200 մմ չափսը: </w:t>
      </w:r>
    </w:p>
    <w:p w14:paraId="7442CE9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4.3.4.</w:t>
      </w:r>
      <w:r w:rsidRPr="000A1C6B">
        <w:rPr>
          <w:rFonts w:ascii="GHEA Grapalat" w:hAnsi="GHEA Grapalat"/>
          <w:sz w:val="24"/>
          <w:szCs w:val="24"/>
        </w:rPr>
        <w:tab/>
        <w:t>Պետական գրանցման նշանը պետք է լինի տեսանելի տարածության մեջ, սահմանափակված չորս հարթություններով, որոնք կկազմեն տեսանելիության անկյուններ առնվազն՝ դեպի վեր</w:t>
      </w:r>
      <w:r w:rsidR="00BA0247" w:rsidRPr="000A1C6B">
        <w:rPr>
          <w:rFonts w:ascii="GHEA Grapalat" w:hAnsi="GHEA Grapalat"/>
          <w:sz w:val="24"/>
          <w:szCs w:val="24"/>
        </w:rPr>
        <w:t>և</w:t>
      </w:r>
      <w:r w:rsidRPr="000A1C6B">
        <w:rPr>
          <w:rFonts w:ascii="GHEA Grapalat" w:hAnsi="GHEA Grapalat"/>
          <w:sz w:val="24"/>
          <w:szCs w:val="24"/>
        </w:rPr>
        <w:t>՝ 15°, դեպի ներք</w:t>
      </w:r>
      <w:r w:rsidR="00BA0247" w:rsidRPr="000A1C6B">
        <w:rPr>
          <w:rFonts w:ascii="GHEA Grapalat" w:hAnsi="GHEA Grapalat"/>
          <w:sz w:val="24"/>
          <w:szCs w:val="24"/>
        </w:rPr>
        <w:t>և</w:t>
      </w:r>
      <w:r w:rsidRPr="000A1C6B">
        <w:rPr>
          <w:rFonts w:ascii="GHEA Grapalat" w:hAnsi="GHEA Grapalat"/>
          <w:sz w:val="24"/>
          <w:szCs w:val="24"/>
        </w:rPr>
        <w:t xml:space="preserve">՝ 0°, դեպի ձախ </w:t>
      </w:r>
      <w:r w:rsidR="00BA0247" w:rsidRPr="000A1C6B">
        <w:rPr>
          <w:rFonts w:ascii="GHEA Grapalat" w:hAnsi="GHEA Grapalat"/>
          <w:sz w:val="24"/>
          <w:szCs w:val="24"/>
        </w:rPr>
        <w:t>և</w:t>
      </w:r>
      <w:r w:rsidRPr="000A1C6B">
        <w:rPr>
          <w:rFonts w:ascii="GHEA Grapalat" w:hAnsi="GHEA Grapalat"/>
          <w:sz w:val="24"/>
          <w:szCs w:val="24"/>
        </w:rPr>
        <w:t xml:space="preserve"> դեպի աջ՝ 30° (նկար 1): </w:t>
      </w:r>
    </w:p>
    <w:p w14:paraId="41FCA5BD"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4856778C" wp14:editId="383519BD">
            <wp:extent cx="4981582" cy="1339703"/>
            <wp:effectExtent l="19050" t="0" r="9518" b="0"/>
            <wp:docPr id="6" name="Picture 47" descr="\\Servertc\materials\2015\Quarter_2\006-0005-2015_Технические регламенты-STATE\Колесный-транспорт\Translation\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ervertc\materials\2015\Quarter_2\006-0005-2015_Технические регламенты-STATE\Колесный-транспорт\Translation\media\image1.jpeg"/>
                    <pic:cNvPicPr>
                      <a:picLocks noChangeAspect="1" noChangeArrowheads="1"/>
                    </pic:cNvPicPr>
                  </pic:nvPicPr>
                  <pic:blipFill>
                    <a:blip r:embed="rId34" cstate="print"/>
                    <a:srcRect/>
                    <a:stretch>
                      <a:fillRect/>
                    </a:stretch>
                  </pic:blipFill>
                  <pic:spPr bwMode="auto">
                    <a:xfrm>
                      <a:off x="0" y="0"/>
                      <a:ext cx="4993640" cy="1342946"/>
                    </a:xfrm>
                    <a:prstGeom prst="rect">
                      <a:avLst/>
                    </a:prstGeom>
                    <a:noFill/>
                    <a:ln w="9525">
                      <a:noFill/>
                      <a:miter lim="800000"/>
                      <a:headEnd/>
                      <a:tailEnd/>
                    </a:ln>
                  </pic:spPr>
                </pic:pic>
              </a:graphicData>
            </a:graphic>
          </wp:inline>
        </w:drawing>
      </w:r>
    </w:p>
    <w:p w14:paraId="146F1BB4" w14:textId="77777777" w:rsidR="00FD7F81" w:rsidRPr="000A1C6B" w:rsidRDefault="00FD7F81" w:rsidP="000A1C6B">
      <w:pPr>
        <w:spacing w:after="160" w:line="360" w:lineRule="auto"/>
        <w:rPr>
          <w:rFonts w:ascii="GHEA Grapalat" w:hAnsi="GHEA Grapalat"/>
          <w:sz w:val="24"/>
          <w:szCs w:val="24"/>
        </w:rPr>
      </w:pPr>
    </w:p>
    <w:p w14:paraId="05868C48"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6829465E" wp14:editId="127D74C5">
            <wp:extent cx="5052681" cy="1669312"/>
            <wp:effectExtent l="19050" t="0" r="0" b="0"/>
            <wp:docPr id="12" name="Picture 48" descr="\\Servertc\materials\2015\Quarter_2\006-0005-2015_Технические регламенты-STATE\Колесный-транспорт\Translation\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ervertc\materials\2015\Quarter_2\006-0005-2015_Технические регламенты-STATE\Колесный-транспорт\Translation\media\image2.jpeg"/>
                    <pic:cNvPicPr>
                      <a:picLocks noChangeAspect="1" noChangeArrowheads="1"/>
                    </pic:cNvPicPr>
                  </pic:nvPicPr>
                  <pic:blipFill>
                    <a:blip r:embed="rId35" cstate="print"/>
                    <a:srcRect/>
                    <a:stretch>
                      <a:fillRect/>
                    </a:stretch>
                  </pic:blipFill>
                  <pic:spPr bwMode="auto">
                    <a:xfrm>
                      <a:off x="0" y="0"/>
                      <a:ext cx="5057140" cy="1670785"/>
                    </a:xfrm>
                    <a:prstGeom prst="rect">
                      <a:avLst/>
                    </a:prstGeom>
                    <a:noFill/>
                    <a:ln w="9525">
                      <a:noFill/>
                      <a:miter lim="800000"/>
                      <a:headEnd/>
                      <a:tailEnd/>
                    </a:ln>
                  </pic:spPr>
                </pic:pic>
              </a:graphicData>
            </a:graphic>
          </wp:inline>
        </w:drawing>
      </w:r>
    </w:p>
    <w:p w14:paraId="15C04900" w14:textId="77777777" w:rsidR="00FD7F81" w:rsidRPr="000A1C6B" w:rsidRDefault="00FD7F81"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1. Հետ</w:t>
      </w:r>
      <w:r w:rsidR="00BA0247" w:rsidRPr="000A1C6B">
        <w:rPr>
          <w:rFonts w:ascii="GHEA Grapalat" w:hAnsi="GHEA Grapalat"/>
          <w:sz w:val="24"/>
          <w:szCs w:val="24"/>
          <w:lang w:val="hy-AM"/>
        </w:rPr>
        <w:t>և</w:t>
      </w:r>
      <w:r w:rsidRPr="000A1C6B">
        <w:rPr>
          <w:rFonts w:ascii="GHEA Grapalat" w:hAnsi="GHEA Grapalat"/>
          <w:sz w:val="24"/>
          <w:szCs w:val="24"/>
          <w:lang w:val="hy-AM"/>
        </w:rPr>
        <w:t>ի՝ պետական գրանցման նշանի տեսանելիության անկյունները</w:t>
      </w:r>
    </w:p>
    <w:p w14:paraId="0CBD4A3D" w14:textId="77777777" w:rsidR="00FD7F81" w:rsidRPr="000A1C6B" w:rsidRDefault="00FD7F81" w:rsidP="000A1C6B">
      <w:pPr>
        <w:spacing w:after="160" w:line="360" w:lineRule="auto"/>
        <w:rPr>
          <w:rFonts w:ascii="GHEA Grapalat" w:hAnsi="GHEA Grapalat"/>
          <w:sz w:val="24"/>
          <w:szCs w:val="24"/>
        </w:rPr>
      </w:pPr>
    </w:p>
    <w:p w14:paraId="54D5B35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4.3.5.</w:t>
      </w:r>
      <w:r w:rsidRPr="000A1C6B">
        <w:rPr>
          <w:rFonts w:ascii="GHEA Grapalat" w:hAnsi="GHEA Grapalat"/>
          <w:sz w:val="24"/>
          <w:szCs w:val="24"/>
        </w:rPr>
        <w:tab/>
        <w:t>Պետք է ապահովվի գիշերային ժամերին առնվազն 20 մ հեռավորության վրա 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կարդալու հնարավորությունը դրա՝ այդ նպատակով տրանսպորտային միջոցի կառուցվածքով նախատեսված հաստիքային լապտերով լուսավորման պայմանով: </w:t>
      </w:r>
    </w:p>
    <w:p w14:paraId="254DFEC1" w14:textId="77777777" w:rsidR="00FD7F81" w:rsidRPr="000A1C6B" w:rsidRDefault="00FD7F81" w:rsidP="000A1C6B">
      <w:pPr>
        <w:spacing w:after="160" w:line="360" w:lineRule="auto"/>
        <w:ind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Տվյալ պահանջը չի տարածվում պետական պատկանելիության մասին վկայող գրառումների </w:t>
      </w:r>
      <w:r w:rsidR="00BA0247" w:rsidRPr="000A1C6B">
        <w:rPr>
          <w:rFonts w:ascii="GHEA Grapalat" w:hAnsi="GHEA Grapalat"/>
          <w:sz w:val="24"/>
          <w:szCs w:val="24"/>
        </w:rPr>
        <w:t>և</w:t>
      </w:r>
      <w:r w:rsidRPr="000A1C6B">
        <w:rPr>
          <w:rFonts w:ascii="GHEA Grapalat" w:hAnsi="GHEA Grapalat"/>
          <w:sz w:val="24"/>
          <w:szCs w:val="24"/>
        </w:rPr>
        <w:t xml:space="preserve"> «ՏՐԱՆԶԻՏ»-ի, ինչպես նա</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պետության պետական դրոշի պատկերի վրա: </w:t>
      </w:r>
      <w:r w:rsidRPr="000A1C6B">
        <w:rPr>
          <w:rFonts w:ascii="GHEA Grapalat" w:hAnsi="GHEA Grapalat"/>
          <w:sz w:val="24"/>
          <w:szCs w:val="24"/>
        </w:rPr>
        <w:br w:type="page"/>
      </w:r>
    </w:p>
    <w:p w14:paraId="3C32E60A"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8</w:t>
      </w:r>
    </w:p>
    <w:p w14:paraId="07AFE2C1"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019AC6C8" w14:textId="77777777" w:rsidR="00FD7F81" w:rsidRPr="000A1C6B" w:rsidRDefault="00FD7F81" w:rsidP="000A1C6B">
      <w:pPr>
        <w:spacing w:after="160" w:line="360" w:lineRule="auto"/>
        <w:ind w:left="4536" w:right="-8"/>
        <w:jc w:val="center"/>
        <w:rPr>
          <w:rFonts w:ascii="GHEA Grapalat" w:hAnsi="GHEA Grapalat"/>
          <w:sz w:val="24"/>
          <w:szCs w:val="24"/>
        </w:rPr>
      </w:pPr>
    </w:p>
    <w:p w14:paraId="29C890C5"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ՊԱՀԱՆՋՆԵՐ</w:t>
      </w:r>
    </w:p>
    <w:p w14:paraId="0E668C32"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ՇԱՀԱԳՈՐԾՄԱՆ ՄԵՋ ԳՏՆՎՈՂ</w:t>
      </w:r>
      <w:r w:rsidRPr="000A1C6B">
        <w:rPr>
          <w:rFonts w:ascii="GHEA Grapalat" w:hAnsi="GHEA Grapalat"/>
          <w:b/>
          <w:sz w:val="24"/>
          <w:szCs w:val="24"/>
        </w:rPr>
        <w:br/>
        <w:t>ՏՐԱՆՍՊՈՐՏԱՅԻՆ ՄԻՋՈՑՆԵՐԻՆ ՆԵՐԿԱՅԱՑՎՈՂ</w:t>
      </w:r>
    </w:p>
    <w:p w14:paraId="0F1D02BE" w14:textId="77777777" w:rsidR="00FD7F81" w:rsidRPr="000A1C6B" w:rsidRDefault="00FD7F81" w:rsidP="000A1C6B">
      <w:pPr>
        <w:spacing w:after="160" w:line="360" w:lineRule="auto"/>
        <w:jc w:val="center"/>
        <w:rPr>
          <w:rFonts w:ascii="GHEA Grapalat" w:hAnsi="GHEA Grapalat"/>
          <w:b/>
          <w:sz w:val="24"/>
          <w:szCs w:val="24"/>
        </w:rPr>
      </w:pPr>
    </w:p>
    <w:p w14:paraId="66FEE111"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Փոփոխող փաստաթղթերի ցանկ</w:t>
      </w:r>
    </w:p>
    <w:p w14:paraId="5B0D278C"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(Եվրասիական տնտեսական հանձնաժողովի խորհրդի</w:t>
      </w:r>
      <w:r w:rsidRPr="000A1C6B">
        <w:rPr>
          <w:rFonts w:ascii="GHEA Grapalat" w:hAnsi="GHEA Grapalat"/>
          <w:b/>
          <w:sz w:val="24"/>
          <w:szCs w:val="24"/>
        </w:rPr>
        <w:br/>
        <w:t xml:space="preserve">2013 թվականի հունվարի 30-ի </w:t>
      </w:r>
      <w:r w:rsidR="00BA0247" w:rsidRPr="000A1C6B">
        <w:rPr>
          <w:rFonts w:ascii="GHEA Grapalat" w:hAnsi="GHEA Grapalat"/>
          <w:b/>
          <w:sz w:val="24"/>
          <w:szCs w:val="24"/>
        </w:rPr>
        <w:t>N</w:t>
      </w:r>
      <w:r w:rsidRPr="000A1C6B">
        <w:rPr>
          <w:rFonts w:ascii="GHEA Grapalat" w:hAnsi="GHEA Grapalat"/>
          <w:b/>
          <w:sz w:val="24"/>
          <w:szCs w:val="24"/>
        </w:rPr>
        <w:t xml:space="preserve"> 6, 2018 թվականի փետրվարի 16-ի</w:t>
      </w:r>
      <w:r w:rsidRPr="000A1C6B">
        <w:rPr>
          <w:rFonts w:ascii="GHEA Grapalat" w:hAnsi="GHEA Grapalat"/>
          <w:b/>
          <w:sz w:val="24"/>
          <w:szCs w:val="24"/>
        </w:rPr>
        <w:br/>
      </w:r>
      <w:r w:rsidR="00BA0247" w:rsidRPr="000A1C6B">
        <w:rPr>
          <w:rFonts w:ascii="GHEA Grapalat" w:hAnsi="GHEA Grapalat"/>
          <w:b/>
          <w:sz w:val="24"/>
          <w:szCs w:val="24"/>
        </w:rPr>
        <w:t>N</w:t>
      </w:r>
      <w:r w:rsidRPr="000A1C6B">
        <w:rPr>
          <w:rFonts w:ascii="GHEA Grapalat" w:hAnsi="GHEA Grapalat"/>
          <w:b/>
          <w:sz w:val="24"/>
          <w:szCs w:val="24"/>
        </w:rPr>
        <w:t xml:space="preserve"> 29 որոշումների խմբագրությամբ)</w:t>
      </w:r>
    </w:p>
    <w:p w14:paraId="22B30A44" w14:textId="77777777" w:rsidR="00FD7F81" w:rsidRPr="000A1C6B" w:rsidRDefault="00FD7F81" w:rsidP="000A1C6B">
      <w:pPr>
        <w:spacing w:after="160" w:line="360" w:lineRule="auto"/>
        <w:ind w:right="-8"/>
        <w:jc w:val="center"/>
        <w:rPr>
          <w:rFonts w:ascii="GHEA Grapalat" w:hAnsi="GHEA Grapalat"/>
          <w:b/>
          <w:sz w:val="24"/>
          <w:szCs w:val="24"/>
        </w:rPr>
      </w:pPr>
    </w:p>
    <w:p w14:paraId="499D9577"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 Արգելակման համակարգերին ներկայացվող պահանջները</w:t>
      </w:r>
    </w:p>
    <w:p w14:paraId="3D7BCA00"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 xml:space="preserve">Արգելակման համակարգի կառավարման օրգանի վրա ներգործելիս 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պահեստային արգելակման համակարգերի գործողությունը պետք է լինի նույնական տրանսպորտային միջոցի վարորդի համար: </w:t>
      </w:r>
    </w:p>
    <w:p w14:paraId="51013EB0"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 xml:space="preserve">Աշխատանքային արգելակման համակարգն ստուգելու համար գնահատում են արգելակման ժամանակ տրանսպորտային միջոցի արգելակման արդյունավետության </w:t>
      </w:r>
      <w:r w:rsidR="00BA0247" w:rsidRPr="000A1C6B">
        <w:rPr>
          <w:rFonts w:ascii="GHEA Grapalat" w:hAnsi="GHEA Grapalat"/>
          <w:sz w:val="24"/>
          <w:szCs w:val="24"/>
        </w:rPr>
        <w:t>և</w:t>
      </w:r>
      <w:r w:rsidRPr="000A1C6B">
        <w:rPr>
          <w:rFonts w:ascii="GHEA Grapalat" w:hAnsi="GHEA Grapalat"/>
          <w:sz w:val="24"/>
          <w:szCs w:val="24"/>
        </w:rPr>
        <w:t xml:space="preserve"> կայունության ցուցանիշները: Պահեստային, կայանման </w:t>
      </w:r>
      <w:r w:rsidR="00BA0247" w:rsidRPr="000A1C6B">
        <w:rPr>
          <w:rFonts w:ascii="GHEA Grapalat" w:hAnsi="GHEA Grapalat"/>
          <w:sz w:val="24"/>
          <w:szCs w:val="24"/>
        </w:rPr>
        <w:t>և</w:t>
      </w:r>
      <w:r w:rsidRPr="000A1C6B">
        <w:rPr>
          <w:rFonts w:ascii="GHEA Grapalat" w:hAnsi="GHEA Grapalat"/>
          <w:sz w:val="24"/>
          <w:szCs w:val="24"/>
        </w:rPr>
        <w:t xml:space="preserve"> օժանդակ արգելակման համակարգերը ստուգելու համար գնահատում են արգելակման արդյունավետությունը արգելակման ուժերի առավելագույն </w:t>
      </w:r>
      <w:r w:rsidRPr="000A1C6B">
        <w:rPr>
          <w:rFonts w:ascii="GHEA Grapalat" w:hAnsi="GHEA Grapalat"/>
          <w:sz w:val="24"/>
          <w:szCs w:val="24"/>
        </w:rPr>
        <w:lastRenderedPageBreak/>
        <w:t xml:space="preserve">մեծություններով: Հոլովակավոր ստենդերի վրա կամ ճանապարհային պայմաններում արգելակման համակարգերի ստուգման ծավալները 1.1 </w:t>
      </w:r>
      <w:r w:rsidR="00BA0247" w:rsidRPr="000A1C6B">
        <w:rPr>
          <w:rFonts w:ascii="GHEA Grapalat" w:hAnsi="GHEA Grapalat"/>
          <w:sz w:val="24"/>
          <w:szCs w:val="24"/>
        </w:rPr>
        <w:t>և</w:t>
      </w:r>
      <w:r w:rsidRPr="000A1C6B">
        <w:rPr>
          <w:rFonts w:ascii="GHEA Grapalat" w:hAnsi="GHEA Grapalat"/>
          <w:sz w:val="24"/>
          <w:szCs w:val="24"/>
        </w:rPr>
        <w:t xml:space="preserve"> 1.2. աղյուսակների համաձայն:</w:t>
      </w:r>
    </w:p>
    <w:p w14:paraId="37CEB3DD"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Տրանսպորտային միջոցի աշխատանքային արգելակման համակարգը պետք է ապահովի ստենդերի վրա արգելակման արդյունավետության նորմատիվների կատարումը՝ 1.3 աղյուսակի համաձայն, կամ ճանապարհային պայմաններում՝ 1.4 աղյուսակի համաձայն: Արգելակման սկզբնական արագությունը ճանապարհային պայմաններում ստուգումների ժամանակ՝ 40 կմ/ժ: Տրանսպորտային միջոցների զանգվածը ստուգումների ժամանակ չպետք է գերազանցի տեխնիկապես թույլատրելի առավելագույն զանգվածը:</w:t>
      </w:r>
    </w:p>
    <w:p w14:paraId="0FD6FB88"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 xml:space="preserve">Ստենդերի վրա ստուգումների ժամանակ թույլատրվում է սռնիների անիվների արգելակման ուժերի հարաբերական տարբերությունը (առավելագույն արժեքից տոկոսներով) սկավառակային անվավոր արգելակման մեխանիզմներով տրանսպորտային միջոցների սռնիների համար՝ 20 %-ից ոչ ավելի, իսկ թմբուկային անվավոր արգելակման մեխանիզմների համար՝ 25 %-ից ոչ ավելի: </w:t>
      </w:r>
    </w:p>
    <w:p w14:paraId="457C4681"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Ճանապարհային պայմաններում 40 կմ/ժ արգելակման սկզբնական արագությամբ աշխատանքային արգելակման համակարգով արգելակելիս տրանսպորտային միջոցը չպետք է ոչ մի մասով դուրս ցցվի 3 մ լայնությամբ շարժման նորմատիվ միջանցքից:</w:t>
      </w:r>
    </w:p>
    <w:p w14:paraId="4BA9A23F"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w:t>
      </w:r>
      <w:r w:rsidRPr="000A1C6B">
        <w:rPr>
          <w:rFonts w:ascii="GHEA Grapalat" w:hAnsi="GHEA Grapalat"/>
          <w:sz w:val="24"/>
          <w:szCs w:val="24"/>
        </w:rPr>
        <w:tab/>
        <w:t xml:space="preserve">Արգելակման այլ համակարգերից անկախ կառավարման օրգանով սարքավորված պահեստային արգելակման համակարգը պետք է ապահովի ստենդի վրա տրանսպորտային միջոցի արգելակման արդյունավետության ցուցանիշների նորմատիվներին համապատասխանությունը՝ 1.3 աղյուսակի համաձայն, կամ ճանապարհային պայմաններում՝ 1.4 աղյուսակի համաձայն՝ </w:t>
      </w:r>
      <w:r w:rsidRPr="000A1C6B">
        <w:rPr>
          <w:rFonts w:ascii="GHEA Grapalat" w:hAnsi="GHEA Grapalat"/>
          <w:sz w:val="24"/>
          <w:szCs w:val="24"/>
        </w:rPr>
        <w:br/>
        <w:t xml:space="preserve">40 կմ/ժ արգելակման սկզբնական արագության դեպքում: </w:t>
      </w:r>
    </w:p>
    <w:p w14:paraId="45C22D7E"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4558161C"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lastRenderedPageBreak/>
        <w:t xml:space="preserve">Արգելակելիս տրանսպորտային միջոցի արգելակման </w:t>
      </w:r>
      <w:r w:rsidR="00BA0247" w:rsidRPr="000A1C6B">
        <w:rPr>
          <w:rFonts w:ascii="GHEA Grapalat" w:hAnsi="GHEA Grapalat"/>
          <w:sz w:val="24"/>
          <w:szCs w:val="24"/>
        </w:rPr>
        <w:t>և</w:t>
      </w:r>
      <w:r w:rsidRPr="000A1C6B">
        <w:rPr>
          <w:rFonts w:ascii="GHEA Grapalat" w:hAnsi="GHEA Grapalat"/>
          <w:sz w:val="24"/>
          <w:szCs w:val="24"/>
        </w:rPr>
        <w:t xml:space="preserve"> կայունության արդյունավետության ցուցանիշների օգտագործումն անվիկավոր ստենդերի վրա ստուգումների ժամանակ</w:t>
      </w:r>
    </w:p>
    <w:p w14:paraId="5F551A1E" w14:textId="77777777" w:rsidR="00FD7F81" w:rsidRPr="000A1C6B" w:rsidRDefault="00FD7F81" w:rsidP="000A1C6B">
      <w:pPr>
        <w:pStyle w:val="Tablecaption0"/>
        <w:shd w:val="clear" w:color="auto" w:fill="auto"/>
        <w:spacing w:after="160" w:line="360" w:lineRule="auto"/>
        <w:ind w:right="-8"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1.1</w:t>
      </w:r>
    </w:p>
    <w:tbl>
      <w:tblPr>
        <w:tblOverlap w:val="never"/>
        <w:tblW w:w="10881" w:type="dxa"/>
        <w:jc w:val="center"/>
        <w:tblLayout w:type="fixed"/>
        <w:tblCellMar>
          <w:left w:w="10" w:type="dxa"/>
          <w:right w:w="10" w:type="dxa"/>
        </w:tblCellMar>
        <w:tblLook w:val="0000" w:firstRow="0" w:lastRow="0" w:firstColumn="0" w:lastColumn="0" w:noHBand="0" w:noVBand="0"/>
      </w:tblPr>
      <w:tblGrid>
        <w:gridCol w:w="2407"/>
        <w:gridCol w:w="1664"/>
        <w:gridCol w:w="1667"/>
        <w:gridCol w:w="1664"/>
        <w:gridCol w:w="1671"/>
        <w:gridCol w:w="931"/>
        <w:gridCol w:w="877"/>
      </w:tblGrid>
      <w:tr w:rsidR="00FD7F81" w:rsidRPr="000A1C6B" w14:paraId="4C392141" w14:textId="77777777" w:rsidTr="002E59FA">
        <w:trPr>
          <w:jc w:val="center"/>
        </w:trPr>
        <w:tc>
          <w:tcPr>
            <w:tcW w:w="2407" w:type="dxa"/>
            <w:vMerge w:val="restart"/>
            <w:tcBorders>
              <w:top w:val="single" w:sz="4" w:space="0" w:color="auto"/>
            </w:tcBorders>
            <w:shd w:val="clear" w:color="auto" w:fill="FFFFFF"/>
            <w:vAlign w:val="center"/>
          </w:tcPr>
          <w:p w14:paraId="5ED7EAF4"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Ցուցանիշի անվանումը</w:t>
            </w:r>
          </w:p>
        </w:tc>
        <w:tc>
          <w:tcPr>
            <w:tcW w:w="8474" w:type="dxa"/>
            <w:gridSpan w:val="6"/>
            <w:tcBorders>
              <w:top w:val="single" w:sz="4" w:space="0" w:color="auto"/>
              <w:left w:val="single" w:sz="4" w:space="0" w:color="auto"/>
            </w:tcBorders>
            <w:shd w:val="clear" w:color="auto" w:fill="FFFFFF"/>
            <w:vAlign w:val="bottom"/>
          </w:tcPr>
          <w:p w14:paraId="1C5D8EB9"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համակարգ</w:t>
            </w:r>
          </w:p>
        </w:tc>
      </w:tr>
      <w:tr w:rsidR="00FD7F81" w:rsidRPr="000A1C6B" w14:paraId="710896D7" w14:textId="77777777" w:rsidTr="002E59FA">
        <w:trPr>
          <w:jc w:val="center"/>
        </w:trPr>
        <w:tc>
          <w:tcPr>
            <w:tcW w:w="2407" w:type="dxa"/>
            <w:vMerge/>
            <w:shd w:val="clear" w:color="auto" w:fill="FFFFFF"/>
            <w:vAlign w:val="center"/>
          </w:tcPr>
          <w:p w14:paraId="46BD907B" w14:textId="77777777" w:rsidR="00FD7F81" w:rsidRPr="000A1C6B" w:rsidRDefault="00FD7F81" w:rsidP="000A1C6B">
            <w:pPr>
              <w:spacing w:after="0" w:line="360" w:lineRule="auto"/>
              <w:jc w:val="center"/>
              <w:rPr>
                <w:rFonts w:ascii="GHEA Grapalat" w:hAnsi="GHEA Grapalat"/>
                <w:sz w:val="24"/>
                <w:szCs w:val="24"/>
              </w:rPr>
            </w:pPr>
          </w:p>
        </w:tc>
        <w:tc>
          <w:tcPr>
            <w:tcW w:w="6666" w:type="dxa"/>
            <w:gridSpan w:val="4"/>
            <w:tcBorders>
              <w:top w:val="single" w:sz="4" w:space="0" w:color="auto"/>
              <w:left w:val="single" w:sz="4" w:space="0" w:color="auto"/>
            </w:tcBorders>
            <w:shd w:val="clear" w:color="auto" w:fill="FFFFFF"/>
          </w:tcPr>
          <w:p w14:paraId="715C9EAA"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Աշխատանքային</w:t>
            </w:r>
          </w:p>
        </w:tc>
        <w:tc>
          <w:tcPr>
            <w:tcW w:w="931" w:type="dxa"/>
            <w:vMerge w:val="restart"/>
            <w:tcBorders>
              <w:top w:val="single" w:sz="4" w:space="0" w:color="auto"/>
              <w:left w:val="single" w:sz="4" w:space="0" w:color="auto"/>
            </w:tcBorders>
            <w:shd w:val="clear" w:color="auto" w:fill="FFFFFF"/>
            <w:vAlign w:val="center"/>
          </w:tcPr>
          <w:p w14:paraId="093FD3C0" w14:textId="77777777" w:rsidR="00FD7F81" w:rsidRPr="000A1C6B" w:rsidRDefault="00FD7F81" w:rsidP="000A1C6B">
            <w:pPr>
              <w:spacing w:after="0" w:line="360" w:lineRule="auto"/>
              <w:ind w:right="-18"/>
              <w:jc w:val="center"/>
              <w:rPr>
                <w:rFonts w:ascii="GHEA Grapalat" w:hAnsi="GHEA Grapalat"/>
                <w:sz w:val="24"/>
                <w:szCs w:val="24"/>
              </w:rPr>
            </w:pPr>
            <w:r w:rsidRPr="000A1C6B">
              <w:rPr>
                <w:rFonts w:ascii="GHEA Grapalat" w:hAnsi="GHEA Grapalat"/>
                <w:sz w:val="24"/>
                <w:szCs w:val="24"/>
              </w:rPr>
              <w:t>պահես-տային</w:t>
            </w:r>
          </w:p>
        </w:tc>
        <w:tc>
          <w:tcPr>
            <w:tcW w:w="877" w:type="dxa"/>
            <w:vMerge w:val="restart"/>
            <w:tcBorders>
              <w:top w:val="single" w:sz="4" w:space="0" w:color="auto"/>
              <w:left w:val="single" w:sz="4" w:space="0" w:color="auto"/>
            </w:tcBorders>
            <w:shd w:val="clear" w:color="auto" w:fill="FFFFFF"/>
            <w:vAlign w:val="center"/>
          </w:tcPr>
          <w:p w14:paraId="70AB271E" w14:textId="77777777" w:rsidR="00FD7F81" w:rsidRPr="000A1C6B" w:rsidRDefault="00FD7F81" w:rsidP="000A1C6B">
            <w:pPr>
              <w:spacing w:after="0" w:line="360" w:lineRule="auto"/>
              <w:ind w:right="-18"/>
              <w:jc w:val="center"/>
              <w:rPr>
                <w:rFonts w:ascii="GHEA Grapalat" w:hAnsi="GHEA Grapalat"/>
                <w:sz w:val="24"/>
                <w:szCs w:val="24"/>
              </w:rPr>
            </w:pPr>
            <w:r w:rsidRPr="000A1C6B">
              <w:rPr>
                <w:rFonts w:ascii="GHEA Grapalat" w:hAnsi="GHEA Grapalat"/>
                <w:sz w:val="24"/>
                <w:szCs w:val="24"/>
              </w:rPr>
              <w:t>կայան-ման</w:t>
            </w:r>
          </w:p>
        </w:tc>
      </w:tr>
      <w:tr w:rsidR="00FD7F81" w:rsidRPr="000A1C6B" w14:paraId="62478A8C" w14:textId="77777777" w:rsidTr="002E59FA">
        <w:trPr>
          <w:jc w:val="center"/>
        </w:trPr>
        <w:tc>
          <w:tcPr>
            <w:tcW w:w="2407" w:type="dxa"/>
            <w:vMerge/>
            <w:shd w:val="clear" w:color="auto" w:fill="FFFFFF"/>
            <w:vAlign w:val="center"/>
          </w:tcPr>
          <w:p w14:paraId="718FBA80" w14:textId="77777777" w:rsidR="00FD7F81" w:rsidRPr="000A1C6B" w:rsidRDefault="00FD7F81" w:rsidP="000A1C6B">
            <w:pPr>
              <w:spacing w:after="0" w:line="360" w:lineRule="auto"/>
              <w:jc w:val="center"/>
              <w:rPr>
                <w:rFonts w:ascii="GHEA Grapalat" w:hAnsi="GHEA Grapalat"/>
                <w:sz w:val="24"/>
                <w:szCs w:val="24"/>
              </w:rPr>
            </w:pPr>
          </w:p>
        </w:tc>
        <w:tc>
          <w:tcPr>
            <w:tcW w:w="3331" w:type="dxa"/>
            <w:gridSpan w:val="2"/>
            <w:tcBorders>
              <w:top w:val="single" w:sz="4" w:space="0" w:color="auto"/>
              <w:left w:val="single" w:sz="4" w:space="0" w:color="auto"/>
            </w:tcBorders>
            <w:shd w:val="clear" w:color="auto" w:fill="FFFFFF"/>
            <w:vAlign w:val="bottom"/>
          </w:tcPr>
          <w:p w14:paraId="31F2BF34"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առանց ՀԱՀ-ի կամ ՀԱՀ-ով, ստենդի արագությունից բարձր անջատման շեմով</w:t>
            </w:r>
          </w:p>
        </w:tc>
        <w:tc>
          <w:tcPr>
            <w:tcW w:w="3335" w:type="dxa"/>
            <w:gridSpan w:val="2"/>
            <w:tcBorders>
              <w:top w:val="single" w:sz="4" w:space="0" w:color="auto"/>
              <w:left w:val="single" w:sz="4" w:space="0" w:color="auto"/>
            </w:tcBorders>
            <w:shd w:val="clear" w:color="auto" w:fill="FFFFFF"/>
            <w:vAlign w:val="center"/>
          </w:tcPr>
          <w:p w14:paraId="489E0DB9"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ՀԱՀ-ով, ստենդի արագությունից ցածր անջատման շեմով</w:t>
            </w:r>
          </w:p>
        </w:tc>
        <w:tc>
          <w:tcPr>
            <w:tcW w:w="931" w:type="dxa"/>
            <w:vMerge/>
            <w:tcBorders>
              <w:left w:val="single" w:sz="4" w:space="0" w:color="auto"/>
            </w:tcBorders>
            <w:shd w:val="clear" w:color="auto" w:fill="FFFFFF"/>
            <w:vAlign w:val="center"/>
          </w:tcPr>
          <w:p w14:paraId="72815842" w14:textId="77777777" w:rsidR="00FD7F81" w:rsidRPr="000A1C6B" w:rsidRDefault="00FD7F81" w:rsidP="000A1C6B">
            <w:pPr>
              <w:spacing w:after="0" w:line="360" w:lineRule="auto"/>
              <w:ind w:left="136" w:right="126"/>
              <w:jc w:val="center"/>
              <w:rPr>
                <w:rFonts w:ascii="GHEA Grapalat" w:hAnsi="GHEA Grapalat"/>
                <w:sz w:val="24"/>
                <w:szCs w:val="24"/>
              </w:rPr>
            </w:pPr>
          </w:p>
        </w:tc>
        <w:tc>
          <w:tcPr>
            <w:tcW w:w="877" w:type="dxa"/>
            <w:vMerge/>
            <w:tcBorders>
              <w:left w:val="single" w:sz="4" w:space="0" w:color="auto"/>
            </w:tcBorders>
            <w:shd w:val="clear" w:color="auto" w:fill="FFFFFF"/>
            <w:vAlign w:val="center"/>
          </w:tcPr>
          <w:p w14:paraId="6723C4F3" w14:textId="77777777" w:rsidR="00FD7F81" w:rsidRPr="000A1C6B" w:rsidRDefault="00FD7F81" w:rsidP="000A1C6B">
            <w:pPr>
              <w:spacing w:after="0" w:line="360" w:lineRule="auto"/>
              <w:ind w:left="136" w:right="126"/>
              <w:jc w:val="center"/>
              <w:rPr>
                <w:rFonts w:ascii="GHEA Grapalat" w:hAnsi="GHEA Grapalat"/>
                <w:sz w:val="24"/>
                <w:szCs w:val="24"/>
              </w:rPr>
            </w:pPr>
          </w:p>
        </w:tc>
      </w:tr>
      <w:tr w:rsidR="00FD7F81" w:rsidRPr="000A1C6B" w14:paraId="27108BD6" w14:textId="77777777" w:rsidTr="002E59FA">
        <w:trPr>
          <w:jc w:val="center"/>
        </w:trPr>
        <w:tc>
          <w:tcPr>
            <w:tcW w:w="2407" w:type="dxa"/>
            <w:vMerge/>
            <w:shd w:val="clear" w:color="auto" w:fill="FFFFFF"/>
            <w:vAlign w:val="center"/>
          </w:tcPr>
          <w:p w14:paraId="6D9B08C1" w14:textId="77777777" w:rsidR="00FD7F81" w:rsidRPr="000A1C6B" w:rsidRDefault="00FD7F81" w:rsidP="000A1C6B">
            <w:pPr>
              <w:spacing w:after="0" w:line="360" w:lineRule="auto"/>
              <w:jc w:val="center"/>
              <w:rPr>
                <w:rFonts w:ascii="GHEA Grapalat" w:hAnsi="GHEA Grapalat"/>
                <w:sz w:val="24"/>
                <w:szCs w:val="24"/>
              </w:rPr>
            </w:pPr>
          </w:p>
        </w:tc>
        <w:tc>
          <w:tcPr>
            <w:tcW w:w="1664" w:type="dxa"/>
            <w:tcBorders>
              <w:top w:val="single" w:sz="4" w:space="0" w:color="auto"/>
              <w:left w:val="single" w:sz="4" w:space="0" w:color="auto"/>
            </w:tcBorders>
            <w:shd w:val="clear" w:color="auto" w:fill="FFFFFF"/>
            <w:vAlign w:val="center"/>
          </w:tcPr>
          <w:p w14:paraId="6FABC387"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արդյունավե-տությունը</w:t>
            </w:r>
          </w:p>
        </w:tc>
        <w:tc>
          <w:tcPr>
            <w:tcW w:w="1667" w:type="dxa"/>
            <w:tcBorders>
              <w:top w:val="single" w:sz="4" w:space="0" w:color="auto"/>
              <w:left w:val="single" w:sz="4" w:space="0" w:color="auto"/>
            </w:tcBorders>
            <w:shd w:val="clear" w:color="auto" w:fill="FFFFFF"/>
          </w:tcPr>
          <w:p w14:paraId="2B791625"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կայունությունը</w:t>
            </w:r>
          </w:p>
        </w:tc>
        <w:tc>
          <w:tcPr>
            <w:tcW w:w="1664" w:type="dxa"/>
            <w:tcBorders>
              <w:top w:val="single" w:sz="4" w:space="0" w:color="auto"/>
              <w:left w:val="single" w:sz="4" w:space="0" w:color="auto"/>
            </w:tcBorders>
            <w:shd w:val="clear" w:color="auto" w:fill="FFFFFF"/>
            <w:vAlign w:val="center"/>
          </w:tcPr>
          <w:p w14:paraId="5F5345E8"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արդյունավե-տությունը</w:t>
            </w:r>
          </w:p>
        </w:tc>
        <w:tc>
          <w:tcPr>
            <w:tcW w:w="1671" w:type="dxa"/>
            <w:tcBorders>
              <w:top w:val="single" w:sz="4" w:space="0" w:color="auto"/>
              <w:left w:val="single" w:sz="4" w:space="0" w:color="auto"/>
            </w:tcBorders>
            <w:shd w:val="clear" w:color="auto" w:fill="FFFFFF"/>
          </w:tcPr>
          <w:p w14:paraId="18ADC587"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կայունությունը</w:t>
            </w:r>
          </w:p>
        </w:tc>
        <w:tc>
          <w:tcPr>
            <w:tcW w:w="931" w:type="dxa"/>
            <w:vMerge/>
            <w:tcBorders>
              <w:left w:val="single" w:sz="4" w:space="0" w:color="auto"/>
            </w:tcBorders>
            <w:shd w:val="clear" w:color="auto" w:fill="FFFFFF"/>
            <w:vAlign w:val="center"/>
          </w:tcPr>
          <w:p w14:paraId="5D7F8343" w14:textId="77777777" w:rsidR="00FD7F81" w:rsidRPr="000A1C6B" w:rsidRDefault="00FD7F81" w:rsidP="000A1C6B">
            <w:pPr>
              <w:spacing w:after="0" w:line="360" w:lineRule="auto"/>
              <w:ind w:left="136" w:right="126"/>
              <w:jc w:val="center"/>
              <w:rPr>
                <w:rFonts w:ascii="GHEA Grapalat" w:hAnsi="GHEA Grapalat"/>
                <w:sz w:val="24"/>
                <w:szCs w:val="24"/>
              </w:rPr>
            </w:pPr>
          </w:p>
        </w:tc>
        <w:tc>
          <w:tcPr>
            <w:tcW w:w="877" w:type="dxa"/>
            <w:vMerge/>
            <w:tcBorders>
              <w:left w:val="single" w:sz="4" w:space="0" w:color="auto"/>
            </w:tcBorders>
            <w:shd w:val="clear" w:color="auto" w:fill="FFFFFF"/>
            <w:vAlign w:val="center"/>
          </w:tcPr>
          <w:p w14:paraId="7FDB9C85" w14:textId="77777777" w:rsidR="00FD7F81" w:rsidRPr="000A1C6B" w:rsidRDefault="00FD7F81" w:rsidP="000A1C6B">
            <w:pPr>
              <w:spacing w:after="0" w:line="360" w:lineRule="auto"/>
              <w:ind w:left="136" w:right="126"/>
              <w:jc w:val="center"/>
              <w:rPr>
                <w:rFonts w:ascii="GHEA Grapalat" w:hAnsi="GHEA Grapalat"/>
                <w:sz w:val="24"/>
                <w:szCs w:val="24"/>
              </w:rPr>
            </w:pPr>
          </w:p>
        </w:tc>
      </w:tr>
      <w:tr w:rsidR="00FD7F81" w:rsidRPr="000A1C6B" w14:paraId="7908E69D" w14:textId="77777777" w:rsidTr="002E59FA">
        <w:trPr>
          <w:jc w:val="center"/>
        </w:trPr>
        <w:tc>
          <w:tcPr>
            <w:tcW w:w="2407" w:type="dxa"/>
            <w:tcBorders>
              <w:top w:val="single" w:sz="4" w:space="0" w:color="auto"/>
            </w:tcBorders>
            <w:shd w:val="clear" w:color="auto" w:fill="FFFFFF"/>
            <w:vAlign w:val="center"/>
          </w:tcPr>
          <w:p w14:paraId="40D14B69" w14:textId="77777777" w:rsidR="00FD7F81" w:rsidRPr="000A1C6B" w:rsidRDefault="00FD7F81" w:rsidP="000A1C6B">
            <w:pPr>
              <w:spacing w:after="0" w:line="360" w:lineRule="auto"/>
              <w:ind w:left="140"/>
              <w:rPr>
                <w:rFonts w:ascii="GHEA Grapalat" w:hAnsi="GHEA Grapalat"/>
                <w:sz w:val="24"/>
                <w:szCs w:val="24"/>
              </w:rPr>
            </w:pPr>
            <w:r w:rsidRPr="000A1C6B">
              <w:rPr>
                <w:rFonts w:ascii="GHEA Grapalat" w:hAnsi="GHEA Grapalat"/>
                <w:sz w:val="24"/>
                <w:szCs w:val="24"/>
              </w:rPr>
              <w:t>Տեսակարար արգելակման ուժը</w:t>
            </w:r>
          </w:p>
        </w:tc>
        <w:tc>
          <w:tcPr>
            <w:tcW w:w="1664" w:type="dxa"/>
            <w:tcBorders>
              <w:top w:val="single" w:sz="4" w:space="0" w:color="auto"/>
            </w:tcBorders>
            <w:shd w:val="clear" w:color="auto" w:fill="FFFFFF"/>
          </w:tcPr>
          <w:p w14:paraId="3846DD9A"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7" w:type="dxa"/>
            <w:tcBorders>
              <w:top w:val="single" w:sz="4" w:space="0" w:color="auto"/>
            </w:tcBorders>
            <w:shd w:val="clear" w:color="auto" w:fill="FFFFFF"/>
          </w:tcPr>
          <w:p w14:paraId="11B02A59"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4" w:type="dxa"/>
            <w:tcBorders>
              <w:top w:val="single" w:sz="4" w:space="0" w:color="auto"/>
            </w:tcBorders>
            <w:shd w:val="clear" w:color="auto" w:fill="FFFFFF"/>
          </w:tcPr>
          <w:p w14:paraId="2E556429"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71" w:type="dxa"/>
            <w:tcBorders>
              <w:top w:val="single" w:sz="4" w:space="0" w:color="auto"/>
            </w:tcBorders>
            <w:shd w:val="clear" w:color="auto" w:fill="FFFFFF"/>
          </w:tcPr>
          <w:p w14:paraId="1CF04BD8"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931" w:type="dxa"/>
            <w:tcBorders>
              <w:top w:val="single" w:sz="4" w:space="0" w:color="auto"/>
            </w:tcBorders>
            <w:shd w:val="clear" w:color="auto" w:fill="FFFFFF"/>
          </w:tcPr>
          <w:p w14:paraId="499A53DE"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877" w:type="dxa"/>
            <w:tcBorders>
              <w:top w:val="single" w:sz="4" w:space="0" w:color="auto"/>
            </w:tcBorders>
            <w:shd w:val="clear" w:color="auto" w:fill="FFFFFF"/>
          </w:tcPr>
          <w:p w14:paraId="4090408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095B837E" w14:textId="77777777" w:rsidTr="002E59FA">
        <w:trPr>
          <w:jc w:val="center"/>
        </w:trPr>
        <w:tc>
          <w:tcPr>
            <w:tcW w:w="2407" w:type="dxa"/>
            <w:shd w:val="clear" w:color="auto" w:fill="FFFFFF"/>
            <w:vAlign w:val="center"/>
          </w:tcPr>
          <w:p w14:paraId="6584183C" w14:textId="77777777" w:rsidR="00FD7F81" w:rsidRPr="000A1C6B" w:rsidRDefault="00FD7F81" w:rsidP="000A1C6B">
            <w:pPr>
              <w:spacing w:after="0" w:line="360" w:lineRule="auto"/>
              <w:ind w:left="140"/>
              <w:rPr>
                <w:rFonts w:ascii="GHEA Grapalat" w:hAnsi="GHEA Grapalat"/>
                <w:sz w:val="24"/>
                <w:szCs w:val="24"/>
              </w:rPr>
            </w:pPr>
            <w:r w:rsidRPr="000A1C6B">
              <w:rPr>
                <w:rFonts w:ascii="GHEA Grapalat" w:hAnsi="GHEA Grapalat"/>
                <w:sz w:val="24"/>
                <w:szCs w:val="24"/>
              </w:rPr>
              <w:t>Սռնու անիվների արգելակման ուժի հարաբերական տարբերությունը</w:t>
            </w:r>
          </w:p>
        </w:tc>
        <w:tc>
          <w:tcPr>
            <w:tcW w:w="1664" w:type="dxa"/>
            <w:shd w:val="clear" w:color="auto" w:fill="FFFFFF"/>
          </w:tcPr>
          <w:p w14:paraId="17A291BD"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7" w:type="dxa"/>
            <w:shd w:val="clear" w:color="auto" w:fill="FFFFFF"/>
          </w:tcPr>
          <w:p w14:paraId="52BDAE44"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4" w:type="dxa"/>
            <w:shd w:val="clear" w:color="auto" w:fill="FFFFFF"/>
          </w:tcPr>
          <w:p w14:paraId="51D33FC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tcPr>
          <w:p w14:paraId="30432776"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931" w:type="dxa"/>
            <w:shd w:val="clear" w:color="auto" w:fill="FFFFFF"/>
          </w:tcPr>
          <w:p w14:paraId="1B4DB61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877" w:type="dxa"/>
            <w:shd w:val="clear" w:color="auto" w:fill="FFFFFF"/>
          </w:tcPr>
          <w:p w14:paraId="0F4FF44A"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4DF9EF45" w14:textId="77777777" w:rsidTr="002E59FA">
        <w:trPr>
          <w:jc w:val="center"/>
        </w:trPr>
        <w:tc>
          <w:tcPr>
            <w:tcW w:w="2407" w:type="dxa"/>
            <w:shd w:val="clear" w:color="auto" w:fill="FFFFFF"/>
            <w:vAlign w:val="bottom"/>
          </w:tcPr>
          <w:p w14:paraId="16D02CA0" w14:textId="77777777" w:rsidR="00FD7F81" w:rsidRPr="000A1C6B" w:rsidRDefault="00FD7F81" w:rsidP="000A1C6B">
            <w:pPr>
              <w:spacing w:after="0" w:line="360" w:lineRule="auto"/>
              <w:ind w:left="140"/>
              <w:rPr>
                <w:rFonts w:ascii="GHEA Grapalat" w:hAnsi="GHEA Grapalat"/>
                <w:spacing w:val="-2"/>
                <w:sz w:val="24"/>
                <w:szCs w:val="24"/>
              </w:rPr>
            </w:pPr>
            <w:r w:rsidRPr="000A1C6B">
              <w:rPr>
                <w:rFonts w:ascii="GHEA Grapalat" w:hAnsi="GHEA Grapalat"/>
                <w:spacing w:val="-2"/>
                <w:sz w:val="24"/>
                <w:szCs w:val="24"/>
              </w:rPr>
              <w:t>Անվիկների վրա տրանսպորտային միջոցի անիվների բլոկավորումը կամ անվիկներով անիվների սրընթաց անցնելու հետ</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անքով </w:t>
            </w:r>
            <w:r w:rsidRPr="000A1C6B">
              <w:rPr>
                <w:rFonts w:ascii="GHEA Grapalat" w:hAnsi="GHEA Grapalat"/>
                <w:spacing w:val="-2"/>
                <w:sz w:val="24"/>
                <w:szCs w:val="24"/>
              </w:rPr>
              <w:lastRenderedPageBreak/>
              <w:t xml:space="preserve">ստենդի ավտոմատ կերպով անջատումը </w:t>
            </w:r>
            <w:hyperlink r:id="rId36" w:anchor="P5788" w:history="1">
              <w:r w:rsidRPr="000A1C6B">
                <w:rPr>
                  <w:rStyle w:val="Hyperlink"/>
                  <w:rFonts w:ascii="GHEA Grapalat" w:hAnsi="GHEA Grapalat"/>
                  <w:sz w:val="24"/>
                  <w:szCs w:val="24"/>
                </w:rPr>
                <w:t>&lt;2&gt;</w:t>
              </w:r>
            </w:hyperlink>
          </w:p>
        </w:tc>
        <w:tc>
          <w:tcPr>
            <w:tcW w:w="1664" w:type="dxa"/>
            <w:shd w:val="clear" w:color="auto" w:fill="FFFFFF"/>
          </w:tcPr>
          <w:p w14:paraId="4B4CC446"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lastRenderedPageBreak/>
              <w:t>+</w:t>
            </w:r>
          </w:p>
        </w:tc>
        <w:tc>
          <w:tcPr>
            <w:tcW w:w="1667" w:type="dxa"/>
            <w:shd w:val="clear" w:color="auto" w:fill="FFFFFF"/>
          </w:tcPr>
          <w:p w14:paraId="5B129C93"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4" w:type="dxa"/>
            <w:shd w:val="clear" w:color="auto" w:fill="FFFFFF"/>
          </w:tcPr>
          <w:p w14:paraId="740DA9DC"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tcPr>
          <w:p w14:paraId="4B3A63C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931" w:type="dxa"/>
            <w:shd w:val="clear" w:color="auto" w:fill="FFFFFF"/>
          </w:tcPr>
          <w:p w14:paraId="1A133ACA"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877" w:type="dxa"/>
            <w:shd w:val="clear" w:color="auto" w:fill="FFFFFF"/>
          </w:tcPr>
          <w:p w14:paraId="6EC31B44"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r>
    </w:tbl>
    <w:p w14:paraId="085D15BE" w14:textId="77777777" w:rsidR="00FD7F81" w:rsidRPr="000A1C6B" w:rsidRDefault="00FD7F81" w:rsidP="000A1C6B">
      <w:pPr>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&lt;1&gt; Քարշակի </w:t>
      </w:r>
      <w:r w:rsidR="00BA0247" w:rsidRPr="000A1C6B">
        <w:rPr>
          <w:rFonts w:ascii="GHEA Grapalat" w:hAnsi="GHEA Grapalat"/>
          <w:sz w:val="24"/>
          <w:szCs w:val="24"/>
        </w:rPr>
        <w:t>և</w:t>
      </w:r>
      <w:r w:rsidRPr="000A1C6B">
        <w:rPr>
          <w:rFonts w:ascii="GHEA Grapalat" w:hAnsi="GHEA Grapalat"/>
          <w:sz w:val="24"/>
          <w:szCs w:val="24"/>
        </w:rPr>
        <w:t xml:space="preserve"> կցորդի կամ կիսակցորդի համար ցուցանիշն առանձին է հաշվարկվում:</w:t>
      </w:r>
    </w:p>
    <w:p w14:paraId="7617CE2C" w14:textId="77777777" w:rsidR="00FD7F81" w:rsidRPr="000A1C6B" w:rsidRDefault="00FD7F81" w:rsidP="000A1C6B">
      <w:pPr>
        <w:spacing w:after="160" w:line="360" w:lineRule="auto"/>
        <w:ind w:left="2835"/>
        <w:jc w:val="both"/>
        <w:rPr>
          <w:rFonts w:ascii="GHEA Grapalat" w:hAnsi="GHEA Grapalat"/>
          <w:sz w:val="24"/>
          <w:szCs w:val="24"/>
        </w:rPr>
      </w:pPr>
      <w:r w:rsidRPr="000A1C6B">
        <w:rPr>
          <w:rFonts w:ascii="GHEA Grapalat" w:hAnsi="GHEA Grapalat"/>
          <w:sz w:val="24"/>
          <w:szCs w:val="24"/>
        </w:rPr>
        <w:t>&lt;2&gt; Օգտագործվում է միայն տեսակարար արգելակման ուժի ցուցանիշի փոխարեն:</w:t>
      </w:r>
    </w:p>
    <w:p w14:paraId="0A4D5803"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54361F77" w14:textId="77777777" w:rsidR="00FD7F81" w:rsidRPr="000A1C6B" w:rsidRDefault="00FD7F81" w:rsidP="000A1C6B">
      <w:pPr>
        <w:spacing w:after="160" w:line="360" w:lineRule="auto"/>
        <w:ind w:right="-6"/>
        <w:jc w:val="center"/>
        <w:rPr>
          <w:rFonts w:ascii="GHEA Grapalat" w:hAnsi="GHEA Grapalat"/>
          <w:sz w:val="24"/>
          <w:szCs w:val="24"/>
        </w:rPr>
      </w:pPr>
      <w:r w:rsidRPr="000A1C6B">
        <w:rPr>
          <w:rFonts w:ascii="GHEA Grapalat" w:hAnsi="GHEA Grapalat"/>
          <w:sz w:val="24"/>
          <w:szCs w:val="24"/>
        </w:rPr>
        <w:lastRenderedPageBreak/>
        <w:t>Արգելակելիս տրանսպորտային միջոցի արգելակման</w:t>
      </w:r>
      <w:r w:rsidRPr="000A1C6B">
        <w:rPr>
          <w:rFonts w:ascii="GHEA Grapalat" w:hAnsi="GHEA Grapalat"/>
          <w:sz w:val="24"/>
          <w:szCs w:val="24"/>
        </w:rPr>
        <w:br/>
      </w:r>
      <w:r w:rsidR="00BA0247" w:rsidRPr="000A1C6B">
        <w:rPr>
          <w:rFonts w:ascii="GHEA Grapalat" w:hAnsi="GHEA Grapalat"/>
          <w:sz w:val="24"/>
          <w:szCs w:val="24"/>
        </w:rPr>
        <w:t>և</w:t>
      </w:r>
      <w:r w:rsidRPr="000A1C6B">
        <w:rPr>
          <w:rFonts w:ascii="GHEA Grapalat" w:hAnsi="GHEA Grapalat"/>
          <w:sz w:val="24"/>
          <w:szCs w:val="24"/>
        </w:rPr>
        <w:t xml:space="preserve"> կայունության արդյունավետության ցուցանիշների օգտագործումը</w:t>
      </w:r>
      <w:r w:rsidRPr="000A1C6B">
        <w:rPr>
          <w:rFonts w:ascii="GHEA Grapalat" w:hAnsi="GHEA Grapalat"/>
          <w:sz w:val="24"/>
          <w:szCs w:val="24"/>
        </w:rPr>
        <w:br/>
        <w:t>անվիկավոր ստենդերի վրա ստուգումների ժամանակ</w:t>
      </w:r>
    </w:p>
    <w:p w14:paraId="3B61F0CC" w14:textId="77777777" w:rsidR="00FD7F81" w:rsidRPr="000A1C6B" w:rsidRDefault="00FD7F81" w:rsidP="000A1C6B">
      <w:pPr>
        <w:pStyle w:val="Tablecaption0"/>
        <w:shd w:val="clear" w:color="auto" w:fill="auto"/>
        <w:spacing w:after="160" w:line="360" w:lineRule="auto"/>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1.2</w:t>
      </w:r>
    </w:p>
    <w:tbl>
      <w:tblPr>
        <w:tblOverlap w:val="never"/>
        <w:tblW w:w="11211" w:type="dxa"/>
        <w:jc w:val="center"/>
        <w:tblLayout w:type="fixed"/>
        <w:tblCellMar>
          <w:left w:w="10" w:type="dxa"/>
          <w:right w:w="10" w:type="dxa"/>
        </w:tblCellMar>
        <w:tblLook w:val="0000" w:firstRow="0" w:lastRow="0" w:firstColumn="0" w:lastColumn="0" w:noHBand="0" w:noVBand="0"/>
      </w:tblPr>
      <w:tblGrid>
        <w:gridCol w:w="3055"/>
        <w:gridCol w:w="1417"/>
        <w:gridCol w:w="1560"/>
        <w:gridCol w:w="1417"/>
        <w:gridCol w:w="1559"/>
        <w:gridCol w:w="851"/>
        <w:gridCol w:w="709"/>
        <w:gridCol w:w="643"/>
      </w:tblGrid>
      <w:tr w:rsidR="00FD7F81" w:rsidRPr="000A1C6B" w14:paraId="28F9B282" w14:textId="77777777" w:rsidTr="002E59FA">
        <w:trPr>
          <w:tblHeader/>
          <w:jc w:val="center"/>
        </w:trPr>
        <w:tc>
          <w:tcPr>
            <w:tcW w:w="3055" w:type="dxa"/>
            <w:vMerge w:val="restart"/>
            <w:tcBorders>
              <w:top w:val="single" w:sz="4" w:space="0" w:color="auto"/>
              <w:bottom w:val="single" w:sz="4" w:space="0" w:color="auto"/>
            </w:tcBorders>
            <w:shd w:val="clear" w:color="auto" w:fill="FFFFFF"/>
            <w:vAlign w:val="center"/>
          </w:tcPr>
          <w:p w14:paraId="375F906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Ցուցանիշի անվանումը</w:t>
            </w:r>
          </w:p>
        </w:tc>
        <w:tc>
          <w:tcPr>
            <w:tcW w:w="8156" w:type="dxa"/>
            <w:gridSpan w:val="7"/>
            <w:tcBorders>
              <w:top w:val="single" w:sz="4" w:space="0" w:color="auto"/>
              <w:left w:val="single" w:sz="4" w:space="0" w:color="auto"/>
            </w:tcBorders>
            <w:shd w:val="clear" w:color="auto" w:fill="FFFFFF"/>
            <w:vAlign w:val="bottom"/>
          </w:tcPr>
          <w:p w14:paraId="6833DE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համակարգը</w:t>
            </w:r>
          </w:p>
        </w:tc>
      </w:tr>
      <w:tr w:rsidR="00FD7F81" w:rsidRPr="000A1C6B" w14:paraId="695C8340" w14:textId="77777777" w:rsidTr="002E59FA">
        <w:trPr>
          <w:tblHeader/>
          <w:jc w:val="center"/>
        </w:trPr>
        <w:tc>
          <w:tcPr>
            <w:tcW w:w="3055" w:type="dxa"/>
            <w:vMerge/>
            <w:tcBorders>
              <w:bottom w:val="single" w:sz="4" w:space="0" w:color="auto"/>
            </w:tcBorders>
            <w:shd w:val="clear" w:color="auto" w:fill="FFFFFF"/>
            <w:vAlign w:val="center"/>
          </w:tcPr>
          <w:p w14:paraId="0E41E020" w14:textId="77777777" w:rsidR="00FD7F81" w:rsidRPr="000A1C6B" w:rsidRDefault="00FD7F81" w:rsidP="000A1C6B">
            <w:pPr>
              <w:spacing w:after="120" w:line="360" w:lineRule="auto"/>
              <w:jc w:val="center"/>
              <w:rPr>
                <w:rFonts w:ascii="GHEA Grapalat" w:hAnsi="GHEA Grapalat"/>
                <w:sz w:val="24"/>
                <w:szCs w:val="24"/>
              </w:rPr>
            </w:pPr>
          </w:p>
        </w:tc>
        <w:tc>
          <w:tcPr>
            <w:tcW w:w="5953" w:type="dxa"/>
            <w:gridSpan w:val="4"/>
            <w:tcBorders>
              <w:top w:val="single" w:sz="4" w:space="0" w:color="auto"/>
              <w:left w:val="single" w:sz="4" w:space="0" w:color="auto"/>
              <w:bottom w:val="single" w:sz="4" w:space="0" w:color="auto"/>
            </w:tcBorders>
            <w:shd w:val="clear" w:color="auto" w:fill="FFFFFF"/>
            <w:vAlign w:val="bottom"/>
          </w:tcPr>
          <w:p w14:paraId="103FD6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աշխատանքային</w:t>
            </w:r>
          </w:p>
        </w:tc>
        <w:tc>
          <w:tcPr>
            <w:tcW w:w="851" w:type="dxa"/>
            <w:vMerge w:val="restart"/>
            <w:tcBorders>
              <w:top w:val="single" w:sz="4" w:space="0" w:color="auto"/>
              <w:left w:val="single" w:sz="4" w:space="0" w:color="auto"/>
              <w:bottom w:val="single" w:sz="4" w:space="0" w:color="auto"/>
            </w:tcBorders>
            <w:shd w:val="clear" w:color="auto" w:fill="FFFFFF"/>
            <w:vAlign w:val="center"/>
          </w:tcPr>
          <w:p w14:paraId="7C0B89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w:t>
            </w:r>
          </w:p>
        </w:tc>
        <w:tc>
          <w:tcPr>
            <w:tcW w:w="709" w:type="dxa"/>
            <w:vMerge w:val="restart"/>
            <w:tcBorders>
              <w:top w:val="single" w:sz="4" w:space="0" w:color="auto"/>
              <w:left w:val="single" w:sz="4" w:space="0" w:color="auto"/>
              <w:bottom w:val="single" w:sz="4" w:space="0" w:color="auto"/>
            </w:tcBorders>
            <w:shd w:val="clear" w:color="auto" w:fill="FFFFFF"/>
            <w:vAlign w:val="center"/>
          </w:tcPr>
          <w:p w14:paraId="61A21B3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կայան-ման</w:t>
            </w:r>
          </w:p>
        </w:tc>
        <w:tc>
          <w:tcPr>
            <w:tcW w:w="643" w:type="dxa"/>
            <w:vMerge w:val="restart"/>
            <w:tcBorders>
              <w:top w:val="single" w:sz="4" w:space="0" w:color="auto"/>
              <w:left w:val="single" w:sz="4" w:space="0" w:color="auto"/>
              <w:bottom w:val="single" w:sz="4" w:space="0" w:color="auto"/>
            </w:tcBorders>
            <w:shd w:val="clear" w:color="auto" w:fill="FFFFFF"/>
            <w:vAlign w:val="center"/>
          </w:tcPr>
          <w:p w14:paraId="22F9EF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օժան-դակ</w:t>
            </w:r>
          </w:p>
        </w:tc>
      </w:tr>
      <w:tr w:rsidR="00FD7F81" w:rsidRPr="000A1C6B" w14:paraId="5EA34A78" w14:textId="77777777" w:rsidTr="002E59FA">
        <w:trPr>
          <w:tblHeader/>
          <w:jc w:val="center"/>
        </w:trPr>
        <w:tc>
          <w:tcPr>
            <w:tcW w:w="3055" w:type="dxa"/>
            <w:vMerge/>
            <w:tcBorders>
              <w:top w:val="single" w:sz="4" w:space="0" w:color="auto"/>
              <w:bottom w:val="single" w:sz="4" w:space="0" w:color="auto"/>
            </w:tcBorders>
            <w:shd w:val="clear" w:color="auto" w:fill="FFFFFF"/>
            <w:vAlign w:val="center"/>
          </w:tcPr>
          <w:p w14:paraId="1D242B02" w14:textId="77777777" w:rsidR="00FD7F81" w:rsidRPr="000A1C6B" w:rsidRDefault="00FD7F81" w:rsidP="000A1C6B">
            <w:pPr>
              <w:spacing w:after="120" w:line="360" w:lineRule="auto"/>
              <w:rPr>
                <w:rFonts w:ascii="GHEA Grapalat" w:hAnsi="GHEA Grapalat"/>
                <w:sz w:val="24"/>
                <w:szCs w:val="24"/>
              </w:rPr>
            </w:pPr>
          </w:p>
        </w:tc>
        <w:tc>
          <w:tcPr>
            <w:tcW w:w="2977" w:type="dxa"/>
            <w:gridSpan w:val="2"/>
            <w:tcBorders>
              <w:top w:val="single" w:sz="4" w:space="0" w:color="auto"/>
              <w:left w:val="single" w:sz="4" w:space="0" w:color="auto"/>
            </w:tcBorders>
            <w:shd w:val="clear" w:color="auto" w:fill="FFFFFF"/>
            <w:vAlign w:val="bottom"/>
          </w:tcPr>
          <w:p w14:paraId="0F92AFC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առանց ՀԱՀ-ի</w:t>
            </w:r>
          </w:p>
        </w:tc>
        <w:tc>
          <w:tcPr>
            <w:tcW w:w="2976" w:type="dxa"/>
            <w:gridSpan w:val="2"/>
            <w:tcBorders>
              <w:top w:val="single" w:sz="4" w:space="0" w:color="auto"/>
              <w:left w:val="single" w:sz="4" w:space="0" w:color="auto"/>
            </w:tcBorders>
            <w:shd w:val="clear" w:color="auto" w:fill="FFFFFF"/>
            <w:vAlign w:val="bottom"/>
          </w:tcPr>
          <w:p w14:paraId="096DA2F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ՀԱՀ-ով</w:t>
            </w:r>
          </w:p>
        </w:tc>
        <w:tc>
          <w:tcPr>
            <w:tcW w:w="851" w:type="dxa"/>
            <w:vMerge/>
            <w:tcBorders>
              <w:top w:val="single" w:sz="4" w:space="0" w:color="auto"/>
              <w:left w:val="single" w:sz="4" w:space="0" w:color="auto"/>
              <w:bottom w:val="single" w:sz="4" w:space="0" w:color="auto"/>
            </w:tcBorders>
            <w:shd w:val="clear" w:color="auto" w:fill="FFFFFF"/>
            <w:vAlign w:val="center"/>
          </w:tcPr>
          <w:p w14:paraId="4E125A8A" w14:textId="77777777" w:rsidR="00FD7F81" w:rsidRPr="000A1C6B" w:rsidRDefault="00FD7F81" w:rsidP="000A1C6B">
            <w:pPr>
              <w:spacing w:after="120" w:line="360" w:lineRule="auto"/>
              <w:jc w:val="center"/>
              <w:rPr>
                <w:rFonts w:ascii="GHEA Grapalat" w:hAnsi="GHEA Grapalat"/>
                <w:sz w:val="24"/>
                <w:szCs w:val="24"/>
              </w:rPr>
            </w:pPr>
          </w:p>
        </w:tc>
        <w:tc>
          <w:tcPr>
            <w:tcW w:w="709" w:type="dxa"/>
            <w:vMerge/>
            <w:tcBorders>
              <w:top w:val="single" w:sz="4" w:space="0" w:color="auto"/>
              <w:left w:val="single" w:sz="4" w:space="0" w:color="auto"/>
              <w:bottom w:val="single" w:sz="4" w:space="0" w:color="auto"/>
            </w:tcBorders>
            <w:shd w:val="clear" w:color="auto" w:fill="FFFFFF"/>
            <w:vAlign w:val="center"/>
          </w:tcPr>
          <w:p w14:paraId="3128346E" w14:textId="77777777" w:rsidR="00FD7F81" w:rsidRPr="000A1C6B" w:rsidRDefault="00FD7F81" w:rsidP="000A1C6B">
            <w:pPr>
              <w:spacing w:after="120" w:line="360" w:lineRule="auto"/>
              <w:jc w:val="center"/>
              <w:rPr>
                <w:rFonts w:ascii="GHEA Grapalat" w:hAnsi="GHEA Grapalat"/>
                <w:sz w:val="24"/>
                <w:szCs w:val="24"/>
              </w:rPr>
            </w:pPr>
          </w:p>
        </w:tc>
        <w:tc>
          <w:tcPr>
            <w:tcW w:w="643" w:type="dxa"/>
            <w:vMerge/>
            <w:tcBorders>
              <w:top w:val="single" w:sz="4" w:space="0" w:color="auto"/>
              <w:left w:val="single" w:sz="4" w:space="0" w:color="auto"/>
              <w:bottom w:val="single" w:sz="4" w:space="0" w:color="auto"/>
            </w:tcBorders>
            <w:shd w:val="clear" w:color="auto" w:fill="FFFFFF"/>
            <w:vAlign w:val="center"/>
          </w:tcPr>
          <w:p w14:paraId="6E7020B2"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34F8D771" w14:textId="77777777" w:rsidTr="002E59FA">
        <w:trPr>
          <w:tblHeader/>
          <w:jc w:val="center"/>
        </w:trPr>
        <w:tc>
          <w:tcPr>
            <w:tcW w:w="3055" w:type="dxa"/>
            <w:vMerge/>
            <w:tcBorders>
              <w:bottom w:val="single" w:sz="4" w:space="0" w:color="auto"/>
            </w:tcBorders>
            <w:shd w:val="clear" w:color="auto" w:fill="FFFFFF"/>
            <w:vAlign w:val="center"/>
          </w:tcPr>
          <w:p w14:paraId="396CB689" w14:textId="77777777" w:rsidR="00FD7F81" w:rsidRPr="000A1C6B" w:rsidRDefault="00FD7F81" w:rsidP="000A1C6B">
            <w:pPr>
              <w:spacing w:after="120" w:line="360" w:lineRule="auto"/>
              <w:rPr>
                <w:rFonts w:ascii="GHEA Grapalat" w:hAnsi="GHEA Grapalat"/>
                <w:sz w:val="24"/>
                <w:szCs w:val="24"/>
              </w:rPr>
            </w:pPr>
          </w:p>
        </w:tc>
        <w:tc>
          <w:tcPr>
            <w:tcW w:w="1417" w:type="dxa"/>
            <w:tcBorders>
              <w:top w:val="single" w:sz="4" w:space="0" w:color="auto"/>
              <w:left w:val="single" w:sz="4" w:space="0" w:color="auto"/>
              <w:bottom w:val="single" w:sz="4" w:space="0" w:color="auto"/>
            </w:tcBorders>
            <w:shd w:val="clear" w:color="auto" w:fill="FFFFFF"/>
            <w:vAlign w:val="center"/>
          </w:tcPr>
          <w:p w14:paraId="1AA3708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արդյունավե-տությունը</w:t>
            </w:r>
          </w:p>
        </w:tc>
        <w:tc>
          <w:tcPr>
            <w:tcW w:w="1560" w:type="dxa"/>
            <w:tcBorders>
              <w:top w:val="single" w:sz="4" w:space="0" w:color="auto"/>
              <w:left w:val="single" w:sz="4" w:space="0" w:color="auto"/>
              <w:bottom w:val="single" w:sz="4" w:space="0" w:color="auto"/>
            </w:tcBorders>
            <w:shd w:val="clear" w:color="auto" w:fill="FFFFFF"/>
            <w:vAlign w:val="bottom"/>
          </w:tcPr>
          <w:p w14:paraId="0B218F5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կայունու-թյունը</w:t>
            </w:r>
          </w:p>
        </w:tc>
        <w:tc>
          <w:tcPr>
            <w:tcW w:w="1417" w:type="dxa"/>
            <w:tcBorders>
              <w:top w:val="single" w:sz="4" w:space="0" w:color="auto"/>
              <w:left w:val="single" w:sz="4" w:space="0" w:color="auto"/>
              <w:bottom w:val="single" w:sz="4" w:space="0" w:color="auto"/>
            </w:tcBorders>
            <w:shd w:val="clear" w:color="auto" w:fill="FFFFFF"/>
            <w:vAlign w:val="center"/>
          </w:tcPr>
          <w:p w14:paraId="2184C65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արդյունավե-տությունը</w:t>
            </w:r>
          </w:p>
        </w:tc>
        <w:tc>
          <w:tcPr>
            <w:tcW w:w="1559" w:type="dxa"/>
            <w:tcBorders>
              <w:top w:val="single" w:sz="4" w:space="0" w:color="auto"/>
              <w:left w:val="single" w:sz="4" w:space="0" w:color="auto"/>
              <w:bottom w:val="single" w:sz="4" w:space="0" w:color="auto"/>
            </w:tcBorders>
            <w:shd w:val="clear" w:color="auto" w:fill="FFFFFF"/>
            <w:vAlign w:val="bottom"/>
          </w:tcPr>
          <w:p w14:paraId="7DB9A0E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կայունու-թյունը</w:t>
            </w:r>
          </w:p>
        </w:tc>
        <w:tc>
          <w:tcPr>
            <w:tcW w:w="851" w:type="dxa"/>
            <w:vMerge/>
            <w:tcBorders>
              <w:left w:val="single" w:sz="4" w:space="0" w:color="auto"/>
              <w:bottom w:val="single" w:sz="4" w:space="0" w:color="auto"/>
            </w:tcBorders>
            <w:shd w:val="clear" w:color="auto" w:fill="FFFFFF"/>
            <w:vAlign w:val="center"/>
          </w:tcPr>
          <w:p w14:paraId="555E27E3" w14:textId="77777777" w:rsidR="00FD7F81" w:rsidRPr="000A1C6B" w:rsidRDefault="00FD7F81" w:rsidP="000A1C6B">
            <w:pPr>
              <w:spacing w:after="120" w:line="360" w:lineRule="auto"/>
              <w:jc w:val="center"/>
              <w:rPr>
                <w:rFonts w:ascii="GHEA Grapalat" w:hAnsi="GHEA Grapalat"/>
                <w:sz w:val="24"/>
                <w:szCs w:val="24"/>
              </w:rPr>
            </w:pPr>
          </w:p>
        </w:tc>
        <w:tc>
          <w:tcPr>
            <w:tcW w:w="709" w:type="dxa"/>
            <w:vMerge/>
            <w:tcBorders>
              <w:left w:val="single" w:sz="4" w:space="0" w:color="auto"/>
              <w:bottom w:val="single" w:sz="4" w:space="0" w:color="auto"/>
            </w:tcBorders>
            <w:shd w:val="clear" w:color="auto" w:fill="FFFFFF"/>
            <w:vAlign w:val="center"/>
          </w:tcPr>
          <w:p w14:paraId="182D2062" w14:textId="77777777" w:rsidR="00FD7F81" w:rsidRPr="000A1C6B" w:rsidRDefault="00FD7F81" w:rsidP="000A1C6B">
            <w:pPr>
              <w:spacing w:after="120" w:line="360" w:lineRule="auto"/>
              <w:jc w:val="center"/>
              <w:rPr>
                <w:rFonts w:ascii="GHEA Grapalat" w:hAnsi="GHEA Grapalat"/>
                <w:sz w:val="24"/>
                <w:szCs w:val="24"/>
              </w:rPr>
            </w:pPr>
          </w:p>
        </w:tc>
        <w:tc>
          <w:tcPr>
            <w:tcW w:w="643" w:type="dxa"/>
            <w:vMerge/>
            <w:tcBorders>
              <w:left w:val="single" w:sz="4" w:space="0" w:color="auto"/>
              <w:bottom w:val="single" w:sz="4" w:space="0" w:color="auto"/>
            </w:tcBorders>
            <w:shd w:val="clear" w:color="auto" w:fill="FFFFFF"/>
            <w:vAlign w:val="center"/>
          </w:tcPr>
          <w:p w14:paraId="16401F2E"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4BE7EB58" w14:textId="77777777" w:rsidTr="002E59FA">
        <w:trPr>
          <w:jc w:val="center"/>
        </w:trPr>
        <w:tc>
          <w:tcPr>
            <w:tcW w:w="3055" w:type="dxa"/>
            <w:tcBorders>
              <w:top w:val="single" w:sz="4" w:space="0" w:color="auto"/>
            </w:tcBorders>
            <w:shd w:val="clear" w:color="auto" w:fill="FFFFFF"/>
            <w:vAlign w:val="center"/>
          </w:tcPr>
          <w:p w14:paraId="496DD89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Արգելակման ճանապարհը</w:t>
            </w:r>
          </w:p>
        </w:tc>
        <w:tc>
          <w:tcPr>
            <w:tcW w:w="1417" w:type="dxa"/>
            <w:tcBorders>
              <w:top w:val="single" w:sz="4" w:space="0" w:color="auto"/>
            </w:tcBorders>
            <w:shd w:val="clear" w:color="auto" w:fill="FFFFFF"/>
          </w:tcPr>
          <w:p w14:paraId="161A67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tcBorders>
              <w:top w:val="single" w:sz="4" w:space="0" w:color="auto"/>
            </w:tcBorders>
            <w:shd w:val="clear" w:color="auto" w:fill="FFFFFF"/>
          </w:tcPr>
          <w:p w14:paraId="0DEF59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tcBorders>
              <w:top w:val="single" w:sz="4" w:space="0" w:color="auto"/>
            </w:tcBorders>
            <w:shd w:val="clear" w:color="auto" w:fill="FFFFFF"/>
          </w:tcPr>
          <w:p w14:paraId="3245807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2F5D0F1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tcBorders>
              <w:top w:val="single" w:sz="4" w:space="0" w:color="auto"/>
            </w:tcBorders>
            <w:shd w:val="clear" w:color="auto" w:fill="FFFFFF"/>
          </w:tcPr>
          <w:p w14:paraId="2019E83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tcBorders>
              <w:top w:val="single" w:sz="4" w:space="0" w:color="auto"/>
            </w:tcBorders>
            <w:shd w:val="clear" w:color="auto" w:fill="FFFFFF"/>
          </w:tcPr>
          <w:p w14:paraId="1CEE323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tcBorders>
              <w:top w:val="single" w:sz="4" w:space="0" w:color="auto"/>
            </w:tcBorders>
            <w:shd w:val="clear" w:color="auto" w:fill="FFFFFF"/>
          </w:tcPr>
          <w:p w14:paraId="79083BB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1117D409" w14:textId="77777777" w:rsidTr="002E59FA">
        <w:trPr>
          <w:jc w:val="center"/>
        </w:trPr>
        <w:tc>
          <w:tcPr>
            <w:tcW w:w="3055" w:type="dxa"/>
            <w:shd w:val="clear" w:color="auto" w:fill="FFFFFF"/>
            <w:vAlign w:val="center"/>
          </w:tcPr>
          <w:p w14:paraId="1B3C5F3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Սահմանված դանդաղեցումը</w:t>
            </w:r>
            <w:r>
              <w:fldChar w:fldCharType="begin"/>
            </w:r>
            <w:r>
              <w:instrText>HYPERLINK "file:///C:\\Users\\margarita\\Desktop\\Anvavor_reference_original\\Документ233.docx" \l "P5850"</w:instrText>
            </w:r>
            <w:r>
              <w:fldChar w:fldCharType="separate"/>
            </w:r>
            <w:r w:rsidRPr="000A1C6B">
              <w:rPr>
                <w:rStyle w:val="Hyperlink"/>
                <w:rFonts w:ascii="GHEA Grapalat" w:hAnsi="GHEA Grapalat"/>
                <w:sz w:val="24"/>
                <w:szCs w:val="24"/>
              </w:rPr>
              <w:t>&lt;1&gt;</w:t>
            </w:r>
            <w:r>
              <w:fldChar w:fldCharType="end"/>
            </w:r>
          </w:p>
        </w:tc>
        <w:tc>
          <w:tcPr>
            <w:tcW w:w="1417" w:type="dxa"/>
            <w:shd w:val="clear" w:color="auto" w:fill="FFFFFF"/>
          </w:tcPr>
          <w:p w14:paraId="761DAF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shd w:val="clear" w:color="auto" w:fill="FFFFFF"/>
          </w:tcPr>
          <w:p w14:paraId="6BDFB86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tcPr>
          <w:p w14:paraId="00B1E5C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43C859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shd w:val="clear" w:color="auto" w:fill="FFFFFF"/>
          </w:tcPr>
          <w:p w14:paraId="781AD6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shd w:val="clear" w:color="auto" w:fill="FFFFFF"/>
          </w:tcPr>
          <w:p w14:paraId="389F26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shd w:val="clear" w:color="auto" w:fill="FFFFFF"/>
          </w:tcPr>
          <w:p w14:paraId="4C8B250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0B7E0223" w14:textId="77777777" w:rsidTr="002E59FA">
        <w:trPr>
          <w:jc w:val="center"/>
        </w:trPr>
        <w:tc>
          <w:tcPr>
            <w:tcW w:w="3055" w:type="dxa"/>
            <w:shd w:val="clear" w:color="auto" w:fill="FFFFFF"/>
            <w:vAlign w:val="center"/>
          </w:tcPr>
          <w:p w14:paraId="5A2E1EF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Արգելակման համակարգի աշխատելու ժամանակը </w:t>
            </w:r>
            <w:hyperlink r:id="rId37" w:anchor="P5850" w:history="1">
              <w:r w:rsidRPr="000A1C6B">
                <w:rPr>
                  <w:rStyle w:val="Hyperlink"/>
                  <w:rFonts w:ascii="GHEA Grapalat" w:hAnsi="GHEA Grapalat"/>
                  <w:sz w:val="24"/>
                  <w:szCs w:val="24"/>
                </w:rPr>
                <w:t>&lt;1&gt;</w:t>
              </w:r>
            </w:hyperlink>
          </w:p>
        </w:tc>
        <w:tc>
          <w:tcPr>
            <w:tcW w:w="1417" w:type="dxa"/>
            <w:shd w:val="clear" w:color="auto" w:fill="FFFFFF"/>
          </w:tcPr>
          <w:p w14:paraId="366768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shd w:val="clear" w:color="auto" w:fill="FFFFFF"/>
          </w:tcPr>
          <w:p w14:paraId="38204D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tcPr>
          <w:p w14:paraId="4A394DD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136CAB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shd w:val="clear" w:color="auto" w:fill="FFFFFF"/>
          </w:tcPr>
          <w:p w14:paraId="4B0562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shd w:val="clear" w:color="auto" w:fill="FFFFFF"/>
          </w:tcPr>
          <w:p w14:paraId="288F783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shd w:val="clear" w:color="auto" w:fill="FFFFFF"/>
          </w:tcPr>
          <w:p w14:paraId="2304D5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51E1ED10" w14:textId="77777777" w:rsidTr="002E59FA">
        <w:trPr>
          <w:jc w:val="center"/>
        </w:trPr>
        <w:tc>
          <w:tcPr>
            <w:tcW w:w="3055" w:type="dxa"/>
            <w:shd w:val="clear" w:color="auto" w:fill="FFFFFF"/>
            <w:vAlign w:val="center"/>
          </w:tcPr>
          <w:p w14:paraId="7C24AC4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Շարժման միջանցքը</w:t>
            </w:r>
          </w:p>
        </w:tc>
        <w:tc>
          <w:tcPr>
            <w:tcW w:w="1417" w:type="dxa"/>
            <w:shd w:val="clear" w:color="auto" w:fill="FFFFFF"/>
          </w:tcPr>
          <w:p w14:paraId="25F1855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shd w:val="clear" w:color="auto" w:fill="FFFFFF"/>
          </w:tcPr>
          <w:p w14:paraId="3D95565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tcPr>
          <w:p w14:paraId="251D10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6713DA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shd w:val="clear" w:color="auto" w:fill="FFFFFF"/>
          </w:tcPr>
          <w:p w14:paraId="7FC3ED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shd w:val="clear" w:color="auto" w:fill="FFFFFF"/>
          </w:tcPr>
          <w:p w14:paraId="1A7A40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shd w:val="clear" w:color="auto" w:fill="FFFFFF"/>
          </w:tcPr>
          <w:p w14:paraId="5F0B5C5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7FDD131F" w14:textId="77777777" w:rsidTr="002E59FA">
        <w:trPr>
          <w:jc w:val="center"/>
        </w:trPr>
        <w:tc>
          <w:tcPr>
            <w:tcW w:w="3055" w:type="dxa"/>
            <w:shd w:val="clear" w:color="auto" w:fill="FFFFFF"/>
            <w:vAlign w:val="bottom"/>
          </w:tcPr>
          <w:p w14:paraId="635063E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Ճանապարհի թեքությունը, որի վրա տրանսպոր-տային միջոցը պահվում է անշարժ </w:t>
            </w:r>
          </w:p>
        </w:tc>
        <w:tc>
          <w:tcPr>
            <w:tcW w:w="1417" w:type="dxa"/>
            <w:shd w:val="clear" w:color="auto" w:fill="FFFFFF"/>
          </w:tcPr>
          <w:p w14:paraId="1E14FC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shd w:val="clear" w:color="auto" w:fill="FFFFFF"/>
          </w:tcPr>
          <w:p w14:paraId="26387E9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tcPr>
          <w:p w14:paraId="605D6D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7B3611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shd w:val="clear" w:color="auto" w:fill="FFFFFF"/>
          </w:tcPr>
          <w:p w14:paraId="6445DF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shd w:val="clear" w:color="auto" w:fill="FFFFFF"/>
          </w:tcPr>
          <w:p w14:paraId="679EF7B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shd w:val="clear" w:color="auto" w:fill="FFFFFF"/>
          </w:tcPr>
          <w:p w14:paraId="58924E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5F339587" w14:textId="77777777" w:rsidR="00FD7F81" w:rsidRPr="000A1C6B" w:rsidRDefault="00FD7F81" w:rsidP="000A1C6B">
      <w:pPr>
        <w:tabs>
          <w:tab w:val="left" w:pos="1134"/>
        </w:tabs>
        <w:spacing w:after="160" w:line="360" w:lineRule="auto"/>
        <w:ind w:left="1134" w:hanging="567"/>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rPr>
        <w:tab/>
        <w:t xml:space="preserve">Օգտագործվում են համատեղ՝ բացառապես «արգելակման </w:t>
      </w:r>
      <w:r w:rsidRPr="000A1C6B">
        <w:rPr>
          <w:rFonts w:ascii="GHEA Grapalat" w:hAnsi="GHEA Grapalat"/>
          <w:sz w:val="24"/>
          <w:szCs w:val="24"/>
        </w:rPr>
        <w:lastRenderedPageBreak/>
        <w:t>ճանապարհ» ցուցանիշի փոխարեն:</w:t>
      </w:r>
    </w:p>
    <w:p w14:paraId="58FC5341" w14:textId="77777777" w:rsidR="00FD7F81" w:rsidRPr="000A1C6B" w:rsidRDefault="00FD7F81" w:rsidP="000A1C6B">
      <w:pPr>
        <w:spacing w:after="160" w:line="360" w:lineRule="auto"/>
        <w:ind w:left="709"/>
        <w:jc w:val="both"/>
        <w:rPr>
          <w:rFonts w:ascii="GHEA Grapalat" w:hAnsi="GHEA Grapalat"/>
          <w:sz w:val="24"/>
          <w:szCs w:val="24"/>
        </w:rPr>
      </w:pPr>
    </w:p>
    <w:p w14:paraId="6312BE1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1.1 </w:t>
      </w:r>
      <w:r w:rsidR="00BA0247" w:rsidRPr="000A1C6B">
        <w:rPr>
          <w:rFonts w:ascii="GHEA Grapalat" w:hAnsi="GHEA Grapalat"/>
          <w:sz w:val="24"/>
          <w:szCs w:val="24"/>
        </w:rPr>
        <w:t>և</w:t>
      </w:r>
      <w:r w:rsidRPr="000A1C6B">
        <w:rPr>
          <w:rFonts w:ascii="GHEA Grapalat" w:hAnsi="GHEA Grapalat"/>
          <w:sz w:val="24"/>
          <w:szCs w:val="24"/>
        </w:rPr>
        <w:t xml:space="preserve"> 1.2 աղյուսակների ծանոթագրություն՝ </w:t>
      </w:r>
    </w:p>
    <w:p w14:paraId="6112DA75" w14:textId="77777777" w:rsidR="00FD7F81" w:rsidRPr="000A1C6B" w:rsidRDefault="00FD7F81" w:rsidP="000A1C6B">
      <w:pPr>
        <w:spacing w:after="160" w:line="360" w:lineRule="auto"/>
        <w:ind w:left="567"/>
        <w:jc w:val="both"/>
        <w:rPr>
          <w:rFonts w:ascii="GHEA Grapalat" w:hAnsi="GHEA Grapalat"/>
          <w:sz w:val="24"/>
          <w:szCs w:val="24"/>
        </w:rPr>
      </w:pPr>
      <w:r w:rsidRPr="000A1C6B">
        <w:rPr>
          <w:rFonts w:ascii="GHEA Grapalat" w:hAnsi="GHEA Grapalat"/>
          <w:sz w:val="24"/>
          <w:szCs w:val="24"/>
        </w:rPr>
        <w:t xml:space="preserve">«+» նշանը նշանակում է, որ համապատասխան ցուցանիշը պետք է օգտագործվի արգելակման ժամանակ տրանսպորտային միջոցի արգելակման կամ կայունության արդյունավետությունը գնահատելիս. «-» նշանը՝ ցուցանիշը չպետք է օգտագործվի: </w:t>
      </w:r>
    </w:p>
    <w:p w14:paraId="2B53A880"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437402DA"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lastRenderedPageBreak/>
        <w:t>Անվիկավոր ստենդերի վրա ստուգումների ժամանակ տրանսպորտային</w:t>
      </w:r>
      <w:r w:rsidRPr="000A1C6B">
        <w:rPr>
          <w:rFonts w:ascii="GHEA Grapalat" w:hAnsi="GHEA Grapalat"/>
          <w:sz w:val="24"/>
          <w:szCs w:val="24"/>
        </w:rPr>
        <w:br/>
        <w:t>միջոցի արգելակման արդյունավետության նորմատիվները</w:t>
      </w:r>
    </w:p>
    <w:p w14:paraId="549E428E" w14:textId="77777777" w:rsidR="00FD7F81" w:rsidRPr="000A1C6B" w:rsidRDefault="00FD7F81"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1.3</w:t>
      </w:r>
    </w:p>
    <w:tbl>
      <w:tblPr>
        <w:tblOverlap w:val="never"/>
        <w:tblW w:w="9570" w:type="dxa"/>
        <w:jc w:val="center"/>
        <w:tblLayout w:type="fixed"/>
        <w:tblCellMar>
          <w:left w:w="10" w:type="dxa"/>
          <w:right w:w="10" w:type="dxa"/>
        </w:tblCellMar>
        <w:tblLook w:val="0000" w:firstRow="0" w:lastRow="0" w:firstColumn="0" w:lastColumn="0" w:noHBand="0" w:noVBand="0"/>
      </w:tblPr>
      <w:tblGrid>
        <w:gridCol w:w="2308"/>
        <w:gridCol w:w="2414"/>
        <w:gridCol w:w="2405"/>
        <w:gridCol w:w="2443"/>
      </w:tblGrid>
      <w:tr w:rsidR="00FD7F81" w:rsidRPr="000A1C6B" w14:paraId="5609EE63" w14:textId="77777777" w:rsidTr="002E59FA">
        <w:trPr>
          <w:jc w:val="center"/>
        </w:trPr>
        <w:tc>
          <w:tcPr>
            <w:tcW w:w="2308" w:type="dxa"/>
            <w:vMerge w:val="restart"/>
            <w:tcBorders>
              <w:top w:val="single" w:sz="4" w:space="0" w:color="auto"/>
            </w:tcBorders>
            <w:shd w:val="clear" w:color="auto" w:fill="FFFFFF"/>
            <w:vAlign w:val="center"/>
          </w:tcPr>
          <w:p w14:paraId="566C27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2414" w:type="dxa"/>
            <w:vMerge w:val="restart"/>
            <w:tcBorders>
              <w:top w:val="single" w:sz="4" w:space="0" w:color="auto"/>
              <w:left w:val="single" w:sz="4" w:space="0" w:color="auto"/>
            </w:tcBorders>
            <w:shd w:val="clear" w:color="auto" w:fill="FFFFFF"/>
            <w:vAlign w:val="center"/>
          </w:tcPr>
          <w:p w14:paraId="0E4220CE" w14:textId="77777777" w:rsidR="00FD7F81" w:rsidRPr="000A1C6B" w:rsidRDefault="00FD7F81" w:rsidP="000A1C6B">
            <w:pPr>
              <w:spacing w:after="120" w:line="360" w:lineRule="auto"/>
              <w:ind w:left="2" w:right="26"/>
              <w:jc w:val="center"/>
              <w:rPr>
                <w:rFonts w:ascii="GHEA Grapalat" w:hAnsi="GHEA Grapalat"/>
                <w:sz w:val="24"/>
                <w:szCs w:val="24"/>
              </w:rPr>
            </w:pPr>
            <w:r w:rsidRPr="000A1C6B">
              <w:rPr>
                <w:rFonts w:ascii="GHEA Grapalat" w:hAnsi="GHEA Grapalat"/>
                <w:sz w:val="24"/>
                <w:szCs w:val="24"/>
              </w:rPr>
              <w:t>Р</w:t>
            </w:r>
            <w:r w:rsidRPr="000A1C6B">
              <w:rPr>
                <w:rFonts w:ascii="GHEA Grapalat" w:hAnsi="GHEA Grapalat"/>
                <w:sz w:val="24"/>
                <w:szCs w:val="24"/>
                <w:vertAlign w:val="subscript"/>
              </w:rPr>
              <w:t>п</w:t>
            </w:r>
            <w:r w:rsidRPr="000A1C6B">
              <w:rPr>
                <w:rFonts w:ascii="GHEA Grapalat" w:hAnsi="GHEA Grapalat"/>
                <w:sz w:val="24"/>
                <w:szCs w:val="24"/>
              </w:rPr>
              <w:t xml:space="preserve">, կառավարման օրգանի վրա </w:t>
            </w:r>
            <w:r w:rsidRPr="000A1C6B">
              <w:rPr>
                <w:rFonts w:ascii="GHEA Grapalat" w:hAnsi="GHEA Grapalat"/>
                <w:spacing w:val="-6"/>
                <w:sz w:val="24"/>
                <w:szCs w:val="24"/>
              </w:rPr>
              <w:t>գործադրվող ճիգը, Ն,</w:t>
            </w:r>
            <w:r w:rsidRPr="000A1C6B">
              <w:rPr>
                <w:rFonts w:ascii="GHEA Grapalat" w:hAnsi="GHEA Grapalat"/>
                <w:sz w:val="24"/>
                <w:szCs w:val="24"/>
              </w:rPr>
              <w:t xml:space="preserve"> ոչ ավելին, քան</w:t>
            </w:r>
          </w:p>
        </w:tc>
        <w:tc>
          <w:tcPr>
            <w:tcW w:w="4848" w:type="dxa"/>
            <w:gridSpan w:val="2"/>
            <w:tcBorders>
              <w:top w:val="single" w:sz="4" w:space="0" w:color="auto"/>
              <w:left w:val="single" w:sz="4" w:space="0" w:color="auto"/>
            </w:tcBorders>
            <w:shd w:val="clear" w:color="auto" w:fill="FFFFFF"/>
          </w:tcPr>
          <w:p w14:paraId="19F138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γ</w:t>
            </w:r>
            <w:r w:rsidRPr="000A1C6B">
              <w:rPr>
                <w:rFonts w:ascii="GHEA Grapalat" w:hAnsi="GHEA Grapalat"/>
                <w:sz w:val="24"/>
                <w:szCs w:val="24"/>
                <w:vertAlign w:val="subscript"/>
              </w:rPr>
              <w:t>т</w:t>
            </w:r>
            <w:r w:rsidRPr="000A1C6B">
              <w:rPr>
                <w:rFonts w:ascii="GHEA Grapalat" w:hAnsi="GHEA Grapalat"/>
                <w:sz w:val="24"/>
                <w:szCs w:val="24"/>
              </w:rPr>
              <w:t xml:space="preserve"> տեսակարար արգելակման ուժը՝ հետ</w:t>
            </w:r>
            <w:r w:rsidR="00BA0247" w:rsidRPr="000A1C6B">
              <w:rPr>
                <w:rFonts w:ascii="GHEA Grapalat" w:hAnsi="GHEA Grapalat"/>
                <w:sz w:val="24"/>
                <w:szCs w:val="24"/>
              </w:rPr>
              <w:t>և</w:t>
            </w:r>
            <w:r w:rsidRPr="000A1C6B">
              <w:rPr>
                <w:rFonts w:ascii="GHEA Grapalat" w:hAnsi="GHEA Grapalat"/>
                <w:sz w:val="24"/>
                <w:szCs w:val="24"/>
              </w:rPr>
              <w:t>յալի համար՝ ոչ պակաս, քան</w:t>
            </w:r>
          </w:p>
        </w:tc>
      </w:tr>
      <w:tr w:rsidR="00FD7F81" w:rsidRPr="000A1C6B" w14:paraId="074DFE6B" w14:textId="77777777" w:rsidTr="002E59FA">
        <w:trPr>
          <w:jc w:val="center"/>
        </w:trPr>
        <w:tc>
          <w:tcPr>
            <w:tcW w:w="2308" w:type="dxa"/>
            <w:vMerge/>
            <w:shd w:val="clear" w:color="auto" w:fill="FFFFFF"/>
            <w:vAlign w:val="center"/>
          </w:tcPr>
          <w:p w14:paraId="560B34F0" w14:textId="77777777" w:rsidR="00FD7F81" w:rsidRPr="000A1C6B" w:rsidRDefault="00FD7F81" w:rsidP="000A1C6B">
            <w:pPr>
              <w:spacing w:after="120" w:line="360" w:lineRule="auto"/>
              <w:jc w:val="center"/>
              <w:rPr>
                <w:rFonts w:ascii="GHEA Grapalat" w:hAnsi="GHEA Grapalat"/>
                <w:sz w:val="24"/>
                <w:szCs w:val="24"/>
              </w:rPr>
            </w:pPr>
          </w:p>
        </w:tc>
        <w:tc>
          <w:tcPr>
            <w:tcW w:w="2414" w:type="dxa"/>
            <w:vMerge/>
            <w:tcBorders>
              <w:left w:val="single" w:sz="4" w:space="0" w:color="auto"/>
            </w:tcBorders>
            <w:shd w:val="clear" w:color="auto" w:fill="FFFFFF"/>
            <w:vAlign w:val="center"/>
          </w:tcPr>
          <w:p w14:paraId="06FAC763" w14:textId="77777777" w:rsidR="00FD7F81" w:rsidRPr="000A1C6B" w:rsidRDefault="00FD7F81" w:rsidP="000A1C6B">
            <w:pPr>
              <w:spacing w:after="120" w:line="360" w:lineRule="auto"/>
              <w:jc w:val="center"/>
              <w:rPr>
                <w:rFonts w:ascii="GHEA Grapalat" w:hAnsi="GHEA Grapalat"/>
                <w:sz w:val="24"/>
                <w:szCs w:val="24"/>
              </w:rPr>
            </w:pPr>
          </w:p>
        </w:tc>
        <w:tc>
          <w:tcPr>
            <w:tcW w:w="2405" w:type="dxa"/>
            <w:tcBorders>
              <w:top w:val="single" w:sz="4" w:space="0" w:color="auto"/>
              <w:left w:val="single" w:sz="4" w:space="0" w:color="auto"/>
            </w:tcBorders>
            <w:shd w:val="clear" w:color="auto" w:fill="FFFFFF"/>
            <w:vAlign w:val="bottom"/>
          </w:tcPr>
          <w:p w14:paraId="5DBFDF8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աշխատանքային արգելակման համակարգը</w:t>
            </w:r>
          </w:p>
        </w:tc>
        <w:tc>
          <w:tcPr>
            <w:tcW w:w="2443" w:type="dxa"/>
            <w:tcBorders>
              <w:top w:val="single" w:sz="4" w:space="0" w:color="auto"/>
              <w:left w:val="single" w:sz="4" w:space="0" w:color="auto"/>
            </w:tcBorders>
            <w:shd w:val="clear" w:color="auto" w:fill="FFFFFF"/>
            <w:vAlign w:val="bottom"/>
          </w:tcPr>
          <w:p w14:paraId="24EF31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արգելակման համակարգը</w:t>
            </w:r>
          </w:p>
        </w:tc>
      </w:tr>
      <w:tr w:rsidR="00FD7F81" w:rsidRPr="000A1C6B" w14:paraId="73CB725E" w14:textId="77777777" w:rsidTr="002E59FA">
        <w:trPr>
          <w:jc w:val="center"/>
        </w:trPr>
        <w:tc>
          <w:tcPr>
            <w:tcW w:w="2308" w:type="dxa"/>
            <w:tcBorders>
              <w:top w:val="single" w:sz="4" w:space="0" w:color="auto"/>
            </w:tcBorders>
            <w:shd w:val="clear" w:color="auto" w:fill="FFFFFF"/>
          </w:tcPr>
          <w:p w14:paraId="562607D1"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2414" w:type="dxa"/>
            <w:tcBorders>
              <w:top w:val="single" w:sz="4" w:space="0" w:color="auto"/>
            </w:tcBorders>
            <w:shd w:val="clear" w:color="auto" w:fill="FFFFFF"/>
          </w:tcPr>
          <w:p w14:paraId="0C06B8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490 կամ 980 </w:t>
            </w:r>
            <w:r>
              <w:fldChar w:fldCharType="begin"/>
            </w:r>
            <w:r>
              <w:instrText>HYPERLINK \l "P5896"</w:instrText>
            </w:r>
            <w:r>
              <w:fldChar w:fldCharType="separate"/>
            </w:r>
            <w:r w:rsidRPr="000A1C6B">
              <w:rPr>
                <w:rFonts w:ascii="GHEA Grapalat" w:hAnsi="GHEA Grapalat"/>
                <w:color w:val="0000FF"/>
                <w:sz w:val="24"/>
                <w:szCs w:val="24"/>
              </w:rPr>
              <w:t>&lt;1&gt;</w:t>
            </w:r>
            <w:r>
              <w:fldChar w:fldCharType="end"/>
            </w:r>
          </w:p>
        </w:tc>
        <w:tc>
          <w:tcPr>
            <w:tcW w:w="2405" w:type="dxa"/>
            <w:tcBorders>
              <w:top w:val="single" w:sz="4" w:space="0" w:color="auto"/>
            </w:tcBorders>
            <w:shd w:val="clear" w:color="auto" w:fill="FFFFFF"/>
          </w:tcPr>
          <w:p w14:paraId="78E34BC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0,50</w:t>
            </w:r>
          </w:p>
        </w:tc>
        <w:tc>
          <w:tcPr>
            <w:tcW w:w="2443" w:type="dxa"/>
            <w:tcBorders>
              <w:top w:val="single" w:sz="4" w:space="0" w:color="auto"/>
            </w:tcBorders>
            <w:shd w:val="clear" w:color="auto" w:fill="FFFFFF"/>
          </w:tcPr>
          <w:p w14:paraId="42DEAE2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7FB8E3D1" w14:textId="77777777" w:rsidTr="002E59FA">
        <w:trPr>
          <w:jc w:val="center"/>
        </w:trPr>
        <w:tc>
          <w:tcPr>
            <w:tcW w:w="2308" w:type="dxa"/>
            <w:shd w:val="clear" w:color="auto" w:fill="FFFFFF"/>
          </w:tcPr>
          <w:p w14:paraId="5EEF7170"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2414" w:type="dxa"/>
            <w:shd w:val="clear" w:color="auto" w:fill="FFFFFF"/>
          </w:tcPr>
          <w:p w14:paraId="22DFC8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686 կամ 980 </w:t>
            </w:r>
            <w:r>
              <w:fldChar w:fldCharType="begin"/>
            </w:r>
            <w:r>
              <w:instrText>HYPERLINK \l "P5896"</w:instrText>
            </w:r>
            <w:r>
              <w:fldChar w:fldCharType="separate"/>
            </w:r>
            <w:r w:rsidRPr="000A1C6B">
              <w:rPr>
                <w:rFonts w:ascii="GHEA Grapalat" w:hAnsi="GHEA Grapalat"/>
                <w:color w:val="0000FF"/>
                <w:sz w:val="24"/>
                <w:szCs w:val="24"/>
              </w:rPr>
              <w:t>&lt;1&gt;</w:t>
            </w:r>
            <w:r>
              <w:fldChar w:fldCharType="end"/>
            </w:r>
            <w:r w:rsidRPr="000A1C6B">
              <w:rPr>
                <w:rFonts w:ascii="GHEA Grapalat" w:hAnsi="GHEA Grapalat"/>
                <w:sz w:val="24"/>
                <w:szCs w:val="24"/>
              </w:rPr>
              <w:t xml:space="preserve"> (589) </w:t>
            </w:r>
            <w:r>
              <w:fldChar w:fldCharType="begin"/>
            </w:r>
            <w:r>
              <w:instrText>HYPERLINK \l "P5897"</w:instrText>
            </w:r>
            <w:r>
              <w:fldChar w:fldCharType="separate"/>
            </w:r>
            <w:r w:rsidRPr="000A1C6B">
              <w:rPr>
                <w:rFonts w:ascii="GHEA Grapalat" w:hAnsi="GHEA Grapalat"/>
                <w:color w:val="0000FF"/>
                <w:sz w:val="24"/>
                <w:szCs w:val="24"/>
              </w:rPr>
              <w:t>&lt;2&gt;</w:t>
            </w:r>
            <w:r>
              <w:fldChar w:fldCharType="end"/>
            </w:r>
          </w:p>
        </w:tc>
        <w:tc>
          <w:tcPr>
            <w:tcW w:w="2405" w:type="dxa"/>
            <w:shd w:val="clear" w:color="auto" w:fill="FFFFFF"/>
          </w:tcPr>
          <w:p w14:paraId="7E0C754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0,50</w:t>
            </w:r>
          </w:p>
        </w:tc>
        <w:tc>
          <w:tcPr>
            <w:tcW w:w="2443" w:type="dxa"/>
            <w:shd w:val="clear" w:color="auto" w:fill="FFFFFF"/>
          </w:tcPr>
          <w:p w14:paraId="3EFCB50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0,25</w:t>
            </w:r>
          </w:p>
        </w:tc>
      </w:tr>
      <w:tr w:rsidR="00FD7F81" w:rsidRPr="000A1C6B" w14:paraId="65742ACF" w14:textId="77777777" w:rsidTr="002E59FA">
        <w:trPr>
          <w:jc w:val="center"/>
        </w:trPr>
        <w:tc>
          <w:tcPr>
            <w:tcW w:w="2308" w:type="dxa"/>
            <w:shd w:val="clear" w:color="auto" w:fill="FFFFFF"/>
          </w:tcPr>
          <w:p w14:paraId="7308BDD0"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1</w:t>
            </w:r>
          </w:p>
        </w:tc>
        <w:tc>
          <w:tcPr>
            <w:tcW w:w="2414" w:type="dxa"/>
            <w:shd w:val="clear" w:color="auto" w:fill="FFFFFF"/>
          </w:tcPr>
          <w:p w14:paraId="3166BC3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686 կամ 980 </w:t>
            </w:r>
            <w:r>
              <w:fldChar w:fldCharType="begin"/>
            </w:r>
            <w:r>
              <w:instrText>HYPERLINK \l "P5896"</w:instrText>
            </w:r>
            <w:r>
              <w:fldChar w:fldCharType="separate"/>
            </w:r>
            <w:r w:rsidRPr="000A1C6B">
              <w:rPr>
                <w:rFonts w:ascii="GHEA Grapalat" w:hAnsi="GHEA Grapalat"/>
                <w:color w:val="0000FF"/>
                <w:sz w:val="24"/>
                <w:szCs w:val="24"/>
              </w:rPr>
              <w:t>&lt;1&gt;</w:t>
            </w:r>
            <w:r>
              <w:fldChar w:fldCharType="end"/>
            </w:r>
          </w:p>
        </w:tc>
        <w:tc>
          <w:tcPr>
            <w:tcW w:w="2405" w:type="dxa"/>
            <w:shd w:val="clear" w:color="auto" w:fill="FFFFFF"/>
          </w:tcPr>
          <w:p w14:paraId="4D4E5F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0,45</w:t>
            </w:r>
          </w:p>
        </w:tc>
        <w:tc>
          <w:tcPr>
            <w:tcW w:w="2443" w:type="dxa"/>
            <w:shd w:val="clear" w:color="auto" w:fill="FFFFFF"/>
          </w:tcPr>
          <w:p w14:paraId="52AD82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0B6932EE" w14:textId="77777777" w:rsidTr="002E59FA">
        <w:trPr>
          <w:jc w:val="center"/>
        </w:trPr>
        <w:tc>
          <w:tcPr>
            <w:tcW w:w="2308" w:type="dxa"/>
            <w:shd w:val="clear" w:color="auto" w:fill="FFFFFF"/>
          </w:tcPr>
          <w:p w14:paraId="349B3DE3"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2414" w:type="dxa"/>
            <w:shd w:val="clear" w:color="auto" w:fill="FFFFFF"/>
          </w:tcPr>
          <w:p w14:paraId="42A1FC8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 կամ 980</w:t>
            </w:r>
            <w:r>
              <w:fldChar w:fldCharType="begin"/>
            </w:r>
            <w:r>
              <w:instrText>HYPERLINK \l "P5896"</w:instrText>
            </w:r>
            <w:r>
              <w:fldChar w:fldCharType="separate"/>
            </w:r>
            <w:r w:rsidRPr="000A1C6B">
              <w:rPr>
                <w:rFonts w:ascii="GHEA Grapalat" w:hAnsi="GHEA Grapalat"/>
                <w:color w:val="0000FF"/>
                <w:sz w:val="24"/>
                <w:szCs w:val="24"/>
              </w:rPr>
              <w:t>&lt;1&gt;</w:t>
            </w:r>
            <w:r>
              <w:fldChar w:fldCharType="end"/>
            </w:r>
            <w:r w:rsidRPr="000A1C6B">
              <w:rPr>
                <w:rFonts w:ascii="GHEA Grapalat" w:hAnsi="GHEA Grapalat"/>
                <w:sz w:val="24"/>
                <w:szCs w:val="24"/>
              </w:rPr>
              <w:t xml:space="preserve"> (589) </w:t>
            </w:r>
            <w:r>
              <w:fldChar w:fldCharType="begin"/>
            </w:r>
            <w:r>
              <w:instrText>HYPERLINK \l "P5897"</w:instrText>
            </w:r>
            <w:r>
              <w:fldChar w:fldCharType="separate"/>
            </w:r>
            <w:r w:rsidRPr="000A1C6B">
              <w:rPr>
                <w:rFonts w:ascii="GHEA Grapalat" w:hAnsi="GHEA Grapalat"/>
                <w:color w:val="0000FF"/>
                <w:sz w:val="24"/>
                <w:szCs w:val="24"/>
              </w:rPr>
              <w:t>&lt;2&gt;</w:t>
            </w:r>
            <w:r>
              <w:fldChar w:fldCharType="end"/>
            </w:r>
          </w:p>
        </w:tc>
        <w:tc>
          <w:tcPr>
            <w:tcW w:w="2405" w:type="dxa"/>
            <w:shd w:val="clear" w:color="auto" w:fill="FFFFFF"/>
          </w:tcPr>
          <w:p w14:paraId="5B611FA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0,45</w:t>
            </w:r>
          </w:p>
        </w:tc>
        <w:tc>
          <w:tcPr>
            <w:tcW w:w="2443" w:type="dxa"/>
            <w:shd w:val="clear" w:color="auto" w:fill="FFFFFF"/>
          </w:tcPr>
          <w:p w14:paraId="38074E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0,22</w:t>
            </w:r>
          </w:p>
        </w:tc>
      </w:tr>
      <w:tr w:rsidR="00FD7F81" w:rsidRPr="000A1C6B" w14:paraId="53F7E997" w14:textId="77777777" w:rsidTr="002E59FA">
        <w:trPr>
          <w:jc w:val="center"/>
        </w:trPr>
        <w:tc>
          <w:tcPr>
            <w:tcW w:w="2308" w:type="dxa"/>
            <w:shd w:val="clear" w:color="auto" w:fill="FFFFFF"/>
          </w:tcPr>
          <w:p w14:paraId="5DD3823E"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O</w:t>
            </w:r>
            <w:r w:rsidRPr="000A1C6B">
              <w:rPr>
                <w:rFonts w:ascii="GHEA Grapalat" w:hAnsi="GHEA Grapalat"/>
                <w:sz w:val="24"/>
                <w:szCs w:val="24"/>
                <w:vertAlign w:val="subscript"/>
              </w:rPr>
              <w:t>1,</w:t>
            </w:r>
            <w:r w:rsidRPr="000A1C6B">
              <w:rPr>
                <w:rFonts w:ascii="GHEA Grapalat" w:hAnsi="GHEA Grapalat"/>
                <w:sz w:val="24"/>
                <w:szCs w:val="24"/>
              </w:rPr>
              <w:t xml:space="preserve"> O</w:t>
            </w:r>
            <w:r w:rsidRPr="000A1C6B">
              <w:rPr>
                <w:rFonts w:ascii="GHEA Grapalat" w:hAnsi="GHEA Grapalat"/>
                <w:sz w:val="24"/>
                <w:szCs w:val="24"/>
                <w:vertAlign w:val="subscript"/>
              </w:rPr>
              <w:t xml:space="preserve">2 </w:t>
            </w:r>
            <w:r w:rsidRPr="000A1C6B">
              <w:rPr>
                <w:rFonts w:ascii="GHEA Grapalat" w:hAnsi="GHEA Grapalat"/>
                <w:sz w:val="24"/>
                <w:szCs w:val="24"/>
              </w:rPr>
              <w:t>(իներցիոն արգելակով կցորդներ)</w:t>
            </w:r>
          </w:p>
        </w:tc>
        <w:tc>
          <w:tcPr>
            <w:tcW w:w="2414" w:type="dxa"/>
            <w:shd w:val="clear" w:color="auto" w:fill="FFFFFF"/>
          </w:tcPr>
          <w:p w14:paraId="16385D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490</w:t>
            </w:r>
          </w:p>
        </w:tc>
        <w:tc>
          <w:tcPr>
            <w:tcW w:w="2405" w:type="dxa"/>
            <w:shd w:val="clear" w:color="auto" w:fill="FFFFFF"/>
          </w:tcPr>
          <w:p w14:paraId="0B6F08A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0,50</w:t>
            </w:r>
          </w:p>
        </w:tc>
        <w:tc>
          <w:tcPr>
            <w:tcW w:w="2443" w:type="dxa"/>
            <w:shd w:val="clear" w:color="auto" w:fill="FFFFFF"/>
          </w:tcPr>
          <w:p w14:paraId="3DAA93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2D2D80CF" w14:textId="77777777" w:rsidTr="002E59FA">
        <w:trPr>
          <w:jc w:val="center"/>
        </w:trPr>
        <w:tc>
          <w:tcPr>
            <w:tcW w:w="2308" w:type="dxa"/>
            <w:shd w:val="clear" w:color="auto" w:fill="FFFFFF"/>
          </w:tcPr>
          <w:p w14:paraId="68C9314D"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O</w:t>
            </w:r>
            <w:r w:rsidRPr="000A1C6B">
              <w:rPr>
                <w:rFonts w:ascii="GHEA Grapalat" w:hAnsi="GHEA Grapalat"/>
                <w:sz w:val="24"/>
                <w:szCs w:val="24"/>
                <w:vertAlign w:val="subscript"/>
              </w:rPr>
              <w:t>2</w:t>
            </w:r>
            <w:r w:rsidRPr="000A1C6B">
              <w:rPr>
                <w:rFonts w:ascii="GHEA Grapalat" w:hAnsi="GHEA Grapalat"/>
                <w:sz w:val="24"/>
                <w:szCs w:val="24"/>
              </w:rPr>
              <w:t>, O</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4</w:t>
            </w:r>
            <w:r w:rsidRPr="000A1C6B">
              <w:rPr>
                <w:rFonts w:ascii="GHEA Grapalat" w:hAnsi="GHEA Grapalat"/>
                <w:sz w:val="24"/>
                <w:szCs w:val="24"/>
              </w:rPr>
              <w:t xml:space="preserve"> (կցորդներ՝ բացառությամբ իներցիոն արգելակով սարքավորվածների)</w:t>
            </w:r>
          </w:p>
        </w:tc>
        <w:tc>
          <w:tcPr>
            <w:tcW w:w="2414" w:type="dxa"/>
            <w:shd w:val="clear" w:color="auto" w:fill="FFFFFF"/>
          </w:tcPr>
          <w:p w14:paraId="097542F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w:t>
            </w:r>
          </w:p>
        </w:tc>
        <w:tc>
          <w:tcPr>
            <w:tcW w:w="2405" w:type="dxa"/>
            <w:shd w:val="clear" w:color="auto" w:fill="FFFFFF"/>
          </w:tcPr>
          <w:p w14:paraId="72960D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0,45</w:t>
            </w:r>
          </w:p>
        </w:tc>
        <w:tc>
          <w:tcPr>
            <w:tcW w:w="2443" w:type="dxa"/>
            <w:shd w:val="clear" w:color="auto" w:fill="FFFFFF"/>
          </w:tcPr>
          <w:p w14:paraId="01A189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2BDAC14A" w14:textId="77777777" w:rsidTr="002E59FA">
        <w:trPr>
          <w:jc w:val="center"/>
        </w:trPr>
        <w:tc>
          <w:tcPr>
            <w:tcW w:w="2308" w:type="dxa"/>
            <w:shd w:val="clear" w:color="auto" w:fill="FFFFFF"/>
          </w:tcPr>
          <w:p w14:paraId="45B34FAE"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О</w:t>
            </w:r>
            <w:r w:rsidRPr="000A1C6B">
              <w:rPr>
                <w:rFonts w:ascii="GHEA Grapalat" w:hAnsi="GHEA Grapalat"/>
                <w:sz w:val="24"/>
                <w:szCs w:val="24"/>
                <w:vertAlign w:val="subscript"/>
              </w:rPr>
              <w:t>2</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(կենտրոնական սռնիով կցորդներ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կիսակցորդներ՝ բացառությամբ իներցիոն արգելակով սարքավորվածների)</w:t>
            </w:r>
          </w:p>
        </w:tc>
        <w:tc>
          <w:tcPr>
            <w:tcW w:w="2414" w:type="dxa"/>
            <w:shd w:val="clear" w:color="auto" w:fill="FFFFFF"/>
          </w:tcPr>
          <w:p w14:paraId="0B049A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686</w:t>
            </w:r>
          </w:p>
        </w:tc>
        <w:tc>
          <w:tcPr>
            <w:tcW w:w="2405" w:type="dxa"/>
            <w:shd w:val="clear" w:color="auto" w:fill="FFFFFF"/>
          </w:tcPr>
          <w:p w14:paraId="4AA0FE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0,41</w:t>
            </w:r>
          </w:p>
        </w:tc>
        <w:tc>
          <w:tcPr>
            <w:tcW w:w="2443" w:type="dxa"/>
            <w:shd w:val="clear" w:color="auto" w:fill="FFFFFF"/>
          </w:tcPr>
          <w:p w14:paraId="1D499B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023600B0" w14:textId="77777777" w:rsidR="00FD7F81" w:rsidRPr="000A1C6B" w:rsidRDefault="00FD7F81" w:rsidP="000A1C6B">
      <w:pPr>
        <w:spacing w:after="160" w:line="360" w:lineRule="auto"/>
        <w:ind w:left="567"/>
        <w:jc w:val="both"/>
        <w:rPr>
          <w:rFonts w:ascii="GHEA Grapalat" w:hAnsi="GHEA Grapalat"/>
          <w:sz w:val="24"/>
          <w:szCs w:val="24"/>
          <w:lang w:val="en-US"/>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5987"/>
      </w:tblGrid>
      <w:tr w:rsidR="00FD7F81" w:rsidRPr="000A1C6B" w14:paraId="1BBB07D4" w14:textId="77777777" w:rsidTr="002E59FA">
        <w:trPr>
          <w:trHeight w:val="3943"/>
        </w:trPr>
        <w:tc>
          <w:tcPr>
            <w:tcW w:w="2518" w:type="dxa"/>
          </w:tcPr>
          <w:p w14:paraId="6CC51A61" w14:textId="77777777" w:rsidR="00FD7F81" w:rsidRPr="000A1C6B" w:rsidRDefault="00FD7F81"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202" w:type="dxa"/>
          </w:tcPr>
          <w:p w14:paraId="6091EF27" w14:textId="77777777" w:rsidR="00FD7F81" w:rsidRPr="000A1C6B" w:rsidRDefault="00FD7F81" w:rsidP="000A1C6B">
            <w:pPr>
              <w:tabs>
                <w:tab w:val="left" w:pos="743"/>
              </w:tabs>
              <w:spacing w:after="160" w:line="360" w:lineRule="auto"/>
              <w:ind w:left="34" w:right="-8"/>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lang w:val="en-US"/>
              </w:rPr>
              <w:tab/>
            </w:r>
            <w:r w:rsidRPr="000A1C6B">
              <w:rPr>
                <w:rFonts w:ascii="GHEA Grapalat" w:hAnsi="GHEA Grapalat"/>
                <w:sz w:val="24"/>
                <w:szCs w:val="24"/>
              </w:rPr>
              <w:t xml:space="preserve">Տրանսպորտային միջոցների սռնիների համար, որոնց արգելակման շարժաբերում տեղակայված է արգելակման ուժերի կարգավորիչը: </w:t>
            </w:r>
          </w:p>
          <w:p w14:paraId="59909BEF" w14:textId="77777777" w:rsidR="00FD7F81" w:rsidRPr="000A1C6B" w:rsidRDefault="00FD7F81"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rPr>
              <w:tab/>
              <w:t>Պահեստային արգելակման համակարգի՝ ձեռքով կառավարման օրգանով տրանսպորտային միջոցի համար:</w:t>
            </w:r>
          </w:p>
        </w:tc>
      </w:tr>
    </w:tbl>
    <w:p w14:paraId="712807FC"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Տրանսպորտային միջոցի արգելակման արդյունավետության նորմատիվները ճանապարհային պայմաններում ստուգումների ժամանակ</w:t>
      </w:r>
    </w:p>
    <w:p w14:paraId="27C742B0" w14:textId="77777777" w:rsidR="00FD7F81" w:rsidRPr="000A1C6B" w:rsidRDefault="00FD7F81" w:rsidP="000A1C6B">
      <w:pPr>
        <w:pStyle w:val="Tablecaption0"/>
        <w:shd w:val="clear" w:color="auto" w:fill="auto"/>
        <w:spacing w:after="160" w:line="360" w:lineRule="auto"/>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1.4</w:t>
      </w:r>
    </w:p>
    <w:tbl>
      <w:tblPr>
        <w:tblOverlap w:val="never"/>
        <w:tblW w:w="10982" w:type="dxa"/>
        <w:jc w:val="center"/>
        <w:tblLayout w:type="fixed"/>
        <w:tblCellMar>
          <w:left w:w="10" w:type="dxa"/>
          <w:right w:w="10" w:type="dxa"/>
        </w:tblCellMar>
        <w:tblLook w:val="0000" w:firstRow="0" w:lastRow="0" w:firstColumn="0" w:lastColumn="0" w:noHBand="0" w:noVBand="0"/>
      </w:tblPr>
      <w:tblGrid>
        <w:gridCol w:w="1964"/>
        <w:gridCol w:w="1699"/>
        <w:gridCol w:w="1378"/>
        <w:gridCol w:w="1435"/>
        <w:gridCol w:w="1418"/>
        <w:gridCol w:w="1417"/>
        <w:gridCol w:w="1671"/>
      </w:tblGrid>
      <w:tr w:rsidR="00FD7F81" w:rsidRPr="000A1C6B" w14:paraId="10C565F2" w14:textId="77777777" w:rsidTr="002E59FA">
        <w:trPr>
          <w:tblHeader/>
          <w:jc w:val="center"/>
        </w:trPr>
        <w:tc>
          <w:tcPr>
            <w:tcW w:w="1964" w:type="dxa"/>
            <w:vMerge w:val="restart"/>
            <w:tcBorders>
              <w:top w:val="single" w:sz="4" w:space="0" w:color="auto"/>
              <w:bottom w:val="single" w:sz="4" w:space="0" w:color="auto"/>
            </w:tcBorders>
            <w:shd w:val="clear" w:color="auto" w:fill="FFFFFF"/>
            <w:vAlign w:val="center"/>
          </w:tcPr>
          <w:p w14:paraId="2256226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1699" w:type="dxa"/>
            <w:vMerge w:val="restart"/>
            <w:tcBorders>
              <w:top w:val="single" w:sz="4" w:space="0" w:color="auto"/>
              <w:left w:val="single" w:sz="4" w:space="0" w:color="auto"/>
              <w:bottom w:val="single" w:sz="4" w:space="0" w:color="auto"/>
            </w:tcBorders>
            <w:shd w:val="clear" w:color="auto" w:fill="FFFFFF"/>
            <w:vAlign w:val="center"/>
          </w:tcPr>
          <w:p w14:paraId="5D7248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P</w:t>
            </w:r>
            <w:r w:rsidRPr="000A1C6B">
              <w:rPr>
                <w:rFonts w:ascii="GHEA Grapalat" w:hAnsi="GHEA Grapalat"/>
                <w:sz w:val="24"/>
                <w:szCs w:val="24"/>
                <w:vertAlign w:val="subscript"/>
              </w:rPr>
              <w:t>Н</w:t>
            </w:r>
            <w:r w:rsidRPr="000A1C6B">
              <w:rPr>
                <w:rFonts w:ascii="GHEA Grapalat" w:hAnsi="GHEA Grapalat"/>
                <w:sz w:val="24"/>
                <w:szCs w:val="24"/>
              </w:rPr>
              <w:t>, կառավարման օրգանի վրա գործադրվող ճիգը, Ն, ոչ ավելին, քան</w:t>
            </w:r>
          </w:p>
        </w:tc>
        <w:tc>
          <w:tcPr>
            <w:tcW w:w="2813" w:type="dxa"/>
            <w:gridSpan w:val="2"/>
            <w:tcBorders>
              <w:top w:val="single" w:sz="4" w:space="0" w:color="auto"/>
              <w:left w:val="single" w:sz="4" w:space="0" w:color="auto"/>
              <w:bottom w:val="single" w:sz="4" w:space="0" w:color="auto"/>
            </w:tcBorders>
            <w:shd w:val="clear" w:color="auto" w:fill="FFFFFF"/>
            <w:vAlign w:val="bottom"/>
          </w:tcPr>
          <w:p w14:paraId="046628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S</w:t>
            </w:r>
            <w:r w:rsidRPr="000A1C6B">
              <w:rPr>
                <w:rFonts w:ascii="GHEA Grapalat" w:hAnsi="GHEA Grapalat"/>
                <w:sz w:val="24"/>
                <w:szCs w:val="24"/>
                <w:vertAlign w:val="subscript"/>
              </w:rPr>
              <w:t>т</w:t>
            </w:r>
            <w:r w:rsidRPr="000A1C6B">
              <w:rPr>
                <w:rFonts w:ascii="GHEA Grapalat" w:hAnsi="GHEA Grapalat"/>
                <w:sz w:val="24"/>
                <w:szCs w:val="24"/>
              </w:rPr>
              <w:t xml:space="preserve">, տրանսպորտային միջոցի արգելակման ճանապարհը, մ, </w:t>
            </w:r>
            <w:r w:rsidRPr="000A1C6B">
              <w:rPr>
                <w:rFonts w:ascii="GHEA Grapalat" w:hAnsi="GHEA Grapalat"/>
                <w:sz w:val="24"/>
                <w:szCs w:val="24"/>
              </w:rPr>
              <w:br/>
              <w:t>ոչ ավելին, քան</w:t>
            </w:r>
          </w:p>
        </w:tc>
        <w:tc>
          <w:tcPr>
            <w:tcW w:w="2835" w:type="dxa"/>
            <w:gridSpan w:val="2"/>
            <w:tcBorders>
              <w:top w:val="single" w:sz="4" w:space="0" w:color="auto"/>
              <w:left w:val="single" w:sz="4" w:space="0" w:color="auto"/>
              <w:bottom w:val="single" w:sz="4" w:space="0" w:color="auto"/>
            </w:tcBorders>
            <w:shd w:val="clear" w:color="auto" w:fill="FFFFFF"/>
            <w:vAlign w:val="center"/>
          </w:tcPr>
          <w:p w14:paraId="5E2C07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j</w:t>
            </w:r>
            <w:r w:rsidRPr="000A1C6B">
              <w:rPr>
                <w:rFonts w:ascii="GHEA Grapalat" w:hAnsi="GHEA Grapalat"/>
                <w:sz w:val="24"/>
                <w:szCs w:val="24"/>
                <w:vertAlign w:val="subscript"/>
              </w:rPr>
              <w:t>սահմ.</w:t>
            </w:r>
            <w:r w:rsidRPr="000A1C6B">
              <w:rPr>
                <w:rFonts w:ascii="GHEA Grapalat" w:hAnsi="GHEA Grapalat"/>
                <w:sz w:val="24"/>
                <w:szCs w:val="24"/>
              </w:rPr>
              <w:t xml:space="preserve"> սահմանված դանդաղեցումը, մ/վ</w:t>
            </w:r>
            <w:r w:rsidRPr="000A1C6B">
              <w:rPr>
                <w:rStyle w:val="Bodytext20"/>
                <w:rFonts w:ascii="GHEA Grapalat" w:hAnsi="GHEA Grapalat"/>
                <w:sz w:val="24"/>
                <w:szCs w:val="24"/>
                <w:vertAlign w:val="superscript"/>
              </w:rPr>
              <w:t>2</w:t>
            </w:r>
            <w:r w:rsidRPr="000A1C6B">
              <w:rPr>
                <w:rFonts w:ascii="GHEA Grapalat" w:hAnsi="GHEA Grapalat"/>
                <w:sz w:val="24"/>
                <w:szCs w:val="24"/>
              </w:rPr>
              <w:t xml:space="preserve">, </w:t>
            </w:r>
            <w:r w:rsidRPr="000A1C6B">
              <w:rPr>
                <w:rFonts w:ascii="GHEA Grapalat" w:hAnsi="GHEA Grapalat"/>
                <w:sz w:val="24"/>
                <w:szCs w:val="24"/>
              </w:rPr>
              <w:br/>
              <w:t>ոչ պակաս, քան</w:t>
            </w:r>
          </w:p>
        </w:tc>
        <w:tc>
          <w:tcPr>
            <w:tcW w:w="1671" w:type="dxa"/>
            <w:vMerge w:val="restart"/>
            <w:tcBorders>
              <w:top w:val="single" w:sz="4" w:space="0" w:color="auto"/>
              <w:left w:val="single" w:sz="4" w:space="0" w:color="auto"/>
              <w:bottom w:val="single" w:sz="4" w:space="0" w:color="auto"/>
            </w:tcBorders>
            <w:shd w:val="clear" w:color="auto" w:fill="FFFFFF"/>
            <w:vAlign w:val="center"/>
          </w:tcPr>
          <w:p w14:paraId="5A2677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τ</w:t>
            </w:r>
            <w:r w:rsidRPr="000A1C6B">
              <w:rPr>
                <w:rFonts w:ascii="GHEA Grapalat" w:hAnsi="GHEA Grapalat"/>
                <w:sz w:val="24"/>
                <w:szCs w:val="24"/>
                <w:vertAlign w:val="subscript"/>
              </w:rPr>
              <w:t>միջ</w:t>
            </w:r>
            <w:r w:rsidRPr="000A1C6B">
              <w:rPr>
                <w:rFonts w:ascii="GHEA Grapalat" w:hAnsi="GHEA Grapalat"/>
                <w:sz w:val="24"/>
                <w:szCs w:val="24"/>
              </w:rPr>
              <w:t xml:space="preserve"> Արգելակման համակարգի աշխատելու ժամանակը, վ, ոչ ավելի, քան</w:t>
            </w:r>
          </w:p>
        </w:tc>
      </w:tr>
      <w:tr w:rsidR="00FD7F81" w:rsidRPr="000A1C6B" w14:paraId="4049A01B" w14:textId="77777777" w:rsidTr="002E59FA">
        <w:trPr>
          <w:tblHeader/>
          <w:jc w:val="center"/>
        </w:trPr>
        <w:tc>
          <w:tcPr>
            <w:tcW w:w="1964" w:type="dxa"/>
            <w:vMerge/>
            <w:tcBorders>
              <w:top w:val="single" w:sz="4" w:space="0" w:color="auto"/>
              <w:bottom w:val="single" w:sz="4" w:space="0" w:color="auto"/>
            </w:tcBorders>
            <w:shd w:val="clear" w:color="auto" w:fill="FFFFFF"/>
            <w:vAlign w:val="center"/>
          </w:tcPr>
          <w:p w14:paraId="7FE4A2D7" w14:textId="77777777" w:rsidR="00FD7F81" w:rsidRPr="000A1C6B" w:rsidRDefault="00FD7F81" w:rsidP="000A1C6B">
            <w:pPr>
              <w:spacing w:after="120" w:line="360" w:lineRule="auto"/>
              <w:jc w:val="center"/>
              <w:rPr>
                <w:rFonts w:ascii="GHEA Grapalat" w:hAnsi="GHEA Grapalat"/>
                <w:sz w:val="24"/>
                <w:szCs w:val="24"/>
              </w:rPr>
            </w:pPr>
          </w:p>
        </w:tc>
        <w:tc>
          <w:tcPr>
            <w:tcW w:w="1699" w:type="dxa"/>
            <w:vMerge/>
            <w:tcBorders>
              <w:top w:val="single" w:sz="4" w:space="0" w:color="auto"/>
              <w:left w:val="single" w:sz="4" w:space="0" w:color="auto"/>
              <w:bottom w:val="single" w:sz="4" w:space="0" w:color="auto"/>
            </w:tcBorders>
            <w:shd w:val="clear" w:color="auto" w:fill="FFFFFF"/>
            <w:vAlign w:val="center"/>
          </w:tcPr>
          <w:p w14:paraId="01481F93" w14:textId="77777777" w:rsidR="00FD7F81" w:rsidRPr="000A1C6B" w:rsidRDefault="00FD7F81" w:rsidP="000A1C6B">
            <w:pPr>
              <w:spacing w:after="120" w:line="360" w:lineRule="auto"/>
              <w:jc w:val="center"/>
              <w:rPr>
                <w:rFonts w:ascii="GHEA Grapalat" w:hAnsi="GHEA Grapalat"/>
                <w:sz w:val="24"/>
                <w:szCs w:val="24"/>
              </w:rPr>
            </w:pPr>
          </w:p>
        </w:tc>
        <w:tc>
          <w:tcPr>
            <w:tcW w:w="1378" w:type="dxa"/>
            <w:tcBorders>
              <w:top w:val="single" w:sz="4" w:space="0" w:color="auto"/>
              <w:left w:val="single" w:sz="4" w:space="0" w:color="auto"/>
              <w:bottom w:val="single" w:sz="4" w:space="0" w:color="auto"/>
            </w:tcBorders>
            <w:shd w:val="clear" w:color="auto" w:fill="FFFFFF"/>
            <w:vAlign w:val="bottom"/>
          </w:tcPr>
          <w:p w14:paraId="46EFFB7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աշխատան-քային արգելակ-ման համա-կարգը</w:t>
            </w:r>
          </w:p>
        </w:tc>
        <w:tc>
          <w:tcPr>
            <w:tcW w:w="1435" w:type="dxa"/>
            <w:tcBorders>
              <w:top w:val="single" w:sz="4" w:space="0" w:color="auto"/>
              <w:left w:val="single" w:sz="4" w:space="0" w:color="auto"/>
              <w:bottom w:val="single" w:sz="4" w:space="0" w:color="auto"/>
            </w:tcBorders>
            <w:shd w:val="clear" w:color="auto" w:fill="FFFFFF"/>
            <w:vAlign w:val="bottom"/>
          </w:tcPr>
          <w:p w14:paraId="7F8F768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արգելակ-ման համա-կարգը</w:t>
            </w:r>
          </w:p>
        </w:tc>
        <w:tc>
          <w:tcPr>
            <w:tcW w:w="1418" w:type="dxa"/>
            <w:tcBorders>
              <w:top w:val="single" w:sz="4" w:space="0" w:color="auto"/>
              <w:left w:val="single" w:sz="4" w:space="0" w:color="auto"/>
              <w:bottom w:val="single" w:sz="4" w:space="0" w:color="auto"/>
            </w:tcBorders>
            <w:shd w:val="clear" w:color="auto" w:fill="FFFFFF"/>
            <w:vAlign w:val="bottom"/>
          </w:tcPr>
          <w:p w14:paraId="3DC3CE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աշխատան-քային արգելակ-ման համա-կարգը</w:t>
            </w:r>
          </w:p>
        </w:tc>
        <w:tc>
          <w:tcPr>
            <w:tcW w:w="1417" w:type="dxa"/>
            <w:tcBorders>
              <w:top w:val="single" w:sz="4" w:space="0" w:color="auto"/>
              <w:left w:val="single" w:sz="4" w:space="0" w:color="auto"/>
              <w:bottom w:val="single" w:sz="4" w:space="0" w:color="auto"/>
            </w:tcBorders>
            <w:shd w:val="clear" w:color="auto" w:fill="FFFFFF"/>
            <w:vAlign w:val="bottom"/>
          </w:tcPr>
          <w:p w14:paraId="1BD5BE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արգելակ-ման համա-կարգը</w:t>
            </w:r>
          </w:p>
        </w:tc>
        <w:tc>
          <w:tcPr>
            <w:tcW w:w="1671" w:type="dxa"/>
            <w:vMerge/>
            <w:tcBorders>
              <w:left w:val="single" w:sz="4" w:space="0" w:color="auto"/>
              <w:bottom w:val="single" w:sz="4" w:space="0" w:color="auto"/>
            </w:tcBorders>
            <w:shd w:val="clear" w:color="auto" w:fill="FFFFFF"/>
            <w:vAlign w:val="center"/>
          </w:tcPr>
          <w:p w14:paraId="72083797" w14:textId="77777777" w:rsidR="00FD7F81" w:rsidRPr="000A1C6B" w:rsidRDefault="00FD7F81" w:rsidP="000A1C6B">
            <w:pPr>
              <w:spacing w:after="120" w:line="360" w:lineRule="auto"/>
              <w:rPr>
                <w:rFonts w:ascii="GHEA Grapalat" w:hAnsi="GHEA Grapalat"/>
                <w:sz w:val="24"/>
                <w:szCs w:val="24"/>
              </w:rPr>
            </w:pPr>
          </w:p>
        </w:tc>
      </w:tr>
      <w:tr w:rsidR="00FD7F81" w:rsidRPr="000A1C6B" w14:paraId="78E1B7DC" w14:textId="77777777" w:rsidTr="002E59FA">
        <w:trPr>
          <w:jc w:val="center"/>
        </w:trPr>
        <w:tc>
          <w:tcPr>
            <w:tcW w:w="1964" w:type="dxa"/>
            <w:tcBorders>
              <w:top w:val="single" w:sz="4" w:space="0" w:color="auto"/>
            </w:tcBorders>
            <w:shd w:val="clear" w:color="auto" w:fill="FFFFFF"/>
            <w:vAlign w:val="center"/>
          </w:tcPr>
          <w:p w14:paraId="638FF63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p>
        </w:tc>
        <w:tc>
          <w:tcPr>
            <w:tcW w:w="1699" w:type="dxa"/>
            <w:tcBorders>
              <w:top w:val="single" w:sz="4" w:space="0" w:color="auto"/>
            </w:tcBorders>
            <w:shd w:val="clear" w:color="auto" w:fill="FFFFFF"/>
            <w:vAlign w:val="center"/>
          </w:tcPr>
          <w:p w14:paraId="24E55D9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490</w:t>
            </w:r>
          </w:p>
        </w:tc>
        <w:tc>
          <w:tcPr>
            <w:tcW w:w="1378" w:type="dxa"/>
            <w:tcBorders>
              <w:top w:val="single" w:sz="4" w:space="0" w:color="auto"/>
            </w:tcBorders>
            <w:shd w:val="clear" w:color="auto" w:fill="FFFFFF"/>
            <w:vAlign w:val="bottom"/>
          </w:tcPr>
          <w:p w14:paraId="0E4554B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16,6</w:t>
            </w:r>
          </w:p>
        </w:tc>
        <w:tc>
          <w:tcPr>
            <w:tcW w:w="1435" w:type="dxa"/>
            <w:tcBorders>
              <w:top w:val="single" w:sz="4" w:space="0" w:color="auto"/>
            </w:tcBorders>
            <w:shd w:val="clear" w:color="auto" w:fill="FFFFFF"/>
            <w:vAlign w:val="center"/>
          </w:tcPr>
          <w:p w14:paraId="14D07E1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tcBorders>
              <w:top w:val="single" w:sz="4" w:space="0" w:color="auto"/>
            </w:tcBorders>
            <w:shd w:val="clear" w:color="auto" w:fill="FFFFFF"/>
            <w:vAlign w:val="center"/>
          </w:tcPr>
          <w:p w14:paraId="1D81673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1417" w:type="dxa"/>
            <w:tcBorders>
              <w:top w:val="single" w:sz="4" w:space="0" w:color="auto"/>
            </w:tcBorders>
            <w:shd w:val="clear" w:color="auto" w:fill="FFFFFF"/>
            <w:vAlign w:val="center"/>
          </w:tcPr>
          <w:p w14:paraId="086140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tcBorders>
              <w:top w:val="single" w:sz="4" w:space="0" w:color="auto"/>
            </w:tcBorders>
            <w:shd w:val="clear" w:color="auto" w:fill="FFFFFF"/>
            <w:vAlign w:val="bottom"/>
          </w:tcPr>
          <w:p w14:paraId="1605D5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0,6</w:t>
            </w:r>
          </w:p>
        </w:tc>
      </w:tr>
      <w:tr w:rsidR="00FD7F81" w:rsidRPr="000A1C6B" w14:paraId="08484C9A" w14:textId="77777777" w:rsidTr="002E59FA">
        <w:trPr>
          <w:jc w:val="center"/>
        </w:trPr>
        <w:tc>
          <w:tcPr>
            <w:tcW w:w="1964" w:type="dxa"/>
            <w:shd w:val="clear" w:color="auto" w:fill="FFFFFF"/>
            <w:vAlign w:val="bottom"/>
          </w:tcPr>
          <w:p w14:paraId="065777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Style w:val="Bodytext20"/>
                <w:rFonts w:ascii="GHEA Grapalat" w:hAnsi="GHEA Grapalat"/>
                <w:sz w:val="24"/>
                <w:szCs w:val="24"/>
                <w:vertAlign w:val="subscript"/>
              </w:rPr>
              <w:t xml:space="preserve">1 </w:t>
            </w:r>
            <w:hyperlink w:anchor="P5993" w:history="1">
              <w:r w:rsidRPr="000A1C6B">
                <w:rPr>
                  <w:rFonts w:ascii="GHEA Grapalat" w:hAnsi="GHEA Grapalat"/>
                  <w:color w:val="0000FF"/>
                  <w:sz w:val="24"/>
                  <w:szCs w:val="24"/>
                </w:rPr>
                <w:t>&lt;1&gt;</w:t>
              </w:r>
            </w:hyperlink>
          </w:p>
        </w:tc>
        <w:tc>
          <w:tcPr>
            <w:tcW w:w="1699" w:type="dxa"/>
            <w:shd w:val="clear" w:color="auto" w:fill="FFFFFF"/>
            <w:vAlign w:val="bottom"/>
          </w:tcPr>
          <w:p w14:paraId="648F1C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490</w:t>
            </w:r>
          </w:p>
        </w:tc>
        <w:tc>
          <w:tcPr>
            <w:tcW w:w="1378" w:type="dxa"/>
            <w:shd w:val="clear" w:color="auto" w:fill="FFFFFF"/>
            <w:vAlign w:val="bottom"/>
          </w:tcPr>
          <w:p w14:paraId="61536E8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19,8</w:t>
            </w:r>
          </w:p>
        </w:tc>
        <w:tc>
          <w:tcPr>
            <w:tcW w:w="1435" w:type="dxa"/>
            <w:shd w:val="clear" w:color="auto" w:fill="FFFFFF"/>
            <w:vAlign w:val="center"/>
          </w:tcPr>
          <w:p w14:paraId="58C410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74C847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3,9</w:t>
            </w:r>
          </w:p>
        </w:tc>
        <w:tc>
          <w:tcPr>
            <w:tcW w:w="1417" w:type="dxa"/>
            <w:shd w:val="clear" w:color="auto" w:fill="FFFFFF"/>
            <w:vAlign w:val="center"/>
          </w:tcPr>
          <w:p w14:paraId="426909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bottom"/>
          </w:tcPr>
          <w:p w14:paraId="52A112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0,6</w:t>
            </w:r>
          </w:p>
        </w:tc>
      </w:tr>
      <w:tr w:rsidR="00FD7F81" w:rsidRPr="000A1C6B" w14:paraId="144A5A7E" w14:textId="77777777" w:rsidTr="002E59FA">
        <w:trPr>
          <w:jc w:val="center"/>
        </w:trPr>
        <w:tc>
          <w:tcPr>
            <w:tcW w:w="1964" w:type="dxa"/>
            <w:shd w:val="clear" w:color="auto" w:fill="FFFFFF"/>
            <w:vAlign w:val="bottom"/>
          </w:tcPr>
          <w:p w14:paraId="58AF52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1699" w:type="dxa"/>
            <w:shd w:val="clear" w:color="auto" w:fill="FFFFFF"/>
            <w:vAlign w:val="bottom"/>
          </w:tcPr>
          <w:p w14:paraId="590214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 (589</w:t>
            </w:r>
            <w:r>
              <w:fldChar w:fldCharType="begin"/>
            </w:r>
            <w:r>
              <w:instrText>HYPERLINK \l "P5994"</w:instrText>
            </w:r>
            <w:r>
              <w:fldChar w:fldCharType="separate"/>
            </w:r>
            <w:r w:rsidRPr="000A1C6B">
              <w:rPr>
                <w:rFonts w:ascii="GHEA Grapalat" w:hAnsi="GHEA Grapalat"/>
                <w:color w:val="0000FF"/>
                <w:sz w:val="24"/>
                <w:szCs w:val="24"/>
              </w:rPr>
              <w:t>&lt;2&gt;</w:t>
            </w:r>
            <w:r>
              <w:fldChar w:fldCharType="end"/>
            </w:r>
            <w:r w:rsidRPr="000A1C6B">
              <w:rPr>
                <w:rFonts w:ascii="GHEA Grapalat" w:hAnsi="GHEA Grapalat"/>
                <w:sz w:val="24"/>
                <w:szCs w:val="24"/>
              </w:rPr>
              <w:t>)</w:t>
            </w:r>
          </w:p>
        </w:tc>
        <w:tc>
          <w:tcPr>
            <w:tcW w:w="1378" w:type="dxa"/>
            <w:shd w:val="clear" w:color="auto" w:fill="FFFFFF"/>
            <w:vAlign w:val="bottom"/>
          </w:tcPr>
          <w:p w14:paraId="3FE7B12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18,6</w:t>
            </w:r>
          </w:p>
        </w:tc>
        <w:tc>
          <w:tcPr>
            <w:tcW w:w="1435" w:type="dxa"/>
            <w:shd w:val="clear" w:color="auto" w:fill="FFFFFF"/>
            <w:vAlign w:val="bottom"/>
          </w:tcPr>
          <w:p w14:paraId="36845F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30,6</w:t>
            </w:r>
          </w:p>
        </w:tc>
        <w:tc>
          <w:tcPr>
            <w:tcW w:w="1418" w:type="dxa"/>
            <w:shd w:val="clear" w:color="auto" w:fill="FFFFFF"/>
            <w:vAlign w:val="bottom"/>
          </w:tcPr>
          <w:p w14:paraId="0F487B3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1417" w:type="dxa"/>
            <w:shd w:val="clear" w:color="auto" w:fill="FFFFFF"/>
            <w:vAlign w:val="bottom"/>
          </w:tcPr>
          <w:p w14:paraId="6AABC4F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w:t>
            </w:r>
          </w:p>
        </w:tc>
        <w:tc>
          <w:tcPr>
            <w:tcW w:w="1671" w:type="dxa"/>
            <w:shd w:val="clear" w:color="auto" w:fill="FFFFFF"/>
            <w:vAlign w:val="bottom"/>
          </w:tcPr>
          <w:p w14:paraId="5AAF5B3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0,8</w:t>
            </w:r>
          </w:p>
        </w:tc>
      </w:tr>
      <w:tr w:rsidR="00FD7F81" w:rsidRPr="000A1C6B" w14:paraId="017D7BD2" w14:textId="77777777" w:rsidTr="002E59FA">
        <w:trPr>
          <w:jc w:val="center"/>
        </w:trPr>
        <w:tc>
          <w:tcPr>
            <w:tcW w:w="1964" w:type="dxa"/>
            <w:shd w:val="clear" w:color="auto" w:fill="FFFFFF"/>
            <w:vAlign w:val="bottom"/>
          </w:tcPr>
          <w:p w14:paraId="037E58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1</w:t>
            </w:r>
          </w:p>
        </w:tc>
        <w:tc>
          <w:tcPr>
            <w:tcW w:w="1699" w:type="dxa"/>
            <w:shd w:val="clear" w:color="auto" w:fill="FFFFFF"/>
            <w:vAlign w:val="bottom"/>
          </w:tcPr>
          <w:p w14:paraId="211B15E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 (589</w:t>
            </w:r>
            <w:r>
              <w:fldChar w:fldCharType="begin"/>
            </w:r>
            <w:r>
              <w:instrText>HYPERLINK \l "P5994"</w:instrText>
            </w:r>
            <w:r>
              <w:fldChar w:fldCharType="separate"/>
            </w:r>
            <w:r w:rsidRPr="000A1C6B">
              <w:rPr>
                <w:rFonts w:ascii="GHEA Grapalat" w:hAnsi="GHEA Grapalat"/>
                <w:color w:val="0000FF"/>
                <w:sz w:val="24"/>
                <w:szCs w:val="24"/>
              </w:rPr>
              <w:t>&lt;2&gt;</w:t>
            </w:r>
            <w:r>
              <w:fldChar w:fldCharType="end"/>
            </w:r>
            <w:r w:rsidRPr="000A1C6B">
              <w:rPr>
                <w:rFonts w:ascii="GHEA Grapalat" w:hAnsi="GHEA Grapalat"/>
                <w:sz w:val="24"/>
                <w:szCs w:val="24"/>
              </w:rPr>
              <w:t>)</w:t>
            </w:r>
          </w:p>
        </w:tc>
        <w:tc>
          <w:tcPr>
            <w:tcW w:w="1378" w:type="dxa"/>
            <w:shd w:val="clear" w:color="auto" w:fill="FFFFFF"/>
            <w:vAlign w:val="bottom"/>
          </w:tcPr>
          <w:p w14:paraId="2724B4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16,6</w:t>
            </w:r>
          </w:p>
        </w:tc>
        <w:tc>
          <w:tcPr>
            <w:tcW w:w="1435" w:type="dxa"/>
            <w:shd w:val="clear" w:color="auto" w:fill="FFFFFF"/>
            <w:vAlign w:val="center"/>
          </w:tcPr>
          <w:p w14:paraId="46374E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52DA67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1417" w:type="dxa"/>
            <w:shd w:val="clear" w:color="auto" w:fill="FFFFFF"/>
            <w:vAlign w:val="center"/>
          </w:tcPr>
          <w:p w14:paraId="1FC38D8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bottom"/>
          </w:tcPr>
          <w:p w14:paraId="2C1A215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0,6</w:t>
            </w:r>
          </w:p>
        </w:tc>
      </w:tr>
      <w:tr w:rsidR="00FD7F81" w:rsidRPr="000A1C6B" w14:paraId="5EFB8E52" w14:textId="77777777" w:rsidTr="002E59FA">
        <w:trPr>
          <w:jc w:val="center"/>
        </w:trPr>
        <w:tc>
          <w:tcPr>
            <w:tcW w:w="1964" w:type="dxa"/>
            <w:shd w:val="clear" w:color="auto" w:fill="FFFFFF"/>
            <w:vAlign w:val="bottom"/>
          </w:tcPr>
          <w:p w14:paraId="4603D4C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1699" w:type="dxa"/>
            <w:shd w:val="clear" w:color="auto" w:fill="FFFFFF"/>
            <w:vAlign w:val="bottom"/>
          </w:tcPr>
          <w:p w14:paraId="1C066D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 (589</w:t>
            </w:r>
            <w:r>
              <w:fldChar w:fldCharType="begin"/>
            </w:r>
            <w:r>
              <w:instrText>HYPERLINK \l "P5994"</w:instrText>
            </w:r>
            <w:r>
              <w:fldChar w:fldCharType="separate"/>
            </w:r>
            <w:r w:rsidRPr="000A1C6B">
              <w:rPr>
                <w:rFonts w:ascii="GHEA Grapalat" w:hAnsi="GHEA Grapalat"/>
                <w:color w:val="0000FF"/>
                <w:sz w:val="24"/>
                <w:szCs w:val="24"/>
              </w:rPr>
              <w:t>&lt;2&gt;</w:t>
            </w:r>
            <w:r>
              <w:fldChar w:fldCharType="end"/>
            </w:r>
            <w:r w:rsidRPr="000A1C6B">
              <w:rPr>
                <w:rFonts w:ascii="GHEA Grapalat" w:hAnsi="GHEA Grapalat"/>
                <w:sz w:val="24"/>
                <w:szCs w:val="24"/>
              </w:rPr>
              <w:t>)</w:t>
            </w:r>
          </w:p>
        </w:tc>
        <w:tc>
          <w:tcPr>
            <w:tcW w:w="1378" w:type="dxa"/>
            <w:shd w:val="clear" w:color="auto" w:fill="FFFFFF"/>
            <w:vAlign w:val="bottom"/>
          </w:tcPr>
          <w:p w14:paraId="3D98F8F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435" w:type="dxa"/>
            <w:shd w:val="clear" w:color="auto" w:fill="FFFFFF"/>
            <w:vAlign w:val="bottom"/>
          </w:tcPr>
          <w:p w14:paraId="30945D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34,0</w:t>
            </w:r>
          </w:p>
        </w:tc>
        <w:tc>
          <w:tcPr>
            <w:tcW w:w="1418" w:type="dxa"/>
            <w:shd w:val="clear" w:color="auto" w:fill="FFFFFF"/>
            <w:vAlign w:val="bottom"/>
          </w:tcPr>
          <w:p w14:paraId="46D0C0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4,4</w:t>
            </w:r>
          </w:p>
        </w:tc>
        <w:tc>
          <w:tcPr>
            <w:tcW w:w="1417" w:type="dxa"/>
            <w:shd w:val="clear" w:color="auto" w:fill="FFFFFF"/>
            <w:vAlign w:val="bottom"/>
          </w:tcPr>
          <w:p w14:paraId="517472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2,2</w:t>
            </w:r>
          </w:p>
        </w:tc>
        <w:tc>
          <w:tcPr>
            <w:tcW w:w="1671" w:type="dxa"/>
            <w:shd w:val="clear" w:color="auto" w:fill="FFFFFF"/>
            <w:vAlign w:val="bottom"/>
          </w:tcPr>
          <w:p w14:paraId="7B6B507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0,8</w:t>
            </w:r>
          </w:p>
        </w:tc>
      </w:tr>
      <w:tr w:rsidR="00FD7F81" w:rsidRPr="000A1C6B" w14:paraId="7FC98899" w14:textId="77777777" w:rsidTr="002E59FA">
        <w:trPr>
          <w:jc w:val="center"/>
        </w:trPr>
        <w:tc>
          <w:tcPr>
            <w:tcW w:w="1964" w:type="dxa"/>
            <w:shd w:val="clear" w:color="auto" w:fill="FFFFFF"/>
            <w:vAlign w:val="center"/>
          </w:tcPr>
          <w:p w14:paraId="738FC19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6D01D973"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350</w:t>
            </w:r>
          </w:p>
          <w:p w14:paraId="7B0001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378" w:type="dxa"/>
            <w:shd w:val="clear" w:color="auto" w:fill="FFFFFF"/>
            <w:vAlign w:val="bottom"/>
          </w:tcPr>
          <w:p w14:paraId="4A4DD950"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21,8</w:t>
            </w:r>
          </w:p>
          <w:p w14:paraId="2796AF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26,9</w:t>
            </w:r>
          </w:p>
        </w:tc>
        <w:tc>
          <w:tcPr>
            <w:tcW w:w="1435" w:type="dxa"/>
            <w:shd w:val="clear" w:color="auto" w:fill="FFFFFF"/>
            <w:vAlign w:val="center"/>
          </w:tcPr>
          <w:p w14:paraId="5ACC08E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607E436F"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3,4</w:t>
            </w:r>
          </w:p>
          <w:p w14:paraId="66EDD8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w:t>
            </w:r>
          </w:p>
        </w:tc>
        <w:tc>
          <w:tcPr>
            <w:tcW w:w="1417" w:type="dxa"/>
            <w:shd w:val="clear" w:color="auto" w:fill="FFFFFF"/>
            <w:vAlign w:val="center"/>
          </w:tcPr>
          <w:p w14:paraId="4D859B8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center"/>
          </w:tcPr>
          <w:p w14:paraId="19AC3DB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4536B707" w14:textId="77777777" w:rsidTr="002E59FA">
        <w:trPr>
          <w:jc w:val="center"/>
        </w:trPr>
        <w:tc>
          <w:tcPr>
            <w:tcW w:w="1964" w:type="dxa"/>
            <w:shd w:val="clear" w:color="auto" w:fill="FFFFFF"/>
            <w:vAlign w:val="center"/>
          </w:tcPr>
          <w:p w14:paraId="718A48F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2</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611E47CE"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350</w:t>
            </w:r>
          </w:p>
          <w:p w14:paraId="61B591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378" w:type="dxa"/>
            <w:shd w:val="clear" w:color="auto" w:fill="FFFFFF"/>
            <w:vAlign w:val="bottom"/>
          </w:tcPr>
          <w:p w14:paraId="0D9A3DBA"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26.9</w:t>
            </w:r>
          </w:p>
          <w:p w14:paraId="713EC4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26.9</w:t>
            </w:r>
          </w:p>
        </w:tc>
        <w:tc>
          <w:tcPr>
            <w:tcW w:w="1435" w:type="dxa"/>
            <w:shd w:val="clear" w:color="auto" w:fill="FFFFFF"/>
            <w:vAlign w:val="center"/>
          </w:tcPr>
          <w:p w14:paraId="10089B4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353A35D5"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2,7</w:t>
            </w:r>
          </w:p>
          <w:p w14:paraId="152FFEF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w:t>
            </w:r>
          </w:p>
        </w:tc>
        <w:tc>
          <w:tcPr>
            <w:tcW w:w="1417" w:type="dxa"/>
            <w:shd w:val="clear" w:color="auto" w:fill="FFFFFF"/>
            <w:vAlign w:val="center"/>
          </w:tcPr>
          <w:p w14:paraId="6D5490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center"/>
          </w:tcPr>
          <w:p w14:paraId="603AA7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7C9D1E3F" w14:textId="77777777" w:rsidTr="002E59FA">
        <w:trPr>
          <w:jc w:val="center"/>
        </w:trPr>
        <w:tc>
          <w:tcPr>
            <w:tcW w:w="1964" w:type="dxa"/>
            <w:shd w:val="clear" w:color="auto" w:fill="FFFFFF"/>
            <w:vAlign w:val="center"/>
          </w:tcPr>
          <w:p w14:paraId="5F184F9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3</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42B37CEC"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350</w:t>
            </w:r>
          </w:p>
          <w:p w14:paraId="7ACC54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378" w:type="dxa"/>
            <w:shd w:val="clear" w:color="auto" w:fill="FFFFFF"/>
            <w:vAlign w:val="bottom"/>
          </w:tcPr>
          <w:p w14:paraId="0BDB7276"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25,0</w:t>
            </w:r>
          </w:p>
          <w:p w14:paraId="7CC2DB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36,2</w:t>
            </w:r>
          </w:p>
        </w:tc>
        <w:tc>
          <w:tcPr>
            <w:tcW w:w="1435" w:type="dxa"/>
            <w:shd w:val="clear" w:color="auto" w:fill="FFFFFF"/>
            <w:vAlign w:val="center"/>
          </w:tcPr>
          <w:p w14:paraId="5A6503C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704EB03F"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4,4</w:t>
            </w:r>
          </w:p>
          <w:p w14:paraId="15CC619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w:t>
            </w:r>
          </w:p>
        </w:tc>
        <w:tc>
          <w:tcPr>
            <w:tcW w:w="1417" w:type="dxa"/>
            <w:shd w:val="clear" w:color="auto" w:fill="FFFFFF"/>
            <w:vAlign w:val="center"/>
          </w:tcPr>
          <w:p w14:paraId="5CC9A04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center"/>
          </w:tcPr>
          <w:p w14:paraId="3E1667E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7DD47508" w14:textId="77777777" w:rsidTr="002E59FA">
        <w:trPr>
          <w:jc w:val="center"/>
        </w:trPr>
        <w:tc>
          <w:tcPr>
            <w:tcW w:w="1964" w:type="dxa"/>
            <w:shd w:val="clear" w:color="auto" w:fill="FFFFFF"/>
            <w:vAlign w:val="center"/>
          </w:tcPr>
          <w:p w14:paraId="329E577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4</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7F8E3E61"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350</w:t>
            </w:r>
          </w:p>
          <w:p w14:paraId="0EFBFA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378" w:type="dxa"/>
            <w:shd w:val="clear" w:color="auto" w:fill="FFFFFF"/>
            <w:vAlign w:val="bottom"/>
          </w:tcPr>
          <w:p w14:paraId="73C17836"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29.4</w:t>
            </w:r>
          </w:p>
          <w:p w14:paraId="602D9E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29.4</w:t>
            </w:r>
          </w:p>
        </w:tc>
        <w:tc>
          <w:tcPr>
            <w:tcW w:w="1435" w:type="dxa"/>
            <w:shd w:val="clear" w:color="auto" w:fill="FFFFFF"/>
            <w:vAlign w:val="center"/>
          </w:tcPr>
          <w:p w14:paraId="51159B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45055A69"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3,6</w:t>
            </w:r>
          </w:p>
          <w:p w14:paraId="796A4E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w:t>
            </w:r>
          </w:p>
        </w:tc>
        <w:tc>
          <w:tcPr>
            <w:tcW w:w="1417" w:type="dxa"/>
            <w:shd w:val="clear" w:color="auto" w:fill="FFFFFF"/>
            <w:vAlign w:val="center"/>
          </w:tcPr>
          <w:p w14:paraId="7E4F951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center"/>
          </w:tcPr>
          <w:p w14:paraId="4E17B05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16426723" w14:textId="77777777" w:rsidTr="002E59FA">
        <w:trPr>
          <w:jc w:val="center"/>
        </w:trPr>
        <w:tc>
          <w:tcPr>
            <w:tcW w:w="1964" w:type="dxa"/>
            <w:shd w:val="clear" w:color="auto" w:fill="FFFFFF"/>
            <w:vAlign w:val="center"/>
          </w:tcPr>
          <w:p w14:paraId="5A9AB10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4</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7B868D4B"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500</w:t>
            </w:r>
          </w:p>
          <w:p w14:paraId="73E76D1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400</w:t>
            </w:r>
          </w:p>
        </w:tc>
        <w:tc>
          <w:tcPr>
            <w:tcW w:w="1378" w:type="dxa"/>
            <w:shd w:val="clear" w:color="auto" w:fill="FFFFFF"/>
            <w:vAlign w:val="center"/>
          </w:tcPr>
          <w:p w14:paraId="10509BC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35" w:type="dxa"/>
            <w:shd w:val="clear" w:color="auto" w:fill="FFFFFF"/>
            <w:vAlign w:val="center"/>
          </w:tcPr>
          <w:p w14:paraId="7F747FA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41,2</w:t>
            </w:r>
          </w:p>
        </w:tc>
        <w:tc>
          <w:tcPr>
            <w:tcW w:w="1418" w:type="dxa"/>
            <w:shd w:val="clear" w:color="auto" w:fill="FFFFFF"/>
            <w:vAlign w:val="center"/>
          </w:tcPr>
          <w:p w14:paraId="3351EE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vAlign w:val="center"/>
          </w:tcPr>
          <w:p w14:paraId="692A28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c>
          <w:tcPr>
            <w:tcW w:w="1671" w:type="dxa"/>
            <w:shd w:val="clear" w:color="auto" w:fill="FFFFFF"/>
            <w:vAlign w:val="center"/>
          </w:tcPr>
          <w:p w14:paraId="117024D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15C17479" w14:textId="77777777" w:rsidTr="002E59FA">
        <w:trPr>
          <w:jc w:val="center"/>
        </w:trPr>
        <w:tc>
          <w:tcPr>
            <w:tcW w:w="1964" w:type="dxa"/>
            <w:shd w:val="clear" w:color="auto" w:fill="FFFFFF"/>
            <w:vAlign w:val="center"/>
          </w:tcPr>
          <w:p w14:paraId="0C7B561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1699" w:type="dxa"/>
            <w:shd w:val="clear" w:color="auto" w:fill="FFFFFF"/>
            <w:vAlign w:val="bottom"/>
          </w:tcPr>
          <w:p w14:paraId="72A1DEC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500 (400</w:t>
            </w:r>
            <w:r>
              <w:fldChar w:fldCharType="begin"/>
            </w:r>
            <w:r>
              <w:instrText>HYPERLINK \l "P5994"</w:instrText>
            </w:r>
            <w:r>
              <w:fldChar w:fldCharType="separate"/>
            </w:r>
            <w:r w:rsidRPr="000A1C6B">
              <w:rPr>
                <w:rFonts w:ascii="GHEA Grapalat" w:hAnsi="GHEA Grapalat"/>
                <w:color w:val="0000FF"/>
                <w:sz w:val="24"/>
                <w:szCs w:val="24"/>
              </w:rPr>
              <w:t>&lt;2&gt;</w:t>
            </w:r>
            <w:r>
              <w:fldChar w:fldCharType="end"/>
            </w:r>
            <w:r w:rsidRPr="000A1C6B">
              <w:rPr>
                <w:rFonts w:ascii="GHEA Grapalat" w:hAnsi="GHEA Grapalat"/>
                <w:sz w:val="24"/>
                <w:szCs w:val="24"/>
              </w:rPr>
              <w:t>)</w:t>
            </w:r>
          </w:p>
        </w:tc>
        <w:tc>
          <w:tcPr>
            <w:tcW w:w="1378" w:type="dxa"/>
            <w:shd w:val="clear" w:color="auto" w:fill="FFFFFF"/>
            <w:vAlign w:val="bottom"/>
          </w:tcPr>
          <w:p w14:paraId="46EB99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22,6</w:t>
            </w:r>
          </w:p>
        </w:tc>
        <w:tc>
          <w:tcPr>
            <w:tcW w:w="1435" w:type="dxa"/>
            <w:shd w:val="clear" w:color="auto" w:fill="FFFFFF"/>
            <w:vAlign w:val="bottom"/>
          </w:tcPr>
          <w:p w14:paraId="577592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41,2</w:t>
            </w:r>
          </w:p>
        </w:tc>
        <w:tc>
          <w:tcPr>
            <w:tcW w:w="1418" w:type="dxa"/>
            <w:shd w:val="clear" w:color="auto" w:fill="FFFFFF"/>
            <w:vAlign w:val="bottom"/>
          </w:tcPr>
          <w:p w14:paraId="547FEE6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1417" w:type="dxa"/>
            <w:shd w:val="clear" w:color="auto" w:fill="FFFFFF"/>
            <w:vAlign w:val="bottom"/>
          </w:tcPr>
          <w:p w14:paraId="4AE937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c>
          <w:tcPr>
            <w:tcW w:w="1671" w:type="dxa"/>
            <w:shd w:val="clear" w:color="auto" w:fill="FFFFFF"/>
          </w:tcPr>
          <w:p w14:paraId="6FF143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399DF756" w14:textId="77777777" w:rsidR="00FD7F81" w:rsidRPr="000A1C6B" w:rsidRDefault="00FD7F81" w:rsidP="000A1C6B">
      <w:pPr>
        <w:spacing w:after="160" w:line="360" w:lineRule="auto"/>
        <w:rPr>
          <w:rFonts w:ascii="GHEA Grapalat" w:hAnsi="GHEA Grapalat"/>
          <w:sz w:val="24"/>
          <w:szCs w:val="24"/>
          <w:lang w:val="en-US"/>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6873"/>
      </w:tblGrid>
      <w:tr w:rsidR="00FD7F81" w:rsidRPr="000A1C6B" w14:paraId="73527D46" w14:textId="77777777" w:rsidTr="002E59FA">
        <w:tc>
          <w:tcPr>
            <w:tcW w:w="2518" w:type="dxa"/>
          </w:tcPr>
          <w:p w14:paraId="7C266C9D" w14:textId="77777777" w:rsidR="00FD7F81" w:rsidRPr="000A1C6B" w:rsidRDefault="00FD7F81"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Ծանոթագրություններ.</w:t>
            </w:r>
          </w:p>
        </w:tc>
        <w:tc>
          <w:tcPr>
            <w:tcW w:w="7088" w:type="dxa"/>
          </w:tcPr>
          <w:p w14:paraId="6921C316" w14:textId="77777777" w:rsidR="00FD7F81" w:rsidRPr="000A1C6B" w:rsidRDefault="00FD7F81"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lang w:val="en-US"/>
              </w:rPr>
              <w:tab/>
            </w:r>
            <w:r w:rsidRPr="000A1C6B">
              <w:rPr>
                <w:rFonts w:ascii="GHEA Grapalat" w:hAnsi="GHEA Grapalat"/>
                <w:spacing w:val="-6"/>
                <w:sz w:val="24"/>
                <w:szCs w:val="24"/>
              </w:rPr>
              <w:t>Առանց արգելակման համակարգի կցորդով տրանսպորտային միջոցի համար։</w:t>
            </w:r>
          </w:p>
          <w:p w14:paraId="4F460D2A" w14:textId="77777777" w:rsidR="00FD7F81" w:rsidRPr="000A1C6B" w:rsidRDefault="00FD7F81"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rPr>
              <w:tab/>
              <w:t>Պահեստային արգելակման համակարգի՝ ձեռքով կառավարման օրգանով տրանսպորտային միջոցի համար:</w:t>
            </w:r>
          </w:p>
          <w:p w14:paraId="4D73ECDB" w14:textId="77777777" w:rsidR="00FD7F81" w:rsidRPr="000A1C6B" w:rsidRDefault="00FD7F81"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&lt;3&gt;</w:t>
            </w:r>
            <w:r w:rsidRPr="000A1C6B">
              <w:rPr>
                <w:rFonts w:ascii="GHEA Grapalat" w:hAnsi="GHEA Grapalat"/>
                <w:sz w:val="24"/>
                <w:szCs w:val="24"/>
              </w:rPr>
              <w:tab/>
              <w:t>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համար համարիչում նշվում է առջ</w:t>
            </w:r>
            <w:r w:rsidR="00BA0247" w:rsidRPr="000A1C6B">
              <w:rPr>
                <w:rFonts w:ascii="GHEA Grapalat" w:hAnsi="GHEA Grapalat"/>
                <w:sz w:val="24"/>
                <w:szCs w:val="24"/>
              </w:rPr>
              <w:t>և</w:t>
            </w:r>
            <w:r w:rsidRPr="000A1C6B">
              <w:rPr>
                <w:rFonts w:ascii="GHEA Grapalat" w:hAnsi="GHEA Grapalat"/>
                <w:sz w:val="24"/>
                <w:szCs w:val="24"/>
              </w:rPr>
              <w:t xml:space="preserve">ի արգելակով արգելակելիս ոտքով կառավարման օրգանի վրա գործադրվող ճիգը, արգելակման ճանապարհը </w:t>
            </w:r>
            <w:r w:rsidR="00BA0247" w:rsidRPr="000A1C6B">
              <w:rPr>
                <w:rFonts w:ascii="GHEA Grapalat" w:hAnsi="GHEA Grapalat"/>
                <w:sz w:val="24"/>
                <w:szCs w:val="24"/>
              </w:rPr>
              <w:t>և</w:t>
            </w:r>
            <w:r w:rsidRPr="000A1C6B">
              <w:rPr>
                <w:rFonts w:ascii="GHEA Grapalat" w:hAnsi="GHEA Grapalat"/>
                <w:sz w:val="24"/>
                <w:szCs w:val="24"/>
              </w:rPr>
              <w:t xml:space="preserve"> սահմանված դանդաղեցումը, հայտարարում նշվում է հետ</w:t>
            </w:r>
            <w:r w:rsidR="00BA0247" w:rsidRPr="000A1C6B">
              <w:rPr>
                <w:rFonts w:ascii="GHEA Grapalat" w:hAnsi="GHEA Grapalat"/>
                <w:sz w:val="24"/>
                <w:szCs w:val="24"/>
              </w:rPr>
              <w:t>և</w:t>
            </w:r>
            <w:r w:rsidRPr="000A1C6B">
              <w:rPr>
                <w:rFonts w:ascii="GHEA Grapalat" w:hAnsi="GHEA Grapalat"/>
                <w:sz w:val="24"/>
                <w:szCs w:val="24"/>
              </w:rPr>
              <w:t xml:space="preserve">ի արգելակով արգելակելիս ձեռքով կառավարման օրգանի վրա գործադրվող ճիգը, արգելակման ճանապարհը </w:t>
            </w:r>
            <w:r w:rsidR="00BA0247" w:rsidRPr="000A1C6B">
              <w:rPr>
                <w:rFonts w:ascii="GHEA Grapalat" w:hAnsi="GHEA Grapalat"/>
                <w:sz w:val="24"/>
                <w:szCs w:val="24"/>
              </w:rPr>
              <w:t>և</w:t>
            </w:r>
            <w:r w:rsidRPr="000A1C6B">
              <w:rPr>
                <w:rFonts w:ascii="GHEA Grapalat" w:hAnsi="GHEA Grapalat"/>
                <w:sz w:val="24"/>
                <w:szCs w:val="24"/>
              </w:rPr>
              <w:t xml:space="preserve"> սահմանված դանդաղեցումը: </w:t>
            </w:r>
          </w:p>
        </w:tc>
      </w:tr>
    </w:tbl>
    <w:p w14:paraId="3E9CDFF7" w14:textId="77777777" w:rsidR="00FD7F81" w:rsidRPr="000A1C6B" w:rsidRDefault="00FD7F81" w:rsidP="000A1C6B">
      <w:pPr>
        <w:spacing w:after="160" w:line="360" w:lineRule="auto"/>
        <w:rPr>
          <w:rFonts w:ascii="GHEA Grapalat" w:hAnsi="GHEA Grapalat"/>
          <w:sz w:val="24"/>
          <w:szCs w:val="24"/>
        </w:rPr>
      </w:pPr>
    </w:p>
    <w:p w14:paraId="2348D22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1.7.</w:t>
      </w:r>
      <w:r w:rsidRPr="000A1C6B">
        <w:rPr>
          <w:rFonts w:ascii="GHEA Grapalat" w:hAnsi="GHEA Grapalat"/>
          <w:sz w:val="24"/>
          <w:szCs w:val="24"/>
        </w:rPr>
        <w:tab/>
        <w:t>Վթարային (ավտոմատ) արգելակման ռեժիմում պն</w:t>
      </w:r>
      <w:r w:rsidR="00BA0247" w:rsidRPr="000A1C6B">
        <w:rPr>
          <w:rFonts w:ascii="GHEA Grapalat" w:hAnsi="GHEA Grapalat"/>
          <w:sz w:val="24"/>
          <w:szCs w:val="24"/>
        </w:rPr>
        <w:t>և</w:t>
      </w:r>
      <w:r w:rsidRPr="000A1C6B">
        <w:rPr>
          <w:rFonts w:ascii="GHEA Grapalat" w:hAnsi="GHEA Grapalat"/>
          <w:sz w:val="24"/>
          <w:szCs w:val="24"/>
        </w:rPr>
        <w:t xml:space="preserve">մատիկ արգելակման շարժաբերով կցորդների աշխատանքային արգելակման </w:t>
      </w:r>
      <w:r w:rsidRPr="000A1C6B">
        <w:rPr>
          <w:rFonts w:ascii="GHEA Grapalat" w:hAnsi="GHEA Grapalat"/>
          <w:sz w:val="24"/>
          <w:szCs w:val="24"/>
        </w:rPr>
        <w:lastRenderedPageBreak/>
        <w:t xml:space="preserve">համակարգը պետք է լինի աշխատունակ: </w:t>
      </w:r>
    </w:p>
    <w:p w14:paraId="3BB42B8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1.8.</w:t>
      </w:r>
      <w:r w:rsidRPr="000A1C6B">
        <w:rPr>
          <w:rFonts w:ascii="GHEA Grapalat" w:hAnsi="GHEA Grapalat"/>
          <w:sz w:val="24"/>
          <w:szCs w:val="24"/>
        </w:rPr>
        <w:tab/>
        <w:t>Կայանելու արգելակման համակարգը համարվում է աշխատունակ հետ</w:t>
      </w:r>
      <w:r w:rsidR="00BA0247" w:rsidRPr="000A1C6B">
        <w:rPr>
          <w:rFonts w:ascii="GHEA Grapalat" w:hAnsi="GHEA Grapalat"/>
          <w:sz w:val="24"/>
          <w:szCs w:val="24"/>
        </w:rPr>
        <w:t>և</w:t>
      </w:r>
      <w:r w:rsidRPr="000A1C6B">
        <w:rPr>
          <w:rFonts w:ascii="GHEA Grapalat" w:hAnsi="GHEA Grapalat"/>
          <w:sz w:val="24"/>
          <w:szCs w:val="24"/>
        </w:rPr>
        <w:t>յալ պահանջները կատարելու դեպքում</w:t>
      </w:r>
    </w:p>
    <w:p w14:paraId="09F73E8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1.8.1.</w:t>
      </w:r>
      <w:r w:rsidRPr="000A1C6B">
        <w:rPr>
          <w:rFonts w:ascii="GHEA Grapalat" w:hAnsi="GHEA Grapalat"/>
          <w:sz w:val="24"/>
          <w:szCs w:val="24"/>
        </w:rPr>
        <w:tab/>
        <w:t>Տեխնիկապես թույլատրելի առավելագույն զանգվածով տրանսպորտային միջոցի համար՝</w:t>
      </w:r>
    </w:p>
    <w:p w14:paraId="6D25878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1.8.1.1.</w:t>
      </w:r>
      <w:r w:rsidRPr="000A1C6B">
        <w:rPr>
          <w:rFonts w:ascii="GHEA Grapalat" w:hAnsi="GHEA Grapalat"/>
          <w:sz w:val="24"/>
          <w:szCs w:val="24"/>
        </w:rPr>
        <w:tab/>
        <w:t xml:space="preserve">կամ տեսակարար արգելակման ուժի արժեքը առնվազն 0,16. </w:t>
      </w:r>
    </w:p>
    <w:p w14:paraId="53CCDD0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1.8.1.2.</w:t>
      </w:r>
      <w:r w:rsidRPr="000A1C6B">
        <w:rPr>
          <w:rFonts w:ascii="GHEA Grapalat" w:hAnsi="GHEA Grapalat"/>
          <w:sz w:val="24"/>
          <w:szCs w:val="24"/>
        </w:rPr>
        <w:tab/>
        <w:t>կամ տրանսպորտային միջոցի՝ 16 ± 1% թեքությամբ հենարանային մակեր</w:t>
      </w:r>
      <w:r w:rsidR="00BA0247" w:rsidRPr="000A1C6B">
        <w:rPr>
          <w:rFonts w:ascii="GHEA Grapalat" w:hAnsi="GHEA Grapalat"/>
          <w:sz w:val="24"/>
          <w:szCs w:val="24"/>
        </w:rPr>
        <w:t>և</w:t>
      </w:r>
      <w:r w:rsidRPr="000A1C6B">
        <w:rPr>
          <w:rFonts w:ascii="GHEA Grapalat" w:hAnsi="GHEA Grapalat"/>
          <w:sz w:val="24"/>
          <w:szCs w:val="24"/>
        </w:rPr>
        <w:t>ույթի վրա պահելը.</w:t>
      </w:r>
    </w:p>
    <w:p w14:paraId="7548E63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1.8.2.</w:t>
      </w:r>
      <w:r w:rsidRPr="000A1C6B">
        <w:rPr>
          <w:rFonts w:ascii="GHEA Grapalat" w:hAnsi="GHEA Grapalat"/>
          <w:sz w:val="24"/>
          <w:szCs w:val="24"/>
        </w:rPr>
        <w:tab/>
        <w:t>Լրակազմված վիճակում տրանսպորտային միջոցի համար այն դեպքում, եթե չի անցկացվել տրանսպորտային միջոցի՝ տեխնիկապես թույլատրելի առավելագույն զանգվածի ստուգում՝</w:t>
      </w:r>
    </w:p>
    <w:p w14:paraId="08B458B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1.8.2.1.</w:t>
      </w:r>
      <w:r w:rsidRPr="000A1C6B">
        <w:rPr>
          <w:rFonts w:ascii="GHEA Grapalat" w:hAnsi="GHEA Grapalat"/>
          <w:sz w:val="24"/>
          <w:szCs w:val="24"/>
        </w:rPr>
        <w:tab/>
        <w:t>կամ արգելակման հաշվարկային տեսակարար ուժը՝ երկու</w:t>
      </w:r>
      <w:r w:rsidRPr="000A1C6B">
        <w:rPr>
          <w:rFonts w:ascii="Calibri" w:hAnsi="Calibri" w:cs="Calibri"/>
          <w:sz w:val="24"/>
          <w:szCs w:val="24"/>
        </w:rPr>
        <w:t> </w:t>
      </w:r>
      <w:r w:rsidRPr="000A1C6B">
        <w:rPr>
          <w:rFonts w:ascii="GHEA Grapalat" w:hAnsi="GHEA Grapalat"/>
          <w:sz w:val="24"/>
          <w:szCs w:val="24"/>
        </w:rPr>
        <w:t xml:space="preserve">արժեքներից նվազագույնին հավասար՝ 0,15՝ ստուգման ժամանակ տեխնիկապես թույլատրելի առավելագույն զանգվածի հարաբերակցությունը տրանսպորտային միջոցի զանգվածի նկատմամբ, կամ 0,6՝ լրակազմված վիճակում տրանսպորտային միջոցի՝ այն սռնու (սռնիների) վրա ընկնող զանգվածի հարաբերությունը, որի վրա ներգործում է կայանելու արգելակման համակարգը, լրակազմված վիճակում տրանսպորտային միջոցի զանգվածի նկատմամբ. </w:t>
      </w:r>
    </w:p>
    <w:p w14:paraId="09BC603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1.8.2.2.</w:t>
      </w:r>
      <w:r w:rsidRPr="000A1C6B">
        <w:rPr>
          <w:rFonts w:ascii="GHEA Grapalat" w:hAnsi="GHEA Grapalat"/>
          <w:sz w:val="24"/>
          <w:szCs w:val="24"/>
        </w:rPr>
        <w:tab/>
        <w:t>կամ (23 ± 1)% թեքությամբ մակեր</w:t>
      </w:r>
      <w:r w:rsidR="00BA0247" w:rsidRPr="000A1C6B">
        <w:rPr>
          <w:rFonts w:ascii="GHEA Grapalat" w:hAnsi="GHEA Grapalat"/>
          <w:sz w:val="24"/>
          <w:szCs w:val="24"/>
        </w:rPr>
        <w:t>և</w:t>
      </w:r>
      <w:r w:rsidRPr="000A1C6B">
        <w:rPr>
          <w:rFonts w:ascii="GHEA Grapalat" w:hAnsi="GHEA Grapalat"/>
          <w:sz w:val="24"/>
          <w:szCs w:val="24"/>
        </w:rPr>
        <w:t>ույթի վրա տրանսպորտային միջոցի անշարժ վիճակը М</w:t>
      </w:r>
      <w:r w:rsidRPr="000A1C6B">
        <w:rPr>
          <w:rFonts w:ascii="GHEA Grapalat" w:hAnsi="GHEA Grapalat"/>
          <w:sz w:val="24"/>
          <w:szCs w:val="24"/>
          <w:vertAlign w:val="subscript"/>
        </w:rPr>
        <w:t>1</w:t>
      </w:r>
      <w:r w:rsidRPr="000A1C6B">
        <w:rPr>
          <w:rFonts w:ascii="GHEA Grapalat" w:hAnsi="GHEA Grapalat"/>
          <w:sz w:val="24"/>
          <w:szCs w:val="24"/>
        </w:rPr>
        <w:t>-М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(31 ± 1)%՝ N</w:t>
      </w:r>
      <w:r w:rsidRPr="000A1C6B">
        <w:rPr>
          <w:rFonts w:ascii="GHEA Grapalat" w:hAnsi="GHEA Grapalat"/>
          <w:sz w:val="24"/>
          <w:szCs w:val="24"/>
          <w:vertAlign w:val="subscript"/>
        </w:rPr>
        <w:t>1</w:t>
      </w:r>
      <w:r w:rsidRPr="000A1C6B">
        <w:rPr>
          <w:rFonts w:ascii="GHEA Grapalat" w:hAnsi="GHEA Grapalat"/>
          <w:sz w:val="24"/>
          <w:szCs w:val="24"/>
        </w:rPr>
        <w:t>-N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համար. </w:t>
      </w:r>
    </w:p>
    <w:p w14:paraId="1AC2E70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1.8.2.3.</w:t>
      </w:r>
      <w:r w:rsidRPr="000A1C6B">
        <w:rPr>
          <w:rFonts w:ascii="GHEA Grapalat" w:hAnsi="GHEA Grapalat"/>
          <w:sz w:val="24"/>
          <w:szCs w:val="24"/>
        </w:rPr>
        <w:tab/>
        <w:t>կամ սահմանված դանդաղեցումը առնվազն 2,2 մ/վ</w:t>
      </w:r>
      <w:r w:rsidRPr="000A1C6B">
        <w:rPr>
          <w:rFonts w:ascii="GHEA Grapalat" w:hAnsi="GHEA Grapalat"/>
          <w:sz w:val="24"/>
          <w:szCs w:val="24"/>
          <w:vertAlign w:val="superscript"/>
        </w:rPr>
        <w:t>2</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այն տրանսպորտային միջոցների 20 կմ/ժ սկզբնական արագությամբ ճանապարհային պայմաններում արգելակման ժամանակ, որոնք սարքավորված են զսպանակավոր խցիկի վրա շարժաբերով կայանելու </w:t>
      </w:r>
      <w:r w:rsidRPr="000A1C6B">
        <w:rPr>
          <w:rFonts w:ascii="GHEA Grapalat" w:hAnsi="GHEA Grapalat"/>
          <w:sz w:val="24"/>
          <w:szCs w:val="24"/>
        </w:rPr>
        <w:lastRenderedPageBreak/>
        <w:t>արգելակման համակարգով, որն առանձին է պահեստային արգելակման համակարգի շարժաբերից, որոնց դեպքում լրակազմված վիճակում տրանսպորտային միջոցի զանգվածի առնվազն 0,37-ը ընկնում է սռնու (սռնիների) վրա, որը (որոնք) սարքավորված է (են) կայանելու արգելակման համակարգով, կամ առնվազն 2,9 մ/վ</w:t>
      </w:r>
      <w:r w:rsidRPr="000A1C6B">
        <w:rPr>
          <w:rFonts w:ascii="GHEA Grapalat" w:hAnsi="GHEA Grapalat"/>
          <w:sz w:val="24"/>
          <w:szCs w:val="24"/>
          <w:vertAlign w:val="superscript"/>
        </w:rPr>
        <w:t>2</w:t>
      </w:r>
      <w:r w:rsidRPr="000A1C6B">
        <w:rPr>
          <w:rFonts w:ascii="GHEA Grapalat" w:hAnsi="GHEA Grapalat"/>
          <w:sz w:val="24"/>
          <w:szCs w:val="24"/>
        </w:rPr>
        <w:t>՝ N կատեգորիայի տրանսպորտային միջոցների համար, որոնց դեպքում լրակազմված վիճակում տրանսպորտային միջոցի զանգվածի առնվազն 0,49-ը ընկնում է սռնու (սռնիների) վրա, որը (որոնք) սարքավորված է (են) նշված շարժաբերով կայանելու արգելակման համակարգով:</w:t>
      </w:r>
    </w:p>
    <w:p w14:paraId="4224FBD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1.8.3.</w:t>
      </w:r>
      <w:r w:rsidRPr="000A1C6B">
        <w:rPr>
          <w:rFonts w:ascii="GHEA Grapalat" w:hAnsi="GHEA Grapalat"/>
          <w:sz w:val="24"/>
          <w:szCs w:val="24"/>
        </w:rPr>
        <w:tab/>
        <w:t>Կայանելու արգելակման համակարգի կառավարման օրգանի ս</w:t>
      </w:r>
      <w:r w:rsidR="00BA0247" w:rsidRPr="000A1C6B">
        <w:rPr>
          <w:rFonts w:ascii="GHEA Grapalat" w:hAnsi="GHEA Grapalat"/>
          <w:sz w:val="24"/>
          <w:szCs w:val="24"/>
        </w:rPr>
        <w:t>և</w:t>
      </w:r>
      <w:r w:rsidRPr="000A1C6B">
        <w:rPr>
          <w:rFonts w:ascii="GHEA Grapalat" w:hAnsi="GHEA Grapalat"/>
          <w:sz w:val="24"/>
          <w:szCs w:val="24"/>
        </w:rPr>
        <w:t>եռապնդման մեխանիզմը (կամ ս</w:t>
      </w:r>
      <w:r w:rsidR="00BA0247" w:rsidRPr="000A1C6B">
        <w:rPr>
          <w:rFonts w:ascii="GHEA Grapalat" w:hAnsi="GHEA Grapalat"/>
          <w:sz w:val="24"/>
          <w:szCs w:val="24"/>
        </w:rPr>
        <w:t>և</w:t>
      </w:r>
      <w:r w:rsidRPr="000A1C6B">
        <w:rPr>
          <w:rFonts w:ascii="GHEA Grapalat" w:hAnsi="GHEA Grapalat"/>
          <w:sz w:val="24"/>
          <w:szCs w:val="24"/>
        </w:rPr>
        <w:t>եռակման ֆունկցիան) աշխատունակ է:</w:t>
      </w:r>
    </w:p>
    <w:p w14:paraId="1FDE1ED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1.9.</w:t>
      </w:r>
      <w:r w:rsidRPr="000A1C6B">
        <w:rPr>
          <w:rFonts w:ascii="GHEA Grapalat" w:hAnsi="GHEA Grapalat"/>
          <w:sz w:val="24"/>
          <w:szCs w:val="24"/>
        </w:rPr>
        <w:tab/>
        <w:t>Կայանելու արգելակման համակարգի կառավարման օրգանի վրա գործադրվող ճիգը այն շարժման մեջ դնելու համար չպետք է գերազանցի</w:t>
      </w:r>
    </w:p>
    <w:p w14:paraId="2752706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1.9.1.</w:t>
      </w:r>
      <w:r w:rsidRPr="000A1C6B">
        <w:rPr>
          <w:rFonts w:ascii="GHEA Grapalat" w:hAnsi="GHEA Grapalat"/>
          <w:sz w:val="24"/>
          <w:szCs w:val="24"/>
        </w:rPr>
        <w:tab/>
        <w:t>Ձեռքով կառավարման օրգանի դեպքում՝</w:t>
      </w:r>
    </w:p>
    <w:p w14:paraId="20B000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392 Н-ը՝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համար. </w:t>
      </w:r>
    </w:p>
    <w:p w14:paraId="1B15041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589 Н-ը՝ մնացած կատեգորիաների տրանսպորտային միջոցների համար:</w:t>
      </w:r>
    </w:p>
    <w:p w14:paraId="1049E96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1.9.2.</w:t>
      </w:r>
      <w:r w:rsidRPr="000A1C6B">
        <w:rPr>
          <w:rFonts w:ascii="GHEA Grapalat" w:hAnsi="GHEA Grapalat"/>
          <w:sz w:val="24"/>
          <w:szCs w:val="24"/>
        </w:rPr>
        <w:tab/>
        <w:t>Ոտքով կառավարման օրգանի դեպքում՝</w:t>
      </w:r>
    </w:p>
    <w:p w14:paraId="7E8AE29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490 Н՝-ը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համար.</w:t>
      </w:r>
    </w:p>
    <w:p w14:paraId="3124799A" w14:textId="77777777" w:rsidR="00882C22"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688 Н-ը՝ մնացած կատեգորիաների տրանսպորտային միջոցների համար:</w:t>
      </w:r>
    </w:p>
    <w:p w14:paraId="5F59D765" w14:textId="77777777" w:rsidR="00FD7F81" w:rsidRPr="000A1C6B" w:rsidRDefault="00FD7F81" w:rsidP="000A1C6B">
      <w:pPr>
        <w:spacing w:after="160" w:line="360" w:lineRule="auto"/>
        <w:ind w:firstLine="567"/>
        <w:jc w:val="both"/>
        <w:rPr>
          <w:rStyle w:val="31"/>
          <w:rFonts w:ascii="GHEA Grapalat" w:eastAsiaTheme="minorHAnsi" w:hAnsi="GHEA Grapalat"/>
          <w:b w:val="0"/>
          <w:sz w:val="24"/>
          <w:szCs w:val="24"/>
        </w:rPr>
      </w:pPr>
      <w:r w:rsidRPr="000A1C6B">
        <w:rPr>
          <w:rFonts w:ascii="GHEA Grapalat" w:hAnsi="GHEA Grapalat"/>
          <w:sz w:val="24"/>
          <w:szCs w:val="24"/>
        </w:rPr>
        <w:t>1.10.</w:t>
      </w:r>
      <w:r w:rsidRPr="000A1C6B">
        <w:rPr>
          <w:rFonts w:ascii="GHEA Grapalat" w:hAnsi="GHEA Grapalat"/>
          <w:sz w:val="24"/>
          <w:szCs w:val="24"/>
        </w:rPr>
        <w:tab/>
      </w:r>
      <w:r w:rsidRPr="000A1C6B">
        <w:rPr>
          <w:rStyle w:val="31"/>
          <w:rFonts w:ascii="GHEA Grapalat" w:eastAsiaTheme="minorHAnsi" w:hAnsi="GHEA Grapalat"/>
          <w:b w:val="0"/>
          <w:sz w:val="24"/>
          <w:szCs w:val="24"/>
        </w:rPr>
        <w:t>O</w:t>
      </w:r>
      <w:r w:rsidRPr="000A1C6B">
        <w:rPr>
          <w:rStyle w:val="31"/>
          <w:rFonts w:ascii="GHEA Grapalat" w:eastAsiaTheme="minorHAnsi" w:hAnsi="GHEA Grapalat"/>
          <w:b w:val="0"/>
          <w:sz w:val="24"/>
          <w:szCs w:val="24"/>
          <w:vertAlign w:val="subscript"/>
        </w:rPr>
        <w:t>1</w:t>
      </w:r>
      <w:r w:rsidRPr="000A1C6B">
        <w:rPr>
          <w:rStyle w:val="31"/>
          <w:rFonts w:ascii="GHEA Grapalat" w:eastAsiaTheme="minorHAnsi" w:hAnsi="GHEA Grapalat"/>
          <w:b w:val="0"/>
          <w:sz w:val="24"/>
          <w:szCs w:val="24"/>
        </w:rPr>
        <w:t xml:space="preserve">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О</w:t>
      </w:r>
      <w:r w:rsidRPr="000A1C6B">
        <w:rPr>
          <w:rStyle w:val="3Candara12pt0"/>
          <w:rFonts w:ascii="GHEA Grapalat" w:eastAsiaTheme="minorHAnsi" w:hAnsi="GHEA Grapalat"/>
          <w:b w:val="0"/>
          <w:vertAlign w:val="subscript"/>
        </w:rPr>
        <w:t>2</w:t>
      </w:r>
      <w:r w:rsidRPr="000A1C6B">
        <w:rPr>
          <w:rStyle w:val="3Candara12pt0"/>
          <w:rFonts w:ascii="GHEA Grapalat" w:eastAsiaTheme="minorHAnsi" w:hAnsi="GHEA Grapalat"/>
          <w:b w:val="0"/>
        </w:rPr>
        <w:t xml:space="preserve"> կատեգորիաների կցորդների իներցիոն արգելակը </w:t>
      </w:r>
      <w:r w:rsidRPr="000A1C6B">
        <w:rPr>
          <w:rStyle w:val="31"/>
          <w:rFonts w:ascii="GHEA Grapalat" w:eastAsiaTheme="minorHAnsi" w:hAnsi="GHEA Grapalat"/>
          <w:b w:val="0"/>
          <w:sz w:val="24"/>
          <w:szCs w:val="24"/>
        </w:rPr>
        <w:t xml:space="preserve">պետք է ապահովի 1.3 աղյուսակին համապատասխան տեսակարար արգելակման ուժը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արգելակման ուժերի այնպիսի հարաբերական տարբերությունը, որպեսզի ապահովվի սույն հավելվածի 1.4-րդ կետի կատարումը՝ լրիվ</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բեռնված կցորդի 0.1</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քաշից ոչ ավելի, իսկ մյուս կցորդների համար՝ նշված քաշի 0.067-ից ոչ ավելի՝ միասռնի կցորդների կցաքարշային սարքվածքի ներհրման ճիգի դեպքում (ինչը</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համապատասխանում է դրա տեխնիկապես թույլատրելի առավելագույն զանգվածին)։</w:t>
      </w:r>
    </w:p>
    <w:p w14:paraId="14A91E5A" w14:textId="77777777" w:rsidR="00FD7F81" w:rsidRPr="000A1C6B" w:rsidRDefault="00FD7F81" w:rsidP="000A1C6B">
      <w:pPr>
        <w:tabs>
          <w:tab w:val="left" w:pos="1276"/>
        </w:tabs>
        <w:spacing w:after="160" w:line="360" w:lineRule="auto"/>
        <w:ind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lastRenderedPageBreak/>
        <w:t xml:space="preserve">(1.10-րդ կետը՝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36FE224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Չեն թույլատրվում՝</w:t>
      </w:r>
    </w:p>
    <w:p w14:paraId="4E7712B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1.11.1.</w:t>
      </w:r>
      <w:r w:rsidRPr="000A1C6B">
        <w:rPr>
          <w:rFonts w:ascii="GHEA Grapalat" w:hAnsi="GHEA Grapalat"/>
          <w:sz w:val="24"/>
          <w:szCs w:val="24"/>
        </w:rPr>
        <w:tab/>
        <w:t>արգելակման խցիկներից սեղմված օդի հոսակորուստը.</w:t>
      </w:r>
    </w:p>
    <w:p w14:paraId="491573B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1.11.2.</w:t>
      </w:r>
      <w:r w:rsidRPr="000A1C6B">
        <w:rPr>
          <w:rFonts w:ascii="GHEA Grapalat" w:hAnsi="GHEA Grapalat"/>
          <w:sz w:val="24"/>
          <w:szCs w:val="24"/>
        </w:rPr>
        <w:tab/>
        <w:t xml:space="preserve">հերմետիկ խողովակաշարերի կամ հիդրավլիկ արգելակման շարժաբերում միացքների խախտումները </w:t>
      </w:r>
      <w:r w:rsidR="00BA0247" w:rsidRPr="000A1C6B">
        <w:rPr>
          <w:rFonts w:ascii="GHEA Grapalat" w:hAnsi="GHEA Grapalat"/>
          <w:sz w:val="24"/>
          <w:szCs w:val="24"/>
        </w:rPr>
        <w:t>և</w:t>
      </w:r>
      <w:r w:rsidRPr="000A1C6B">
        <w:rPr>
          <w:rFonts w:ascii="GHEA Grapalat" w:hAnsi="GHEA Grapalat"/>
          <w:sz w:val="24"/>
          <w:szCs w:val="24"/>
        </w:rPr>
        <w:t xml:space="preserve"> արգելակման հեղուկի կաթումը. </w:t>
      </w:r>
    </w:p>
    <w:p w14:paraId="5704CB4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1.11.3.</w:t>
      </w:r>
      <w:r w:rsidRPr="000A1C6B">
        <w:rPr>
          <w:rFonts w:ascii="GHEA Grapalat" w:hAnsi="GHEA Grapalat"/>
          <w:sz w:val="24"/>
          <w:szCs w:val="24"/>
        </w:rPr>
        <w:tab/>
        <w:t>կոռոզիան, որը սպառնում է հերմետիկության կորուստով կամ քայքայմամբ.</w:t>
      </w:r>
    </w:p>
    <w:p w14:paraId="6DF8666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1.11.4.</w:t>
      </w:r>
      <w:r w:rsidRPr="000A1C6B">
        <w:rPr>
          <w:rFonts w:ascii="GHEA Grapalat" w:hAnsi="GHEA Grapalat"/>
          <w:sz w:val="24"/>
          <w:szCs w:val="24"/>
        </w:rPr>
        <w:tab/>
        <w:t xml:space="preserve">արգելակման խողովակաշարերի գերծռումը, տեսանելի մաշվածությունը </w:t>
      </w:r>
      <w:r w:rsidR="00BA0247" w:rsidRPr="000A1C6B">
        <w:rPr>
          <w:rFonts w:ascii="GHEA Grapalat" w:hAnsi="GHEA Grapalat"/>
          <w:sz w:val="24"/>
          <w:szCs w:val="24"/>
        </w:rPr>
        <w:t>և</w:t>
      </w:r>
      <w:r w:rsidRPr="000A1C6B">
        <w:rPr>
          <w:rFonts w:ascii="GHEA Grapalat" w:hAnsi="GHEA Grapalat"/>
          <w:sz w:val="24"/>
          <w:szCs w:val="24"/>
        </w:rPr>
        <w:t xml:space="preserve"> արգելակման խողովակաշարերի այլ մեխանիկական վնասվածքներ. </w:t>
      </w:r>
    </w:p>
    <w:p w14:paraId="6D7D229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1.11.5.</w:t>
      </w:r>
      <w:r w:rsidRPr="000A1C6B">
        <w:rPr>
          <w:rFonts w:ascii="GHEA Grapalat" w:hAnsi="GHEA Grapalat"/>
          <w:sz w:val="24"/>
          <w:szCs w:val="24"/>
        </w:rPr>
        <w:tab/>
        <w:t>արգելակման շարժաբերում ճեղքվածքներով կամ մնացորդային դեֆորմացմամբ դետալների առկայությունը.</w:t>
      </w:r>
    </w:p>
    <w:p w14:paraId="74A48B9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1.11.6.</w:t>
      </w:r>
      <w:r w:rsidRPr="000A1C6B">
        <w:rPr>
          <w:rFonts w:ascii="GHEA Grapalat" w:hAnsi="GHEA Grapalat"/>
          <w:sz w:val="24"/>
          <w:szCs w:val="24"/>
        </w:rPr>
        <w:tab/>
        <w:t xml:space="preserve">այն տրանսպորտային միջոցի վրա արգելակման ուժերի կարգավորիչի ամբողջականության խախտումը, որը սարքավորված է այդ հարմարանքով. </w:t>
      </w:r>
    </w:p>
    <w:p w14:paraId="678B00A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1.11.7.</w:t>
      </w:r>
      <w:r w:rsidRPr="000A1C6B">
        <w:rPr>
          <w:rFonts w:ascii="GHEA Grapalat" w:hAnsi="GHEA Grapalat"/>
          <w:sz w:val="24"/>
          <w:szCs w:val="24"/>
        </w:rPr>
        <w:tab/>
        <w:t xml:space="preserve">ճնշման տակ ճկափողերի ուռչումը </w:t>
      </w:r>
      <w:r w:rsidR="00BA0247" w:rsidRPr="000A1C6B">
        <w:rPr>
          <w:rFonts w:ascii="GHEA Grapalat" w:hAnsi="GHEA Grapalat"/>
          <w:sz w:val="24"/>
          <w:szCs w:val="24"/>
        </w:rPr>
        <w:t>և</w:t>
      </w:r>
      <w:r w:rsidRPr="000A1C6B">
        <w:rPr>
          <w:rFonts w:ascii="GHEA Grapalat" w:hAnsi="GHEA Grapalat"/>
          <w:sz w:val="24"/>
          <w:szCs w:val="24"/>
        </w:rPr>
        <w:t xml:space="preserve"> դրանց վրա ճեղքվածքների </w:t>
      </w:r>
      <w:r w:rsidR="00BA0247" w:rsidRPr="000A1C6B">
        <w:rPr>
          <w:rFonts w:ascii="GHEA Grapalat" w:hAnsi="GHEA Grapalat"/>
          <w:sz w:val="24"/>
          <w:szCs w:val="24"/>
        </w:rPr>
        <w:t>և</w:t>
      </w:r>
      <w:r w:rsidRPr="000A1C6B">
        <w:rPr>
          <w:rFonts w:ascii="GHEA Grapalat" w:hAnsi="GHEA Grapalat"/>
          <w:sz w:val="24"/>
          <w:szCs w:val="24"/>
        </w:rPr>
        <w:t xml:space="preserve"> մաշվածության տեսանելի տեղերի առկայությունը. </w:t>
      </w:r>
    </w:p>
    <w:p w14:paraId="5AA4214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1.11.8.</w:t>
      </w:r>
      <w:r w:rsidRPr="000A1C6B">
        <w:rPr>
          <w:rFonts w:ascii="GHEA Grapalat" w:hAnsi="GHEA Grapalat"/>
          <w:sz w:val="24"/>
          <w:szCs w:val="24"/>
        </w:rPr>
        <w:tab/>
        <w:t>տրանսպորտային միջոցի շահագործման փաստաթղթերով նախատեսված արգելակման ուժերի կարգավորիչի ապամոնտաժումը:</w:t>
      </w:r>
    </w:p>
    <w:p w14:paraId="659DF6F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 xml:space="preserve">Ազդանշանային </w:t>
      </w:r>
      <w:r w:rsidR="00BA0247" w:rsidRPr="000A1C6B">
        <w:rPr>
          <w:rFonts w:ascii="GHEA Grapalat" w:hAnsi="GHEA Grapalat"/>
          <w:sz w:val="24"/>
          <w:szCs w:val="24"/>
        </w:rPr>
        <w:t>և</w:t>
      </w:r>
      <w:r w:rsidRPr="000A1C6B">
        <w:rPr>
          <w:rFonts w:ascii="GHEA Grapalat" w:hAnsi="GHEA Grapalat"/>
          <w:sz w:val="24"/>
          <w:szCs w:val="24"/>
        </w:rPr>
        <w:t xml:space="preserve"> արգելակման համակարգերի վերահսկողության միջոցները, պն</w:t>
      </w:r>
      <w:r w:rsidR="00BA0247" w:rsidRPr="000A1C6B">
        <w:rPr>
          <w:rFonts w:ascii="GHEA Grapalat" w:hAnsi="GHEA Grapalat"/>
          <w:sz w:val="24"/>
          <w:szCs w:val="24"/>
        </w:rPr>
        <w:t>և</w:t>
      </w:r>
      <w:r w:rsidRPr="000A1C6B">
        <w:rPr>
          <w:rFonts w:ascii="GHEA Grapalat" w:hAnsi="GHEA Grapalat"/>
          <w:sz w:val="24"/>
          <w:szCs w:val="24"/>
        </w:rPr>
        <w:t xml:space="preserve">մատիկ </w:t>
      </w:r>
      <w:r w:rsidR="00BA0247" w:rsidRPr="000A1C6B">
        <w:rPr>
          <w:rFonts w:ascii="GHEA Grapalat" w:hAnsi="GHEA Grapalat"/>
          <w:sz w:val="24"/>
          <w:szCs w:val="24"/>
        </w:rPr>
        <w:t>և</w:t>
      </w:r>
      <w:r w:rsidRPr="000A1C6B">
        <w:rPr>
          <w:rFonts w:ascii="GHEA Grapalat" w:hAnsi="GHEA Grapalat"/>
          <w:sz w:val="24"/>
          <w:szCs w:val="24"/>
        </w:rPr>
        <w:t xml:space="preserve"> պն</w:t>
      </w:r>
      <w:r w:rsidR="00BA0247" w:rsidRPr="000A1C6B">
        <w:rPr>
          <w:rFonts w:ascii="GHEA Grapalat" w:hAnsi="GHEA Grapalat"/>
          <w:sz w:val="24"/>
          <w:szCs w:val="24"/>
        </w:rPr>
        <w:t>և</w:t>
      </w:r>
      <w:r w:rsidRPr="000A1C6B">
        <w:rPr>
          <w:rFonts w:ascii="GHEA Grapalat" w:hAnsi="GHEA Grapalat"/>
          <w:sz w:val="24"/>
          <w:szCs w:val="24"/>
        </w:rPr>
        <w:t>մահիդրավլիկ արգելակման շարժաբերի մանոմետրերը, կայանելու արգելակման համակարգի կառավարման օրգանը ս</w:t>
      </w:r>
      <w:r w:rsidR="00BA0247" w:rsidRPr="000A1C6B">
        <w:rPr>
          <w:rFonts w:ascii="GHEA Grapalat" w:hAnsi="GHEA Grapalat"/>
          <w:sz w:val="24"/>
          <w:szCs w:val="24"/>
        </w:rPr>
        <w:t>և</w:t>
      </w:r>
      <w:r w:rsidRPr="000A1C6B">
        <w:rPr>
          <w:rFonts w:ascii="GHEA Grapalat" w:hAnsi="GHEA Grapalat"/>
          <w:sz w:val="24"/>
          <w:szCs w:val="24"/>
        </w:rPr>
        <w:t xml:space="preserve">եռակելու համար նախատեսվող սարքվածքը պետք է լինեն աշխատունակ: </w:t>
      </w:r>
    </w:p>
    <w:p w14:paraId="781733F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 xml:space="preserve">Սեղմված օդի կամ արգելակման հեղուկի ճնշումը անվավոր </w:t>
      </w:r>
      <w:r w:rsidRPr="000A1C6B">
        <w:rPr>
          <w:rFonts w:ascii="GHEA Grapalat" w:hAnsi="GHEA Grapalat"/>
          <w:sz w:val="24"/>
          <w:szCs w:val="24"/>
        </w:rPr>
        <w:lastRenderedPageBreak/>
        <w:t xml:space="preserve">արգելակման մեխանիզմներին փոխանցող ճկուն արգելակման ճկափողերը պետք է միացվեն միմյանց՝ առանց լրացուցիչ անցումային տարրերի: Ճկուն արգելակման ճկափողերի դիրքը </w:t>
      </w:r>
      <w:r w:rsidR="00BA0247" w:rsidRPr="000A1C6B">
        <w:rPr>
          <w:rFonts w:ascii="GHEA Grapalat" w:hAnsi="GHEA Grapalat"/>
          <w:sz w:val="24"/>
          <w:szCs w:val="24"/>
        </w:rPr>
        <w:t>և</w:t>
      </w:r>
      <w:r w:rsidRPr="000A1C6B">
        <w:rPr>
          <w:rFonts w:ascii="GHEA Grapalat" w:hAnsi="GHEA Grapalat"/>
          <w:sz w:val="24"/>
          <w:szCs w:val="24"/>
        </w:rPr>
        <w:t xml:space="preserve"> երկարությունը պետք է ապահովեն միացությունների հերմետիկությունը՝ հաշվի առնելով տրանսպորտային միջոցի կախոցի ճկուն տարրերի առավելագույն դեֆորմացումները </w:t>
      </w:r>
      <w:r w:rsidR="00BA0247" w:rsidRPr="000A1C6B">
        <w:rPr>
          <w:rFonts w:ascii="GHEA Grapalat" w:hAnsi="GHEA Grapalat"/>
          <w:sz w:val="24"/>
          <w:szCs w:val="24"/>
        </w:rPr>
        <w:t>և</w:t>
      </w:r>
      <w:r w:rsidRPr="000A1C6B">
        <w:rPr>
          <w:rFonts w:ascii="GHEA Grapalat" w:hAnsi="GHEA Grapalat"/>
          <w:sz w:val="24"/>
          <w:szCs w:val="24"/>
        </w:rPr>
        <w:t xml:space="preserve"> անիվների շրջադարձի անկյունները: </w:t>
      </w:r>
    </w:p>
    <w:p w14:paraId="2D31A8A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Ավտոգնացքների պն</w:t>
      </w:r>
      <w:r w:rsidR="00BA0247" w:rsidRPr="000A1C6B">
        <w:rPr>
          <w:rFonts w:ascii="GHEA Grapalat" w:hAnsi="GHEA Grapalat"/>
          <w:sz w:val="24"/>
          <w:szCs w:val="24"/>
        </w:rPr>
        <w:t>և</w:t>
      </w:r>
      <w:r w:rsidRPr="000A1C6B">
        <w:rPr>
          <w:rFonts w:ascii="GHEA Grapalat" w:hAnsi="GHEA Grapalat"/>
          <w:sz w:val="24"/>
          <w:szCs w:val="24"/>
        </w:rPr>
        <w:t xml:space="preserve">մատիկ արգելակման շարժաբերի միացնող ճկափողերի դիրքը </w:t>
      </w:r>
      <w:r w:rsidR="00BA0247" w:rsidRPr="000A1C6B">
        <w:rPr>
          <w:rFonts w:ascii="GHEA Grapalat" w:hAnsi="GHEA Grapalat"/>
          <w:sz w:val="24"/>
          <w:szCs w:val="24"/>
        </w:rPr>
        <w:t>և</w:t>
      </w:r>
      <w:r w:rsidRPr="000A1C6B">
        <w:rPr>
          <w:rFonts w:ascii="GHEA Grapalat" w:hAnsi="GHEA Grapalat"/>
          <w:sz w:val="24"/>
          <w:szCs w:val="24"/>
        </w:rPr>
        <w:t xml:space="preserve"> երկարությունը պետք է բացառեն դրանց վնասվելը քարշակի </w:t>
      </w:r>
      <w:r w:rsidR="00BA0247" w:rsidRPr="000A1C6B">
        <w:rPr>
          <w:rFonts w:ascii="GHEA Grapalat" w:hAnsi="GHEA Grapalat"/>
          <w:sz w:val="24"/>
          <w:szCs w:val="24"/>
        </w:rPr>
        <w:t>և</w:t>
      </w:r>
      <w:r w:rsidRPr="000A1C6B">
        <w:rPr>
          <w:rFonts w:ascii="GHEA Grapalat" w:hAnsi="GHEA Grapalat"/>
          <w:sz w:val="24"/>
          <w:szCs w:val="24"/>
        </w:rPr>
        <w:t xml:space="preserve"> կցորդի (կիսակցորդի) փոխադարձ տեղափոխումների դեպքում: </w:t>
      </w:r>
    </w:p>
    <w:p w14:paraId="6520F12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 xml:space="preserve">ՀԱՀ-ի նկատմամբ պահանջները (առկայության դեպքում) </w:t>
      </w:r>
    </w:p>
    <w:p w14:paraId="3BD04C1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1.15.1.</w:t>
      </w:r>
      <w:r w:rsidRPr="000A1C6B">
        <w:rPr>
          <w:rFonts w:ascii="GHEA Grapalat" w:hAnsi="GHEA Grapalat"/>
          <w:sz w:val="24"/>
          <w:szCs w:val="24"/>
        </w:rPr>
        <w:tab/>
        <w:t xml:space="preserve">ՀԱՀ-ը պետք է լինի լիալրակազմ </w:t>
      </w:r>
      <w:r w:rsidR="00BA0247" w:rsidRPr="000A1C6B">
        <w:rPr>
          <w:rFonts w:ascii="GHEA Grapalat" w:hAnsi="GHEA Grapalat"/>
          <w:sz w:val="24"/>
          <w:szCs w:val="24"/>
        </w:rPr>
        <w:t>և</w:t>
      </w:r>
      <w:r w:rsidRPr="000A1C6B">
        <w:rPr>
          <w:rFonts w:ascii="GHEA Grapalat" w:hAnsi="GHEA Grapalat"/>
          <w:sz w:val="24"/>
          <w:szCs w:val="24"/>
        </w:rPr>
        <w:t xml:space="preserve"> աշխատունակ վիճակում: Պետք</w:t>
      </w:r>
      <w:r w:rsidRPr="000A1C6B">
        <w:rPr>
          <w:rFonts w:ascii="Calibri" w:hAnsi="Calibri" w:cs="Calibri"/>
          <w:sz w:val="24"/>
          <w:szCs w:val="24"/>
        </w:rPr>
        <w:t> </w:t>
      </w:r>
      <w:r w:rsidRPr="000A1C6B">
        <w:rPr>
          <w:rFonts w:ascii="GHEA Grapalat" w:hAnsi="GHEA Grapalat"/>
          <w:sz w:val="24"/>
          <w:szCs w:val="24"/>
        </w:rPr>
        <w:t xml:space="preserve">է բացակայեն տեսանելի վնասվածքները, ոչ հուսալի ամրակումը, ՀԱՀ-ի տարրերի անջատումը: </w:t>
      </w:r>
    </w:p>
    <w:p w14:paraId="41050AC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1.15.2.</w:t>
      </w:r>
      <w:r w:rsidRPr="000A1C6B">
        <w:rPr>
          <w:rFonts w:ascii="GHEA Grapalat" w:hAnsi="GHEA Grapalat"/>
          <w:sz w:val="24"/>
          <w:szCs w:val="24"/>
        </w:rPr>
        <w:tab/>
        <w:t xml:space="preserve">ՀԱՀ-ի աշխատանքային վիճակի մոնիտորինգի լուսային ինդիկատորը պետք է գտնվի աշխատանքային վիճակում, միանա ՀԱՀ-ի ակտիվացման ժամանակ վառքը միացնելուց հետո </w:t>
      </w:r>
      <w:r w:rsidR="00BA0247" w:rsidRPr="000A1C6B">
        <w:rPr>
          <w:rFonts w:ascii="GHEA Grapalat" w:hAnsi="GHEA Grapalat"/>
          <w:sz w:val="24"/>
          <w:szCs w:val="24"/>
        </w:rPr>
        <w:t>և</w:t>
      </w:r>
      <w:r w:rsidRPr="000A1C6B">
        <w:rPr>
          <w:rFonts w:ascii="GHEA Grapalat" w:hAnsi="GHEA Grapalat"/>
          <w:sz w:val="24"/>
          <w:szCs w:val="24"/>
        </w:rPr>
        <w:t xml:space="preserve"> անջատվի տրանսպորտային միջոցի արագությունը 10 կմ/ժ-ի հասնելուց ոչ ուշ: </w:t>
      </w:r>
    </w:p>
    <w:p w14:paraId="797AE24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1.15.3.</w:t>
      </w:r>
      <w:r w:rsidRPr="000A1C6B">
        <w:rPr>
          <w:rFonts w:ascii="GHEA Grapalat" w:hAnsi="GHEA Grapalat"/>
          <w:sz w:val="24"/>
          <w:szCs w:val="24"/>
        </w:rPr>
        <w:tab/>
        <w:t xml:space="preserve">ՀԱՀ-ով սարքավորված տրանսպորտային միջոցները հանդերձված վիճակում արգելակումների ժամանակ (հաշվի առնելով վարորդի զանգվածը) առնվազն 40 կմ/ժ սկզբնական արագությամբ պետք է շարժվեն շարժման միջանցքի սահմաններում՝ ուղղագիծ, առանց կողասահման: </w:t>
      </w:r>
    </w:p>
    <w:p w14:paraId="7A48DA1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1.16.</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 xml:space="preserve">մատիկ արգելակման համակարգերով տրանսպորտային միջոցների մոտ արգելակման համակարգից սեղմված գազի սպառման աղմուկի խլացուցիչները պետք է հերմետիկ կերպով ամրացվեն </w:t>
      </w:r>
      <w:r w:rsidR="00BA0247" w:rsidRPr="000A1C6B">
        <w:rPr>
          <w:rFonts w:ascii="GHEA Grapalat" w:hAnsi="GHEA Grapalat"/>
          <w:sz w:val="24"/>
          <w:szCs w:val="24"/>
        </w:rPr>
        <w:t>և</w:t>
      </w:r>
      <w:r w:rsidRPr="000A1C6B">
        <w:rPr>
          <w:rFonts w:ascii="GHEA Grapalat" w:hAnsi="GHEA Grapalat"/>
          <w:sz w:val="24"/>
          <w:szCs w:val="24"/>
        </w:rPr>
        <w:t xml:space="preserve"> լինեն աշխատունակ: </w:t>
      </w:r>
    </w:p>
    <w:p w14:paraId="57E4C6FB"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 Ղեկային կառավարմանը ներկայացվող պահանջները</w:t>
      </w:r>
    </w:p>
    <w:p w14:paraId="7EB25E6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r>
      <w:r w:rsidRPr="000A1C6B">
        <w:rPr>
          <w:rFonts w:ascii="GHEA Grapalat" w:hAnsi="GHEA Grapalat"/>
          <w:spacing w:val="-2"/>
          <w:sz w:val="24"/>
          <w:szCs w:val="24"/>
        </w:rPr>
        <w:t xml:space="preserve">Ղեկանիվի շրջադարձի ժամանակ ջանքի փոփոխությունը պետք է լինի </w:t>
      </w:r>
      <w:r w:rsidRPr="000A1C6B">
        <w:rPr>
          <w:rFonts w:ascii="GHEA Grapalat" w:hAnsi="GHEA Grapalat"/>
          <w:spacing w:val="-2"/>
          <w:sz w:val="24"/>
          <w:szCs w:val="24"/>
        </w:rPr>
        <w:lastRenderedPageBreak/>
        <w:t>սահուն՝ դրա շրջադարձի անկյունի ամբողջ ընդգրկույթով: Տրանսպորտային միջոցի ղեկային կառավարման ուժեղացուցիչի անաշխատունակությունը (տրանսպորտային միջոցի վրա դրա առկայության դեպքում) չի թույլատրվում: Արգելվում է տրանսպորտային միջոցի շահագործման փաստաթղթում արտադրողի կողմից նախատեսված ղեկային կառավարման ուժեղացուցիչի ապամոնտաժումը:</w:t>
      </w:r>
      <w:r w:rsidRPr="000A1C6B">
        <w:rPr>
          <w:rFonts w:ascii="GHEA Grapalat" w:hAnsi="GHEA Grapalat"/>
          <w:sz w:val="24"/>
          <w:szCs w:val="24"/>
        </w:rPr>
        <w:t xml:space="preserve"> </w:t>
      </w:r>
    </w:p>
    <w:p w14:paraId="1BDD743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 xml:space="preserve">Ղեկային կառավարման ուժեղացուցիչով ղեկանիվի ինքնաբեր շրջադարձը աշխատող շարժիչի դեպքում չեզոք դիրքից վարորդի ցանկությանը </w:t>
      </w:r>
      <w:r w:rsidR="00BA0247" w:rsidRPr="000A1C6B">
        <w:rPr>
          <w:rFonts w:ascii="GHEA Grapalat" w:hAnsi="GHEA Grapalat"/>
          <w:sz w:val="24"/>
          <w:szCs w:val="24"/>
        </w:rPr>
        <w:t>և</w:t>
      </w:r>
      <w:r w:rsidRPr="000A1C6B">
        <w:rPr>
          <w:rFonts w:ascii="GHEA Grapalat" w:hAnsi="GHEA Grapalat"/>
          <w:sz w:val="24"/>
          <w:szCs w:val="24"/>
        </w:rPr>
        <w:t xml:space="preserve"> սպասումներին հակառակ չի թույլատրվում: </w:t>
      </w:r>
    </w:p>
    <w:p w14:paraId="19C0E65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Ղեկային կառավարման մեջ հանրագումարային խաղացքը չպետք է գերազանցի տրանսպորտային միջոցն արտադրողի կողմից սահմանված սահմանային արժեքները, իսկ նշված տվյալների բացակայության դեպքում՝ հետ</w:t>
      </w:r>
      <w:r w:rsidR="00BA0247" w:rsidRPr="000A1C6B">
        <w:rPr>
          <w:rFonts w:ascii="GHEA Grapalat" w:hAnsi="GHEA Grapalat"/>
          <w:sz w:val="24"/>
          <w:szCs w:val="24"/>
        </w:rPr>
        <w:t>և</w:t>
      </w:r>
      <w:r w:rsidRPr="000A1C6B">
        <w:rPr>
          <w:rFonts w:ascii="GHEA Grapalat" w:hAnsi="GHEA Grapalat"/>
          <w:sz w:val="24"/>
          <w:szCs w:val="24"/>
        </w:rPr>
        <w:t xml:space="preserve">յալ սահմանային արժեքները՝ </w:t>
      </w:r>
    </w:p>
    <w:p w14:paraId="1852129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դրանց ագրեգատների հիման վրա ստեղծված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ավտոմոբիլային կոմպլեկտավորմամբ L</w:t>
      </w:r>
      <w:r w:rsidRPr="000A1C6B">
        <w:rPr>
          <w:rFonts w:ascii="GHEA Grapalat" w:hAnsi="GHEA Grapalat"/>
          <w:sz w:val="24"/>
          <w:szCs w:val="24"/>
          <w:vertAlign w:val="subscript"/>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 10°. </w:t>
      </w:r>
    </w:p>
    <w:p w14:paraId="1FA0FDE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 20°.</w:t>
      </w:r>
    </w:p>
    <w:p w14:paraId="7E39843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N կատեգորիաների տրանսպորտային միջոցներ՝ 25°:</w:t>
      </w:r>
    </w:p>
    <w:p w14:paraId="7F9166F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 xml:space="preserve">Ղեկային սյունակի ամրակման </w:t>
      </w:r>
      <w:r w:rsidR="00BA0247" w:rsidRPr="000A1C6B">
        <w:rPr>
          <w:rFonts w:ascii="GHEA Grapalat" w:hAnsi="GHEA Grapalat"/>
          <w:sz w:val="24"/>
          <w:szCs w:val="24"/>
        </w:rPr>
        <w:t>և</w:t>
      </w:r>
      <w:r w:rsidRPr="000A1C6B">
        <w:rPr>
          <w:rFonts w:ascii="GHEA Grapalat" w:hAnsi="GHEA Grapalat"/>
          <w:sz w:val="24"/>
          <w:szCs w:val="24"/>
        </w:rPr>
        <w:t xml:space="preserve"> ղեկային մեխանիզմի քարտերի դետալների վնասվելը </w:t>
      </w:r>
      <w:r w:rsidR="00BA0247" w:rsidRPr="000A1C6B">
        <w:rPr>
          <w:rFonts w:ascii="GHEA Grapalat" w:hAnsi="GHEA Grapalat"/>
          <w:sz w:val="24"/>
          <w:szCs w:val="24"/>
        </w:rPr>
        <w:t>և</w:t>
      </w:r>
      <w:r w:rsidRPr="000A1C6B">
        <w:rPr>
          <w:rFonts w:ascii="GHEA Grapalat" w:hAnsi="GHEA Grapalat"/>
          <w:sz w:val="24"/>
          <w:szCs w:val="24"/>
        </w:rPr>
        <w:t xml:space="preserve"> բացակայությունը չի թույլատրվում: Պարուրակային միացքները պետք է լինեն ձգված </w:t>
      </w:r>
      <w:r w:rsidR="00BA0247" w:rsidRPr="000A1C6B">
        <w:rPr>
          <w:rFonts w:ascii="GHEA Grapalat" w:hAnsi="GHEA Grapalat"/>
          <w:sz w:val="24"/>
          <w:szCs w:val="24"/>
        </w:rPr>
        <w:t>և</w:t>
      </w:r>
      <w:r w:rsidRPr="000A1C6B">
        <w:rPr>
          <w:rFonts w:ascii="GHEA Grapalat" w:hAnsi="GHEA Grapalat"/>
          <w:sz w:val="24"/>
          <w:szCs w:val="24"/>
        </w:rPr>
        <w:t xml:space="preserve"> ֆիքսված տրանսպորտային միջոցի արտադրողի կողմից նախատեսված եղանակով: Պտտադարձյակի լծակների միացքներում </w:t>
      </w:r>
      <w:r w:rsidR="00BA0247" w:rsidRPr="000A1C6B">
        <w:rPr>
          <w:rFonts w:ascii="GHEA Grapalat" w:hAnsi="GHEA Grapalat"/>
          <w:sz w:val="24"/>
          <w:szCs w:val="24"/>
        </w:rPr>
        <w:t>և</w:t>
      </w:r>
      <w:r w:rsidRPr="000A1C6B">
        <w:rPr>
          <w:rFonts w:ascii="GHEA Grapalat" w:hAnsi="GHEA Grapalat"/>
          <w:sz w:val="24"/>
          <w:szCs w:val="24"/>
        </w:rPr>
        <w:t xml:space="preserve"> ղեկի ձգաձողի հոդակապերում խաղացք չի թույլատրվում: Ղեկանիվի կարգավորվող դիրքով ղեկային սյունակի դիրքի ս</w:t>
      </w:r>
      <w:r w:rsidR="00BA0247" w:rsidRPr="000A1C6B">
        <w:rPr>
          <w:rFonts w:ascii="GHEA Grapalat" w:hAnsi="GHEA Grapalat"/>
          <w:sz w:val="24"/>
          <w:szCs w:val="24"/>
        </w:rPr>
        <w:t>և</w:t>
      </w:r>
      <w:r w:rsidRPr="000A1C6B">
        <w:rPr>
          <w:rFonts w:ascii="GHEA Grapalat" w:hAnsi="GHEA Grapalat"/>
          <w:sz w:val="24"/>
          <w:szCs w:val="24"/>
        </w:rPr>
        <w:t xml:space="preserve">եռակման սարքվածքը պետք է լինի աշխատունակ: </w:t>
      </w:r>
    </w:p>
    <w:p w14:paraId="0828658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 xml:space="preserve">Ղեկային մեխանիզմում </w:t>
      </w:r>
      <w:r w:rsidR="00BA0247" w:rsidRPr="000A1C6B">
        <w:rPr>
          <w:rFonts w:ascii="GHEA Grapalat" w:hAnsi="GHEA Grapalat"/>
          <w:sz w:val="24"/>
          <w:szCs w:val="24"/>
        </w:rPr>
        <w:t>և</w:t>
      </w:r>
      <w:r w:rsidRPr="000A1C6B">
        <w:rPr>
          <w:rFonts w:ascii="GHEA Grapalat" w:hAnsi="GHEA Grapalat"/>
          <w:sz w:val="24"/>
          <w:szCs w:val="24"/>
        </w:rPr>
        <w:t xml:space="preserve"> ղեկային շարժաբերում մնացորդային դեֆորմացման հետքերով, ճեղքվածքներով </w:t>
      </w:r>
      <w:r w:rsidR="00BA0247" w:rsidRPr="000A1C6B">
        <w:rPr>
          <w:rFonts w:ascii="GHEA Grapalat" w:hAnsi="GHEA Grapalat"/>
          <w:sz w:val="24"/>
          <w:szCs w:val="24"/>
        </w:rPr>
        <w:t>և</w:t>
      </w:r>
      <w:r w:rsidRPr="000A1C6B">
        <w:rPr>
          <w:rFonts w:ascii="GHEA Grapalat" w:hAnsi="GHEA Grapalat"/>
          <w:sz w:val="24"/>
          <w:szCs w:val="24"/>
        </w:rPr>
        <w:t xml:space="preserve"> այլ թերություններով դետալների </w:t>
      </w:r>
      <w:r w:rsidRPr="000A1C6B">
        <w:rPr>
          <w:rFonts w:ascii="GHEA Grapalat" w:hAnsi="GHEA Grapalat"/>
          <w:sz w:val="24"/>
          <w:szCs w:val="24"/>
        </w:rPr>
        <w:lastRenderedPageBreak/>
        <w:t xml:space="preserve">կիրառություն չի թույլատրվում: </w:t>
      </w:r>
    </w:p>
    <w:p w14:paraId="10CCBF3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2.6.</w:t>
      </w:r>
      <w:r w:rsidRPr="000A1C6B">
        <w:rPr>
          <w:rFonts w:ascii="GHEA Grapalat" w:hAnsi="GHEA Grapalat"/>
          <w:sz w:val="24"/>
          <w:szCs w:val="24"/>
        </w:rPr>
        <w:tab/>
        <w:t xml:space="preserve">Ղեկային կառավարման ուժեղացուցչի հիդրոհամակարգում աշխատանքային հեղուկի կաթում չի թույլատրվում: </w:t>
      </w:r>
    </w:p>
    <w:p w14:paraId="19D19261"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3.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w:t>
      </w:r>
      <w:r w:rsidRPr="000A1C6B">
        <w:rPr>
          <w:rFonts w:ascii="GHEA Grapalat" w:hAnsi="GHEA Grapalat"/>
          <w:sz w:val="24"/>
          <w:szCs w:val="24"/>
        </w:rPr>
        <w:br/>
        <w:t>սարքվածքներին ներկայացվող պահանջները</w:t>
      </w:r>
    </w:p>
    <w:p w14:paraId="17E9597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 xml:space="preserve">Տրանսպորտային միջոցի վրա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քանակությունը, դիրքը, նշանակությունը, աշխատանքային ռեժիմը, լույսերի գույնը պետք է համապատասխանեն</w:t>
      </w:r>
      <w:r w:rsidRPr="000A1C6B">
        <w:rPr>
          <w:rFonts w:ascii="Calibri" w:hAnsi="Calibri" w:cs="Calibri"/>
          <w:sz w:val="24"/>
          <w:szCs w:val="24"/>
        </w:rPr>
        <w:t> </w:t>
      </w:r>
      <w:r w:rsidRPr="000A1C6B">
        <w:rPr>
          <w:rFonts w:ascii="GHEA Grapalat" w:hAnsi="GHEA Grapalat"/>
          <w:sz w:val="24"/>
          <w:szCs w:val="24"/>
        </w:rPr>
        <w:t>արտադրողի կողմից՝ տրանսպորտային միջոցի շահագործման փաստաթղթերում նշվածին, ընդ որում՝ մոտարձակ լույսի ցոլալապտերի լուսային փունջը պետք է համապատասխանի աջակողմյան երթ</w:t>
      </w:r>
      <w:r w:rsidR="00BA0247" w:rsidRPr="000A1C6B">
        <w:rPr>
          <w:rFonts w:ascii="GHEA Grapalat" w:hAnsi="GHEA Grapalat"/>
          <w:sz w:val="24"/>
          <w:szCs w:val="24"/>
        </w:rPr>
        <w:t>և</w:t>
      </w:r>
      <w:r w:rsidRPr="000A1C6B">
        <w:rPr>
          <w:rFonts w:ascii="GHEA Grapalat" w:hAnsi="GHEA Grapalat"/>
          <w:sz w:val="24"/>
          <w:szCs w:val="24"/>
        </w:rPr>
        <w:t xml:space="preserve">եկության պայմաններին: </w:t>
      </w:r>
    </w:p>
    <w:p w14:paraId="6E194BD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սարքվածքներում տեղակայված լույսի աղբյուրի դասը պետք է համապատասխանի արտադրողի կողմից շահագործման փաստաթղթերում նշվածին՝ հաշվի առնելով տվյալ տրանսպորտային միջոցի գործարանային լրակազմումը, կամ տրանսպորտային միջոցի կառուցվածքում փոփոխություններ մտցնելու դեպքում՝ կառուցվածքով նախատեսվածի փոխարեն սահմանված լուսային սարքերի մասով փաստաթղթերում նշվածներին: </w:t>
      </w:r>
    </w:p>
    <w:p w14:paraId="5B7E963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Արտաքին լուսային սարքերը պետք է գտնվեն աշխատունակ վիճակում:</w:t>
      </w:r>
    </w:p>
    <w:p w14:paraId="2255E7F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 xml:space="preserve">Լրացուցիչ արտաքին լուսային սարքերի լույսերի գույնի, աշխատանքային ռեժիմի, տեղակայման, նշանակության փոփոխությունը, դրանց փոխարինումը, տեղակայումը </w:t>
      </w:r>
      <w:r w:rsidR="00BA0247" w:rsidRPr="000A1C6B">
        <w:rPr>
          <w:rFonts w:ascii="GHEA Grapalat" w:hAnsi="GHEA Grapalat"/>
          <w:sz w:val="24"/>
          <w:szCs w:val="24"/>
        </w:rPr>
        <w:t>և</w:t>
      </w:r>
      <w:r w:rsidRPr="000A1C6B">
        <w:rPr>
          <w:rFonts w:ascii="GHEA Grapalat" w:hAnsi="GHEA Grapalat"/>
          <w:sz w:val="24"/>
          <w:szCs w:val="24"/>
        </w:rPr>
        <w:t xml:space="preserve"> շահագործման փաստաթղթերում արտադրողի կողմից նախատեսված արտաքին լուսային սարքերի ապամոնտաժումը թույլատրվում է միայն սույն տեխնիկական կանոնակարգի 4-րդ հավելվածի 1.3 բաժնի </w:t>
      </w:r>
      <w:r w:rsidR="00BA0247" w:rsidRPr="000A1C6B">
        <w:rPr>
          <w:rFonts w:ascii="GHEA Grapalat" w:hAnsi="GHEA Grapalat"/>
          <w:sz w:val="24"/>
          <w:szCs w:val="24"/>
        </w:rPr>
        <w:t>և</w:t>
      </w:r>
      <w:r w:rsidRPr="000A1C6B">
        <w:rPr>
          <w:rFonts w:ascii="GHEA Grapalat" w:hAnsi="GHEA Grapalat"/>
          <w:sz w:val="24"/>
          <w:szCs w:val="24"/>
        </w:rPr>
        <w:t xml:space="preserve"> սույն Հավելվածի 3.1 աղյուսակին համապատասխան,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9-րդ հավելվածի 9-րդ բաժնի պահանջները </w:t>
      </w:r>
      <w:r w:rsidRPr="000A1C6B">
        <w:rPr>
          <w:rFonts w:ascii="GHEA Grapalat" w:hAnsi="GHEA Grapalat"/>
          <w:sz w:val="24"/>
          <w:szCs w:val="24"/>
        </w:rPr>
        <w:lastRenderedPageBreak/>
        <w:t xml:space="preserve">կատարելիս: </w:t>
      </w:r>
    </w:p>
    <w:p w14:paraId="54AFDD3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Արտադրությունից հանված տրանսպորտային միջոցների վրա թույլատրվում</w:t>
      </w:r>
      <w:r w:rsidRPr="000A1C6B">
        <w:rPr>
          <w:rFonts w:ascii="Calibri" w:hAnsi="Calibri" w:cs="Calibri"/>
          <w:sz w:val="24"/>
          <w:szCs w:val="24"/>
        </w:rPr>
        <w:t> </w:t>
      </w:r>
      <w:r w:rsidRPr="000A1C6B">
        <w:rPr>
          <w:rFonts w:ascii="GHEA Grapalat" w:hAnsi="GHEA Grapalat"/>
          <w:sz w:val="24"/>
          <w:szCs w:val="24"/>
        </w:rPr>
        <w:t>է այլ տիպերի տրանսպորտային միջոցների վրա օգտագործվող լուսատեխնիկական սարքվածքների փոխարինումը:</w:t>
      </w:r>
    </w:p>
    <w:p w14:paraId="79C690EC" w14:textId="77777777" w:rsidR="00FD7F81" w:rsidRPr="000A1C6B" w:rsidRDefault="00FD7F81" w:rsidP="000A1C6B">
      <w:pPr>
        <w:spacing w:after="160" w:line="360" w:lineRule="auto"/>
        <w:ind w:firstLine="567"/>
        <w:jc w:val="both"/>
        <w:rPr>
          <w:rFonts w:ascii="GHEA Grapalat" w:hAnsi="GHEA Grapalat"/>
          <w:sz w:val="24"/>
          <w:szCs w:val="24"/>
        </w:rPr>
      </w:pPr>
    </w:p>
    <w:p w14:paraId="51B296EF"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Լրացուցիչ ֆակուլտատիվ լուսային սարքերին ներկայացվող պահանջները</w:t>
      </w:r>
    </w:p>
    <w:p w14:paraId="4B552990" w14:textId="77777777" w:rsidR="00FD7F81" w:rsidRPr="000A1C6B" w:rsidRDefault="00FD7F81" w:rsidP="000A1C6B">
      <w:pPr>
        <w:pStyle w:val="Tablecaption0"/>
        <w:shd w:val="clear" w:color="auto" w:fill="auto"/>
        <w:spacing w:after="160" w:line="360" w:lineRule="auto"/>
        <w:ind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3.1</w:t>
      </w:r>
    </w:p>
    <w:tbl>
      <w:tblPr>
        <w:tblOverlap w:val="never"/>
        <w:tblW w:w="9416" w:type="dxa"/>
        <w:jc w:val="center"/>
        <w:tblLayout w:type="fixed"/>
        <w:tblCellMar>
          <w:left w:w="10" w:type="dxa"/>
          <w:right w:w="10" w:type="dxa"/>
        </w:tblCellMar>
        <w:tblLook w:val="0000" w:firstRow="0" w:lastRow="0" w:firstColumn="0" w:lastColumn="0" w:noHBand="0" w:noVBand="0"/>
      </w:tblPr>
      <w:tblGrid>
        <w:gridCol w:w="2161"/>
        <w:gridCol w:w="2005"/>
        <w:gridCol w:w="1822"/>
        <w:gridCol w:w="3428"/>
      </w:tblGrid>
      <w:tr w:rsidR="00FD7F81" w:rsidRPr="000A1C6B" w14:paraId="57669557" w14:textId="77777777" w:rsidTr="002E59FA">
        <w:trPr>
          <w:tblHeader/>
          <w:jc w:val="center"/>
        </w:trPr>
        <w:tc>
          <w:tcPr>
            <w:tcW w:w="2161" w:type="dxa"/>
            <w:tcBorders>
              <w:top w:val="single" w:sz="4" w:space="0" w:color="auto"/>
              <w:bottom w:val="single" w:sz="4" w:space="0" w:color="auto"/>
            </w:tcBorders>
            <w:shd w:val="clear" w:color="auto" w:fill="FFFFFF"/>
            <w:vAlign w:val="center"/>
          </w:tcPr>
          <w:p w14:paraId="1D2851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Արտաքին լուսային սարքերի անվանումը</w:t>
            </w:r>
          </w:p>
        </w:tc>
        <w:tc>
          <w:tcPr>
            <w:tcW w:w="2005" w:type="dxa"/>
            <w:tcBorders>
              <w:top w:val="single" w:sz="4" w:space="0" w:color="auto"/>
              <w:left w:val="single" w:sz="4" w:space="0" w:color="auto"/>
              <w:bottom w:val="single" w:sz="4" w:space="0" w:color="auto"/>
            </w:tcBorders>
            <w:shd w:val="clear" w:color="auto" w:fill="FFFFFF"/>
            <w:vAlign w:val="center"/>
          </w:tcPr>
          <w:p w14:paraId="2ED9F30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վրա սարքերի քանակը</w:t>
            </w:r>
          </w:p>
        </w:tc>
        <w:tc>
          <w:tcPr>
            <w:tcW w:w="1822" w:type="dxa"/>
            <w:tcBorders>
              <w:top w:val="single" w:sz="4" w:space="0" w:color="auto"/>
              <w:left w:val="single" w:sz="4" w:space="0" w:color="auto"/>
              <w:bottom w:val="single" w:sz="4" w:space="0" w:color="auto"/>
            </w:tcBorders>
            <w:shd w:val="clear" w:color="auto" w:fill="FFFFFF"/>
            <w:vAlign w:val="center"/>
          </w:tcPr>
          <w:p w14:paraId="7A4D99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Ճառագայթման գույնը</w:t>
            </w:r>
          </w:p>
        </w:tc>
        <w:tc>
          <w:tcPr>
            <w:tcW w:w="3428" w:type="dxa"/>
            <w:tcBorders>
              <w:top w:val="single" w:sz="4" w:space="0" w:color="auto"/>
              <w:left w:val="single" w:sz="4" w:space="0" w:color="auto"/>
              <w:bottom w:val="single" w:sz="4" w:space="0" w:color="auto"/>
            </w:tcBorders>
            <w:shd w:val="clear" w:color="auto" w:fill="FFFFFF"/>
            <w:vAlign w:val="center"/>
          </w:tcPr>
          <w:p w14:paraId="0E00FF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Լրացուցիչ պահանջներ</w:t>
            </w:r>
          </w:p>
        </w:tc>
      </w:tr>
      <w:tr w:rsidR="00FD7F81" w:rsidRPr="000A1C6B" w14:paraId="61E8C58B" w14:textId="77777777" w:rsidTr="002E59FA">
        <w:trPr>
          <w:jc w:val="center"/>
        </w:trPr>
        <w:tc>
          <w:tcPr>
            <w:tcW w:w="2161" w:type="dxa"/>
            <w:tcBorders>
              <w:top w:val="single" w:sz="4" w:space="0" w:color="auto"/>
            </w:tcBorders>
            <w:shd w:val="clear" w:color="auto" w:fill="FFFFFF"/>
            <w:vAlign w:val="center"/>
          </w:tcPr>
          <w:p w14:paraId="157C029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Ցոլալապտեր-լուսարձակ կամ լուսարձակ փնտրիչ </w:t>
            </w:r>
          </w:p>
        </w:tc>
        <w:tc>
          <w:tcPr>
            <w:tcW w:w="2005" w:type="dxa"/>
            <w:tcBorders>
              <w:top w:val="single" w:sz="4" w:space="0" w:color="auto"/>
            </w:tcBorders>
            <w:shd w:val="clear" w:color="auto" w:fill="FFFFFF"/>
          </w:tcPr>
          <w:p w14:paraId="517B7E5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822" w:type="dxa"/>
            <w:tcBorders>
              <w:top w:val="single" w:sz="4" w:space="0" w:color="auto"/>
            </w:tcBorders>
            <w:shd w:val="clear" w:color="auto" w:fill="FFFFFF"/>
          </w:tcPr>
          <w:p w14:paraId="09A9DD1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Սպիտակ</w:t>
            </w:r>
          </w:p>
        </w:tc>
        <w:tc>
          <w:tcPr>
            <w:tcW w:w="3428" w:type="dxa"/>
            <w:tcBorders>
              <w:top w:val="single" w:sz="4" w:space="0" w:color="auto"/>
            </w:tcBorders>
            <w:shd w:val="clear" w:color="auto" w:fill="FFFFFF"/>
            <w:vAlign w:val="center"/>
          </w:tcPr>
          <w:p w14:paraId="54948CC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 առկայությունը, եթե դրանք նախատեսված են տրանսպորտային միջոցի կառուցվածքով</w:t>
            </w:r>
          </w:p>
        </w:tc>
      </w:tr>
      <w:tr w:rsidR="00FD7F81" w:rsidRPr="000A1C6B" w14:paraId="363F3875" w14:textId="77777777" w:rsidTr="002E59FA">
        <w:trPr>
          <w:jc w:val="center"/>
        </w:trPr>
        <w:tc>
          <w:tcPr>
            <w:tcW w:w="2161" w:type="dxa"/>
            <w:shd w:val="clear" w:color="auto" w:fill="FFFFFF"/>
          </w:tcPr>
          <w:p w14:paraId="39EF41E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Հեռարձակ լույսի ցոլալապտեր</w:t>
            </w:r>
          </w:p>
        </w:tc>
        <w:tc>
          <w:tcPr>
            <w:tcW w:w="2005" w:type="dxa"/>
            <w:shd w:val="clear" w:color="auto" w:fill="FFFFFF"/>
          </w:tcPr>
          <w:p w14:paraId="2ABF538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1822" w:type="dxa"/>
            <w:shd w:val="clear" w:color="auto" w:fill="FFFFFF"/>
          </w:tcPr>
          <w:p w14:paraId="08F3D5A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Սպիտակ</w:t>
            </w:r>
          </w:p>
        </w:tc>
        <w:tc>
          <w:tcPr>
            <w:tcW w:w="3428" w:type="dxa"/>
            <w:shd w:val="clear" w:color="auto" w:fill="FFFFFF"/>
            <w:vAlign w:val="center"/>
          </w:tcPr>
          <w:p w14:paraId="0D594F2D" w14:textId="77777777" w:rsidR="00FD7F81" w:rsidRPr="000A1C6B" w:rsidRDefault="00FD7F81" w:rsidP="000A1C6B">
            <w:pPr>
              <w:spacing w:after="120" w:line="360" w:lineRule="auto"/>
              <w:rPr>
                <w:rFonts w:ascii="GHEA Grapalat" w:hAnsi="GHEA Grapalat"/>
                <w:spacing w:val="-6"/>
                <w:sz w:val="24"/>
                <w:szCs w:val="24"/>
              </w:rPr>
            </w:pPr>
            <w:r w:rsidRPr="000A1C6B">
              <w:rPr>
                <w:rFonts w:ascii="GHEA Grapalat" w:hAnsi="GHEA Grapalat"/>
                <w:spacing w:val="-6"/>
                <w:sz w:val="24"/>
                <w:szCs w:val="24"/>
              </w:rPr>
              <w:t>Թույլատրվում են N</w:t>
            </w:r>
            <w:r w:rsidRPr="000A1C6B">
              <w:rPr>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կատեգորիայի տրանսպորտային միջոցների վրա: Եթե տրանսպորտային միջոցի վրա արդեն կան հեռարձակ լույսի չորս ցոլալապտերներ, ապա լրացուցիչ երկու ցոլալապտերները կարող են օգտագործվել միայն ցերեկային </w:t>
            </w:r>
            <w:r w:rsidRPr="000A1C6B">
              <w:rPr>
                <w:rFonts w:ascii="GHEA Grapalat" w:hAnsi="GHEA Grapalat"/>
                <w:spacing w:val="-6"/>
                <w:sz w:val="24"/>
                <w:szCs w:val="24"/>
              </w:rPr>
              <w:lastRenderedPageBreak/>
              <w:t>ժամերին կարճաժամկետ նախազգուշացնող լուսային ազդանշաններ հաղորդելու համար</w:t>
            </w:r>
            <w:r w:rsidRPr="000A1C6B">
              <w:rPr>
                <w:rFonts w:ascii="GHEA Grapalat" w:eastAsia="MS Mincho" w:hAnsi="GHEA Grapalat" w:cs="MS Mincho"/>
                <w:spacing w:val="-6"/>
                <w:sz w:val="24"/>
                <w:szCs w:val="24"/>
              </w:rPr>
              <w:t>։</w:t>
            </w:r>
            <w:r w:rsidRPr="000A1C6B">
              <w:rPr>
                <w:rFonts w:ascii="GHEA Grapalat" w:hAnsi="GHEA Grapalat"/>
                <w:spacing w:val="-6"/>
                <w:sz w:val="24"/>
                <w:szCs w:val="24"/>
              </w:rPr>
              <w:t xml:space="preserve"> </w:t>
            </w:r>
          </w:p>
        </w:tc>
      </w:tr>
      <w:tr w:rsidR="00FD7F81" w:rsidRPr="000A1C6B" w14:paraId="27EE8778" w14:textId="77777777" w:rsidTr="002E59FA">
        <w:trPr>
          <w:jc w:val="center"/>
        </w:trPr>
        <w:tc>
          <w:tcPr>
            <w:tcW w:w="2161" w:type="dxa"/>
            <w:shd w:val="clear" w:color="auto" w:fill="FFFFFF"/>
          </w:tcPr>
          <w:p w14:paraId="3265A27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Հետընթացի լապտերներ</w:t>
            </w:r>
          </w:p>
        </w:tc>
        <w:tc>
          <w:tcPr>
            <w:tcW w:w="2005" w:type="dxa"/>
            <w:shd w:val="clear" w:color="auto" w:fill="FFFFFF"/>
          </w:tcPr>
          <w:p w14:paraId="00159CE6"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p>
        </w:tc>
        <w:tc>
          <w:tcPr>
            <w:tcW w:w="1822" w:type="dxa"/>
            <w:shd w:val="clear" w:color="auto" w:fill="FFFFFF"/>
          </w:tcPr>
          <w:p w14:paraId="5830E0D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Սպիտակ</w:t>
            </w:r>
          </w:p>
        </w:tc>
        <w:tc>
          <w:tcPr>
            <w:tcW w:w="3428" w:type="dxa"/>
            <w:shd w:val="clear" w:color="auto" w:fill="FFFFFF"/>
            <w:vAlign w:val="center"/>
          </w:tcPr>
          <w:p w14:paraId="662EAEA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են այն տրանսպորտային միջոցների վրա, որոնց երկարությունը գերազանցում է 6 մ-ը՝ բացառությամբ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Պետք է տեղակայված լինեն տրանսպորտային միջոցի սռնուն սիմետրիկ </w:t>
            </w:r>
          </w:p>
        </w:tc>
      </w:tr>
      <w:tr w:rsidR="00FD7F81" w:rsidRPr="000A1C6B" w14:paraId="5606571C" w14:textId="77777777" w:rsidTr="002E59FA">
        <w:trPr>
          <w:jc w:val="center"/>
        </w:trPr>
        <w:tc>
          <w:tcPr>
            <w:tcW w:w="2161" w:type="dxa"/>
            <w:shd w:val="clear" w:color="auto" w:fill="FFFFFF"/>
          </w:tcPr>
          <w:p w14:paraId="04CFE1C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լույսեր</w:t>
            </w:r>
          </w:p>
        </w:tc>
        <w:tc>
          <w:tcPr>
            <w:tcW w:w="2005" w:type="dxa"/>
            <w:shd w:val="clear" w:color="auto" w:fill="FFFFFF"/>
          </w:tcPr>
          <w:p w14:paraId="361591A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p>
        </w:tc>
        <w:tc>
          <w:tcPr>
            <w:tcW w:w="1822" w:type="dxa"/>
            <w:shd w:val="clear" w:color="auto" w:fill="FFFFFF"/>
          </w:tcPr>
          <w:p w14:paraId="7482290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Կարմիր</w:t>
            </w:r>
          </w:p>
        </w:tc>
        <w:tc>
          <w:tcPr>
            <w:tcW w:w="3428" w:type="dxa"/>
            <w:shd w:val="clear" w:color="auto" w:fill="FFFFFF"/>
            <w:vAlign w:val="center"/>
          </w:tcPr>
          <w:p w14:paraId="406DF96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են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O</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վրա: Պետք է տեղակայված լինեն տրանսպորտային միջոցի առանցքին սիմետրիկ, որքան հնարավոր է մոտ տրանսպորտային միջոցի եզրաչափքային լայնությանը </w:t>
            </w:r>
            <w:r w:rsidR="00BA0247" w:rsidRPr="000A1C6B">
              <w:rPr>
                <w:rFonts w:ascii="GHEA Grapalat" w:hAnsi="GHEA Grapalat"/>
                <w:sz w:val="24"/>
                <w:szCs w:val="24"/>
              </w:rPr>
              <w:t>և</w:t>
            </w:r>
            <w:r w:rsidRPr="000A1C6B">
              <w:rPr>
                <w:rFonts w:ascii="GHEA Grapalat" w:hAnsi="GHEA Grapalat"/>
                <w:sz w:val="24"/>
                <w:szCs w:val="24"/>
              </w:rPr>
              <w:t xml:space="preserve"> պարտադիր եզրաչափքային </w:t>
            </w:r>
            <w:r w:rsidRPr="000A1C6B">
              <w:rPr>
                <w:rFonts w:ascii="GHEA Grapalat" w:hAnsi="GHEA Grapalat"/>
                <w:sz w:val="24"/>
                <w:szCs w:val="24"/>
              </w:rPr>
              <w:lastRenderedPageBreak/>
              <w:t xml:space="preserve">լույսերից առնվազն 600 մմ բարձր </w:t>
            </w:r>
          </w:p>
        </w:tc>
      </w:tr>
      <w:tr w:rsidR="00FD7F81" w:rsidRPr="000A1C6B" w14:paraId="3A26B93F" w14:textId="77777777" w:rsidTr="002E59FA">
        <w:trPr>
          <w:jc w:val="center"/>
        </w:trPr>
        <w:tc>
          <w:tcPr>
            <w:tcW w:w="2161" w:type="dxa"/>
            <w:shd w:val="clear" w:color="auto" w:fill="FFFFFF"/>
          </w:tcPr>
          <w:p w14:paraId="4C48B3D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Արգելակման ազդանշաններ</w:t>
            </w:r>
          </w:p>
        </w:tc>
        <w:tc>
          <w:tcPr>
            <w:tcW w:w="2005" w:type="dxa"/>
            <w:shd w:val="clear" w:color="auto" w:fill="FFFFFF"/>
            <w:vAlign w:val="center"/>
          </w:tcPr>
          <w:p w14:paraId="1C2779A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 կենտրոնական, երբ դրա տեղակայումը պարտադիր չէ,</w:t>
            </w:r>
            <w:r w:rsidRPr="000A1C6B">
              <w:rPr>
                <w:rFonts w:ascii="GHEA Grapalat" w:hAnsi="GHEA Grapalat"/>
                <w:sz w:val="24"/>
                <w:szCs w:val="24"/>
              </w:rPr>
              <w:br/>
              <w:t>2 կողային՝ կենտրոնականի բացակայության դեպքում</w:t>
            </w:r>
          </w:p>
        </w:tc>
        <w:tc>
          <w:tcPr>
            <w:tcW w:w="1822" w:type="dxa"/>
            <w:shd w:val="clear" w:color="auto" w:fill="FFFFFF"/>
          </w:tcPr>
          <w:p w14:paraId="3172A08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Կարմիր</w:t>
            </w:r>
          </w:p>
        </w:tc>
        <w:tc>
          <w:tcPr>
            <w:tcW w:w="3428" w:type="dxa"/>
            <w:shd w:val="clear" w:color="auto" w:fill="FFFFFF"/>
          </w:tcPr>
          <w:p w14:paraId="1585695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Պետք է ուղղված լինեն անմիջականորեն դեպի հետ: Պետք է տեղակայված լինեն արգելակման պարտադիր ազդանշաններից առնվազն 600 մմ բարձր</w:t>
            </w:r>
          </w:p>
        </w:tc>
      </w:tr>
      <w:tr w:rsidR="00FD7F81" w:rsidRPr="000A1C6B" w14:paraId="1EF43E70" w14:textId="77777777" w:rsidTr="002E59FA">
        <w:trPr>
          <w:jc w:val="center"/>
        </w:trPr>
        <w:tc>
          <w:tcPr>
            <w:tcW w:w="2161" w:type="dxa"/>
            <w:shd w:val="clear" w:color="auto" w:fill="FFFFFF"/>
            <w:vAlign w:val="bottom"/>
          </w:tcPr>
          <w:p w14:paraId="7A9D77C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Վթարային արգելակման ազդանշաններ</w:t>
            </w:r>
            <w:hyperlink w:anchor="P6110" w:history="1">
              <w:r w:rsidRPr="000A1C6B">
                <w:rPr>
                  <w:rFonts w:ascii="GHEA Grapalat" w:hAnsi="GHEA Grapalat"/>
                  <w:color w:val="0000FF"/>
                  <w:sz w:val="24"/>
                  <w:szCs w:val="24"/>
                </w:rPr>
                <w:t>&lt;1&gt;</w:t>
              </w:r>
            </w:hyperlink>
          </w:p>
        </w:tc>
        <w:tc>
          <w:tcPr>
            <w:tcW w:w="2005" w:type="dxa"/>
            <w:shd w:val="clear" w:color="auto" w:fill="FFFFFF"/>
          </w:tcPr>
          <w:p w14:paraId="060921F4" w14:textId="77777777" w:rsidR="00FD7F81" w:rsidRPr="000A1C6B" w:rsidRDefault="00FD7F81" w:rsidP="000A1C6B">
            <w:pPr>
              <w:spacing w:after="120" w:line="360" w:lineRule="auto"/>
              <w:rPr>
                <w:rFonts w:ascii="GHEA Grapalat" w:hAnsi="GHEA Grapalat"/>
                <w:sz w:val="24"/>
                <w:szCs w:val="24"/>
              </w:rPr>
            </w:pPr>
          </w:p>
        </w:tc>
        <w:tc>
          <w:tcPr>
            <w:tcW w:w="1822" w:type="dxa"/>
            <w:shd w:val="clear" w:color="auto" w:fill="FFFFFF"/>
          </w:tcPr>
          <w:p w14:paraId="27684F81" w14:textId="77777777" w:rsidR="00FD7F81" w:rsidRPr="000A1C6B" w:rsidRDefault="00FD7F81" w:rsidP="000A1C6B">
            <w:pPr>
              <w:spacing w:after="120" w:line="360" w:lineRule="auto"/>
              <w:rPr>
                <w:rFonts w:ascii="GHEA Grapalat" w:hAnsi="GHEA Grapalat"/>
                <w:sz w:val="24"/>
                <w:szCs w:val="24"/>
              </w:rPr>
            </w:pPr>
          </w:p>
        </w:tc>
        <w:tc>
          <w:tcPr>
            <w:tcW w:w="3428" w:type="dxa"/>
            <w:shd w:val="clear" w:color="auto" w:fill="FFFFFF"/>
            <w:vAlign w:val="center"/>
          </w:tcPr>
          <w:p w14:paraId="67BED4B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Պետք է ապահովվի (4 + 1) Հց թարթման հաճախականությունը </w:t>
            </w:r>
          </w:p>
        </w:tc>
      </w:tr>
      <w:tr w:rsidR="00FD7F81" w:rsidRPr="000A1C6B" w14:paraId="6A57781A" w14:textId="77777777" w:rsidTr="002E59FA">
        <w:trPr>
          <w:jc w:val="center"/>
        </w:trPr>
        <w:tc>
          <w:tcPr>
            <w:tcW w:w="2161" w:type="dxa"/>
            <w:shd w:val="clear" w:color="auto" w:fill="FFFFFF"/>
          </w:tcPr>
          <w:p w14:paraId="1B0C18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Շրջադարձի կողային ցուցիչներ (կրկնիչներ) </w:t>
            </w:r>
          </w:p>
        </w:tc>
        <w:tc>
          <w:tcPr>
            <w:tcW w:w="2005" w:type="dxa"/>
            <w:shd w:val="clear" w:color="auto" w:fill="FFFFFF"/>
          </w:tcPr>
          <w:p w14:paraId="3A06110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Ցանկացած թվով</w:t>
            </w:r>
          </w:p>
        </w:tc>
        <w:tc>
          <w:tcPr>
            <w:tcW w:w="1822" w:type="dxa"/>
            <w:shd w:val="clear" w:color="auto" w:fill="FFFFFF"/>
          </w:tcPr>
          <w:p w14:paraId="15C873D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Ավտոդեղին</w:t>
            </w:r>
          </w:p>
        </w:tc>
        <w:tc>
          <w:tcPr>
            <w:tcW w:w="3428" w:type="dxa"/>
            <w:shd w:val="clear" w:color="auto" w:fill="FFFFFF"/>
            <w:vAlign w:val="center"/>
          </w:tcPr>
          <w:p w14:paraId="460FE1D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Պետք է միացված լինեն այնպես, որ ապահովվի շրջադարձի մնացած ցուցիչների հետ դրանց համաժամանակյա աշխատանքը </w:t>
            </w:r>
          </w:p>
        </w:tc>
      </w:tr>
      <w:tr w:rsidR="00FD7F81" w:rsidRPr="000A1C6B" w14:paraId="20235A7B" w14:textId="77777777" w:rsidTr="002E59FA">
        <w:trPr>
          <w:jc w:val="center"/>
        </w:trPr>
        <w:tc>
          <w:tcPr>
            <w:tcW w:w="2161" w:type="dxa"/>
            <w:shd w:val="clear" w:color="auto" w:fill="FFFFFF"/>
          </w:tcPr>
          <w:p w14:paraId="38A7617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Շրջադարձի հետ</w:t>
            </w:r>
            <w:r w:rsidR="00BA0247" w:rsidRPr="000A1C6B">
              <w:rPr>
                <w:rFonts w:ascii="GHEA Grapalat" w:hAnsi="GHEA Grapalat"/>
                <w:sz w:val="24"/>
                <w:szCs w:val="24"/>
              </w:rPr>
              <w:t>և</w:t>
            </w:r>
            <w:r w:rsidRPr="000A1C6B">
              <w:rPr>
                <w:rFonts w:ascii="GHEA Grapalat" w:hAnsi="GHEA Grapalat"/>
                <w:sz w:val="24"/>
                <w:szCs w:val="24"/>
              </w:rPr>
              <w:t xml:space="preserve">ի ցուցիչներ </w:t>
            </w:r>
          </w:p>
        </w:tc>
        <w:tc>
          <w:tcPr>
            <w:tcW w:w="2005" w:type="dxa"/>
            <w:shd w:val="clear" w:color="auto" w:fill="FFFFFF"/>
          </w:tcPr>
          <w:p w14:paraId="08534B9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Երկուական</w:t>
            </w:r>
          </w:p>
        </w:tc>
        <w:tc>
          <w:tcPr>
            <w:tcW w:w="1822" w:type="dxa"/>
            <w:shd w:val="clear" w:color="auto" w:fill="FFFFFF"/>
          </w:tcPr>
          <w:p w14:paraId="7E883B5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Ավտոդեղին</w:t>
            </w:r>
          </w:p>
        </w:tc>
        <w:tc>
          <w:tcPr>
            <w:tcW w:w="3428" w:type="dxa"/>
            <w:shd w:val="clear" w:color="auto" w:fill="FFFFFF"/>
            <w:vAlign w:val="center"/>
          </w:tcPr>
          <w:p w14:paraId="4B58939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են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O</w:t>
            </w:r>
            <w:r w:rsidRPr="000A1C6B">
              <w:rPr>
                <w:rFonts w:ascii="GHEA Grapalat" w:hAnsi="GHEA Grapalat"/>
                <w:sz w:val="24"/>
                <w:szCs w:val="24"/>
                <w:vertAlign w:val="subscript"/>
              </w:rPr>
              <w:t>2</w:t>
            </w:r>
            <w:r w:rsidRPr="000A1C6B">
              <w:rPr>
                <w:rFonts w:ascii="GHEA Grapalat" w:hAnsi="GHEA Grapalat"/>
                <w:sz w:val="24"/>
                <w:szCs w:val="24"/>
              </w:rPr>
              <w:t xml:space="preserve"> O</w:t>
            </w:r>
            <w:r w:rsidRPr="000A1C6B">
              <w:rPr>
                <w:rFonts w:ascii="GHEA Grapalat" w:hAnsi="GHEA Grapalat"/>
                <w:sz w:val="24"/>
                <w:szCs w:val="24"/>
                <w:vertAlign w:val="subscript"/>
              </w:rPr>
              <w:t>3</w:t>
            </w:r>
            <w:r w:rsidRPr="000A1C6B">
              <w:rPr>
                <w:rFonts w:ascii="GHEA Grapalat" w:hAnsi="GHEA Grapalat"/>
                <w:sz w:val="24"/>
                <w:szCs w:val="24"/>
              </w:rPr>
              <w:t xml:space="preserve"> O</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վրա։Պետք է տեղադրված </w:t>
            </w:r>
            <w:r w:rsidRPr="000A1C6B">
              <w:rPr>
                <w:rFonts w:ascii="GHEA Grapalat" w:hAnsi="GHEA Grapalat"/>
                <w:sz w:val="24"/>
                <w:szCs w:val="24"/>
              </w:rPr>
              <w:lastRenderedPageBreak/>
              <w:t>լինեն շրջադարձի պարտադիր ցուցիչներից առնվազն 600 մմ բարձր</w:t>
            </w:r>
          </w:p>
        </w:tc>
      </w:tr>
      <w:tr w:rsidR="00FD7F81" w:rsidRPr="000A1C6B" w14:paraId="384EEBFA" w14:textId="77777777" w:rsidTr="002E59FA">
        <w:trPr>
          <w:jc w:val="center"/>
        </w:trPr>
        <w:tc>
          <w:tcPr>
            <w:tcW w:w="2161" w:type="dxa"/>
            <w:shd w:val="clear" w:color="auto" w:fill="FFFFFF"/>
          </w:tcPr>
          <w:p w14:paraId="0752EAD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Արտաքին լուսավորում</w:t>
            </w:r>
          </w:p>
        </w:tc>
        <w:tc>
          <w:tcPr>
            <w:tcW w:w="2005" w:type="dxa"/>
            <w:shd w:val="clear" w:color="auto" w:fill="FFFFFF"/>
          </w:tcPr>
          <w:p w14:paraId="1308F36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Ցանկացած թվով</w:t>
            </w:r>
          </w:p>
        </w:tc>
        <w:tc>
          <w:tcPr>
            <w:tcW w:w="1822" w:type="dxa"/>
            <w:shd w:val="clear" w:color="auto" w:fill="FFFFFF"/>
          </w:tcPr>
          <w:p w14:paraId="596DBAE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Սպիտակ</w:t>
            </w:r>
          </w:p>
        </w:tc>
        <w:tc>
          <w:tcPr>
            <w:tcW w:w="3428" w:type="dxa"/>
            <w:shd w:val="clear" w:color="auto" w:fill="FFFFFF"/>
            <w:vAlign w:val="bottom"/>
          </w:tcPr>
          <w:p w14:paraId="61A955D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Թույլատրվում է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վրա </w:t>
            </w:r>
            <w:r w:rsidR="00BA0247" w:rsidRPr="000A1C6B">
              <w:rPr>
                <w:rFonts w:ascii="GHEA Grapalat" w:hAnsi="GHEA Grapalat"/>
                <w:sz w:val="24"/>
                <w:szCs w:val="24"/>
              </w:rPr>
              <w:t>և</w:t>
            </w:r>
            <w:r w:rsidRPr="000A1C6B">
              <w:rPr>
                <w:rFonts w:ascii="GHEA Grapalat" w:hAnsi="GHEA Grapalat"/>
                <w:sz w:val="24"/>
                <w:szCs w:val="24"/>
              </w:rPr>
              <w:t xml:space="preserve"> կարող է միացվել՝ վարորդի դռները, ուղ</w:t>
            </w:r>
            <w:r w:rsidR="00BA0247" w:rsidRPr="000A1C6B">
              <w:rPr>
                <w:rFonts w:ascii="GHEA Grapalat" w:hAnsi="GHEA Grapalat"/>
                <w:sz w:val="24"/>
                <w:szCs w:val="24"/>
              </w:rPr>
              <w:t>և</w:t>
            </w:r>
            <w:r w:rsidRPr="000A1C6B">
              <w:rPr>
                <w:rFonts w:ascii="GHEA Grapalat" w:hAnsi="GHEA Grapalat"/>
                <w:sz w:val="24"/>
                <w:szCs w:val="24"/>
              </w:rPr>
              <w:t>որային կամ ուղեբեռնային հատվածամասի դռները բացելիս միացված շարժիչով կանգնած տրանսպորտային միջոցի վրա: Արտաքին լուսատուն պետք է լինի այնպիսին, որ այն հնարավոր չլինի շփոթել տրանսպորտային միջոցի այլ լույսերի հետ</w:t>
            </w:r>
          </w:p>
        </w:tc>
      </w:tr>
      <w:tr w:rsidR="00FD7F81" w:rsidRPr="000A1C6B" w14:paraId="2A1DA1FA" w14:textId="77777777" w:rsidTr="002E59FA">
        <w:trPr>
          <w:jc w:val="center"/>
        </w:trPr>
        <w:tc>
          <w:tcPr>
            <w:tcW w:w="2161" w:type="dxa"/>
            <w:shd w:val="clear" w:color="auto" w:fill="FFFFFF"/>
          </w:tcPr>
          <w:p w14:paraId="46BFAB9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լուսանդրադարձիչ սարքեր</w:t>
            </w:r>
          </w:p>
        </w:tc>
        <w:tc>
          <w:tcPr>
            <w:tcW w:w="2005" w:type="dxa"/>
            <w:shd w:val="clear" w:color="auto" w:fill="FFFFFF"/>
          </w:tcPr>
          <w:p w14:paraId="42277F0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Ցանկացած թվով, եթե դրանք չեն նվազեցնում պարտադիր սարքվածքների արդյունավե-</w:t>
            </w:r>
            <w:r w:rsidRPr="000A1C6B">
              <w:rPr>
                <w:rFonts w:ascii="GHEA Grapalat" w:hAnsi="GHEA Grapalat"/>
                <w:sz w:val="24"/>
                <w:szCs w:val="24"/>
              </w:rPr>
              <w:lastRenderedPageBreak/>
              <w:t>տությունը</w:t>
            </w:r>
          </w:p>
        </w:tc>
        <w:tc>
          <w:tcPr>
            <w:tcW w:w="1822" w:type="dxa"/>
            <w:shd w:val="clear" w:color="auto" w:fill="FFFFFF"/>
          </w:tcPr>
          <w:p w14:paraId="0041E77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Կարմիր</w:t>
            </w:r>
          </w:p>
          <w:p w14:paraId="7B59C6F3" w14:textId="77777777" w:rsidR="00FD7F81" w:rsidRPr="000A1C6B" w:rsidRDefault="00FD7F81" w:rsidP="000A1C6B">
            <w:pPr>
              <w:spacing w:after="120" w:line="360" w:lineRule="auto"/>
              <w:rPr>
                <w:rFonts w:ascii="GHEA Grapalat" w:hAnsi="GHEA Grapalat"/>
                <w:sz w:val="24"/>
                <w:szCs w:val="24"/>
              </w:rPr>
            </w:pPr>
          </w:p>
        </w:tc>
        <w:tc>
          <w:tcPr>
            <w:tcW w:w="3428" w:type="dxa"/>
            <w:shd w:val="clear" w:color="auto" w:fill="FFFFFF"/>
            <w:vAlign w:val="center"/>
          </w:tcPr>
          <w:p w14:paraId="3E3248BF" w14:textId="77777777" w:rsidR="00FD7F81" w:rsidRPr="000A1C6B" w:rsidRDefault="00FD7F81" w:rsidP="000A1C6B">
            <w:pPr>
              <w:spacing w:after="120" w:line="360" w:lineRule="auto"/>
              <w:rPr>
                <w:rFonts w:ascii="GHEA Grapalat" w:hAnsi="GHEA Grapalat"/>
                <w:spacing w:val="-2"/>
                <w:sz w:val="24"/>
                <w:szCs w:val="24"/>
              </w:rPr>
            </w:pPr>
            <w:r w:rsidRPr="000A1C6B">
              <w:rPr>
                <w:rFonts w:ascii="GHEA Grapalat" w:hAnsi="GHEA Grapalat"/>
                <w:spacing w:val="-2"/>
                <w:sz w:val="24"/>
                <w:szCs w:val="24"/>
              </w:rPr>
              <w:t>Չպետք է լինեն եռանկյունաձ</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М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N կատեգորիաների տրանսպորտային միջոցների համար։ Պետք է լինեն եռանկյունաձ</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О կատեգորիայի </w:t>
            </w:r>
            <w:r w:rsidRPr="000A1C6B">
              <w:rPr>
                <w:rFonts w:ascii="GHEA Grapalat" w:hAnsi="GHEA Grapalat"/>
                <w:spacing w:val="-2"/>
                <w:sz w:val="24"/>
                <w:szCs w:val="24"/>
              </w:rPr>
              <w:lastRenderedPageBreak/>
              <w:t>տրանսպորտային միջոցի համար: Տեսանելի մակեր</w:t>
            </w:r>
            <w:r w:rsidR="00BA0247" w:rsidRPr="000A1C6B">
              <w:rPr>
                <w:rFonts w:ascii="GHEA Grapalat" w:hAnsi="GHEA Grapalat"/>
                <w:spacing w:val="-2"/>
                <w:sz w:val="24"/>
                <w:szCs w:val="24"/>
              </w:rPr>
              <w:t>և</w:t>
            </w:r>
            <w:r w:rsidRPr="000A1C6B">
              <w:rPr>
                <w:rFonts w:ascii="GHEA Grapalat" w:hAnsi="GHEA Grapalat"/>
                <w:spacing w:val="-2"/>
                <w:sz w:val="24"/>
                <w:szCs w:val="24"/>
              </w:rPr>
              <w:t>ույթի արտաքին սահմանը պետք է հեռացվի տրանսպորտային միջոցի արտաքին սահմանից ավելի քան 400 մմ-ով։</w:t>
            </w:r>
          </w:p>
        </w:tc>
      </w:tr>
      <w:tr w:rsidR="00FD7F81" w:rsidRPr="000A1C6B" w14:paraId="409B83C2" w14:textId="77777777" w:rsidTr="002E59FA">
        <w:trPr>
          <w:jc w:val="center"/>
        </w:trPr>
        <w:tc>
          <w:tcPr>
            <w:tcW w:w="2161" w:type="dxa"/>
            <w:shd w:val="clear" w:color="auto" w:fill="FFFFFF"/>
          </w:tcPr>
          <w:p w14:paraId="4DDBBE7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Կողային լուսանդրադարձիչ սարքեր</w:t>
            </w:r>
          </w:p>
        </w:tc>
        <w:tc>
          <w:tcPr>
            <w:tcW w:w="2005" w:type="dxa"/>
            <w:shd w:val="clear" w:color="auto" w:fill="FFFFFF"/>
          </w:tcPr>
          <w:p w14:paraId="0226185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Ցանկացած թվով, եթե դրանք չեն նվազեցնում պարտադիր սարքվածքների արդյունավե-տությունը</w:t>
            </w:r>
          </w:p>
        </w:tc>
        <w:tc>
          <w:tcPr>
            <w:tcW w:w="1822" w:type="dxa"/>
            <w:shd w:val="clear" w:color="auto" w:fill="FFFFFF"/>
          </w:tcPr>
          <w:p w14:paraId="0A7FD3C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Ավտոդեղին</w:t>
            </w:r>
          </w:p>
        </w:tc>
        <w:tc>
          <w:tcPr>
            <w:tcW w:w="3428" w:type="dxa"/>
            <w:shd w:val="clear" w:color="auto" w:fill="FFFFFF"/>
            <w:vAlign w:val="center"/>
          </w:tcPr>
          <w:p w14:paraId="64EBAEB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Տեսանելի մակեր</w:t>
            </w:r>
            <w:r w:rsidR="00BA0247" w:rsidRPr="000A1C6B">
              <w:rPr>
                <w:rFonts w:ascii="GHEA Grapalat" w:hAnsi="GHEA Grapalat"/>
                <w:sz w:val="24"/>
                <w:szCs w:val="24"/>
              </w:rPr>
              <w:t>և</w:t>
            </w:r>
            <w:r w:rsidRPr="000A1C6B">
              <w:rPr>
                <w:rFonts w:ascii="GHEA Grapalat" w:hAnsi="GHEA Grapalat"/>
                <w:sz w:val="24"/>
                <w:szCs w:val="24"/>
              </w:rPr>
              <w:t xml:space="preserve">ույթի արտաքին սահմանը պետք է լինի 250 մմ-ից ոչ ցածր </w:t>
            </w:r>
            <w:r w:rsidR="00BA0247" w:rsidRPr="000A1C6B">
              <w:rPr>
                <w:rFonts w:ascii="GHEA Grapalat" w:hAnsi="GHEA Grapalat"/>
                <w:sz w:val="24"/>
                <w:szCs w:val="24"/>
              </w:rPr>
              <w:t>և</w:t>
            </w:r>
            <w:r w:rsidRPr="000A1C6B">
              <w:rPr>
                <w:rFonts w:ascii="GHEA Grapalat" w:hAnsi="GHEA Grapalat"/>
                <w:sz w:val="24"/>
                <w:szCs w:val="24"/>
              </w:rPr>
              <w:t xml:space="preserve"> 900 մմ-ից ոչ բարձր հենարանային մակեր</w:t>
            </w:r>
            <w:r w:rsidR="00BA0247" w:rsidRPr="000A1C6B">
              <w:rPr>
                <w:rFonts w:ascii="GHEA Grapalat" w:hAnsi="GHEA Grapalat"/>
                <w:sz w:val="24"/>
                <w:szCs w:val="24"/>
              </w:rPr>
              <w:t>և</w:t>
            </w:r>
            <w:r w:rsidRPr="000A1C6B">
              <w:rPr>
                <w:rFonts w:ascii="GHEA Grapalat" w:hAnsi="GHEA Grapalat"/>
                <w:sz w:val="24"/>
                <w:szCs w:val="24"/>
              </w:rPr>
              <w:t>ույթից (1</w:t>
            </w:r>
            <w:r w:rsidRPr="000A1C6B">
              <w:rPr>
                <w:rFonts w:ascii="Calibri" w:hAnsi="Calibri" w:cs="Calibri"/>
                <w:sz w:val="24"/>
                <w:szCs w:val="24"/>
              </w:rPr>
              <w:t> </w:t>
            </w:r>
            <w:r w:rsidRPr="000A1C6B">
              <w:rPr>
                <w:rFonts w:ascii="GHEA Grapalat" w:hAnsi="GHEA Grapalat"/>
                <w:sz w:val="24"/>
                <w:szCs w:val="24"/>
              </w:rPr>
              <w:t xml:space="preserve">500 մմ, եթե 900 մմ հեռավորությունը հնարավոր չէ պահել՝ կառուցվածքի առանձնահատկություններից ելնելով) </w:t>
            </w:r>
          </w:p>
        </w:tc>
      </w:tr>
    </w:tbl>
    <w:p w14:paraId="291A84BE" w14:textId="77777777" w:rsidR="00FD7F81" w:rsidRPr="000A1C6B" w:rsidRDefault="00FD7F81" w:rsidP="000A1C6B">
      <w:pPr>
        <w:spacing w:after="160" w:line="360" w:lineRule="auto"/>
        <w:rPr>
          <w:rFonts w:ascii="GHEA Grapalat" w:hAnsi="GHEA Grapalat"/>
          <w:sz w:val="24"/>
          <w:szCs w:val="24"/>
        </w:rPr>
      </w:pPr>
    </w:p>
    <w:p w14:paraId="796329A3" w14:textId="77777777" w:rsidR="00FD7F81" w:rsidRPr="000A1C6B" w:rsidRDefault="00FD7F81" w:rsidP="000A1C6B">
      <w:pPr>
        <w:tabs>
          <w:tab w:val="left" w:pos="3119"/>
        </w:tabs>
        <w:spacing w:after="160" w:line="360" w:lineRule="auto"/>
        <w:ind w:left="3119" w:right="-8" w:hanging="2552"/>
        <w:jc w:val="both"/>
        <w:rPr>
          <w:rFonts w:ascii="GHEA Grapalat" w:hAnsi="GHEA Grapalat"/>
          <w:sz w:val="24"/>
          <w:szCs w:val="24"/>
        </w:rPr>
      </w:pPr>
      <w:r w:rsidRPr="000A1C6B">
        <w:rPr>
          <w:rFonts w:ascii="GHEA Grapalat" w:hAnsi="GHEA Grapalat"/>
          <w:sz w:val="24"/>
          <w:szCs w:val="24"/>
        </w:rPr>
        <w:t>Ծանոթագրություններ.</w:t>
      </w:r>
      <w:r w:rsidRPr="000A1C6B">
        <w:rPr>
          <w:rFonts w:ascii="GHEA Grapalat" w:hAnsi="GHEA Grapalat"/>
          <w:sz w:val="24"/>
          <w:szCs w:val="24"/>
        </w:rPr>
        <w:tab/>
        <w:t xml:space="preserve">&lt;1&gt; Վթարային արգելակման ազդանշանները իրենցից ներկայացնում են բոլոր միաժամանակ թարթող շրջադարձի ցուցիչները </w:t>
      </w:r>
      <w:r w:rsidR="00BA0247" w:rsidRPr="000A1C6B">
        <w:rPr>
          <w:rFonts w:ascii="GHEA Grapalat" w:hAnsi="GHEA Grapalat"/>
          <w:sz w:val="24"/>
          <w:szCs w:val="24"/>
        </w:rPr>
        <w:t>և</w:t>
      </w:r>
      <w:r w:rsidRPr="000A1C6B">
        <w:rPr>
          <w:rFonts w:ascii="GHEA Grapalat" w:hAnsi="GHEA Grapalat"/>
          <w:sz w:val="24"/>
          <w:szCs w:val="24"/>
        </w:rPr>
        <w:t xml:space="preserve"> արգելակման ազդանշանները:</w:t>
      </w:r>
    </w:p>
    <w:p w14:paraId="6C415064" w14:textId="77777777" w:rsidR="00FD7F81" w:rsidRPr="000A1C6B" w:rsidRDefault="00FD7F81" w:rsidP="000A1C6B">
      <w:pPr>
        <w:spacing w:after="160" w:line="360" w:lineRule="auto"/>
        <w:ind w:right="-8" w:firstLine="567"/>
        <w:jc w:val="both"/>
        <w:rPr>
          <w:rFonts w:ascii="GHEA Grapalat" w:hAnsi="GHEA Grapalat"/>
          <w:sz w:val="24"/>
          <w:szCs w:val="24"/>
        </w:rPr>
      </w:pPr>
    </w:p>
    <w:p w14:paraId="20B60809"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3.3.</w:t>
      </w:r>
      <w:r w:rsidRPr="000A1C6B">
        <w:rPr>
          <w:rFonts w:ascii="GHEA Grapalat" w:hAnsi="GHEA Grapalat"/>
          <w:sz w:val="24"/>
          <w:szCs w:val="24"/>
        </w:rPr>
        <w:tab/>
        <w:t xml:space="preserve">Ոչ մի լույս չպետք է լինի թարթող՝ բացառությամբ շրջադարձի ցուցիչների լույսերից, վթարային ազդանշանային լույսերից, արգելակման վթարային ազդանշանի լույսերից </w:t>
      </w:r>
      <w:r w:rsidR="00BA0247" w:rsidRPr="000A1C6B">
        <w:rPr>
          <w:rFonts w:ascii="GHEA Grapalat" w:hAnsi="GHEA Grapalat"/>
          <w:sz w:val="24"/>
          <w:szCs w:val="24"/>
        </w:rPr>
        <w:t>և</w:t>
      </w:r>
      <w:r w:rsidRPr="000A1C6B">
        <w:rPr>
          <w:rFonts w:ascii="GHEA Grapalat" w:hAnsi="GHEA Grapalat"/>
          <w:sz w:val="24"/>
          <w:szCs w:val="24"/>
        </w:rPr>
        <w:t xml:space="preserve"> ավտոդեղին գույնի կողային եզրաչափքային լույսերից, որոնք կիրառվում են շրջադարձի ցուցիչների հետ միասին:</w:t>
      </w:r>
    </w:p>
    <w:p w14:paraId="025F16EB"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3.4.</w:t>
      </w:r>
      <w:r w:rsidRPr="000A1C6B">
        <w:rPr>
          <w:rFonts w:ascii="GHEA Grapalat" w:hAnsi="GHEA Grapalat"/>
          <w:sz w:val="24"/>
          <w:szCs w:val="24"/>
        </w:rPr>
        <w:tab/>
        <w:t xml:space="preserve">Ոչ մի կարմիր լույս չպետք է ճառագայթի դեպի առաջ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ոչ մի սպիտակ լույս, բացառությամբ հետընթացի լապտերից լույսի, պետք է ճառագայթի դեպի հետ ուղղությամբ: Տվյալ պահանջը չի տարածվում տրանսպորտային միջոցի ներքին լուսավորման համար տեղակայվող լուսավորման սարքերի վրա: </w:t>
      </w:r>
    </w:p>
    <w:p w14:paraId="14FEDA17"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3.5.</w:t>
      </w:r>
      <w:r w:rsidRPr="000A1C6B">
        <w:rPr>
          <w:rFonts w:ascii="GHEA Grapalat" w:hAnsi="GHEA Grapalat"/>
          <w:sz w:val="24"/>
          <w:szCs w:val="24"/>
        </w:rPr>
        <w:tab/>
        <w:t>Հեռարձակ լույսի ցոլալապտերի,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ցոլալապտերի, շրջադարձի ցուցիչների,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լույսերի, 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լապտերի միացման հսկիչ լուսային ազդանշանները պետք է լինեն աշխատունակ: </w:t>
      </w:r>
    </w:p>
    <w:p w14:paraId="100157FD"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3.6.</w:t>
      </w:r>
      <w:r w:rsidRPr="000A1C6B">
        <w:rPr>
          <w:rFonts w:ascii="GHEA Grapalat" w:hAnsi="GHEA Grapalat"/>
          <w:sz w:val="24"/>
          <w:szCs w:val="24"/>
        </w:rPr>
        <w:tab/>
        <w:t xml:space="preserve">Արտաքին լուսային սարքերի լուսացիրների բացակայությունը, քայքայումը ու աղտոտումը </w:t>
      </w:r>
      <w:r w:rsidR="00BA0247" w:rsidRPr="000A1C6B">
        <w:rPr>
          <w:rFonts w:ascii="GHEA Grapalat" w:hAnsi="GHEA Grapalat"/>
          <w:sz w:val="24"/>
          <w:szCs w:val="24"/>
        </w:rPr>
        <w:t>և</w:t>
      </w:r>
      <w:r w:rsidRPr="000A1C6B">
        <w:rPr>
          <w:rFonts w:ascii="GHEA Grapalat" w:hAnsi="GHEA Grapalat"/>
          <w:sz w:val="24"/>
          <w:szCs w:val="24"/>
        </w:rPr>
        <w:t xml:space="preserve"> լուսային սարքի կառուցվածքով չնախատեսված օպտիկական տարրերի (այդ թվում նա</w:t>
      </w:r>
      <w:r w:rsidR="00BA0247" w:rsidRPr="000A1C6B">
        <w:rPr>
          <w:rFonts w:ascii="GHEA Grapalat" w:hAnsi="GHEA Grapalat"/>
          <w:sz w:val="24"/>
          <w:szCs w:val="24"/>
        </w:rPr>
        <w:t>և</w:t>
      </w:r>
      <w:r w:rsidRPr="000A1C6B">
        <w:rPr>
          <w:rFonts w:ascii="GHEA Grapalat" w:hAnsi="GHEA Grapalat"/>
          <w:sz w:val="24"/>
          <w:szCs w:val="24"/>
        </w:rPr>
        <w:t xml:space="preserve"> անգույն կամ ներկված օպտիկական դետալների </w:t>
      </w:r>
      <w:r w:rsidR="00BA0247" w:rsidRPr="000A1C6B">
        <w:rPr>
          <w:rFonts w:ascii="GHEA Grapalat" w:hAnsi="GHEA Grapalat"/>
          <w:sz w:val="24"/>
          <w:szCs w:val="24"/>
        </w:rPr>
        <w:t>և</w:t>
      </w:r>
      <w:r w:rsidRPr="000A1C6B">
        <w:rPr>
          <w:rFonts w:ascii="GHEA Grapalat" w:hAnsi="GHEA Grapalat"/>
          <w:sz w:val="24"/>
          <w:szCs w:val="24"/>
        </w:rPr>
        <w:t xml:space="preserve"> թաղանթների) տեղակայումը չեն թույլատրվում: </w:t>
      </w:r>
    </w:p>
    <w:p w14:paraId="1E992ECC"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Տվյալ պահանջը չի տարածվում սույն տեխնիկական կանոնակարգի պահանջների հետ համապատասխանեցնելու նպատակով ցոլալապտերի լուսային փնջի շտկման համար նախատեսվող օպտիկական տարրերի վրա: Նման դեպքում կիրառվում են սույն տեխնիկական կանոնակարգի 9-րդ հավելվածի 9-րդ բաժնի պահանջները:</w:t>
      </w:r>
    </w:p>
    <w:p w14:paraId="75A51030"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3.7.</w:t>
      </w:r>
      <w:r w:rsidRPr="000A1C6B">
        <w:rPr>
          <w:rFonts w:ascii="GHEA Grapalat" w:hAnsi="GHEA Grapalat"/>
          <w:sz w:val="24"/>
          <w:szCs w:val="24"/>
        </w:rPr>
        <w:tab/>
        <w:t xml:space="preserve">Լուսանդրադարձիչ մականշվածքի վնասում </w:t>
      </w:r>
      <w:r w:rsidR="00BA0247" w:rsidRPr="000A1C6B">
        <w:rPr>
          <w:rFonts w:ascii="GHEA Grapalat" w:hAnsi="GHEA Grapalat"/>
          <w:sz w:val="24"/>
          <w:szCs w:val="24"/>
        </w:rPr>
        <w:t>և</w:t>
      </w:r>
      <w:r w:rsidRPr="000A1C6B">
        <w:rPr>
          <w:rFonts w:ascii="GHEA Grapalat" w:hAnsi="GHEA Grapalat"/>
          <w:sz w:val="24"/>
          <w:szCs w:val="24"/>
        </w:rPr>
        <w:t xml:space="preserve"> շերտազատում չի թույլատրվում:</w:t>
      </w:r>
    </w:p>
    <w:p w14:paraId="586AF799"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3.8.</w:t>
      </w:r>
      <w:r w:rsidRPr="000A1C6B">
        <w:rPr>
          <w:rFonts w:ascii="GHEA Grapalat" w:hAnsi="GHEA Grapalat"/>
          <w:sz w:val="24"/>
          <w:szCs w:val="24"/>
        </w:rPr>
        <w:tab/>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ցոլալապտերներին </w:t>
      </w:r>
      <w:r w:rsidR="00BA0247" w:rsidRPr="000A1C6B">
        <w:rPr>
          <w:rFonts w:ascii="GHEA Grapalat" w:hAnsi="GHEA Grapalat"/>
          <w:sz w:val="24"/>
          <w:szCs w:val="24"/>
        </w:rPr>
        <w:t>և</w:t>
      </w:r>
      <w:r w:rsidRPr="000A1C6B">
        <w:rPr>
          <w:rFonts w:ascii="GHEA Grapalat" w:hAnsi="GHEA Grapalat"/>
          <w:sz w:val="24"/>
          <w:szCs w:val="24"/>
        </w:rPr>
        <w:t xml:space="preserve"> հակամառախուղային ցոլալապտերին ներկայացվող պահանջները</w:t>
      </w:r>
    </w:p>
    <w:p w14:paraId="1AA993A8"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3.8.1.</w:t>
      </w:r>
      <w:r w:rsidRPr="000A1C6B">
        <w:rPr>
          <w:rFonts w:ascii="GHEA Grapalat" w:hAnsi="GHEA Grapalat"/>
          <w:sz w:val="24"/>
          <w:szCs w:val="24"/>
        </w:rPr>
        <w:tab/>
        <w:t>Լապտերի ձ</w:t>
      </w:r>
      <w:r w:rsidR="00BA0247" w:rsidRPr="000A1C6B">
        <w:rPr>
          <w:rFonts w:ascii="GHEA Grapalat" w:hAnsi="GHEA Grapalat"/>
          <w:sz w:val="24"/>
          <w:szCs w:val="24"/>
        </w:rPr>
        <w:t>և</w:t>
      </w:r>
      <w:r w:rsidRPr="000A1C6B">
        <w:rPr>
          <w:rFonts w:ascii="GHEA Grapalat" w:hAnsi="GHEA Grapalat"/>
          <w:sz w:val="24"/>
          <w:szCs w:val="24"/>
        </w:rPr>
        <w:t xml:space="preserve">ը, գույնը </w:t>
      </w:r>
      <w:r w:rsidR="00BA0247" w:rsidRPr="000A1C6B">
        <w:rPr>
          <w:rFonts w:ascii="GHEA Grapalat" w:hAnsi="GHEA Grapalat"/>
          <w:sz w:val="24"/>
          <w:szCs w:val="24"/>
        </w:rPr>
        <w:t>և</w:t>
      </w:r>
      <w:r w:rsidRPr="000A1C6B">
        <w:rPr>
          <w:rFonts w:ascii="GHEA Grapalat" w:hAnsi="GHEA Grapalat"/>
          <w:sz w:val="24"/>
          <w:szCs w:val="24"/>
        </w:rPr>
        <w:t xml:space="preserve"> չափսը պետք է լինեն նույնը, իսկ դիրքը՝ </w:t>
      </w:r>
      <w:r w:rsidRPr="000A1C6B">
        <w:rPr>
          <w:rFonts w:ascii="GHEA Grapalat" w:hAnsi="GHEA Grapalat"/>
          <w:sz w:val="24"/>
          <w:szCs w:val="24"/>
        </w:rPr>
        <w:lastRenderedPageBreak/>
        <w:t>սիմետրիկ:</w:t>
      </w:r>
    </w:p>
    <w:p w14:paraId="76925D29"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3.8.2.</w:t>
      </w:r>
      <w:r w:rsidRPr="000A1C6B">
        <w:rPr>
          <w:rFonts w:ascii="GHEA Grapalat" w:hAnsi="GHEA Grapalat"/>
          <w:sz w:val="24"/>
          <w:szCs w:val="24"/>
        </w:rPr>
        <w:tab/>
        <w:t>Ցոլալապտերում պետք է կիրառվեն տրանսպորտային միջոցի շահագործման փաստաթղթերում արտադրողի կողմից նշված լուսային մոդուլի տիպին համապատասխանող լույսի աղբյուրները:</w:t>
      </w:r>
    </w:p>
    <w:p w14:paraId="680CD285" w14:textId="3878BD6A"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Ըստ դասի տրանսպորտային միջոցի շահագործման փաստաթղթերում նշվածին չհամապատասխանող կամ ցոլալապտերի սկզբնական կառուցվածքի նկատմամբ լրացուցիչ տարրերի տեղակայում (օգտագործում) պահանջող կամ տրանսպորտային միջոցի էլեկտրական </w:t>
      </w:r>
      <w:r w:rsidR="00841A1B">
        <w:rPr>
          <w:rFonts w:ascii="GHEA Grapalat" w:hAnsi="GHEA Grapalat"/>
          <w:sz w:val="24"/>
          <w:szCs w:val="24"/>
        </w:rPr>
        <w:t>սխեմա</w:t>
      </w:r>
      <w:r w:rsidRPr="000A1C6B">
        <w:rPr>
          <w:rFonts w:ascii="GHEA Grapalat" w:hAnsi="GHEA Grapalat"/>
          <w:sz w:val="24"/>
          <w:szCs w:val="24"/>
        </w:rPr>
        <w:t>յում փոփոխությունների կատարում պահանջող լույսի աղբյուրի տեղակայման դեպքում ստուգվում է տրանսպորտային միջոցի կառուցվածքում փոփոխություններ մտցնելուն վերաբերող՝ սույն տեխնիկական կանոնակարգի դրույթների կատարումը:</w:t>
      </w:r>
    </w:p>
    <w:p w14:paraId="4EF5366C"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Ստուգելիս անհրաժեշտ է առաջնորդվել մականշվածքով՝ տվյալ ցոլալապտերի նկատմամբ կիրառվող ՄԱԿ-ի-կանոնների համաձայն,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շահագործման ուղեցույցում,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դրա կառուցվածքում անվտանգության պահանջներում փոփոխություններին համապատասխանության վկայականում բերված տեղեկություններով: </w:t>
      </w:r>
    </w:p>
    <w:p w14:paraId="30359B9C"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39F895D"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Տրանսպորտային միջոցների ցոլալապտերում չի թույլատրվում պաշտոնական հաստատման նշան չունեցող կամ շահագործման փաստաթղթում արտադրողի կողմից սահմանվածին չհամապատասխանող լույսի աղբյուրի դասով, լամպակոթով, հզորությամբ, գունային ջերմաստիճանով լույսի փոխարինովի աղբյուրների,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լույսի աղբյուրը լուսային մոդուլ տեղադրելիս մեկ դասից մյուս դասի լույսի աղբյուրի լամպակոթից՝ հարմարակների օգտագործումը:</w:t>
      </w:r>
    </w:p>
    <w:p w14:paraId="6A657885"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Տրանսպորտային միջոցի լուսային սարքերում (շիկացման լամպի, այդ թվում՝ </w:t>
      </w:r>
      <w:r w:rsidRPr="000A1C6B">
        <w:rPr>
          <w:rFonts w:ascii="GHEA Grapalat" w:hAnsi="GHEA Grapalat"/>
          <w:sz w:val="24"/>
          <w:szCs w:val="24"/>
        </w:rPr>
        <w:lastRenderedPageBreak/>
        <w:t xml:space="preserve">հալոգեն) 0 </w:t>
      </w:r>
      <w:r w:rsidR="00BA0247" w:rsidRPr="000A1C6B">
        <w:rPr>
          <w:rFonts w:ascii="GHEA Grapalat" w:hAnsi="GHEA Grapalat"/>
          <w:sz w:val="24"/>
          <w:szCs w:val="24"/>
        </w:rPr>
        <w:t>և</w:t>
      </w:r>
      <w:r w:rsidRPr="000A1C6B">
        <w:rPr>
          <w:rFonts w:ascii="GHEA Grapalat" w:hAnsi="GHEA Grapalat"/>
          <w:sz w:val="24"/>
          <w:szCs w:val="24"/>
        </w:rPr>
        <w:t xml:space="preserve"> Н դասերի լույսի փոխարինովի աղբյուրներն օգտագործելու դեպքում դրանք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37 կանոններին: </w:t>
      </w:r>
    </w:p>
    <w:p w14:paraId="51CD67F2"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019A2C1"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Տրանսպորտային միջոցի լուսային սարքերում D դասի (գազապարպիչ լամպեր) լույսի փոխարինովի աղբյուրներ օգտագործելու դեպքում դրանք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99 կանոններին՝ ներառյալ լամպակոթի տիպը, համաձայն հետ</w:t>
      </w:r>
      <w:r w:rsidR="00BA0247" w:rsidRPr="000A1C6B">
        <w:rPr>
          <w:rFonts w:ascii="GHEA Grapalat" w:hAnsi="GHEA Grapalat"/>
          <w:sz w:val="24"/>
          <w:szCs w:val="24"/>
        </w:rPr>
        <w:t>և</w:t>
      </w:r>
      <w:r w:rsidRPr="000A1C6B">
        <w:rPr>
          <w:rFonts w:ascii="GHEA Grapalat" w:hAnsi="GHEA Grapalat"/>
          <w:sz w:val="24"/>
          <w:szCs w:val="24"/>
        </w:rPr>
        <w:t xml:space="preserve">յալ նշաններին՝ </w:t>
      </w:r>
    </w:p>
    <w:p w14:paraId="028598EA"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A47F178"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«DxR» (որտեղ x-ը՝ 1-ից մինչ</w:t>
      </w:r>
      <w:r w:rsidR="00BA0247" w:rsidRPr="000A1C6B">
        <w:rPr>
          <w:rFonts w:ascii="GHEA Grapalat" w:hAnsi="GHEA Grapalat"/>
          <w:sz w:val="24"/>
          <w:szCs w:val="24"/>
        </w:rPr>
        <w:t>և</w:t>
      </w:r>
      <w:r w:rsidRPr="000A1C6B">
        <w:rPr>
          <w:rFonts w:ascii="GHEA Grapalat" w:hAnsi="GHEA Grapalat"/>
          <w:sz w:val="24"/>
          <w:szCs w:val="24"/>
        </w:rPr>
        <w:t xml:space="preserve"> 4 թվանշանները)՝ առանց ոսպնյակի լուսային մոդուլով ցոլալապտերում.</w:t>
      </w:r>
    </w:p>
    <w:p w14:paraId="150765BC"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«DxS» (որտեղ x-ը՝ 1-ից մինչ</w:t>
      </w:r>
      <w:r w:rsidR="00BA0247" w:rsidRPr="000A1C6B">
        <w:rPr>
          <w:rFonts w:ascii="GHEA Grapalat" w:hAnsi="GHEA Grapalat"/>
          <w:sz w:val="24"/>
          <w:szCs w:val="24"/>
        </w:rPr>
        <w:t>և</w:t>
      </w:r>
      <w:r w:rsidRPr="000A1C6B">
        <w:rPr>
          <w:rFonts w:ascii="GHEA Grapalat" w:hAnsi="GHEA Grapalat"/>
          <w:sz w:val="24"/>
          <w:szCs w:val="24"/>
        </w:rPr>
        <w:t xml:space="preserve"> 4 թվանշանները)՝ ոսպնյակով լուսային մոդուլով ցոլալապտերում: </w:t>
      </w:r>
    </w:p>
    <w:p w14:paraId="57D69F4F"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3.8.3.</w:t>
      </w:r>
      <w:r w:rsidRPr="000A1C6B">
        <w:rPr>
          <w:rFonts w:ascii="GHEA Grapalat" w:hAnsi="GHEA Grapalat"/>
          <w:sz w:val="24"/>
          <w:szCs w:val="24"/>
        </w:rPr>
        <w:tab/>
        <w:t xml:space="preserve">Չի թույլատրվում տրանսպորտային միջոցի կառուցվածքով նախատեսված կամ տրանսպորտային միջոցի կառուցվածքում փոփոխություններ մտցնելիս սահմանված ցոլալապտերի մաքրման սարքվածքի </w:t>
      </w:r>
      <w:r w:rsidR="00BA0247" w:rsidRPr="000A1C6B">
        <w:rPr>
          <w:rFonts w:ascii="GHEA Grapalat" w:hAnsi="GHEA Grapalat"/>
          <w:sz w:val="24"/>
          <w:szCs w:val="24"/>
        </w:rPr>
        <w:t>և</w:t>
      </w:r>
      <w:r w:rsidRPr="000A1C6B">
        <w:rPr>
          <w:rFonts w:ascii="GHEA Grapalat" w:hAnsi="GHEA Grapalat"/>
          <w:sz w:val="24"/>
          <w:szCs w:val="24"/>
        </w:rPr>
        <w:t xml:space="preserve"> ցոլալապտերի թեքության անկյան շտկիչ ավտոմատ սարքվածքի բացակայությունը կամ անաշխատունակությունը:</w:t>
      </w:r>
    </w:p>
    <w:p w14:paraId="5FAA7483" w14:textId="77777777" w:rsidR="00FD7F81" w:rsidRPr="000A1C6B" w:rsidRDefault="00FD7F81" w:rsidP="000A1C6B">
      <w:pPr>
        <w:tabs>
          <w:tab w:val="left" w:pos="2835"/>
        </w:tabs>
        <w:spacing w:after="160" w:line="360" w:lineRule="auto"/>
        <w:ind w:left="2835" w:right="-6"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 համապատասխան ցոլալապտերի մաքրման սարքվածքներով լրակազմվում են 2</w:t>
      </w:r>
      <w:r w:rsidRPr="000A1C6B">
        <w:rPr>
          <w:rFonts w:ascii="Calibri" w:hAnsi="Calibri" w:cs="Calibri"/>
          <w:sz w:val="24"/>
          <w:szCs w:val="24"/>
        </w:rPr>
        <w:t> </w:t>
      </w:r>
      <w:r w:rsidRPr="000A1C6B">
        <w:rPr>
          <w:rFonts w:ascii="GHEA Grapalat" w:hAnsi="GHEA Grapalat"/>
          <w:sz w:val="24"/>
          <w:szCs w:val="24"/>
        </w:rPr>
        <w:t>000 լյումենից ավելի նոմինալ լուսային հոսքով լույսի աղբյուրներ ունեցող մոտարձակ լույսի ցոլալապտերները: Ցոլալապտերի թեքության անկյան ավտոմատ շտկիչ սարքվածքով լրակազմվում են անկախ լույսի օգտագործվող աղբյուրից մոտարձակ լույսի ֆունկցիա կատարող առջ</w:t>
      </w:r>
      <w:r w:rsidR="00BA0247" w:rsidRPr="000A1C6B">
        <w:rPr>
          <w:rFonts w:ascii="GHEA Grapalat" w:hAnsi="GHEA Grapalat"/>
          <w:sz w:val="24"/>
          <w:szCs w:val="24"/>
        </w:rPr>
        <w:t>և</w:t>
      </w:r>
      <w:r w:rsidRPr="000A1C6B">
        <w:rPr>
          <w:rFonts w:ascii="GHEA Grapalat" w:hAnsi="GHEA Grapalat"/>
          <w:sz w:val="24"/>
          <w:szCs w:val="24"/>
        </w:rPr>
        <w:t xml:space="preserve">ի լուսավորման </w:t>
      </w:r>
      <w:r w:rsidRPr="000A1C6B">
        <w:rPr>
          <w:rFonts w:ascii="GHEA Grapalat" w:hAnsi="GHEA Grapalat"/>
          <w:sz w:val="24"/>
          <w:szCs w:val="24"/>
        </w:rPr>
        <w:lastRenderedPageBreak/>
        <w:t>ադապտիվ համակարգերը, LED դասի լույսի աղբյուրներով մոտարձակ լույսի ցոլալապտերները,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2</w:t>
      </w:r>
      <w:r w:rsidRPr="000A1C6B">
        <w:rPr>
          <w:rFonts w:ascii="Calibri" w:hAnsi="Calibri" w:cs="Calibri"/>
          <w:sz w:val="24"/>
          <w:szCs w:val="24"/>
        </w:rPr>
        <w:t> </w:t>
      </w:r>
      <w:r w:rsidRPr="000A1C6B">
        <w:rPr>
          <w:rFonts w:ascii="GHEA Grapalat" w:hAnsi="GHEA Grapalat"/>
          <w:sz w:val="24"/>
          <w:szCs w:val="24"/>
        </w:rPr>
        <w:t xml:space="preserve">000 լյումենից ավելի նոմինալ լուսային հոսք ունեցող ցանկացած դասի լույսի աղբյուրներով մոտարձակ լույսի </w:t>
      </w:r>
      <w:r w:rsidR="00BA0247" w:rsidRPr="000A1C6B">
        <w:rPr>
          <w:rFonts w:ascii="GHEA Grapalat" w:hAnsi="GHEA Grapalat"/>
          <w:sz w:val="24"/>
          <w:szCs w:val="24"/>
        </w:rPr>
        <w:t>և</w:t>
      </w:r>
      <w:r w:rsidRPr="000A1C6B">
        <w:rPr>
          <w:rFonts w:ascii="GHEA Grapalat" w:hAnsi="GHEA Grapalat"/>
          <w:sz w:val="24"/>
          <w:szCs w:val="24"/>
        </w:rPr>
        <w:t xml:space="preserve"> հակամառախուղային ցոլալապտերները: D1R, D2R, D3R, D4R, D1S, D2S, D3S, D4S կատեգորիաների լույսի փոխարինովի գազապարպիչ աղբյուրները </w:t>
      </w:r>
      <w:r w:rsidR="00BA0247" w:rsidRPr="000A1C6B">
        <w:rPr>
          <w:rFonts w:ascii="GHEA Grapalat" w:hAnsi="GHEA Grapalat"/>
          <w:sz w:val="24"/>
          <w:szCs w:val="24"/>
        </w:rPr>
        <w:t>և</w:t>
      </w:r>
      <w:r w:rsidRPr="000A1C6B">
        <w:rPr>
          <w:rFonts w:ascii="GHEA Grapalat" w:hAnsi="GHEA Grapalat"/>
          <w:sz w:val="24"/>
          <w:szCs w:val="24"/>
        </w:rPr>
        <w:t xml:space="preserve"> H9, H9B, HIR1 կատեգորիաների հալոգեն շիկացման լամպերն ունեն 2</w:t>
      </w:r>
      <w:r w:rsidRPr="000A1C6B">
        <w:rPr>
          <w:rFonts w:ascii="Calibri" w:hAnsi="Calibri" w:cs="Calibri"/>
          <w:sz w:val="24"/>
          <w:szCs w:val="24"/>
        </w:rPr>
        <w:t> </w:t>
      </w:r>
      <w:r w:rsidRPr="000A1C6B">
        <w:rPr>
          <w:rFonts w:ascii="GHEA Grapalat" w:hAnsi="GHEA Grapalat"/>
          <w:sz w:val="24"/>
          <w:szCs w:val="24"/>
        </w:rPr>
        <w:t xml:space="preserve">000 լյումենից ավելի լուսային հոսք: </w:t>
      </w:r>
    </w:p>
    <w:p w14:paraId="2944A520"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97F86CE"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3.8.4.</w:t>
      </w:r>
      <w:r w:rsidRPr="000A1C6B">
        <w:rPr>
          <w:rFonts w:ascii="GHEA Grapalat" w:hAnsi="GHEA Grapalat"/>
          <w:sz w:val="24"/>
          <w:szCs w:val="24"/>
        </w:rPr>
        <w:tab/>
        <w:t xml:space="preserve">С, НС, DС, CR, HCR, DCR տիպերի ցոլալապտերի մոտարձակ լույսի կարգավորման անկյուն կոչվող փնջի վերին լուսաստվերային սահմանի ձախ մասը (տրանսպորտային միջոցից) պարունակող հարթության թեքության անկյունը (նկար 3.1) պետք է լինի ±0,2 % միջակայքում շահագործման փաստաթղթում </w:t>
      </w:r>
      <w:r w:rsidR="00BA0247" w:rsidRPr="000A1C6B">
        <w:rPr>
          <w:rFonts w:ascii="GHEA Grapalat" w:hAnsi="GHEA Grapalat"/>
          <w:sz w:val="24"/>
          <w:szCs w:val="24"/>
        </w:rPr>
        <w:t>և</w:t>
      </w:r>
      <w:r w:rsidRPr="000A1C6B">
        <w:rPr>
          <w:rFonts w:ascii="GHEA Grapalat" w:hAnsi="GHEA Grapalat"/>
          <w:sz w:val="24"/>
          <w:szCs w:val="24"/>
        </w:rPr>
        <w:t xml:space="preserve"> (կամ) տրանսպորտային միջոցի վրա նշված կարգավորման անկյան նորմատիվ արժեքից ուղղահայաց ուղղությամբ: Տրանսպորտային միջոցի վրա </w:t>
      </w:r>
      <w:r w:rsidR="00BA0247" w:rsidRPr="000A1C6B">
        <w:rPr>
          <w:rFonts w:ascii="GHEA Grapalat" w:hAnsi="GHEA Grapalat"/>
          <w:sz w:val="24"/>
          <w:szCs w:val="24"/>
        </w:rPr>
        <w:t>և</w:t>
      </w:r>
      <w:r w:rsidRPr="000A1C6B">
        <w:rPr>
          <w:rFonts w:ascii="GHEA Grapalat" w:hAnsi="GHEA Grapalat"/>
          <w:sz w:val="24"/>
          <w:szCs w:val="24"/>
        </w:rPr>
        <w:t xml:space="preserve"> շահագործման փաստաթղթերում կարգավորման անկյան նորմատիվ արժեքի մասին տվյալների բացակայության դեպքում C, HC, DC, CR, НСR, DСR տիպի ցոլալապտերները պետք է կարգավորվեն 3.1 նկարում </w:t>
      </w:r>
      <w:r w:rsidR="00BA0247" w:rsidRPr="000A1C6B">
        <w:rPr>
          <w:rFonts w:ascii="GHEA Grapalat" w:hAnsi="GHEA Grapalat"/>
          <w:sz w:val="24"/>
          <w:szCs w:val="24"/>
        </w:rPr>
        <w:t>և</w:t>
      </w:r>
      <w:r w:rsidRPr="000A1C6B">
        <w:rPr>
          <w:rFonts w:ascii="GHEA Grapalat" w:hAnsi="GHEA Grapalat"/>
          <w:sz w:val="24"/>
          <w:szCs w:val="24"/>
        </w:rPr>
        <w:t xml:space="preserve"> 3.2 աղյուսակում ա կամ բ </w:t>
      </w:r>
      <w:r w:rsidR="00BA0247" w:rsidRPr="000A1C6B">
        <w:rPr>
          <w:rFonts w:ascii="GHEA Grapalat" w:hAnsi="GHEA Grapalat"/>
          <w:sz w:val="24"/>
          <w:szCs w:val="24"/>
        </w:rPr>
        <w:t>և</w:t>
      </w:r>
      <w:r w:rsidRPr="000A1C6B">
        <w:rPr>
          <w:rFonts w:ascii="GHEA Grapalat" w:hAnsi="GHEA Grapalat"/>
          <w:sz w:val="24"/>
          <w:szCs w:val="24"/>
        </w:rPr>
        <w:t xml:space="preserve"> գ ցոլալապտերի մոտարձակ լույսի կարգավորման α անկյան նշված արժեքներին համապատասխան: </w:t>
      </w:r>
    </w:p>
    <w:p w14:paraId="3C635FEF"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Կարգավորման α անկյան նորմատիվները տրված են աշխատանքային հարթակի հարթության վեր</w:t>
      </w:r>
      <w:r w:rsidR="00BA0247" w:rsidRPr="000A1C6B">
        <w:rPr>
          <w:rFonts w:ascii="GHEA Grapalat" w:hAnsi="GHEA Grapalat"/>
          <w:sz w:val="24"/>
          <w:szCs w:val="24"/>
        </w:rPr>
        <w:t>և</w:t>
      </w:r>
      <w:r w:rsidRPr="000A1C6B">
        <w:rPr>
          <w:rFonts w:ascii="GHEA Grapalat" w:hAnsi="GHEA Grapalat"/>
          <w:sz w:val="24"/>
          <w:szCs w:val="24"/>
        </w:rPr>
        <w:t>ում կախված ցոլալապտերի օպտիկական կենտրոնի կարգավորման Н բարձրությունից:</w:t>
      </w:r>
    </w:p>
    <w:p w14:paraId="4B64182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С, НС, DС, СR, НСR, DСR տիպերի ցոլալապտերի մոտարձակ լույսի փնջի </w:t>
      </w:r>
      <w:r w:rsidRPr="000A1C6B">
        <w:rPr>
          <w:rFonts w:ascii="GHEA Grapalat" w:hAnsi="GHEA Grapalat"/>
          <w:sz w:val="24"/>
          <w:szCs w:val="24"/>
        </w:rPr>
        <w:lastRenderedPageBreak/>
        <w:t>լուսաստվերային սահմանի հետքի աջ հատվածը էկրանի վրա կարող է լինել թեք կամ բեկված:</w:t>
      </w:r>
    </w:p>
    <w:p w14:paraId="59FFA98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3.8.5.</w:t>
      </w:r>
      <w:r w:rsidRPr="000A1C6B">
        <w:rPr>
          <w:rFonts w:ascii="GHEA Grapalat" w:hAnsi="GHEA Grapalat"/>
          <w:sz w:val="24"/>
          <w:szCs w:val="24"/>
        </w:rPr>
        <w:tab/>
        <w:t xml:space="preserve">Հաշվանքի առանցքի միջով անցնող ուղղաձիգ հարթությունից С, НС, DС, СR, НСR, DСR տիպերի ցոլալապտերի լուսային փնջի լուսաստվերային սահմանի ձախ հորիզոնական </w:t>
      </w:r>
      <w:r w:rsidR="00BA0247" w:rsidRPr="000A1C6B">
        <w:rPr>
          <w:rFonts w:ascii="GHEA Grapalat" w:hAnsi="GHEA Grapalat"/>
          <w:sz w:val="24"/>
          <w:szCs w:val="24"/>
        </w:rPr>
        <w:t>և</w:t>
      </w:r>
      <w:r w:rsidRPr="000A1C6B">
        <w:rPr>
          <w:rFonts w:ascii="GHEA Grapalat" w:hAnsi="GHEA Grapalat"/>
          <w:sz w:val="24"/>
          <w:szCs w:val="24"/>
        </w:rPr>
        <w:t xml:space="preserve"> աջ թեք հատվածների հատման կետի հորիզոնական ուղղությամբ անկյունային շեղումը պետք է լինի ±0,2 %-ից ոչ ավելի: </w:t>
      </w:r>
    </w:p>
    <w:p w14:paraId="401832B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3.8.6.</w:t>
      </w:r>
      <w:r w:rsidRPr="000A1C6B">
        <w:rPr>
          <w:rFonts w:ascii="GHEA Grapalat" w:hAnsi="GHEA Grapalat"/>
          <w:sz w:val="24"/>
          <w:szCs w:val="24"/>
        </w:rPr>
        <w:tab/>
        <w:t>Հաշվանքի առանցքի միջով անցնող ուղղաձիգ հարթությունում չափված՝ «մոտարձակ լույս» ռեժիմում յուրաքանչյուր ցոլալապտերի լույսի ուժը պետք է լինի 750 կդ-ից ոչ ավելի լուսաստվերային սահմանի ձախ մասի դիրքից 34' դեպի վեր</w:t>
      </w:r>
      <w:r w:rsidR="00BA0247" w:rsidRPr="000A1C6B">
        <w:rPr>
          <w:rFonts w:ascii="GHEA Grapalat" w:hAnsi="GHEA Grapalat"/>
          <w:sz w:val="24"/>
          <w:szCs w:val="24"/>
        </w:rPr>
        <w:t>և</w:t>
      </w:r>
      <w:r w:rsidRPr="000A1C6B">
        <w:rPr>
          <w:rFonts w:ascii="GHEA Grapalat" w:hAnsi="GHEA Grapalat"/>
          <w:sz w:val="24"/>
          <w:szCs w:val="24"/>
        </w:rPr>
        <w:t xml:space="preserve">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առնվազն 1</w:t>
      </w:r>
      <w:r w:rsidRPr="000A1C6B">
        <w:rPr>
          <w:rFonts w:ascii="Calibri" w:hAnsi="Calibri" w:cs="Calibri"/>
          <w:sz w:val="24"/>
          <w:szCs w:val="24"/>
        </w:rPr>
        <w:t> </w:t>
      </w:r>
      <w:r w:rsidRPr="000A1C6B">
        <w:rPr>
          <w:rFonts w:ascii="GHEA Grapalat" w:hAnsi="GHEA Grapalat"/>
          <w:sz w:val="24"/>
          <w:szCs w:val="24"/>
        </w:rPr>
        <w:t>600 կդ՝ լուսաստվերային սահմանի ձախ մասի դիրքից 52' դեպի ներք</w:t>
      </w:r>
      <w:r w:rsidR="00BA0247" w:rsidRPr="000A1C6B">
        <w:rPr>
          <w:rFonts w:ascii="GHEA Grapalat" w:hAnsi="GHEA Grapalat"/>
          <w:sz w:val="24"/>
          <w:szCs w:val="24"/>
        </w:rPr>
        <w:t>և</w:t>
      </w:r>
      <w:r w:rsidRPr="000A1C6B">
        <w:rPr>
          <w:rFonts w:ascii="GHEA Grapalat" w:hAnsi="GHEA Grapalat"/>
          <w:sz w:val="24"/>
          <w:szCs w:val="24"/>
        </w:rPr>
        <w:t xml:space="preserve"> ուղղությամբ: </w:t>
      </w:r>
    </w:p>
    <w:p w14:paraId="7B5F05B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«Մոտարձակ լույս» ռեժիմում ցոլալապտերի լույսի ուժի ստուգումն անց են կացնում 3.8.4 կետին համապատասխան մոտարձակ լույսի լուսային փնջի դիրքը կարգավորելուց հետո: Մոտարձակ լույսի ուժի՝ սահմանված նորմատիվներին անհամապատասխանության դեպքում անց են կացնում անկյան անվանական արժեքից ուղղաձիգ ուղղությամբ ±0,1 % սահմաններում կրկնակի կարգավորում՝ ըստ աղյուսակ 3.2-ի, </w:t>
      </w:r>
      <w:r w:rsidR="00BA0247" w:rsidRPr="000A1C6B">
        <w:rPr>
          <w:rFonts w:ascii="GHEA Grapalat" w:hAnsi="GHEA Grapalat"/>
          <w:sz w:val="24"/>
          <w:szCs w:val="24"/>
        </w:rPr>
        <w:t>և</w:t>
      </w:r>
      <w:r w:rsidRPr="000A1C6B">
        <w:rPr>
          <w:rFonts w:ascii="GHEA Grapalat" w:hAnsi="GHEA Grapalat"/>
          <w:sz w:val="24"/>
          <w:szCs w:val="24"/>
        </w:rPr>
        <w:t xml:space="preserve"> լույսի ուժի կրկնակի չափում: </w:t>
      </w:r>
    </w:p>
    <w:p w14:paraId="076B8997"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3.8.7.</w:t>
      </w:r>
      <w:r w:rsidRPr="000A1C6B">
        <w:rPr>
          <w:rFonts w:ascii="GHEA Grapalat" w:hAnsi="GHEA Grapalat"/>
          <w:sz w:val="24"/>
          <w:szCs w:val="24"/>
        </w:rPr>
        <w:tab/>
        <w:t>Այն բոլոր ցոլալապտերների լույսերի առավելագույն ուժը, որոնք կարող են միաժամանակ միացվել «հեռարձակ լույս» ռեժիմում, չպետք է գերազանցի 300</w:t>
      </w:r>
      <w:r w:rsidRPr="000A1C6B">
        <w:rPr>
          <w:rFonts w:ascii="Calibri" w:hAnsi="Calibri" w:cs="Calibri"/>
          <w:sz w:val="24"/>
          <w:szCs w:val="24"/>
        </w:rPr>
        <w:t> </w:t>
      </w:r>
      <w:r w:rsidRPr="000A1C6B">
        <w:rPr>
          <w:rFonts w:ascii="GHEA Grapalat" w:hAnsi="GHEA Grapalat"/>
          <w:sz w:val="24"/>
          <w:szCs w:val="24"/>
        </w:rPr>
        <w:t xml:space="preserve">000 կդ-ն: </w:t>
      </w:r>
    </w:p>
    <w:p w14:paraId="438A113D"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R, НR, DR տիպերի ցոլալապտերի լույսի ուժը չափվում է ցոլալապտերի օպտիկական առանցքի ուղղությամբ սույն կետին համապատասխան կարգավորումն անցկացնելուց հետո: </w:t>
      </w:r>
    </w:p>
    <w:p w14:paraId="22C43185"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R, HR, DR տիպերի ցոլալապտերները պետք է կարգավորված լինեն այնպես, որ լուսային փնջի կենտրոնը գտնվի ցոլալապտերի հաշվանքի առանցքում:</w:t>
      </w:r>
    </w:p>
    <w:p w14:paraId="5BAC856B"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w:t>
      </w:r>
      <w:r w:rsidRPr="000A1C6B">
        <w:rPr>
          <w:rFonts w:ascii="GHEA Grapalat" w:hAnsi="GHEA Grapalat"/>
          <w:sz w:val="24"/>
          <w:szCs w:val="24"/>
        </w:rPr>
        <w:lastRenderedPageBreak/>
        <w:t xml:space="preserve">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Pr="000A1C6B">
        <w:rPr>
          <w:rFonts w:ascii="GHEA Grapalat" w:hAnsi="GHEA Grapalat"/>
          <w:sz w:val="24"/>
          <w:szCs w:val="24"/>
        </w:rPr>
        <w:br w:type="page"/>
      </w:r>
    </w:p>
    <w:p w14:paraId="04874C5E" w14:textId="1E84085E" w:rsidR="00FD7F81" w:rsidRPr="000A1C6B" w:rsidRDefault="00FD7F81" w:rsidP="000A1C6B">
      <w:pPr>
        <w:spacing w:after="160" w:line="360" w:lineRule="auto"/>
        <w:ind w:right="-8" w:firstLine="567"/>
        <w:jc w:val="center"/>
        <w:rPr>
          <w:rFonts w:ascii="GHEA Grapalat" w:hAnsi="GHEA Grapalat"/>
          <w:sz w:val="24"/>
          <w:szCs w:val="24"/>
        </w:rPr>
      </w:pPr>
      <w:r w:rsidRPr="000A1C6B">
        <w:rPr>
          <w:rFonts w:ascii="GHEA Grapalat" w:hAnsi="GHEA Grapalat"/>
          <w:sz w:val="24"/>
          <w:szCs w:val="24"/>
        </w:rPr>
        <w:lastRenderedPageBreak/>
        <w:t>Նկար 3.1. Ցոլալապտերի լույսի ստուգման կետի վրա</w:t>
      </w:r>
      <w:r w:rsidRPr="000A1C6B">
        <w:rPr>
          <w:rFonts w:ascii="GHEA Grapalat" w:hAnsi="GHEA Grapalat"/>
          <w:sz w:val="24"/>
          <w:szCs w:val="24"/>
        </w:rPr>
        <w:br/>
        <w:t xml:space="preserve">տրանսպորտային միջոցի տեղակայման </w:t>
      </w:r>
      <w:r w:rsidR="00841A1B">
        <w:rPr>
          <w:rFonts w:ascii="GHEA Grapalat" w:hAnsi="GHEA Grapalat"/>
          <w:sz w:val="24"/>
          <w:szCs w:val="24"/>
        </w:rPr>
        <w:t>սխեմա</w:t>
      </w:r>
      <w:r w:rsidRPr="000A1C6B">
        <w:rPr>
          <w:rFonts w:ascii="GHEA Grapalat" w:hAnsi="GHEA Grapalat"/>
          <w:sz w:val="24"/>
          <w:szCs w:val="24"/>
        </w:rPr>
        <w:t>, լուսաստվերային</w:t>
      </w:r>
      <w:r w:rsidRPr="000A1C6B">
        <w:rPr>
          <w:rFonts w:ascii="GHEA Grapalat" w:hAnsi="GHEA Grapalat"/>
          <w:sz w:val="24"/>
          <w:szCs w:val="24"/>
        </w:rPr>
        <w:br/>
        <w:t>սահմանի ձ</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էկրանի վրա հսկիչ կետերի տեղադրում՝</w:t>
      </w:r>
    </w:p>
    <w:p w14:paraId="5589543D" w14:textId="77777777" w:rsidR="00FD7F81" w:rsidRPr="000A1C6B" w:rsidRDefault="00FD7F81" w:rsidP="000A1C6B">
      <w:pPr>
        <w:spacing w:after="160" w:line="360" w:lineRule="auto"/>
        <w:jc w:val="center"/>
        <w:rPr>
          <w:rFonts w:ascii="GHEA Grapalat" w:hAnsi="GHEA Grapalat"/>
          <w:sz w:val="24"/>
          <w:szCs w:val="24"/>
        </w:rPr>
      </w:pPr>
      <w:r w:rsidRPr="000A1C6B">
        <w:rPr>
          <w:rStyle w:val="Bodytext2Exact"/>
          <w:rFonts w:ascii="GHEA Grapalat" w:eastAsiaTheme="minorHAnsi" w:hAnsi="GHEA Grapalat"/>
          <w:sz w:val="24"/>
          <w:szCs w:val="24"/>
        </w:rPr>
        <w:t xml:space="preserve">ա) լուսաստվերային սահմանի թեք աջ հատվածով </w:t>
      </w:r>
      <w:r w:rsidRPr="000A1C6B">
        <w:rPr>
          <w:rStyle w:val="Bodytext2Exact"/>
          <w:rFonts w:ascii="GHEA Grapalat" w:eastAsiaTheme="minorHAnsi" w:hAnsi="GHEA Grapalat"/>
          <w:sz w:val="24"/>
          <w:szCs w:val="24"/>
        </w:rPr>
        <w:br/>
        <w:t>«մոտարձակ լույս» ռեժիմի համար</w:t>
      </w:r>
    </w:p>
    <w:p w14:paraId="10719ACE" w14:textId="77777777" w:rsidR="00FD7F81" w:rsidRPr="000A1C6B" w:rsidRDefault="00FD7F81" w:rsidP="000A1C6B">
      <w:pPr>
        <w:spacing w:after="160" w:line="360" w:lineRule="auto"/>
        <w:jc w:val="center"/>
        <w:rPr>
          <w:rStyle w:val="PicturecaptionExact"/>
          <w:rFonts w:ascii="GHEA Grapalat" w:eastAsia="Sylfaen" w:hAnsi="GHEA Grapalat"/>
          <w:sz w:val="24"/>
          <w:szCs w:val="24"/>
        </w:rPr>
      </w:pPr>
      <w:r w:rsidRPr="000A1C6B">
        <w:rPr>
          <w:rFonts w:ascii="GHEA Grapalat" w:hAnsi="GHEA Grapalat"/>
          <w:noProof/>
          <w:sz w:val="24"/>
          <w:szCs w:val="24"/>
          <w:lang w:val="en-US" w:eastAsia="en-US" w:bidi="ar-SA"/>
        </w:rPr>
        <w:drawing>
          <wp:inline distT="0" distB="0" distL="0" distR="0" wp14:anchorId="71F55D44" wp14:editId="6D07E047">
            <wp:extent cx="5746750" cy="3374390"/>
            <wp:effectExtent l="19050" t="0" r="6350" b="0"/>
            <wp:docPr id="13" name="Picture 4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3"/>
                    <pic:cNvPicPr>
                      <a:picLocks noChangeAspect="1" noChangeArrowheads="1"/>
                    </pic:cNvPicPr>
                  </pic:nvPicPr>
                  <pic:blipFill>
                    <a:blip r:embed="rId38" cstate="print"/>
                    <a:srcRect/>
                    <a:stretch>
                      <a:fillRect/>
                    </a:stretch>
                  </pic:blipFill>
                  <pic:spPr bwMode="auto">
                    <a:xfrm>
                      <a:off x="0" y="0"/>
                      <a:ext cx="5746750" cy="3374390"/>
                    </a:xfrm>
                    <a:prstGeom prst="rect">
                      <a:avLst/>
                    </a:prstGeom>
                    <a:noFill/>
                    <a:ln w="9525">
                      <a:noFill/>
                      <a:miter lim="800000"/>
                      <a:headEnd/>
                      <a:tailEnd/>
                    </a:ln>
                  </pic:spPr>
                </pic:pic>
              </a:graphicData>
            </a:graphic>
          </wp:inline>
        </w:drawing>
      </w:r>
    </w:p>
    <w:p w14:paraId="714C80DD" w14:textId="77777777" w:rsidR="00FD7F81" w:rsidRPr="000A1C6B" w:rsidRDefault="00FD7F81" w:rsidP="000A1C6B">
      <w:pPr>
        <w:widowControl/>
        <w:spacing w:after="160" w:line="360" w:lineRule="auto"/>
        <w:rPr>
          <w:rStyle w:val="PicturecaptionExact"/>
          <w:rFonts w:ascii="GHEA Grapalat" w:eastAsia="Sylfaen" w:hAnsi="GHEA Grapalat"/>
          <w:sz w:val="24"/>
          <w:szCs w:val="24"/>
        </w:rPr>
      </w:pPr>
      <w:r w:rsidRPr="000A1C6B">
        <w:rPr>
          <w:rStyle w:val="PicturecaptionExact"/>
          <w:rFonts w:ascii="GHEA Grapalat" w:eastAsia="Sylfaen" w:hAnsi="GHEA Grapalat"/>
          <w:sz w:val="24"/>
          <w:szCs w:val="24"/>
        </w:rPr>
        <w:br w:type="page"/>
      </w:r>
    </w:p>
    <w:p w14:paraId="1EF888B0" w14:textId="77777777" w:rsidR="00FD7F81" w:rsidRPr="000A1C6B" w:rsidRDefault="00FD7F81" w:rsidP="000A1C6B">
      <w:pPr>
        <w:spacing w:after="160" w:line="360" w:lineRule="auto"/>
        <w:jc w:val="center"/>
        <w:rPr>
          <w:rStyle w:val="PicturecaptionExact"/>
          <w:rFonts w:ascii="GHEA Grapalat" w:eastAsia="Sylfaen" w:hAnsi="GHEA Grapalat"/>
          <w:sz w:val="24"/>
          <w:szCs w:val="24"/>
        </w:rPr>
      </w:pPr>
      <w:r w:rsidRPr="000A1C6B">
        <w:rPr>
          <w:rStyle w:val="PicturecaptionExact"/>
          <w:rFonts w:ascii="GHEA Grapalat" w:eastAsia="Sylfaen" w:hAnsi="GHEA Grapalat"/>
          <w:sz w:val="24"/>
          <w:szCs w:val="24"/>
        </w:rPr>
        <w:lastRenderedPageBreak/>
        <w:t xml:space="preserve">բ) լուսաստվերային սահմանի բեկված աջ հատվածով </w:t>
      </w:r>
      <w:r w:rsidRPr="000A1C6B">
        <w:rPr>
          <w:rStyle w:val="PicturecaptionExact"/>
          <w:rFonts w:ascii="GHEA Grapalat" w:eastAsia="Sylfaen" w:hAnsi="GHEA Grapalat"/>
          <w:sz w:val="24"/>
          <w:szCs w:val="24"/>
        </w:rPr>
        <w:br/>
        <w:t>«մոտարձակ լույս» ռեժիմի համար</w:t>
      </w:r>
    </w:p>
    <w:p w14:paraId="3FA078B7" w14:textId="77777777" w:rsidR="00FD7F81" w:rsidRPr="000A1C6B" w:rsidRDefault="00FD7F81" w:rsidP="000A1C6B">
      <w:pPr>
        <w:spacing w:after="160" w:line="360" w:lineRule="auto"/>
        <w:jc w:val="center"/>
        <w:rPr>
          <w:rFonts w:ascii="GHEA Grapalat" w:hAnsi="GHEA Grapalat"/>
          <w:sz w:val="24"/>
          <w:szCs w:val="24"/>
        </w:rPr>
      </w:pPr>
      <w:r w:rsidRPr="000A1C6B">
        <w:rPr>
          <w:rStyle w:val="PicturecaptionExact"/>
          <w:rFonts w:ascii="GHEA Grapalat" w:eastAsia="Sylfaen" w:hAnsi="GHEA Grapalat"/>
          <w:sz w:val="24"/>
          <w:szCs w:val="24"/>
        </w:rPr>
        <w:t xml:space="preserve"> </w:t>
      </w:r>
    </w:p>
    <w:p w14:paraId="0A43E7D7"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6233F741" wp14:editId="7EA1755E">
            <wp:extent cx="5764530" cy="3578225"/>
            <wp:effectExtent l="19050" t="0" r="7620" b="0"/>
            <wp:docPr id="14" name="Picture 49"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4"/>
                    <pic:cNvPicPr>
                      <a:picLocks noChangeAspect="1" noChangeArrowheads="1"/>
                    </pic:cNvPicPr>
                  </pic:nvPicPr>
                  <pic:blipFill>
                    <a:blip r:embed="rId39" cstate="print"/>
                    <a:srcRect/>
                    <a:stretch>
                      <a:fillRect/>
                    </a:stretch>
                  </pic:blipFill>
                  <pic:spPr bwMode="auto">
                    <a:xfrm>
                      <a:off x="0" y="0"/>
                      <a:ext cx="5764530" cy="3578225"/>
                    </a:xfrm>
                    <a:prstGeom prst="rect">
                      <a:avLst/>
                    </a:prstGeom>
                    <a:noFill/>
                    <a:ln w="9525">
                      <a:noFill/>
                      <a:miter lim="800000"/>
                      <a:headEnd/>
                      <a:tailEnd/>
                    </a:ln>
                  </pic:spPr>
                </pic:pic>
              </a:graphicData>
            </a:graphic>
          </wp:inline>
        </w:drawing>
      </w:r>
    </w:p>
    <w:p w14:paraId="6A21D109"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2E5D2D5F"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գ) հակամառախուղային ցոլալապտերների համար</w:t>
      </w:r>
    </w:p>
    <w:p w14:paraId="47A26CF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(ավելացվել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որոշմամբ)</w:t>
      </w:r>
    </w:p>
    <w:p w14:paraId="3D3AA58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position w:val="-269"/>
          <w:sz w:val="24"/>
          <w:szCs w:val="24"/>
          <w:lang w:val="en-US" w:eastAsia="en-US" w:bidi="ar-SA"/>
        </w:rPr>
        <w:drawing>
          <wp:inline distT="0" distB="0" distL="0" distR="0" wp14:anchorId="1320818D" wp14:editId="6116AF00">
            <wp:extent cx="5543550" cy="3552825"/>
            <wp:effectExtent l="19050" t="0" r="0" b="0"/>
            <wp:docPr id="15" name="Picture 11" descr="base_1_327583_328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base_1_327583_32864"/>
                    <pic:cNvPicPr preferRelativeResize="0">
                      <a:picLocks noChangeArrowheads="1"/>
                    </pic:cNvPicPr>
                  </pic:nvPicPr>
                  <pic:blipFill>
                    <a:blip r:embed="rId40" cstate="print"/>
                    <a:srcRect/>
                    <a:stretch>
                      <a:fillRect/>
                    </a:stretch>
                  </pic:blipFill>
                  <pic:spPr bwMode="auto">
                    <a:xfrm>
                      <a:off x="0" y="0"/>
                      <a:ext cx="5543550" cy="3552825"/>
                    </a:xfrm>
                    <a:prstGeom prst="rect">
                      <a:avLst/>
                    </a:prstGeom>
                    <a:noFill/>
                    <a:ln w="9525">
                      <a:noFill/>
                      <a:miter lim="800000"/>
                      <a:headEnd/>
                      <a:tailEnd/>
                    </a:ln>
                  </pic:spPr>
                </pic:pic>
              </a:graphicData>
            </a:graphic>
          </wp:inline>
        </w:drawing>
      </w:r>
    </w:p>
    <w:p w14:paraId="0DEC300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1-հաշվանքի առանցքը</w:t>
      </w:r>
      <w:r w:rsidRPr="000A1C6B">
        <w:rPr>
          <w:rFonts w:ascii="GHEA Grapalat" w:eastAsia="Arial Unicode MS" w:hAnsi="GHEA Grapalat" w:cs="Arial Unicode MS"/>
          <w:sz w:val="24"/>
          <w:szCs w:val="24"/>
        </w:rPr>
        <w:t>.</w:t>
      </w:r>
      <w:r w:rsidRPr="000A1C6B">
        <w:rPr>
          <w:rFonts w:ascii="GHEA Grapalat" w:hAnsi="GHEA Grapalat"/>
          <w:sz w:val="24"/>
          <w:szCs w:val="24"/>
        </w:rPr>
        <w:t xml:space="preserve"> 2-լուսաստվերային սահմանի հորիզոնական (ձախ) մասը. 3-լուսաստվերային սահմանի թեք (աջ) մասը. 4-հաշվանքի առանցքի միջով անցնող ուղղաձիգ հարթությունը. 5-աշխատանքային այն հարթակի հարթությանը զուգահեռ հարթությունը, որի վրա տեղակայված է տրանսպորտային միջոցը. 6-փայլատ էկրանի հարթությունը. α-լուսային փնջի՝ հորիզոնական հարթության նկատմամբ թեքության անկյունը. L-ցոլալապտերի օպտիկական կենտրոնից մինչ</w:t>
      </w:r>
      <w:r w:rsidR="00BA0247" w:rsidRPr="000A1C6B">
        <w:rPr>
          <w:rFonts w:ascii="GHEA Grapalat" w:hAnsi="GHEA Grapalat"/>
          <w:sz w:val="24"/>
          <w:szCs w:val="24"/>
        </w:rPr>
        <w:t>և</w:t>
      </w:r>
      <w:r w:rsidRPr="000A1C6B">
        <w:rPr>
          <w:rFonts w:ascii="GHEA Grapalat" w:hAnsi="GHEA Grapalat"/>
          <w:sz w:val="24"/>
          <w:szCs w:val="24"/>
        </w:rPr>
        <w:t xml:space="preserve"> էկրան եղած հեռավորությունը. 7-հսկիչ կետի դիրքը մոտարձակ լույսի փնջի լուսաստվերային սահմանի հորիզոնական մասից բարձր 34' անկյան տակ հաշվանքի առանցքի հետ նույն ուղղաձիգ հարթությունում գտնվող գծի ուղղությամբ «մոտարձակ լույս» ռեժիմում լույսի ուժի չափման համար. 8-հսկիչ կետի դիրքը ցոլալապտերի ստուգման </w:t>
      </w:r>
      <w:r w:rsidR="00BA0247" w:rsidRPr="000A1C6B">
        <w:rPr>
          <w:rFonts w:ascii="GHEA Grapalat" w:hAnsi="GHEA Grapalat"/>
          <w:sz w:val="24"/>
          <w:szCs w:val="24"/>
        </w:rPr>
        <w:t>և</w:t>
      </w:r>
      <w:r w:rsidRPr="000A1C6B">
        <w:rPr>
          <w:rFonts w:ascii="GHEA Grapalat" w:hAnsi="GHEA Grapalat"/>
          <w:sz w:val="24"/>
          <w:szCs w:val="24"/>
        </w:rPr>
        <w:t xml:space="preserve"> կարգավորման համար սարքի օպտիկական առանցքի հետ մեկ ուղղաձիգ հարթությունում գտնվող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լույսի լուսային փնջի լուսաստվերային սահմանի </w:t>
      </w:r>
      <w:r w:rsidRPr="000A1C6B">
        <w:rPr>
          <w:rFonts w:ascii="GHEA Grapalat" w:hAnsi="GHEA Grapalat"/>
          <w:sz w:val="24"/>
          <w:szCs w:val="24"/>
        </w:rPr>
        <w:lastRenderedPageBreak/>
        <w:t>հորիզոնական մասից ցածր 52' անկյան տակ ուղղված գծի ուղղությամբ «մոտարձակ լույս» ռեժիմում լույսի ուժի չափման համար</w:t>
      </w:r>
      <w:r w:rsidRPr="000A1C6B">
        <w:rPr>
          <w:rFonts w:ascii="GHEA Grapalat" w:hAnsi="GHEA Grapalat" w:cs="Arial"/>
          <w:sz w:val="24"/>
          <w:szCs w:val="24"/>
        </w:rPr>
        <w:t>.</w:t>
      </w:r>
      <w:r w:rsidRPr="000A1C6B">
        <w:rPr>
          <w:rFonts w:ascii="GHEA Grapalat" w:hAnsi="GHEA Grapalat"/>
          <w:sz w:val="24"/>
          <w:szCs w:val="24"/>
        </w:rPr>
        <w:t xml:space="preserve"> </w:t>
      </w:r>
      <w:r w:rsidRPr="000A1C6B">
        <w:rPr>
          <w:rFonts w:ascii="GHEA Grapalat" w:hAnsi="GHEA Grapalat"/>
          <w:sz w:val="24"/>
          <w:szCs w:val="24"/>
        </w:rPr>
        <w:br/>
        <w:t>Н-հեռավորությունը ցոլալապտերի օպտիկական կենտրոնի պրոեկցիայից մինչ</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հարթակի հարթությունը:</w:t>
      </w:r>
    </w:p>
    <w:p w14:paraId="38FBB1DF" w14:textId="77777777" w:rsidR="00FD7F81" w:rsidRPr="000A1C6B" w:rsidRDefault="00FD7F81" w:rsidP="000A1C6B">
      <w:pPr>
        <w:spacing w:after="160" w:line="360" w:lineRule="auto"/>
        <w:rPr>
          <w:rFonts w:ascii="GHEA Grapalat" w:hAnsi="GHEA Grapalat"/>
          <w:sz w:val="24"/>
          <w:szCs w:val="24"/>
        </w:rPr>
      </w:pPr>
    </w:p>
    <w:p w14:paraId="2AE3815E"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Փայլատ էկրանի վրա ցոլալապտերի մոտարձակ լույսի փնջի լուսաստվերային սահմանի տեղակայման երկրաչափական ցուցանիշները՝ կախված ցոլալապտերի տեղակայման բարձրությունից</w:t>
      </w:r>
    </w:p>
    <w:p w14:paraId="74E6C651"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4530317" w14:textId="77777777" w:rsidR="00FD7F81" w:rsidRPr="000A1C6B" w:rsidRDefault="00FD7F81"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3.2</w:t>
      </w:r>
    </w:p>
    <w:tbl>
      <w:tblPr>
        <w:tblOverlap w:val="never"/>
        <w:tblW w:w="0" w:type="auto"/>
        <w:jc w:val="center"/>
        <w:tblLayout w:type="fixed"/>
        <w:tblCellMar>
          <w:left w:w="10" w:type="dxa"/>
          <w:right w:w="10" w:type="dxa"/>
        </w:tblCellMar>
        <w:tblLook w:val="0000" w:firstRow="0" w:lastRow="0" w:firstColumn="0" w:lastColumn="0" w:noHBand="0" w:noVBand="0"/>
      </w:tblPr>
      <w:tblGrid>
        <w:gridCol w:w="3605"/>
        <w:gridCol w:w="2712"/>
        <w:gridCol w:w="2717"/>
      </w:tblGrid>
      <w:tr w:rsidR="00FD7F81" w:rsidRPr="000A1C6B" w14:paraId="63B6FE4C" w14:textId="77777777" w:rsidTr="002E59FA">
        <w:trPr>
          <w:jc w:val="center"/>
        </w:trPr>
        <w:tc>
          <w:tcPr>
            <w:tcW w:w="3605" w:type="dxa"/>
            <w:vMerge w:val="restart"/>
            <w:tcBorders>
              <w:top w:val="single" w:sz="4" w:space="0" w:color="auto"/>
            </w:tcBorders>
            <w:shd w:val="clear" w:color="auto" w:fill="FFFFFF"/>
            <w:vAlign w:val="bottom"/>
          </w:tcPr>
          <w:p w14:paraId="0FAA785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Հեռավորությունը ցոլալապտերի օպտիկական կենտրոնից մինչ</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հարթակի Н հարթությունը, մմ</w:t>
            </w:r>
          </w:p>
        </w:tc>
        <w:tc>
          <w:tcPr>
            <w:tcW w:w="5429" w:type="dxa"/>
            <w:gridSpan w:val="2"/>
            <w:tcBorders>
              <w:top w:val="single" w:sz="4" w:space="0" w:color="auto"/>
              <w:left w:val="single" w:sz="4" w:space="0" w:color="auto"/>
            </w:tcBorders>
            <w:shd w:val="clear" w:color="auto" w:fill="FFFFFF"/>
            <w:vAlign w:val="center"/>
          </w:tcPr>
          <w:p w14:paraId="19D6E25E" w14:textId="77777777" w:rsidR="00FD7F81" w:rsidRPr="000A1C6B" w:rsidRDefault="00FD7F81" w:rsidP="000A1C6B">
            <w:pPr>
              <w:spacing w:after="120" w:line="360" w:lineRule="auto"/>
              <w:ind w:left="200"/>
              <w:jc w:val="center"/>
              <w:rPr>
                <w:rFonts w:ascii="GHEA Grapalat" w:hAnsi="GHEA Grapalat"/>
                <w:sz w:val="24"/>
                <w:szCs w:val="24"/>
              </w:rPr>
            </w:pPr>
            <w:r w:rsidRPr="000A1C6B">
              <w:rPr>
                <w:rFonts w:ascii="GHEA Grapalat" w:hAnsi="GHEA Grapalat"/>
                <w:sz w:val="24"/>
                <w:szCs w:val="24"/>
              </w:rPr>
              <w:t>Ցոլալապտերի մոտարձակ լույսի կարգավորման անկյունը, α</w:t>
            </w:r>
          </w:p>
        </w:tc>
      </w:tr>
      <w:tr w:rsidR="00FD7F81" w:rsidRPr="000A1C6B" w14:paraId="19E7E3A2" w14:textId="77777777" w:rsidTr="002E59FA">
        <w:trPr>
          <w:jc w:val="center"/>
        </w:trPr>
        <w:tc>
          <w:tcPr>
            <w:tcW w:w="3605" w:type="dxa"/>
            <w:vMerge/>
            <w:shd w:val="clear" w:color="auto" w:fill="FFFFFF"/>
            <w:vAlign w:val="bottom"/>
          </w:tcPr>
          <w:p w14:paraId="7E4694C1" w14:textId="77777777" w:rsidR="00FD7F81" w:rsidRPr="000A1C6B" w:rsidRDefault="00FD7F81" w:rsidP="000A1C6B">
            <w:pPr>
              <w:spacing w:after="120" w:line="360" w:lineRule="auto"/>
              <w:rPr>
                <w:rFonts w:ascii="GHEA Grapalat" w:hAnsi="GHEA Grapalat"/>
                <w:sz w:val="24"/>
                <w:szCs w:val="24"/>
              </w:rPr>
            </w:pPr>
          </w:p>
        </w:tc>
        <w:tc>
          <w:tcPr>
            <w:tcW w:w="2712" w:type="dxa"/>
            <w:tcBorders>
              <w:top w:val="single" w:sz="4" w:space="0" w:color="auto"/>
              <w:left w:val="single" w:sz="4" w:space="0" w:color="auto"/>
            </w:tcBorders>
            <w:shd w:val="clear" w:color="auto" w:fill="FFFFFF"/>
            <w:vAlign w:val="center"/>
          </w:tcPr>
          <w:p w14:paraId="74C5A6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անկյունը րոպեում</w:t>
            </w:r>
          </w:p>
        </w:tc>
        <w:tc>
          <w:tcPr>
            <w:tcW w:w="2717" w:type="dxa"/>
            <w:tcBorders>
              <w:top w:val="single" w:sz="4" w:space="0" w:color="auto"/>
              <w:left w:val="single" w:sz="4" w:space="0" w:color="auto"/>
            </w:tcBorders>
            <w:shd w:val="clear" w:color="auto" w:fill="FFFFFF"/>
            <w:vAlign w:val="center"/>
          </w:tcPr>
          <w:p w14:paraId="5D9435F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տոկոսը</w:t>
            </w:r>
          </w:p>
        </w:tc>
      </w:tr>
      <w:tr w:rsidR="00FD7F81" w:rsidRPr="000A1C6B" w14:paraId="26F87639" w14:textId="77777777" w:rsidTr="002E59FA">
        <w:trPr>
          <w:jc w:val="center"/>
        </w:trPr>
        <w:tc>
          <w:tcPr>
            <w:tcW w:w="3605" w:type="dxa"/>
            <w:tcBorders>
              <w:top w:val="single" w:sz="4" w:space="0" w:color="auto"/>
            </w:tcBorders>
            <w:shd w:val="clear" w:color="auto" w:fill="FFFFFF"/>
            <w:vAlign w:val="bottom"/>
          </w:tcPr>
          <w:p w14:paraId="70148495"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800-ից ոչ ավելի</w:t>
            </w:r>
          </w:p>
        </w:tc>
        <w:tc>
          <w:tcPr>
            <w:tcW w:w="2712" w:type="dxa"/>
            <w:tcBorders>
              <w:top w:val="single" w:sz="4" w:space="0" w:color="auto"/>
            </w:tcBorders>
            <w:shd w:val="clear" w:color="auto" w:fill="FFFFFF"/>
            <w:vAlign w:val="bottom"/>
          </w:tcPr>
          <w:p w14:paraId="5E2F33F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-34-ից մինչ</w:t>
            </w:r>
            <w:r w:rsidR="00BA0247" w:rsidRPr="000A1C6B">
              <w:rPr>
                <w:rFonts w:ascii="GHEA Grapalat" w:hAnsi="GHEA Grapalat"/>
                <w:sz w:val="24"/>
                <w:szCs w:val="24"/>
              </w:rPr>
              <w:t>և</w:t>
            </w:r>
            <w:r w:rsidRPr="000A1C6B">
              <w:rPr>
                <w:rFonts w:ascii="GHEA Grapalat" w:hAnsi="GHEA Grapalat"/>
                <w:sz w:val="24"/>
                <w:szCs w:val="24"/>
              </w:rPr>
              <w:t xml:space="preserve"> -52</w:t>
            </w:r>
          </w:p>
        </w:tc>
        <w:tc>
          <w:tcPr>
            <w:tcW w:w="2717" w:type="dxa"/>
            <w:tcBorders>
              <w:top w:val="single" w:sz="4" w:space="0" w:color="auto"/>
            </w:tcBorders>
            <w:shd w:val="clear" w:color="auto" w:fill="FFFFFF"/>
            <w:vAlign w:val="bottom"/>
          </w:tcPr>
          <w:p w14:paraId="53E8D9C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-1,0-ից մինչ</w:t>
            </w:r>
            <w:r w:rsidR="00BA0247" w:rsidRPr="000A1C6B">
              <w:rPr>
                <w:rFonts w:ascii="GHEA Grapalat" w:hAnsi="GHEA Grapalat"/>
                <w:sz w:val="24"/>
                <w:szCs w:val="24"/>
              </w:rPr>
              <w:t>և</w:t>
            </w:r>
            <w:r w:rsidRPr="000A1C6B">
              <w:rPr>
                <w:rFonts w:ascii="GHEA Grapalat" w:hAnsi="GHEA Grapalat"/>
                <w:sz w:val="24"/>
                <w:szCs w:val="24"/>
              </w:rPr>
              <w:t xml:space="preserve"> -1,5</w:t>
            </w:r>
          </w:p>
        </w:tc>
      </w:tr>
      <w:tr w:rsidR="00FD7F81" w:rsidRPr="000A1C6B" w14:paraId="1BB94171" w14:textId="77777777" w:rsidTr="002E59FA">
        <w:trPr>
          <w:jc w:val="center"/>
        </w:trPr>
        <w:tc>
          <w:tcPr>
            <w:tcW w:w="3605" w:type="dxa"/>
            <w:shd w:val="clear" w:color="auto" w:fill="FFFFFF"/>
            <w:vAlign w:val="bottom"/>
          </w:tcPr>
          <w:p w14:paraId="24DC4000"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800-ից բարձր, սակայն 1000-ից ոչ ավելի</w:t>
            </w:r>
          </w:p>
        </w:tc>
        <w:tc>
          <w:tcPr>
            <w:tcW w:w="2712" w:type="dxa"/>
            <w:shd w:val="clear" w:color="auto" w:fill="FFFFFF"/>
            <w:vAlign w:val="bottom"/>
          </w:tcPr>
          <w:p w14:paraId="30900A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-34-ից մինչ</w:t>
            </w:r>
            <w:r w:rsidR="00BA0247" w:rsidRPr="000A1C6B">
              <w:rPr>
                <w:rFonts w:ascii="GHEA Grapalat" w:hAnsi="GHEA Grapalat"/>
                <w:sz w:val="24"/>
                <w:szCs w:val="24"/>
              </w:rPr>
              <w:t>և</w:t>
            </w:r>
            <w:r w:rsidRPr="000A1C6B">
              <w:rPr>
                <w:rFonts w:ascii="GHEA Grapalat" w:hAnsi="GHEA Grapalat"/>
                <w:sz w:val="24"/>
                <w:szCs w:val="24"/>
              </w:rPr>
              <w:t xml:space="preserve"> -69</w:t>
            </w:r>
          </w:p>
        </w:tc>
        <w:tc>
          <w:tcPr>
            <w:tcW w:w="2717" w:type="dxa"/>
            <w:shd w:val="clear" w:color="auto" w:fill="FFFFFF"/>
            <w:vAlign w:val="bottom"/>
          </w:tcPr>
          <w:p w14:paraId="2100188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-1,0-ից մինչ</w:t>
            </w:r>
            <w:r w:rsidR="00BA0247" w:rsidRPr="000A1C6B">
              <w:rPr>
                <w:rFonts w:ascii="GHEA Grapalat" w:hAnsi="GHEA Grapalat"/>
                <w:sz w:val="24"/>
                <w:szCs w:val="24"/>
              </w:rPr>
              <w:t>և</w:t>
            </w:r>
            <w:r w:rsidRPr="000A1C6B">
              <w:rPr>
                <w:rFonts w:ascii="GHEA Grapalat" w:hAnsi="GHEA Grapalat"/>
                <w:sz w:val="24"/>
                <w:szCs w:val="24"/>
              </w:rPr>
              <w:t xml:space="preserve"> -2,0</w:t>
            </w:r>
          </w:p>
        </w:tc>
      </w:tr>
      <w:tr w:rsidR="00FD7F81" w:rsidRPr="000A1C6B" w14:paraId="1275DF82" w14:textId="77777777" w:rsidTr="002E59FA">
        <w:trPr>
          <w:jc w:val="center"/>
        </w:trPr>
        <w:tc>
          <w:tcPr>
            <w:tcW w:w="3605" w:type="dxa"/>
            <w:shd w:val="clear" w:color="auto" w:fill="FFFFFF"/>
            <w:vAlign w:val="bottom"/>
          </w:tcPr>
          <w:p w14:paraId="2D105C73"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1000-ից բարձր</w:t>
            </w:r>
          </w:p>
        </w:tc>
        <w:tc>
          <w:tcPr>
            <w:tcW w:w="2712" w:type="dxa"/>
            <w:shd w:val="clear" w:color="auto" w:fill="FFFFFF"/>
            <w:vAlign w:val="bottom"/>
          </w:tcPr>
          <w:p w14:paraId="67B77DC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-52-ից մինչ</w:t>
            </w:r>
            <w:r w:rsidR="00BA0247" w:rsidRPr="000A1C6B">
              <w:rPr>
                <w:rFonts w:ascii="GHEA Grapalat" w:hAnsi="GHEA Grapalat"/>
                <w:sz w:val="24"/>
                <w:szCs w:val="24"/>
              </w:rPr>
              <w:t>և</w:t>
            </w:r>
            <w:r w:rsidRPr="000A1C6B">
              <w:rPr>
                <w:rFonts w:ascii="GHEA Grapalat" w:hAnsi="GHEA Grapalat"/>
                <w:sz w:val="24"/>
                <w:szCs w:val="24"/>
              </w:rPr>
              <w:t xml:space="preserve"> -69</w:t>
            </w:r>
          </w:p>
        </w:tc>
        <w:tc>
          <w:tcPr>
            <w:tcW w:w="2717" w:type="dxa"/>
            <w:shd w:val="clear" w:color="auto" w:fill="FFFFFF"/>
            <w:vAlign w:val="bottom"/>
          </w:tcPr>
          <w:p w14:paraId="0561C2A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-1,50-ից մինչ</w:t>
            </w:r>
            <w:r w:rsidR="00BA0247" w:rsidRPr="000A1C6B">
              <w:rPr>
                <w:rFonts w:ascii="GHEA Grapalat" w:hAnsi="GHEA Grapalat"/>
                <w:sz w:val="24"/>
                <w:szCs w:val="24"/>
              </w:rPr>
              <w:t>և</w:t>
            </w:r>
            <w:r w:rsidRPr="000A1C6B">
              <w:rPr>
                <w:rFonts w:ascii="GHEA Grapalat" w:hAnsi="GHEA Grapalat"/>
                <w:sz w:val="24"/>
                <w:szCs w:val="24"/>
              </w:rPr>
              <w:t xml:space="preserve"> -2,0</w:t>
            </w:r>
          </w:p>
        </w:tc>
      </w:tr>
      <w:tr w:rsidR="00FD7F81" w:rsidRPr="000A1C6B" w14:paraId="2002C8CD" w14:textId="77777777" w:rsidTr="002E59FA">
        <w:trPr>
          <w:jc w:val="center"/>
        </w:trPr>
        <w:tc>
          <w:tcPr>
            <w:tcW w:w="3605" w:type="dxa"/>
            <w:shd w:val="clear" w:color="auto" w:fill="FFFFFF"/>
            <w:vAlign w:val="center"/>
          </w:tcPr>
          <w:p w14:paraId="4F0C3958"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Ցոլալապերների տեղակայման՝ 1200 մմ-ից ավելի բարձրություն ունեցող N</w:t>
            </w:r>
            <w:r w:rsidRPr="000A1C6B">
              <w:rPr>
                <w:rFonts w:ascii="GHEA Grapalat" w:hAnsi="GHEA Grapalat"/>
                <w:sz w:val="24"/>
                <w:szCs w:val="24"/>
                <w:vertAlign w:val="subscript"/>
              </w:rPr>
              <w:t>3</w:t>
            </w:r>
            <w:r w:rsidRPr="000A1C6B">
              <w:rPr>
                <w:rFonts w:ascii="GHEA Grapalat" w:hAnsi="GHEA Grapalat"/>
                <w:sz w:val="24"/>
                <w:szCs w:val="24"/>
              </w:rPr>
              <w:t>G կատեգորիայի տրանսպորտային միջոցների համար</w:t>
            </w:r>
          </w:p>
        </w:tc>
        <w:tc>
          <w:tcPr>
            <w:tcW w:w="2712" w:type="dxa"/>
            <w:shd w:val="clear" w:color="auto" w:fill="FFFFFF"/>
            <w:vAlign w:val="center"/>
          </w:tcPr>
          <w:p w14:paraId="2300CA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-69-ից մինչ</w:t>
            </w:r>
            <w:r w:rsidR="00BA0247" w:rsidRPr="000A1C6B">
              <w:rPr>
                <w:rFonts w:ascii="GHEA Grapalat" w:hAnsi="GHEA Grapalat"/>
                <w:sz w:val="24"/>
                <w:szCs w:val="24"/>
              </w:rPr>
              <w:t>և</w:t>
            </w:r>
            <w:r w:rsidRPr="000A1C6B">
              <w:rPr>
                <w:rFonts w:ascii="GHEA Grapalat" w:hAnsi="GHEA Grapalat"/>
                <w:sz w:val="24"/>
                <w:szCs w:val="24"/>
              </w:rPr>
              <w:t xml:space="preserve"> -87</w:t>
            </w:r>
          </w:p>
        </w:tc>
        <w:tc>
          <w:tcPr>
            <w:tcW w:w="2717" w:type="dxa"/>
            <w:shd w:val="clear" w:color="auto" w:fill="FFFFFF"/>
            <w:vAlign w:val="center"/>
          </w:tcPr>
          <w:p w14:paraId="7073A80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-2,0-ից մինչ</w:t>
            </w:r>
            <w:r w:rsidR="00BA0247" w:rsidRPr="000A1C6B">
              <w:rPr>
                <w:rFonts w:ascii="GHEA Grapalat" w:hAnsi="GHEA Grapalat"/>
                <w:sz w:val="24"/>
                <w:szCs w:val="24"/>
              </w:rPr>
              <w:t>և</w:t>
            </w:r>
            <w:r w:rsidRPr="000A1C6B">
              <w:rPr>
                <w:rFonts w:ascii="GHEA Grapalat" w:hAnsi="GHEA Grapalat"/>
                <w:sz w:val="24"/>
                <w:szCs w:val="24"/>
              </w:rPr>
              <w:t xml:space="preserve"> -2,5</w:t>
            </w:r>
          </w:p>
        </w:tc>
      </w:tr>
    </w:tbl>
    <w:p w14:paraId="25DE1E7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lang w:val="en-US"/>
        </w:rPr>
      </w:pPr>
    </w:p>
    <w:p w14:paraId="554290D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3.8.8.</w:t>
      </w:r>
      <w:r w:rsidRPr="000A1C6B">
        <w:rPr>
          <w:rFonts w:ascii="GHEA Grapalat" w:hAnsi="GHEA Grapalat"/>
          <w:sz w:val="24"/>
          <w:szCs w:val="24"/>
        </w:rPr>
        <w:tab/>
        <w:t>Հակամառախուղային ցոլալապտերները պետք է կարգավորվեն շահագործման փաստաթղթերում՝ տրանսպորտային միջոցն արտադրողի ցուցումներին համապատասխան կամ, եթե դրանք անհասանելի են կամ բացակայում են, լուսաստվերային սահմանը պետք է գտնվի Н գծից ցածր՝ 3.3</w:t>
      </w:r>
      <w:r w:rsidRPr="000A1C6B">
        <w:rPr>
          <w:rFonts w:ascii="Calibri" w:hAnsi="Calibri" w:cs="Calibri"/>
          <w:sz w:val="24"/>
          <w:szCs w:val="24"/>
          <w:lang w:val="en-US"/>
        </w:rPr>
        <w:t> </w:t>
      </w:r>
      <w:r w:rsidRPr="000A1C6B">
        <w:rPr>
          <w:rFonts w:ascii="GHEA Grapalat" w:hAnsi="GHEA Grapalat"/>
          <w:sz w:val="24"/>
          <w:szCs w:val="24"/>
        </w:rPr>
        <w:t xml:space="preserve">աղյուսակին համապատասխան (նկար 3.1գ): Այնուամենայնիվ, В տիպի հակամառախուղային ցոլալապտերի α կարգավորման անկյունը բոլոր դեպքերում չպետք է լինի մոտարձակ լույսի ցոլալապտերի կարգավորման անկյունից փոքր: </w:t>
      </w:r>
    </w:p>
    <w:p w14:paraId="75BB865B" w14:textId="77777777" w:rsidR="00FD7F81" w:rsidRPr="000A1C6B" w:rsidRDefault="00FD7F81" w:rsidP="000A1C6B">
      <w:pPr>
        <w:spacing w:after="160" w:line="360" w:lineRule="auto"/>
        <w:ind w:firstLine="74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61E53BC" w14:textId="77777777" w:rsidR="00FD7F81" w:rsidRPr="000A1C6B" w:rsidRDefault="00FD7F81" w:rsidP="000A1C6B">
      <w:pPr>
        <w:spacing w:after="160" w:line="360" w:lineRule="auto"/>
        <w:ind w:left="567" w:right="566"/>
        <w:jc w:val="center"/>
        <w:rPr>
          <w:rFonts w:ascii="GHEA Grapalat" w:hAnsi="GHEA Grapalat"/>
          <w:sz w:val="24"/>
          <w:szCs w:val="24"/>
        </w:rPr>
      </w:pPr>
    </w:p>
    <w:p w14:paraId="447F24BE"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Փայլատ էկրանի վրա հակամառախուղային ցոլալապտերի լույսի փնջի լուսաստվերային սահմանի տեղակայման երկրաչափական ցուցանիշները՝ կախված ցոլալապտերի տեղակայման բարձրությունից</w:t>
      </w:r>
    </w:p>
    <w:p w14:paraId="5CB177DF"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F50809A" w14:textId="77777777" w:rsidR="00FD7F81" w:rsidRPr="000A1C6B" w:rsidRDefault="00FD7F81" w:rsidP="000A1C6B">
      <w:pPr>
        <w:spacing w:after="160" w:line="360" w:lineRule="auto"/>
        <w:ind w:right="-8"/>
        <w:jc w:val="center"/>
        <w:rPr>
          <w:rFonts w:ascii="GHEA Grapalat" w:hAnsi="GHEA Grapalat"/>
          <w:sz w:val="24"/>
          <w:szCs w:val="24"/>
        </w:rPr>
      </w:pPr>
    </w:p>
    <w:p w14:paraId="6E625E92" w14:textId="77777777" w:rsidR="00FD7F81" w:rsidRPr="000A1C6B" w:rsidRDefault="00FD7F81" w:rsidP="000A1C6B">
      <w:pPr>
        <w:spacing w:after="160" w:line="360" w:lineRule="auto"/>
        <w:ind w:firstLine="740"/>
        <w:jc w:val="right"/>
        <w:rPr>
          <w:rFonts w:ascii="GHEA Grapalat" w:hAnsi="GHEA Grapalat"/>
          <w:sz w:val="24"/>
          <w:szCs w:val="24"/>
        </w:rPr>
      </w:pPr>
      <w:r w:rsidRPr="000A1C6B">
        <w:rPr>
          <w:rFonts w:ascii="GHEA Grapalat" w:hAnsi="GHEA Grapalat"/>
          <w:sz w:val="24"/>
          <w:szCs w:val="24"/>
        </w:rPr>
        <w:t>Աղյուսակ 3.3</w:t>
      </w:r>
    </w:p>
    <w:tbl>
      <w:tblPr>
        <w:tblOverlap w:val="never"/>
        <w:tblW w:w="0" w:type="auto"/>
        <w:jc w:val="center"/>
        <w:tblLayout w:type="fixed"/>
        <w:tblCellMar>
          <w:left w:w="10" w:type="dxa"/>
          <w:right w:w="10" w:type="dxa"/>
        </w:tblCellMar>
        <w:tblLook w:val="0000" w:firstRow="0" w:lastRow="0" w:firstColumn="0" w:lastColumn="0" w:noHBand="0" w:noVBand="0"/>
      </w:tblPr>
      <w:tblGrid>
        <w:gridCol w:w="1681"/>
        <w:gridCol w:w="3402"/>
        <w:gridCol w:w="2127"/>
        <w:gridCol w:w="1813"/>
      </w:tblGrid>
      <w:tr w:rsidR="00FD7F81" w:rsidRPr="000A1C6B" w14:paraId="7B3770C7" w14:textId="77777777" w:rsidTr="002E59FA">
        <w:trPr>
          <w:jc w:val="center"/>
        </w:trPr>
        <w:tc>
          <w:tcPr>
            <w:tcW w:w="1681" w:type="dxa"/>
            <w:vMerge w:val="restart"/>
            <w:tcBorders>
              <w:top w:val="single" w:sz="4" w:space="0" w:color="auto"/>
            </w:tcBorders>
            <w:shd w:val="clear" w:color="auto" w:fill="FFFFFF"/>
            <w:vAlign w:val="center"/>
          </w:tcPr>
          <w:p w14:paraId="4ED303F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Ցոլալապտերի տիպը</w:t>
            </w:r>
          </w:p>
        </w:tc>
        <w:tc>
          <w:tcPr>
            <w:tcW w:w="3402" w:type="dxa"/>
            <w:vMerge w:val="restart"/>
            <w:tcBorders>
              <w:top w:val="single" w:sz="4" w:space="0" w:color="auto"/>
              <w:left w:val="single" w:sz="4" w:space="0" w:color="auto"/>
            </w:tcBorders>
            <w:shd w:val="clear" w:color="auto" w:fill="FFFFFF"/>
            <w:vAlign w:val="bottom"/>
          </w:tcPr>
          <w:p w14:paraId="104B2CF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Հեռավորությունը ցոլալապտերի օպտիկական կենտրոնից մինչ</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հարթակի Н հարթությունը, մմ</w:t>
            </w:r>
          </w:p>
        </w:tc>
        <w:tc>
          <w:tcPr>
            <w:tcW w:w="3940" w:type="dxa"/>
            <w:gridSpan w:val="2"/>
            <w:tcBorders>
              <w:top w:val="single" w:sz="4" w:space="0" w:color="auto"/>
              <w:left w:val="single" w:sz="4" w:space="0" w:color="auto"/>
            </w:tcBorders>
            <w:shd w:val="clear" w:color="auto" w:fill="FFFFFF"/>
            <w:vAlign w:val="bottom"/>
          </w:tcPr>
          <w:p w14:paraId="2F08AF3D"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Հակամառախուղային ցոլալապտերի լույսի կարգավորման α անկյունը</w:t>
            </w:r>
          </w:p>
        </w:tc>
      </w:tr>
      <w:tr w:rsidR="00FD7F81" w:rsidRPr="000A1C6B" w14:paraId="3084D03D" w14:textId="77777777" w:rsidTr="002E59FA">
        <w:trPr>
          <w:jc w:val="center"/>
        </w:trPr>
        <w:tc>
          <w:tcPr>
            <w:tcW w:w="1681" w:type="dxa"/>
            <w:vMerge/>
            <w:shd w:val="clear" w:color="auto" w:fill="FFFFFF"/>
            <w:vAlign w:val="center"/>
          </w:tcPr>
          <w:p w14:paraId="18EE7649" w14:textId="77777777" w:rsidR="00FD7F81" w:rsidRPr="000A1C6B" w:rsidRDefault="00FD7F81" w:rsidP="000A1C6B">
            <w:pPr>
              <w:spacing w:after="160" w:line="360" w:lineRule="auto"/>
              <w:jc w:val="center"/>
              <w:rPr>
                <w:rFonts w:ascii="GHEA Grapalat" w:hAnsi="GHEA Grapalat"/>
                <w:sz w:val="24"/>
                <w:szCs w:val="24"/>
              </w:rPr>
            </w:pPr>
          </w:p>
        </w:tc>
        <w:tc>
          <w:tcPr>
            <w:tcW w:w="3402" w:type="dxa"/>
            <w:vMerge/>
            <w:tcBorders>
              <w:left w:val="single" w:sz="4" w:space="0" w:color="auto"/>
            </w:tcBorders>
            <w:shd w:val="clear" w:color="auto" w:fill="FFFFFF"/>
            <w:vAlign w:val="bottom"/>
          </w:tcPr>
          <w:p w14:paraId="0F3C88E4" w14:textId="77777777" w:rsidR="00FD7F81" w:rsidRPr="000A1C6B" w:rsidRDefault="00FD7F81" w:rsidP="000A1C6B">
            <w:pPr>
              <w:spacing w:after="160" w:line="360" w:lineRule="auto"/>
              <w:jc w:val="center"/>
              <w:rPr>
                <w:rFonts w:ascii="GHEA Grapalat" w:hAnsi="GHEA Grapalat"/>
                <w:sz w:val="24"/>
                <w:szCs w:val="24"/>
              </w:rPr>
            </w:pPr>
          </w:p>
        </w:tc>
        <w:tc>
          <w:tcPr>
            <w:tcW w:w="2127" w:type="dxa"/>
            <w:tcBorders>
              <w:top w:val="single" w:sz="4" w:space="0" w:color="auto"/>
              <w:left w:val="single" w:sz="4" w:space="0" w:color="auto"/>
            </w:tcBorders>
            <w:shd w:val="clear" w:color="auto" w:fill="FFFFFF"/>
            <w:vAlign w:val="bottom"/>
          </w:tcPr>
          <w:p w14:paraId="205C596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անկյունը րոպեում</w:t>
            </w:r>
          </w:p>
        </w:tc>
        <w:tc>
          <w:tcPr>
            <w:tcW w:w="1813" w:type="dxa"/>
            <w:tcBorders>
              <w:top w:val="single" w:sz="4" w:space="0" w:color="auto"/>
              <w:left w:val="single" w:sz="4" w:space="0" w:color="auto"/>
            </w:tcBorders>
            <w:shd w:val="clear" w:color="auto" w:fill="FFFFFF"/>
            <w:vAlign w:val="bottom"/>
          </w:tcPr>
          <w:p w14:paraId="11DEEF08"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տոկոսը</w:t>
            </w:r>
          </w:p>
        </w:tc>
      </w:tr>
      <w:tr w:rsidR="00FD7F81" w:rsidRPr="000A1C6B" w14:paraId="415E16FA" w14:textId="77777777" w:rsidTr="002E59FA">
        <w:trPr>
          <w:jc w:val="center"/>
        </w:trPr>
        <w:tc>
          <w:tcPr>
            <w:tcW w:w="1681" w:type="dxa"/>
            <w:tcBorders>
              <w:top w:val="single" w:sz="4" w:space="0" w:color="auto"/>
            </w:tcBorders>
            <w:shd w:val="clear" w:color="auto" w:fill="FFFFFF"/>
            <w:vAlign w:val="bottom"/>
          </w:tcPr>
          <w:p w14:paraId="72356ED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В</w:t>
            </w:r>
          </w:p>
        </w:tc>
        <w:tc>
          <w:tcPr>
            <w:tcW w:w="3402" w:type="dxa"/>
            <w:tcBorders>
              <w:top w:val="single" w:sz="4" w:space="0" w:color="auto"/>
            </w:tcBorders>
            <w:shd w:val="clear" w:color="auto" w:fill="FFFFFF"/>
            <w:vAlign w:val="bottom"/>
          </w:tcPr>
          <w:p w14:paraId="06E99D7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w:t>
            </w:r>
          </w:p>
        </w:tc>
        <w:tc>
          <w:tcPr>
            <w:tcW w:w="2127" w:type="dxa"/>
            <w:tcBorders>
              <w:top w:val="single" w:sz="4" w:space="0" w:color="auto"/>
            </w:tcBorders>
            <w:shd w:val="clear" w:color="auto" w:fill="FFFFFF"/>
            <w:vAlign w:val="bottom"/>
          </w:tcPr>
          <w:p w14:paraId="4B4AF88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-52 կամ ավելի ցածր</w:t>
            </w:r>
          </w:p>
        </w:tc>
        <w:tc>
          <w:tcPr>
            <w:tcW w:w="1813" w:type="dxa"/>
            <w:tcBorders>
              <w:top w:val="single" w:sz="4" w:space="0" w:color="auto"/>
            </w:tcBorders>
            <w:shd w:val="clear" w:color="auto" w:fill="FFFFFF"/>
            <w:vAlign w:val="bottom"/>
          </w:tcPr>
          <w:p w14:paraId="162C6CFE"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-1,5 կամ ավելի ցածր </w:t>
            </w:r>
          </w:p>
        </w:tc>
      </w:tr>
      <w:tr w:rsidR="00FD7F81" w:rsidRPr="000A1C6B" w14:paraId="2987BEC1" w14:textId="77777777" w:rsidTr="002E59FA">
        <w:trPr>
          <w:jc w:val="center"/>
        </w:trPr>
        <w:tc>
          <w:tcPr>
            <w:tcW w:w="1681" w:type="dxa"/>
            <w:shd w:val="clear" w:color="auto" w:fill="FFFFFF"/>
          </w:tcPr>
          <w:p w14:paraId="51A4525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F3</w:t>
            </w:r>
          </w:p>
        </w:tc>
        <w:tc>
          <w:tcPr>
            <w:tcW w:w="3402" w:type="dxa"/>
            <w:shd w:val="clear" w:color="auto" w:fill="FFFFFF"/>
          </w:tcPr>
          <w:p w14:paraId="27F754BB"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800-ից ոչ ավելի</w:t>
            </w:r>
          </w:p>
        </w:tc>
        <w:tc>
          <w:tcPr>
            <w:tcW w:w="2127" w:type="dxa"/>
            <w:shd w:val="clear" w:color="auto" w:fill="FFFFFF"/>
          </w:tcPr>
          <w:p w14:paraId="567A5935"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-52-ից մինչ</w:t>
            </w:r>
            <w:r w:rsidR="00BA0247" w:rsidRPr="000A1C6B">
              <w:rPr>
                <w:rFonts w:ascii="GHEA Grapalat" w:hAnsi="GHEA Grapalat"/>
                <w:sz w:val="24"/>
                <w:szCs w:val="24"/>
              </w:rPr>
              <w:t>և</w:t>
            </w:r>
            <w:r w:rsidRPr="000A1C6B">
              <w:rPr>
                <w:rFonts w:ascii="GHEA Grapalat" w:hAnsi="GHEA Grapalat"/>
                <w:sz w:val="24"/>
                <w:szCs w:val="24"/>
              </w:rPr>
              <w:t xml:space="preserve"> -69</w:t>
            </w:r>
          </w:p>
        </w:tc>
        <w:tc>
          <w:tcPr>
            <w:tcW w:w="1813" w:type="dxa"/>
            <w:shd w:val="clear" w:color="auto" w:fill="FFFFFF"/>
          </w:tcPr>
          <w:p w14:paraId="2EBD26D6"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-1,5-ից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2,0</w:t>
            </w:r>
          </w:p>
        </w:tc>
      </w:tr>
      <w:tr w:rsidR="00FD7F81" w:rsidRPr="000A1C6B" w14:paraId="7822387D" w14:textId="77777777" w:rsidTr="002E59FA">
        <w:trPr>
          <w:jc w:val="center"/>
        </w:trPr>
        <w:tc>
          <w:tcPr>
            <w:tcW w:w="1681" w:type="dxa"/>
            <w:shd w:val="clear" w:color="auto" w:fill="FFFFFF"/>
            <w:vAlign w:val="bottom"/>
          </w:tcPr>
          <w:p w14:paraId="57ADB1E0"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F3</w:t>
            </w:r>
          </w:p>
        </w:tc>
        <w:tc>
          <w:tcPr>
            <w:tcW w:w="3402" w:type="dxa"/>
            <w:shd w:val="clear" w:color="auto" w:fill="FFFFFF"/>
            <w:vAlign w:val="bottom"/>
          </w:tcPr>
          <w:p w14:paraId="3D8DCE51"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800-ից բարձր</w:t>
            </w:r>
          </w:p>
        </w:tc>
        <w:tc>
          <w:tcPr>
            <w:tcW w:w="2127" w:type="dxa"/>
            <w:shd w:val="clear" w:color="auto" w:fill="FFFFFF"/>
            <w:vAlign w:val="bottom"/>
          </w:tcPr>
          <w:p w14:paraId="0430E181"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-69-ից մինչ</w:t>
            </w:r>
            <w:r w:rsidR="00BA0247" w:rsidRPr="000A1C6B">
              <w:rPr>
                <w:rFonts w:ascii="GHEA Grapalat" w:hAnsi="GHEA Grapalat"/>
                <w:sz w:val="24"/>
                <w:szCs w:val="24"/>
              </w:rPr>
              <w:t>և</w:t>
            </w:r>
            <w:r w:rsidRPr="000A1C6B">
              <w:rPr>
                <w:rFonts w:ascii="GHEA Grapalat" w:hAnsi="GHEA Grapalat"/>
                <w:sz w:val="24"/>
                <w:szCs w:val="24"/>
              </w:rPr>
              <w:t xml:space="preserve"> -87,</w:t>
            </w:r>
          </w:p>
        </w:tc>
        <w:tc>
          <w:tcPr>
            <w:tcW w:w="1813" w:type="dxa"/>
            <w:shd w:val="clear" w:color="auto" w:fill="FFFFFF"/>
            <w:vAlign w:val="bottom"/>
          </w:tcPr>
          <w:p w14:paraId="6247D0CD"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-2,0—ից մինչ</w:t>
            </w:r>
            <w:r w:rsidR="00BA0247" w:rsidRPr="000A1C6B">
              <w:rPr>
                <w:rFonts w:ascii="GHEA Grapalat" w:hAnsi="GHEA Grapalat"/>
                <w:sz w:val="24"/>
                <w:szCs w:val="24"/>
              </w:rPr>
              <w:t>և</w:t>
            </w:r>
            <w:r w:rsidRPr="000A1C6B">
              <w:rPr>
                <w:rFonts w:ascii="GHEA Grapalat" w:hAnsi="GHEA Grapalat"/>
                <w:sz w:val="24"/>
                <w:szCs w:val="24"/>
              </w:rPr>
              <w:t xml:space="preserve"> -2,5</w:t>
            </w:r>
          </w:p>
        </w:tc>
      </w:tr>
    </w:tbl>
    <w:p w14:paraId="53DE0274" w14:textId="77777777" w:rsidR="00FD7F81" w:rsidRPr="000A1C6B" w:rsidRDefault="00FD7F81"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FD7F81" w:rsidRPr="000A1C6B" w14:paraId="68865B03" w14:textId="77777777" w:rsidTr="002E59FA">
        <w:tc>
          <w:tcPr>
            <w:tcW w:w="2093" w:type="dxa"/>
          </w:tcPr>
          <w:p w14:paraId="0710FD7A" w14:textId="77777777" w:rsidR="00FD7F81" w:rsidRPr="000A1C6B" w:rsidRDefault="00FD7F81" w:rsidP="000A1C6B">
            <w:pPr>
              <w:spacing w:after="160" w:line="360" w:lineRule="auto"/>
              <w:rPr>
                <w:rFonts w:ascii="GHEA Grapalat" w:hAnsi="GHEA Grapalat"/>
                <w:sz w:val="24"/>
                <w:szCs w:val="24"/>
                <w:lang w:val="en-US"/>
              </w:rPr>
            </w:pPr>
            <w:r w:rsidRPr="000A1C6B">
              <w:rPr>
                <w:rFonts w:ascii="GHEA Grapalat" w:hAnsi="GHEA Grapalat"/>
                <w:sz w:val="24"/>
                <w:szCs w:val="24"/>
              </w:rPr>
              <w:t>Ծանոթագրություն։</w:t>
            </w:r>
          </w:p>
        </w:tc>
        <w:tc>
          <w:tcPr>
            <w:tcW w:w="7194" w:type="dxa"/>
          </w:tcPr>
          <w:p w14:paraId="31D8E2ED" w14:textId="77777777" w:rsidR="00FD7F81" w:rsidRPr="000A1C6B" w:rsidRDefault="00FD7F81" w:rsidP="000A1C6B">
            <w:pPr>
              <w:spacing w:after="160" w:line="360" w:lineRule="auto"/>
              <w:rPr>
                <w:rFonts w:ascii="GHEA Grapalat" w:hAnsi="GHEA Grapalat"/>
                <w:sz w:val="24"/>
                <w:szCs w:val="24"/>
                <w:lang w:val="en-US"/>
              </w:rPr>
            </w:pPr>
            <w:r w:rsidRPr="000A1C6B">
              <w:rPr>
                <w:rFonts w:ascii="GHEA Grapalat" w:hAnsi="GHEA Grapalat"/>
                <w:sz w:val="24"/>
                <w:szCs w:val="24"/>
              </w:rPr>
              <w:t>«-» նշանը ցույց է տալիս դեպի ներք</w:t>
            </w:r>
            <w:r w:rsidR="00BA0247" w:rsidRPr="000A1C6B">
              <w:rPr>
                <w:rFonts w:ascii="GHEA Grapalat" w:hAnsi="GHEA Grapalat"/>
                <w:sz w:val="24"/>
                <w:szCs w:val="24"/>
              </w:rPr>
              <w:t>և</w:t>
            </w:r>
            <w:r w:rsidRPr="000A1C6B">
              <w:rPr>
                <w:rFonts w:ascii="GHEA Grapalat" w:hAnsi="GHEA Grapalat"/>
                <w:sz w:val="24"/>
                <w:szCs w:val="24"/>
              </w:rPr>
              <w:t xml:space="preserve"> թեքությունը։</w:t>
            </w:r>
          </w:p>
        </w:tc>
      </w:tr>
    </w:tbl>
    <w:p w14:paraId="055E75C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3.9.</w:t>
      </w:r>
      <w:r w:rsidRPr="000A1C6B">
        <w:rPr>
          <w:rFonts w:ascii="GHEA Grapalat" w:hAnsi="GHEA Grapalat"/>
          <w:sz w:val="24"/>
          <w:szCs w:val="24"/>
        </w:rPr>
        <w:tab/>
        <w:t xml:space="preserve">Հետընթացի ցոլալապտերները պետք է միացվեն հետընթացի փոխանցումը միացնելիս </w:t>
      </w:r>
      <w:r w:rsidR="00BA0247" w:rsidRPr="000A1C6B">
        <w:rPr>
          <w:rFonts w:ascii="GHEA Grapalat" w:hAnsi="GHEA Grapalat"/>
          <w:sz w:val="24"/>
          <w:szCs w:val="24"/>
        </w:rPr>
        <w:t>և</w:t>
      </w:r>
      <w:r w:rsidRPr="000A1C6B">
        <w:rPr>
          <w:rFonts w:ascii="GHEA Grapalat" w:hAnsi="GHEA Grapalat"/>
          <w:sz w:val="24"/>
          <w:szCs w:val="24"/>
        </w:rPr>
        <w:t xml:space="preserve"> աշխատեն մշտական ռեժիմում: </w:t>
      </w:r>
    </w:p>
    <w:p w14:paraId="13D93E8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3.10.</w:t>
      </w:r>
      <w:r w:rsidRPr="000A1C6B">
        <w:rPr>
          <w:rFonts w:ascii="GHEA Grapalat" w:hAnsi="GHEA Grapalat"/>
          <w:sz w:val="24"/>
          <w:szCs w:val="24"/>
        </w:rPr>
        <w:tab/>
        <w:t xml:space="preserve">Շրջադարձի </w:t>
      </w:r>
      <w:r w:rsidR="00BA0247" w:rsidRPr="000A1C6B">
        <w:rPr>
          <w:rFonts w:ascii="GHEA Grapalat" w:hAnsi="GHEA Grapalat"/>
          <w:sz w:val="24"/>
          <w:szCs w:val="24"/>
        </w:rPr>
        <w:t>և</w:t>
      </w:r>
      <w:r w:rsidRPr="000A1C6B">
        <w:rPr>
          <w:rFonts w:ascii="GHEA Grapalat" w:hAnsi="GHEA Grapalat"/>
          <w:sz w:val="24"/>
          <w:szCs w:val="24"/>
        </w:rPr>
        <w:t xml:space="preserve"> վթարային ազդանշանային ցուցիչներին ներկայացվող պահանջները</w:t>
      </w:r>
    </w:p>
    <w:p w14:paraId="1040250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3.10.1.</w:t>
      </w:r>
      <w:r w:rsidRPr="000A1C6B">
        <w:rPr>
          <w:rFonts w:ascii="GHEA Grapalat" w:hAnsi="GHEA Grapalat"/>
          <w:sz w:val="24"/>
          <w:szCs w:val="24"/>
        </w:rPr>
        <w:tab/>
        <w:t xml:space="preserve">Շրջադարձի ցուցիչները պետք է աշխատեն թարթող ռեժիմով: Լուսաթարթման հաջորդականության հաճախականությունը պետք է գտնվի 1,5 ± 0,5 Հց (90 ± 30 լուսաթարթում՝ րոպեում) սահմաններում: </w:t>
      </w:r>
    </w:p>
    <w:p w14:paraId="07D90D3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3.10.2.</w:t>
      </w:r>
      <w:r w:rsidRPr="000A1C6B">
        <w:rPr>
          <w:rFonts w:ascii="GHEA Grapalat" w:hAnsi="GHEA Grapalat"/>
          <w:sz w:val="24"/>
          <w:szCs w:val="24"/>
        </w:rPr>
        <w:tab/>
        <w:t xml:space="preserve">Վթարային ազդանշանումը պետք է ապահովի 3.10.1 կետում նշված հաճախականություններով լուսաթարթման ռեժիմում շրջադարձի բոլոր ցուցիչների համաժամանակյա միացումը: </w:t>
      </w:r>
    </w:p>
    <w:p w14:paraId="2CDC5C4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3.10.3.</w:t>
      </w:r>
      <w:r w:rsidRPr="000A1C6B">
        <w:rPr>
          <w:rFonts w:ascii="GHEA Grapalat" w:hAnsi="GHEA Grapalat"/>
          <w:sz w:val="24"/>
          <w:szCs w:val="24"/>
        </w:rPr>
        <w:tab/>
        <w:t xml:space="preserve">Տրանսպորտային միջոցի նույն կողմում տեղակայված շրջադարձի բոլոր ցուցիչները պետք է միացվեն </w:t>
      </w:r>
      <w:r w:rsidR="00BA0247" w:rsidRPr="000A1C6B">
        <w:rPr>
          <w:rFonts w:ascii="GHEA Grapalat" w:hAnsi="GHEA Grapalat"/>
          <w:sz w:val="24"/>
          <w:szCs w:val="24"/>
        </w:rPr>
        <w:t>և</w:t>
      </w:r>
      <w:r w:rsidRPr="000A1C6B">
        <w:rPr>
          <w:rFonts w:ascii="GHEA Grapalat" w:hAnsi="GHEA Grapalat"/>
          <w:sz w:val="24"/>
          <w:szCs w:val="24"/>
        </w:rPr>
        <w:t xml:space="preserve"> անջատվեն մի</w:t>
      </w:r>
      <w:r w:rsidR="00BA0247" w:rsidRPr="000A1C6B">
        <w:rPr>
          <w:rFonts w:ascii="GHEA Grapalat" w:hAnsi="GHEA Grapalat"/>
          <w:sz w:val="24"/>
          <w:szCs w:val="24"/>
        </w:rPr>
        <w:t>և</w:t>
      </w:r>
      <w:r w:rsidRPr="000A1C6B">
        <w:rPr>
          <w:rFonts w:ascii="GHEA Grapalat" w:hAnsi="GHEA Grapalat"/>
          <w:sz w:val="24"/>
          <w:szCs w:val="24"/>
        </w:rPr>
        <w:t xml:space="preserve">նույն սարքվածքով </w:t>
      </w:r>
      <w:r w:rsidR="00BA0247" w:rsidRPr="000A1C6B">
        <w:rPr>
          <w:rFonts w:ascii="GHEA Grapalat" w:hAnsi="GHEA Grapalat"/>
          <w:sz w:val="24"/>
          <w:szCs w:val="24"/>
        </w:rPr>
        <w:t>և</w:t>
      </w:r>
      <w:r w:rsidRPr="000A1C6B">
        <w:rPr>
          <w:rFonts w:ascii="GHEA Grapalat" w:hAnsi="GHEA Grapalat"/>
          <w:sz w:val="24"/>
          <w:szCs w:val="24"/>
        </w:rPr>
        <w:t xml:space="preserve"> աշխատեն համաժամանակյա ռեժիմով: </w:t>
      </w:r>
    </w:p>
    <w:p w14:paraId="1CCE031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3.11.</w:t>
      </w:r>
      <w:r w:rsidRPr="000A1C6B">
        <w:rPr>
          <w:rFonts w:ascii="GHEA Grapalat" w:hAnsi="GHEA Grapalat"/>
          <w:sz w:val="24"/>
          <w:szCs w:val="24"/>
        </w:rPr>
        <w:tab/>
        <w:t xml:space="preserve">Արգելակման ազդանշաններին ներկայացվող պահանջները </w:t>
      </w:r>
    </w:p>
    <w:p w14:paraId="265857C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3.11.1.</w:t>
      </w:r>
      <w:r w:rsidRPr="000A1C6B">
        <w:rPr>
          <w:rFonts w:ascii="GHEA Grapalat" w:hAnsi="GHEA Grapalat"/>
          <w:sz w:val="24"/>
          <w:szCs w:val="24"/>
        </w:rPr>
        <w:tab/>
        <w:t xml:space="preserve">Արգելակման ազդանշանները (հիմնական </w:t>
      </w:r>
      <w:r w:rsidR="00BA0247" w:rsidRPr="000A1C6B">
        <w:rPr>
          <w:rFonts w:ascii="GHEA Grapalat" w:hAnsi="GHEA Grapalat"/>
          <w:sz w:val="24"/>
          <w:szCs w:val="24"/>
        </w:rPr>
        <w:t>և</w:t>
      </w:r>
      <w:r w:rsidRPr="000A1C6B">
        <w:rPr>
          <w:rFonts w:ascii="GHEA Grapalat" w:hAnsi="GHEA Grapalat"/>
          <w:sz w:val="24"/>
          <w:szCs w:val="24"/>
        </w:rPr>
        <w:t xml:space="preserve"> լրացուցիչ) պետք է միացվեն աշխատանքային կամ վթարային արգելակման համակարգերի կառավարման օրգանների վրա ազդեցության դեպքում </w:t>
      </w:r>
      <w:r w:rsidR="00BA0247" w:rsidRPr="000A1C6B">
        <w:rPr>
          <w:rFonts w:ascii="GHEA Grapalat" w:hAnsi="GHEA Grapalat"/>
          <w:sz w:val="24"/>
          <w:szCs w:val="24"/>
        </w:rPr>
        <w:t>և</w:t>
      </w:r>
      <w:r w:rsidRPr="000A1C6B">
        <w:rPr>
          <w:rFonts w:ascii="GHEA Grapalat" w:hAnsi="GHEA Grapalat"/>
          <w:sz w:val="24"/>
          <w:szCs w:val="24"/>
        </w:rPr>
        <w:t xml:space="preserve"> ապահովեն ճառագայթում մշտական ռեժիմում: </w:t>
      </w:r>
    </w:p>
    <w:p w14:paraId="262C346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3.11.2.</w:t>
      </w:r>
      <w:r w:rsidRPr="000A1C6B">
        <w:rPr>
          <w:rFonts w:ascii="GHEA Grapalat" w:hAnsi="GHEA Grapalat"/>
          <w:sz w:val="24"/>
          <w:szCs w:val="24"/>
        </w:rPr>
        <w:tab/>
        <w:t xml:space="preserve">Այլ լույսերի հետ արգելակման կենտրոնական լրացուցիչ ազդանշանի համար համատեղում չի թույլատրվում: </w:t>
      </w:r>
    </w:p>
    <w:p w14:paraId="08E3155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3.12.</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ցոլալապտերին ներկայացվող պահանջները</w:t>
      </w:r>
    </w:p>
    <w:p w14:paraId="0AB717E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3.12.1.</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ցոլալապտերի միացումը պետք է ապահովվի բացառապես մոտարձակ կամ հեռարձակ լույսի ցոլալապտերը կամ հակամառախուղային ցոլալապտերը միացնելիս </w:t>
      </w:r>
      <w:r w:rsidR="00BA0247" w:rsidRPr="000A1C6B">
        <w:rPr>
          <w:rFonts w:ascii="GHEA Grapalat" w:hAnsi="GHEA Grapalat"/>
          <w:sz w:val="24"/>
          <w:szCs w:val="24"/>
        </w:rPr>
        <w:t>և</w:t>
      </w:r>
      <w:r w:rsidRPr="000A1C6B">
        <w:rPr>
          <w:rFonts w:ascii="GHEA Grapalat" w:hAnsi="GHEA Grapalat"/>
          <w:sz w:val="24"/>
          <w:szCs w:val="24"/>
        </w:rPr>
        <w:t xml:space="preserve"> պետք է ապահովի ճառագայթումը մշտական ռեժիմում: </w:t>
      </w:r>
    </w:p>
    <w:p w14:paraId="2D1CDC9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3.12.2.</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ցոլալապտերները կարող են միացված մնալ այնքան ժամանակ, մինչ</w:t>
      </w:r>
      <w:r w:rsidR="00BA0247" w:rsidRPr="000A1C6B">
        <w:rPr>
          <w:rFonts w:ascii="GHEA Grapalat" w:hAnsi="GHEA Grapalat"/>
          <w:sz w:val="24"/>
          <w:szCs w:val="24"/>
        </w:rPr>
        <w:t>և</w:t>
      </w:r>
      <w:r w:rsidRPr="000A1C6B">
        <w:rPr>
          <w:rFonts w:ascii="GHEA Grapalat" w:hAnsi="GHEA Grapalat"/>
          <w:sz w:val="24"/>
          <w:szCs w:val="24"/>
        </w:rPr>
        <w:t xml:space="preserve"> միացվեն եզրաչափքային ցոլալապտերները:</w:t>
      </w:r>
    </w:p>
    <w:p w14:paraId="4746BD3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3.12.3.</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լապտերները չպետք է միացվեն աշխատանքային արգելակման համակարգի ոտնակի վրա ներգործելիս:</w:t>
      </w:r>
    </w:p>
    <w:p w14:paraId="7FD570D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3.13.</w:t>
      </w:r>
      <w:r w:rsidRPr="000A1C6B">
        <w:rPr>
          <w:rFonts w:ascii="GHEA Grapalat" w:hAnsi="GHEA Grapalat"/>
          <w:sz w:val="24"/>
          <w:szCs w:val="24"/>
        </w:rPr>
        <w:tab/>
        <w:t>Տրանսպորտային միջոցի մի կողմից տեղակայված կայանման լույսերը պետք է միացվեն մնացած բոլոր լույսերից անկախ, ինչպես նա</w:t>
      </w:r>
      <w:r w:rsidR="00BA0247" w:rsidRPr="000A1C6B">
        <w:rPr>
          <w:rFonts w:ascii="GHEA Grapalat" w:hAnsi="GHEA Grapalat"/>
          <w:sz w:val="24"/>
          <w:szCs w:val="24"/>
        </w:rPr>
        <w:t>և</w:t>
      </w:r>
      <w:r w:rsidRPr="000A1C6B">
        <w:rPr>
          <w:rFonts w:ascii="GHEA Grapalat" w:hAnsi="GHEA Grapalat"/>
          <w:sz w:val="24"/>
          <w:szCs w:val="24"/>
        </w:rPr>
        <w:t>՝ այրման անջատիչի դիրքից անկախ:</w:t>
      </w:r>
    </w:p>
    <w:p w14:paraId="3A57F3F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3.14.</w:t>
      </w:r>
      <w:r w:rsidRPr="000A1C6B">
        <w:rPr>
          <w:rFonts w:ascii="GHEA Grapalat" w:hAnsi="GHEA Grapalat"/>
          <w:sz w:val="24"/>
          <w:szCs w:val="24"/>
        </w:rPr>
        <w:tab/>
        <w:t xml:space="preserve">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եզրագծային լույսերը պետք է աշխատեն մշտական ռեժիմով:</w:t>
      </w:r>
    </w:p>
    <w:p w14:paraId="5B36A27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3.15.</w:t>
      </w:r>
      <w:r w:rsidRPr="000A1C6B">
        <w:rPr>
          <w:rFonts w:ascii="GHEA Grapalat" w:hAnsi="GHEA Grapalat"/>
          <w:sz w:val="24"/>
          <w:szCs w:val="24"/>
        </w:rPr>
        <w:tab/>
        <w:t>Ցերեկային ընթացային լույսերը, եթե այդպիսիք տեղակայված են, պետք է միացվեն ավտոմատ կերպով, երբ վառքի անջատիչը գտնվում է այնպիսի դիրքում, որը չի բացառում շարժիչի աշխատանքի հնարավորությունը, սակայն դրանք կարող են անջատված մնալ ավտոմատ փոխանցման տուփի լծակի «Կայանում» դիրքում գտնվելիս կամ գործողության մեջ դրված կայանելու արգելակման համակարգի մեջ կամ շարժիչի՝ ձեռքով յուրաքանչյուր գործարկումից հետո՝ մինչ</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շարժման սկիզբը: Ցերեկային ընթացային լույսերը պետք է անջատվեն ավտոմատ կերպով ցոլալապտերը, այդ թվում նա</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ցոլալապտերը միացնելիս՝ բացառությամբ այն դեպքերի, երբ ցոլալապտերի թարթումը կիրառվում է կարճաժամկետ նախազգուշացնող լուսային ազդանշանները </w:t>
      </w:r>
      <w:r w:rsidRPr="000A1C6B">
        <w:rPr>
          <w:rFonts w:ascii="GHEA Grapalat" w:hAnsi="GHEA Grapalat"/>
          <w:sz w:val="24"/>
          <w:szCs w:val="24"/>
        </w:rPr>
        <w:lastRenderedPageBreak/>
        <w:t xml:space="preserve">հաղորդելու համար: </w:t>
      </w:r>
    </w:p>
    <w:p w14:paraId="5A04A73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3.16.</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պետական գրանցման նշանի լուսավորման լապտերը պետք</w:t>
      </w:r>
      <w:r w:rsidRPr="000A1C6B">
        <w:rPr>
          <w:rFonts w:ascii="Calibri" w:hAnsi="Calibri" w:cs="Calibri"/>
          <w:sz w:val="24"/>
          <w:szCs w:val="24"/>
        </w:rPr>
        <w:t> </w:t>
      </w:r>
      <w:r w:rsidRPr="000A1C6B">
        <w:rPr>
          <w:rFonts w:ascii="GHEA Grapalat" w:hAnsi="GHEA Grapalat"/>
          <w:sz w:val="24"/>
          <w:szCs w:val="24"/>
        </w:rPr>
        <w:t xml:space="preserve">է միացվի եզրաչափքային լույսերի հետ մեկտեղ </w:t>
      </w:r>
      <w:r w:rsidR="00BA0247" w:rsidRPr="000A1C6B">
        <w:rPr>
          <w:rFonts w:ascii="GHEA Grapalat" w:hAnsi="GHEA Grapalat"/>
          <w:sz w:val="24"/>
          <w:szCs w:val="24"/>
        </w:rPr>
        <w:t>և</w:t>
      </w:r>
      <w:r w:rsidRPr="000A1C6B">
        <w:rPr>
          <w:rFonts w:ascii="GHEA Grapalat" w:hAnsi="GHEA Grapalat"/>
          <w:sz w:val="24"/>
          <w:szCs w:val="24"/>
        </w:rPr>
        <w:t xml:space="preserve"> աշխատի մշտական ռեժիմով: </w:t>
      </w:r>
      <w:r w:rsidRPr="000A1C6B">
        <w:rPr>
          <w:rFonts w:ascii="GHEA Grapalat" w:hAnsi="GHEA Grapalat"/>
          <w:sz w:val="24"/>
          <w:szCs w:val="24"/>
        </w:rPr>
        <w:br w:type="page"/>
      </w:r>
    </w:p>
    <w:p w14:paraId="7F8FFB50"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lastRenderedPageBreak/>
        <w:t>4. Տեսանելիության ապահովմանը ներկայացվող պահանջները</w:t>
      </w:r>
    </w:p>
    <w:p w14:paraId="51A9227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Տրանսպորտային միջոցը պետք է լրակազմված լինի արտադրողի կողմից նախատեսվող ապակիներով:</w:t>
      </w:r>
    </w:p>
    <w:p w14:paraId="609B6F5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 xml:space="preserve">Չի թույլատրվում վարորդի տեղից տեսանելիությունը սահմանափակող լրացուցիչ առարկաների կամ ծածկույթների առկայությունը (բացառությամբ հետին տեսքի հայելիների, ապակեմաքրիչների դետալների, արտաքին </w:t>
      </w:r>
      <w:r w:rsidR="00BA0247" w:rsidRPr="000A1C6B">
        <w:rPr>
          <w:rFonts w:ascii="GHEA Grapalat" w:hAnsi="GHEA Grapalat"/>
          <w:sz w:val="24"/>
          <w:szCs w:val="24"/>
        </w:rPr>
        <w:t>և</w:t>
      </w:r>
      <w:r w:rsidRPr="000A1C6B">
        <w:rPr>
          <w:rFonts w:ascii="GHEA Grapalat" w:hAnsi="GHEA Grapalat"/>
          <w:sz w:val="24"/>
          <w:szCs w:val="24"/>
        </w:rPr>
        <w:t xml:space="preserve"> դրված կամ ապակիների մեջ ներկառուցված ռադիոալեհավաքների, ապասառեցման </w:t>
      </w:r>
      <w:r w:rsidR="00BA0247" w:rsidRPr="000A1C6B">
        <w:rPr>
          <w:rFonts w:ascii="GHEA Grapalat" w:hAnsi="GHEA Grapalat"/>
          <w:sz w:val="24"/>
          <w:szCs w:val="24"/>
        </w:rPr>
        <w:t>և</w:t>
      </w:r>
      <w:r w:rsidRPr="000A1C6B">
        <w:rPr>
          <w:rFonts w:ascii="GHEA Grapalat" w:hAnsi="GHEA Grapalat"/>
          <w:sz w:val="24"/>
          <w:szCs w:val="24"/>
        </w:rPr>
        <w:t xml:space="preserve"> հողմապակու չորացման սարքվածքների տաքացնող տարրերի): </w:t>
      </w:r>
    </w:p>
    <w:p w14:paraId="460A529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4.3.</w:t>
      </w:r>
      <w:r w:rsidRPr="000A1C6B">
        <w:rPr>
          <w:rFonts w:ascii="GHEA Grapalat" w:hAnsi="GHEA Grapalat"/>
          <w:sz w:val="24"/>
          <w:szCs w:val="24"/>
        </w:rPr>
        <w:tab/>
      </w:r>
      <w:r w:rsidRPr="000A1C6B">
        <w:rPr>
          <w:rFonts w:ascii="GHEA Grapalat" w:hAnsi="GHEA Grapalat"/>
          <w:spacing w:val="-4"/>
          <w:sz w:val="24"/>
          <w:szCs w:val="24"/>
        </w:rPr>
        <w:t xml:space="preserve">Հողմապակու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ապակիների լուսանցիկությունը, որոնց միջով ապահովվում է վարորդի համար տեսանելիությունը, պետք է կազմի առնվազն 70 %:</w:t>
      </w:r>
      <w:r w:rsidRPr="000A1C6B">
        <w:rPr>
          <w:rFonts w:ascii="GHEA Grapalat" w:hAnsi="GHEA Grapalat"/>
          <w:sz w:val="24"/>
          <w:szCs w:val="24"/>
        </w:rPr>
        <w:t xml:space="preserve"> Զրահապատ պաշտպանական միջոցով համալրված տրանսպորտային միջոցների համար այդ ցուցանիշը պետք է կազմի առնվազն 60%։</w:t>
      </w:r>
    </w:p>
    <w:p w14:paraId="150F2E5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27298E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Տվյալ պահանջը չի կիրառվում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հետ</w:t>
      </w:r>
      <w:r w:rsidR="00BA0247" w:rsidRPr="000A1C6B">
        <w:rPr>
          <w:rFonts w:ascii="GHEA Grapalat" w:hAnsi="GHEA Grapalat"/>
          <w:sz w:val="24"/>
          <w:szCs w:val="24"/>
        </w:rPr>
        <w:t>և</w:t>
      </w:r>
      <w:r w:rsidRPr="000A1C6B">
        <w:rPr>
          <w:rFonts w:ascii="GHEA Grapalat" w:hAnsi="GHEA Grapalat"/>
          <w:sz w:val="24"/>
          <w:szCs w:val="24"/>
        </w:rPr>
        <w:t xml:space="preserve">ի ապակիների նկատմամբ պայմանով, որ տրանսպորտային միջոցը սարքավորված է հետին տեսքի արտաքին հայելիներով, որոնք բավարարում են տվյալ հավելվածի պահանջները: </w:t>
      </w:r>
    </w:p>
    <w:p w14:paraId="015FA338" w14:textId="77777777" w:rsidR="00FD7F81" w:rsidRPr="000A1C6B" w:rsidRDefault="00FD7F81" w:rsidP="000A1C6B">
      <w:pPr>
        <w:tabs>
          <w:tab w:val="left" w:pos="1134"/>
        </w:tabs>
        <w:spacing w:after="160" w:line="360" w:lineRule="auto"/>
        <w:ind w:firstLine="567"/>
        <w:jc w:val="both"/>
        <w:rPr>
          <w:rFonts w:ascii="GHEA Grapalat" w:hAnsi="GHEA Grapalat"/>
          <w:spacing w:val="-2"/>
          <w:sz w:val="24"/>
          <w:szCs w:val="24"/>
        </w:rPr>
      </w:pPr>
      <w:r w:rsidRPr="000A1C6B">
        <w:rPr>
          <w:rFonts w:ascii="GHEA Grapalat" w:hAnsi="GHEA Grapalat"/>
          <w:spacing w:val="-2"/>
          <w:sz w:val="24"/>
          <w:szCs w:val="24"/>
        </w:rPr>
        <w:t>Հողմապակու վերին հատվածում թույլատրվում է ապակու զանգվածով կատարված լուսապաշտպանիչ շերտի առկայությունը կամ թափանցիկ գունավոր թաղանթով լուսապաշտպանիչ շերտի ամրակումը M</w:t>
      </w:r>
      <w:r w:rsidRPr="000A1C6B">
        <w:rPr>
          <w:rFonts w:ascii="GHEA Grapalat" w:hAnsi="GHEA Grapalat"/>
          <w:spacing w:val="-2"/>
          <w:sz w:val="24"/>
          <w:szCs w:val="24"/>
          <w:vertAlign w:val="subscript"/>
        </w:rPr>
        <w:t>1</w:t>
      </w:r>
      <w:r w:rsidRPr="000A1C6B">
        <w:rPr>
          <w:rFonts w:ascii="GHEA Grapalat" w:hAnsi="GHEA Grapalat"/>
          <w:spacing w:val="-2"/>
          <w:sz w:val="24"/>
          <w:szCs w:val="24"/>
        </w:rPr>
        <w:t>, М</w:t>
      </w:r>
      <w:r w:rsidRPr="000A1C6B">
        <w:rPr>
          <w:rFonts w:ascii="GHEA Grapalat" w:hAnsi="GHEA Grapalat"/>
          <w:spacing w:val="-2"/>
          <w:sz w:val="24"/>
          <w:szCs w:val="24"/>
          <w:vertAlign w:val="subscript"/>
        </w:rPr>
        <w:t>2</w:t>
      </w:r>
      <w:r w:rsidRPr="000A1C6B">
        <w:rPr>
          <w:rFonts w:ascii="GHEA Grapalat" w:hAnsi="GHEA Grapalat"/>
          <w:spacing w:val="-2"/>
          <w:sz w:val="24"/>
          <w:szCs w:val="24"/>
        </w:rPr>
        <w:t xml:space="preserve">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N</w:t>
      </w:r>
      <w:r w:rsidRPr="000A1C6B">
        <w:rPr>
          <w:rFonts w:ascii="GHEA Grapalat" w:hAnsi="GHEA Grapalat"/>
          <w:spacing w:val="-2"/>
          <w:sz w:val="24"/>
          <w:szCs w:val="24"/>
          <w:vertAlign w:val="subscript"/>
        </w:rPr>
        <w:t>1</w:t>
      </w:r>
      <w:r w:rsidRPr="000A1C6B">
        <w:rPr>
          <w:rFonts w:ascii="GHEA Grapalat" w:hAnsi="GHEA Grapalat"/>
          <w:spacing w:val="-2"/>
          <w:sz w:val="24"/>
          <w:szCs w:val="24"/>
        </w:rPr>
        <w:t>, ինչպես նա</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L</w:t>
      </w:r>
      <w:r w:rsidRPr="000A1C6B">
        <w:rPr>
          <w:rFonts w:ascii="GHEA Grapalat" w:hAnsi="GHEA Grapalat"/>
          <w:spacing w:val="-2"/>
          <w:sz w:val="24"/>
          <w:szCs w:val="24"/>
          <w:vertAlign w:val="subscript"/>
        </w:rPr>
        <w:t>6</w:t>
      </w:r>
      <w:r w:rsidRPr="000A1C6B">
        <w:rPr>
          <w:rFonts w:ascii="GHEA Grapalat" w:hAnsi="GHEA Grapalat"/>
          <w:spacing w:val="-2"/>
          <w:sz w:val="24"/>
          <w:szCs w:val="24"/>
        </w:rPr>
        <w:t xml:space="preserve">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L</w:t>
      </w:r>
      <w:r w:rsidRPr="000A1C6B">
        <w:rPr>
          <w:rFonts w:ascii="GHEA Grapalat" w:hAnsi="GHEA Grapalat"/>
          <w:spacing w:val="-2"/>
          <w:sz w:val="24"/>
          <w:szCs w:val="24"/>
          <w:vertAlign w:val="subscript"/>
        </w:rPr>
        <w:t>7</w:t>
      </w:r>
      <w:r w:rsidRPr="000A1C6B">
        <w:rPr>
          <w:rFonts w:ascii="GHEA Grapalat" w:hAnsi="GHEA Grapalat"/>
          <w:spacing w:val="-2"/>
          <w:sz w:val="24"/>
          <w:szCs w:val="24"/>
        </w:rPr>
        <w:t xml:space="preserve"> կատեգորիաների տրանսպորտային միջոցների վրա (փակ տիպի թափքով)՝ 140 մմ-ից ոչ ավելի լայնությամբ, իսկ M</w:t>
      </w:r>
      <w:r w:rsidRPr="000A1C6B">
        <w:rPr>
          <w:rFonts w:ascii="GHEA Grapalat" w:hAnsi="GHEA Grapalat"/>
          <w:spacing w:val="-2"/>
          <w:sz w:val="24"/>
          <w:szCs w:val="24"/>
          <w:vertAlign w:val="subscript"/>
        </w:rPr>
        <w:t>3</w:t>
      </w:r>
      <w:r w:rsidRPr="000A1C6B">
        <w:rPr>
          <w:rFonts w:ascii="GHEA Grapalat" w:hAnsi="GHEA Grapalat"/>
          <w:spacing w:val="-2"/>
          <w:sz w:val="24"/>
          <w:szCs w:val="24"/>
        </w:rPr>
        <w:t>, N</w:t>
      </w:r>
      <w:r w:rsidRPr="000A1C6B">
        <w:rPr>
          <w:rFonts w:ascii="GHEA Grapalat" w:hAnsi="GHEA Grapalat"/>
          <w:spacing w:val="-2"/>
          <w:sz w:val="24"/>
          <w:szCs w:val="24"/>
          <w:vertAlign w:val="subscript"/>
        </w:rPr>
        <w:t>2</w:t>
      </w:r>
      <w:r w:rsidRPr="000A1C6B">
        <w:rPr>
          <w:rFonts w:ascii="GHEA Grapalat" w:hAnsi="GHEA Grapalat"/>
          <w:spacing w:val="-2"/>
          <w:sz w:val="24"/>
          <w:szCs w:val="24"/>
        </w:rPr>
        <w:t xml:space="preserve">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N</w:t>
      </w:r>
      <w:r w:rsidRPr="000A1C6B">
        <w:rPr>
          <w:rFonts w:ascii="GHEA Grapalat" w:hAnsi="GHEA Grapalat"/>
          <w:spacing w:val="-2"/>
          <w:sz w:val="24"/>
          <w:szCs w:val="24"/>
          <w:vertAlign w:val="subscript"/>
        </w:rPr>
        <w:t>3</w:t>
      </w:r>
      <w:r w:rsidRPr="000A1C6B">
        <w:rPr>
          <w:rFonts w:ascii="GHEA Grapalat" w:hAnsi="GHEA Grapalat"/>
          <w:spacing w:val="-2"/>
          <w:sz w:val="24"/>
          <w:szCs w:val="24"/>
        </w:rPr>
        <w:t xml:space="preserve"> կատեգորիաների տրանսպորտային միջոցների վրա՝ հողմապակու վերին եզրի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դրա՝ ապակեմաքրիչով մաքրման գոտու վերին սահմանի միջ</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նվազագույն հեռավորությունը չգերազանցող լայնությամբ: Եթե երանգավորումը կատարված է ապակու զանգվածով, ստվերարկման շերտի լայնությունը պետք է համապատասխանի տրանսպորտային </w:t>
      </w:r>
      <w:r w:rsidRPr="000A1C6B">
        <w:rPr>
          <w:rFonts w:ascii="GHEA Grapalat" w:hAnsi="GHEA Grapalat"/>
          <w:spacing w:val="-2"/>
          <w:sz w:val="24"/>
          <w:szCs w:val="24"/>
        </w:rPr>
        <w:lastRenderedPageBreak/>
        <w:t>միջոցի՝ արտադրողի կողմից սահմանվածին: Լուսապաշտպանիչ շերտի լուանցանելիությունը չի կարգավորվում:</w:t>
      </w:r>
    </w:p>
    <w:p w14:paraId="4D0546A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4.4.</w:t>
      </w:r>
      <w:r w:rsidRPr="000A1C6B">
        <w:rPr>
          <w:rFonts w:ascii="GHEA Grapalat" w:hAnsi="GHEA Grapalat"/>
          <w:sz w:val="24"/>
          <w:szCs w:val="24"/>
        </w:rPr>
        <w:tab/>
        <w:t xml:space="preserve">Զանգվածով ներկված </w:t>
      </w:r>
      <w:r w:rsidR="00BA0247" w:rsidRPr="000A1C6B">
        <w:rPr>
          <w:rFonts w:ascii="GHEA Grapalat" w:hAnsi="GHEA Grapalat"/>
          <w:sz w:val="24"/>
          <w:szCs w:val="24"/>
        </w:rPr>
        <w:t>և</w:t>
      </w:r>
      <w:r w:rsidRPr="000A1C6B">
        <w:rPr>
          <w:rFonts w:ascii="GHEA Grapalat" w:hAnsi="GHEA Grapalat"/>
          <w:sz w:val="24"/>
          <w:szCs w:val="24"/>
        </w:rPr>
        <w:t xml:space="preserve"> երանգավորված հողմապակիները չպետք է աղավաղեն սպիտակ, դեղին, կարմիր, կանաչ </w:t>
      </w:r>
      <w:r w:rsidR="00BA0247" w:rsidRPr="000A1C6B">
        <w:rPr>
          <w:rFonts w:ascii="GHEA Grapalat" w:hAnsi="GHEA Grapalat"/>
          <w:sz w:val="24"/>
          <w:szCs w:val="24"/>
        </w:rPr>
        <w:t>և</w:t>
      </w:r>
      <w:r w:rsidRPr="000A1C6B">
        <w:rPr>
          <w:rFonts w:ascii="GHEA Grapalat" w:hAnsi="GHEA Grapalat"/>
          <w:sz w:val="24"/>
          <w:szCs w:val="24"/>
        </w:rPr>
        <w:t xml:space="preserve"> երկնագույն գույների ճիշտ ընկալումը: </w:t>
      </w:r>
    </w:p>
    <w:p w14:paraId="5E74650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4.5.</w:t>
      </w:r>
      <w:r w:rsidRPr="000A1C6B">
        <w:rPr>
          <w:rFonts w:ascii="GHEA Grapalat" w:hAnsi="GHEA Grapalat"/>
          <w:sz w:val="24"/>
          <w:szCs w:val="24"/>
        </w:rPr>
        <w:tab/>
        <w:t>Չի թույլատրվում կիրառել այն ապակիները, որոնց ծածկույթը ստեղծում</w:t>
      </w:r>
      <w:r w:rsidRPr="000A1C6B">
        <w:rPr>
          <w:rFonts w:ascii="Calibri" w:hAnsi="Calibri" w:cs="Calibri"/>
          <w:sz w:val="24"/>
          <w:szCs w:val="24"/>
        </w:rPr>
        <w:t> </w:t>
      </w:r>
      <w:r w:rsidRPr="000A1C6B">
        <w:rPr>
          <w:rFonts w:ascii="GHEA Grapalat" w:hAnsi="GHEA Grapalat"/>
          <w:sz w:val="24"/>
          <w:szCs w:val="24"/>
        </w:rPr>
        <w:t xml:space="preserve">է հայելային էֆեկտ: </w:t>
      </w:r>
    </w:p>
    <w:p w14:paraId="3255A28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4.6.</w:t>
      </w:r>
      <w:r w:rsidRPr="000A1C6B">
        <w:rPr>
          <w:rFonts w:ascii="GHEA Grapalat" w:hAnsi="GHEA Grapalat"/>
          <w:sz w:val="24"/>
          <w:szCs w:val="24"/>
        </w:rPr>
        <w:tab/>
        <w:t>III դասի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կողային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ապակիների վրա թույլատրվում է վարագույրների առկայությունը: </w:t>
      </w:r>
    </w:p>
    <w:p w14:paraId="1A47EF3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4.7.</w:t>
      </w:r>
      <w:r w:rsidRPr="000A1C6B">
        <w:rPr>
          <w:rFonts w:ascii="GHEA Grapalat" w:hAnsi="GHEA Grapalat"/>
          <w:sz w:val="24"/>
          <w:szCs w:val="24"/>
        </w:rPr>
        <w:tab/>
        <w:t>Վարորդի կողմից տեղակայված ապակու՝ ապակեմաքրիչով մաքրման գոտու կեսում տրանսպորտային միջոցների հողմապակիների վրա ճաքերի առկայությունը չի թույլատրվում:</w:t>
      </w:r>
    </w:p>
    <w:p w14:paraId="54B15F0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4.8.</w:t>
      </w:r>
      <w:r w:rsidRPr="000A1C6B">
        <w:rPr>
          <w:rFonts w:ascii="GHEA Grapalat" w:hAnsi="GHEA Grapalat"/>
          <w:sz w:val="24"/>
          <w:szCs w:val="24"/>
        </w:rPr>
        <w:tab/>
        <w:t xml:space="preserve">Ապակեմքարիչները </w:t>
      </w:r>
      <w:r w:rsidR="00BA0247" w:rsidRPr="000A1C6B">
        <w:rPr>
          <w:rFonts w:ascii="GHEA Grapalat" w:hAnsi="GHEA Grapalat"/>
          <w:sz w:val="24"/>
          <w:szCs w:val="24"/>
        </w:rPr>
        <w:t>և</w:t>
      </w:r>
      <w:r w:rsidRPr="000A1C6B">
        <w:rPr>
          <w:rFonts w:ascii="GHEA Grapalat" w:hAnsi="GHEA Grapalat"/>
          <w:sz w:val="24"/>
          <w:szCs w:val="24"/>
        </w:rPr>
        <w:t xml:space="preserve"> ապակելվացիչները պետք է լինեն աշխատունակ: Չի թույլատրվում արտադրողի կողմից տրանսպորտային միջոցի շահագործման փաստաթղթերով նախատեսված ապակեմաքրիչների </w:t>
      </w:r>
      <w:r w:rsidR="00BA0247" w:rsidRPr="000A1C6B">
        <w:rPr>
          <w:rFonts w:ascii="GHEA Grapalat" w:hAnsi="GHEA Grapalat"/>
          <w:sz w:val="24"/>
          <w:szCs w:val="24"/>
        </w:rPr>
        <w:t>և</w:t>
      </w:r>
      <w:r w:rsidRPr="000A1C6B">
        <w:rPr>
          <w:rFonts w:ascii="GHEA Grapalat" w:hAnsi="GHEA Grapalat"/>
          <w:sz w:val="24"/>
          <w:szCs w:val="24"/>
        </w:rPr>
        <w:t xml:space="preserve"> ապակելվացիչների ապամոնտաժումը:</w:t>
      </w:r>
    </w:p>
    <w:p w14:paraId="3397A36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4.9.</w:t>
      </w:r>
      <w:r w:rsidRPr="000A1C6B">
        <w:rPr>
          <w:rFonts w:ascii="GHEA Grapalat" w:hAnsi="GHEA Grapalat"/>
          <w:sz w:val="24"/>
          <w:szCs w:val="24"/>
        </w:rPr>
        <w:tab/>
        <w:t>Ապակելվացիչները պետք է ապահովեն ապակու մաքրման գոտում հեղուկի մատուցումը:</w:t>
      </w:r>
    </w:p>
    <w:p w14:paraId="5B63822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4.10.</w:t>
      </w:r>
      <w:r w:rsidRPr="000A1C6B">
        <w:rPr>
          <w:rFonts w:ascii="GHEA Grapalat" w:hAnsi="GHEA Grapalat"/>
          <w:sz w:val="24"/>
          <w:szCs w:val="24"/>
        </w:rPr>
        <w:tab/>
        <w:t>Տրանսպորտային միջոցը պետք է լրակազմված լինի հակաար</w:t>
      </w:r>
      <w:r w:rsidR="00BA0247" w:rsidRPr="000A1C6B">
        <w:rPr>
          <w:rFonts w:ascii="GHEA Grapalat" w:hAnsi="GHEA Grapalat"/>
          <w:sz w:val="24"/>
          <w:szCs w:val="24"/>
        </w:rPr>
        <w:t>և</w:t>
      </w:r>
      <w:r w:rsidRPr="000A1C6B">
        <w:rPr>
          <w:rFonts w:ascii="GHEA Grapalat" w:hAnsi="GHEA Grapalat"/>
          <w:sz w:val="24"/>
          <w:szCs w:val="24"/>
        </w:rPr>
        <w:t>ային հովարներով:</w:t>
      </w:r>
    </w:p>
    <w:p w14:paraId="1385CC3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4.11.</w:t>
      </w:r>
      <w:r w:rsidRPr="000A1C6B">
        <w:rPr>
          <w:rFonts w:ascii="GHEA Grapalat" w:hAnsi="GHEA Grapalat"/>
          <w:sz w:val="24"/>
          <w:szCs w:val="24"/>
        </w:rPr>
        <w:tab/>
        <w:t>Տրանսպորտային միջոցը պետք է լրակազմված լինի հետին տեսքի հայելիներով համաձայն 4.1 Աղյուսակի:</w:t>
      </w:r>
    </w:p>
    <w:p w14:paraId="0EF7577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4.12.</w:t>
      </w:r>
      <w:r w:rsidRPr="000A1C6B">
        <w:rPr>
          <w:rFonts w:ascii="GHEA Grapalat" w:hAnsi="GHEA Grapalat"/>
          <w:sz w:val="24"/>
          <w:szCs w:val="24"/>
        </w:rPr>
        <w:tab/>
        <w:t xml:space="preserve">Տրանսպորտային միջոցները՝ չորս անիվից պակաս անիվ ունեցող, թափքով, որն ամբողջությամբ կամ մասամբ փակում է վարորդին, պետք է սարքավորված լինեն՝ </w:t>
      </w:r>
    </w:p>
    <w:p w14:paraId="41E2ED4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4.12.1.</w:t>
      </w:r>
      <w:r w:rsidRPr="000A1C6B">
        <w:rPr>
          <w:rFonts w:ascii="GHEA Grapalat" w:hAnsi="GHEA Grapalat"/>
          <w:sz w:val="24"/>
          <w:szCs w:val="24"/>
        </w:rPr>
        <w:tab/>
        <w:t xml:space="preserve">կամ I դասի հետին տեսքի ներքին հայելիով </w:t>
      </w:r>
      <w:r w:rsidR="00BA0247" w:rsidRPr="000A1C6B">
        <w:rPr>
          <w:rFonts w:ascii="GHEA Grapalat" w:hAnsi="GHEA Grapalat"/>
          <w:sz w:val="24"/>
          <w:szCs w:val="24"/>
        </w:rPr>
        <w:t>և</w:t>
      </w:r>
      <w:r w:rsidRPr="000A1C6B">
        <w:rPr>
          <w:rFonts w:ascii="GHEA Grapalat" w:hAnsi="GHEA Grapalat"/>
          <w:sz w:val="24"/>
          <w:szCs w:val="24"/>
        </w:rPr>
        <w:t xml:space="preserve"> II կամ III դասի հետին </w:t>
      </w:r>
      <w:r w:rsidRPr="000A1C6B">
        <w:rPr>
          <w:rFonts w:ascii="GHEA Grapalat" w:hAnsi="GHEA Grapalat"/>
          <w:sz w:val="24"/>
          <w:szCs w:val="24"/>
        </w:rPr>
        <w:lastRenderedPageBreak/>
        <w:t xml:space="preserve">տեսքի արտաքին հայելիով, որոնք տեղակայվում են տրանսպորտային միջոցի վրա վարորդի կողմից. </w:t>
      </w:r>
    </w:p>
    <w:p w14:paraId="39B6C65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4.12.2.</w:t>
      </w:r>
      <w:r w:rsidRPr="000A1C6B">
        <w:rPr>
          <w:rFonts w:ascii="GHEA Grapalat" w:hAnsi="GHEA Grapalat"/>
          <w:sz w:val="24"/>
          <w:szCs w:val="24"/>
        </w:rPr>
        <w:tab/>
        <w:t xml:space="preserve">կամ II, կամ III դասի հետին տեսքի երկու արտաքին հայելիներով՝ տրանսպորտային միջոցի յուրաքանչյուր կողմից մեկական. </w:t>
      </w:r>
    </w:p>
    <w:p w14:paraId="33E2EA5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p>
    <w:p w14:paraId="2345E2EE"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Տրանսպորտային միջոցների վրա հետին տեսքի հայելիների</w:t>
      </w:r>
      <w:r w:rsidRPr="000A1C6B">
        <w:rPr>
          <w:rFonts w:ascii="GHEA Grapalat" w:hAnsi="GHEA Grapalat"/>
          <w:sz w:val="24"/>
          <w:szCs w:val="24"/>
        </w:rPr>
        <w:br/>
        <w:t>առկայությանը ներկայացվող պահանջները</w:t>
      </w:r>
    </w:p>
    <w:p w14:paraId="4B1F8293" w14:textId="77777777" w:rsidR="00FD7F81" w:rsidRPr="000A1C6B" w:rsidRDefault="00FD7F81" w:rsidP="000A1C6B">
      <w:pPr>
        <w:pStyle w:val="Tablecaption0"/>
        <w:shd w:val="clear" w:color="auto" w:fill="auto"/>
        <w:spacing w:after="160" w:line="360" w:lineRule="auto"/>
        <w:ind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4.1</w:t>
      </w:r>
    </w:p>
    <w:tbl>
      <w:tblPr>
        <w:tblOverlap w:val="never"/>
        <w:tblW w:w="9698" w:type="dxa"/>
        <w:jc w:val="center"/>
        <w:tblLayout w:type="fixed"/>
        <w:tblCellMar>
          <w:left w:w="10" w:type="dxa"/>
          <w:right w:w="10" w:type="dxa"/>
        </w:tblCellMar>
        <w:tblLook w:val="0000" w:firstRow="0" w:lastRow="0" w:firstColumn="0" w:lastColumn="0" w:noHBand="0" w:noVBand="0"/>
      </w:tblPr>
      <w:tblGrid>
        <w:gridCol w:w="2047"/>
        <w:gridCol w:w="1894"/>
        <w:gridCol w:w="19"/>
        <w:gridCol w:w="1256"/>
        <w:gridCol w:w="11"/>
        <w:gridCol w:w="8"/>
        <w:gridCol w:w="1769"/>
        <w:gridCol w:w="2694"/>
      </w:tblGrid>
      <w:tr w:rsidR="00FD7F81" w:rsidRPr="000A1C6B" w14:paraId="688B549D" w14:textId="77777777" w:rsidTr="002E59FA">
        <w:trPr>
          <w:tblHeader/>
          <w:jc w:val="center"/>
        </w:trPr>
        <w:tc>
          <w:tcPr>
            <w:tcW w:w="2047" w:type="dxa"/>
            <w:tcBorders>
              <w:top w:val="single" w:sz="4" w:space="0" w:color="auto"/>
              <w:bottom w:val="single" w:sz="4" w:space="0" w:color="auto"/>
            </w:tcBorders>
            <w:shd w:val="clear" w:color="auto" w:fill="FFFFFF"/>
            <w:vAlign w:val="center"/>
          </w:tcPr>
          <w:p w14:paraId="12E1318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1913" w:type="dxa"/>
            <w:gridSpan w:val="2"/>
            <w:tcBorders>
              <w:top w:val="single" w:sz="4" w:space="0" w:color="auto"/>
              <w:left w:val="single" w:sz="4" w:space="0" w:color="auto"/>
              <w:bottom w:val="single" w:sz="4" w:space="0" w:color="auto"/>
            </w:tcBorders>
            <w:shd w:val="clear" w:color="auto" w:fill="FFFFFF"/>
            <w:vAlign w:val="center"/>
          </w:tcPr>
          <w:p w14:paraId="6434A4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Հայելու բնութագիրը</w:t>
            </w:r>
          </w:p>
        </w:tc>
        <w:tc>
          <w:tcPr>
            <w:tcW w:w="1275" w:type="dxa"/>
            <w:gridSpan w:val="3"/>
            <w:tcBorders>
              <w:top w:val="single" w:sz="4" w:space="0" w:color="auto"/>
              <w:left w:val="single" w:sz="4" w:space="0" w:color="auto"/>
              <w:bottom w:val="single" w:sz="4" w:space="0" w:color="auto"/>
            </w:tcBorders>
            <w:shd w:val="clear" w:color="auto" w:fill="FFFFFF"/>
            <w:vAlign w:val="center"/>
          </w:tcPr>
          <w:p w14:paraId="52A2901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Հայելու դասը</w:t>
            </w:r>
          </w:p>
        </w:tc>
        <w:tc>
          <w:tcPr>
            <w:tcW w:w="1769" w:type="dxa"/>
            <w:tcBorders>
              <w:top w:val="single" w:sz="4" w:space="0" w:color="auto"/>
              <w:left w:val="single" w:sz="4" w:space="0" w:color="auto"/>
              <w:bottom w:val="single" w:sz="4" w:space="0" w:color="auto"/>
            </w:tcBorders>
            <w:shd w:val="clear" w:color="auto" w:fill="FFFFFF"/>
            <w:vAlign w:val="center"/>
          </w:tcPr>
          <w:p w14:paraId="417E40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Տրանսպորտային միջոցի վրա հայելիների </w:t>
            </w:r>
            <w:r w:rsidR="00DF601F"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դիրքը</w:t>
            </w:r>
          </w:p>
        </w:tc>
        <w:tc>
          <w:tcPr>
            <w:tcW w:w="2694" w:type="dxa"/>
            <w:tcBorders>
              <w:top w:val="single" w:sz="4" w:space="0" w:color="auto"/>
              <w:left w:val="single" w:sz="4" w:space="0" w:color="auto"/>
              <w:bottom w:val="single" w:sz="4" w:space="0" w:color="auto"/>
            </w:tcBorders>
            <w:shd w:val="clear" w:color="auto" w:fill="FFFFFF"/>
            <w:vAlign w:val="center"/>
          </w:tcPr>
          <w:p w14:paraId="236B5AE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Հայելու առկայությունը</w:t>
            </w:r>
          </w:p>
        </w:tc>
      </w:tr>
      <w:tr w:rsidR="00FD7F81" w:rsidRPr="000A1C6B" w14:paraId="778A4239" w14:textId="77777777" w:rsidTr="002E59FA">
        <w:trPr>
          <w:jc w:val="center"/>
        </w:trPr>
        <w:tc>
          <w:tcPr>
            <w:tcW w:w="2047" w:type="dxa"/>
            <w:tcBorders>
              <w:top w:val="single" w:sz="4" w:space="0" w:color="auto"/>
            </w:tcBorders>
            <w:shd w:val="clear" w:color="auto" w:fill="FFFFFF"/>
          </w:tcPr>
          <w:p w14:paraId="4439FF2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5</w:t>
            </w:r>
          </w:p>
        </w:tc>
        <w:tc>
          <w:tcPr>
            <w:tcW w:w="1913" w:type="dxa"/>
            <w:gridSpan w:val="2"/>
            <w:tcBorders>
              <w:top w:val="single" w:sz="4" w:space="0" w:color="auto"/>
            </w:tcBorders>
            <w:shd w:val="clear" w:color="auto" w:fill="FFFFFF"/>
          </w:tcPr>
          <w:p w14:paraId="7FFF29A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75" w:type="dxa"/>
            <w:gridSpan w:val="3"/>
            <w:tcBorders>
              <w:top w:val="single" w:sz="4" w:space="0" w:color="auto"/>
            </w:tcBorders>
            <w:shd w:val="clear" w:color="auto" w:fill="FFFFFF"/>
          </w:tcPr>
          <w:p w14:paraId="7AEDD0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L</w:t>
            </w:r>
          </w:p>
        </w:tc>
        <w:tc>
          <w:tcPr>
            <w:tcW w:w="1769" w:type="dxa"/>
            <w:tcBorders>
              <w:top w:val="single" w:sz="4" w:space="0" w:color="auto"/>
            </w:tcBorders>
            <w:shd w:val="clear" w:color="auto" w:fill="FFFFFF"/>
          </w:tcPr>
          <w:p w14:paraId="105FAB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ձախից Մեկը աջից</w:t>
            </w:r>
          </w:p>
        </w:tc>
        <w:tc>
          <w:tcPr>
            <w:tcW w:w="2694" w:type="dxa"/>
            <w:tcBorders>
              <w:top w:val="single" w:sz="4" w:space="0" w:color="auto"/>
            </w:tcBorders>
            <w:shd w:val="clear" w:color="auto" w:fill="FFFFFF"/>
          </w:tcPr>
          <w:p w14:paraId="4135942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p w14:paraId="3F81F46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 50 կմ/ժ-ից ավելի առավելագույն կառուցվածքային արագության դեպքում՝ պարտադիր է</w:t>
            </w:r>
          </w:p>
        </w:tc>
      </w:tr>
      <w:tr w:rsidR="00FD7F81" w:rsidRPr="000A1C6B" w14:paraId="7A4602D8" w14:textId="77777777" w:rsidTr="002E59FA">
        <w:trPr>
          <w:jc w:val="center"/>
        </w:trPr>
        <w:tc>
          <w:tcPr>
            <w:tcW w:w="2047" w:type="dxa"/>
            <w:shd w:val="clear" w:color="auto" w:fill="FFFFFF"/>
          </w:tcPr>
          <w:p w14:paraId="0E1B7B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 xml:space="preserve">1 </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(փակ խցիկով)</w:t>
            </w:r>
          </w:p>
        </w:tc>
        <w:tc>
          <w:tcPr>
            <w:tcW w:w="1913" w:type="dxa"/>
            <w:gridSpan w:val="2"/>
            <w:shd w:val="clear" w:color="auto" w:fill="FFFFFF"/>
          </w:tcPr>
          <w:p w14:paraId="4F709FB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Ներքին</w:t>
            </w:r>
          </w:p>
        </w:tc>
        <w:tc>
          <w:tcPr>
            <w:tcW w:w="1275" w:type="dxa"/>
            <w:gridSpan w:val="3"/>
            <w:shd w:val="clear" w:color="auto" w:fill="FFFFFF"/>
          </w:tcPr>
          <w:p w14:paraId="2EABB3D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w:t>
            </w:r>
          </w:p>
        </w:tc>
        <w:tc>
          <w:tcPr>
            <w:tcW w:w="1769" w:type="dxa"/>
            <w:shd w:val="clear" w:color="auto" w:fill="FFFFFF"/>
          </w:tcPr>
          <w:p w14:paraId="0C1E940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ներսից</w:t>
            </w:r>
          </w:p>
        </w:tc>
        <w:tc>
          <w:tcPr>
            <w:tcW w:w="2694" w:type="dxa"/>
            <w:shd w:val="clear" w:color="auto" w:fill="FFFFFF"/>
          </w:tcPr>
          <w:p w14:paraId="0C21730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միայն դրա միջով տեսադաշտի առկայության դեպքում </w:t>
            </w:r>
          </w:p>
        </w:tc>
      </w:tr>
      <w:tr w:rsidR="00FD7F81" w:rsidRPr="000A1C6B" w14:paraId="01953637" w14:textId="77777777" w:rsidTr="002E59FA">
        <w:trPr>
          <w:jc w:val="center"/>
        </w:trPr>
        <w:tc>
          <w:tcPr>
            <w:tcW w:w="2047" w:type="dxa"/>
            <w:shd w:val="clear" w:color="auto" w:fill="FFFFFF"/>
          </w:tcPr>
          <w:p w14:paraId="6AE8009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1913" w:type="dxa"/>
            <w:gridSpan w:val="2"/>
            <w:shd w:val="clear" w:color="auto" w:fill="FFFFFF"/>
          </w:tcPr>
          <w:p w14:paraId="616C99D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75" w:type="dxa"/>
            <w:gridSpan w:val="3"/>
            <w:shd w:val="clear" w:color="auto" w:fill="FFFFFF"/>
          </w:tcPr>
          <w:p w14:paraId="1E55E0D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III (կամ II)</w:t>
            </w:r>
          </w:p>
        </w:tc>
        <w:tc>
          <w:tcPr>
            <w:tcW w:w="1769" w:type="dxa"/>
            <w:shd w:val="clear" w:color="auto" w:fill="FFFFFF"/>
          </w:tcPr>
          <w:p w14:paraId="5F9F398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ձախից Մեկը աջից</w:t>
            </w:r>
          </w:p>
        </w:tc>
        <w:tc>
          <w:tcPr>
            <w:tcW w:w="2694" w:type="dxa"/>
            <w:shd w:val="clear" w:color="auto" w:fill="FFFFFF"/>
          </w:tcPr>
          <w:p w14:paraId="7A6EA3F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Պարտադիր է՝ ներքին ապակու միջով ոչ </w:t>
            </w:r>
            <w:r w:rsidRPr="000A1C6B">
              <w:rPr>
                <w:rFonts w:ascii="GHEA Grapalat" w:hAnsi="GHEA Grapalat"/>
                <w:sz w:val="24"/>
                <w:szCs w:val="24"/>
              </w:rPr>
              <w:lastRenderedPageBreak/>
              <w:t>բավարար տեսադաշտի դեպքում, մնացած դեպքերում՝ թույլատրվում է</w:t>
            </w:r>
          </w:p>
        </w:tc>
      </w:tr>
      <w:tr w:rsidR="00FD7F81" w:rsidRPr="000A1C6B" w14:paraId="53F67EBF" w14:textId="77777777" w:rsidTr="002E59FA">
        <w:trPr>
          <w:jc w:val="center"/>
        </w:trPr>
        <w:tc>
          <w:tcPr>
            <w:tcW w:w="2047" w:type="dxa"/>
            <w:vMerge w:val="restart"/>
            <w:shd w:val="clear" w:color="auto" w:fill="FFFFFF"/>
          </w:tcPr>
          <w:p w14:paraId="544D9CA5"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407F366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լայնանկյուն</w:t>
            </w:r>
          </w:p>
        </w:tc>
        <w:tc>
          <w:tcPr>
            <w:tcW w:w="1275" w:type="dxa"/>
            <w:gridSpan w:val="2"/>
            <w:shd w:val="clear" w:color="auto" w:fill="FFFFFF"/>
          </w:tcPr>
          <w:p w14:paraId="6B5768F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IV</w:t>
            </w:r>
          </w:p>
        </w:tc>
        <w:tc>
          <w:tcPr>
            <w:tcW w:w="1788" w:type="dxa"/>
            <w:gridSpan w:val="3"/>
            <w:shd w:val="clear" w:color="auto" w:fill="FFFFFF"/>
          </w:tcPr>
          <w:p w14:paraId="136260C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4027DA8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0679B7D7" w14:textId="77777777" w:rsidTr="002E59FA">
        <w:trPr>
          <w:jc w:val="center"/>
        </w:trPr>
        <w:tc>
          <w:tcPr>
            <w:tcW w:w="2047" w:type="dxa"/>
            <w:vMerge/>
            <w:shd w:val="clear" w:color="auto" w:fill="FFFFFF"/>
          </w:tcPr>
          <w:p w14:paraId="32695734"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0E433C5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75" w:type="dxa"/>
            <w:gridSpan w:val="2"/>
            <w:shd w:val="clear" w:color="auto" w:fill="FFFFFF"/>
          </w:tcPr>
          <w:p w14:paraId="446F60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hyperlink w:anchor="P6372" w:history="1">
              <w:r w:rsidRPr="000A1C6B">
                <w:rPr>
                  <w:rFonts w:ascii="GHEA Grapalat" w:hAnsi="GHEA Grapalat"/>
                  <w:color w:val="0000FF"/>
                  <w:sz w:val="24"/>
                  <w:szCs w:val="24"/>
                </w:rPr>
                <w:t>&lt;1&gt;</w:t>
              </w:r>
            </w:hyperlink>
          </w:p>
        </w:tc>
        <w:tc>
          <w:tcPr>
            <w:tcW w:w="1788" w:type="dxa"/>
            <w:gridSpan w:val="3"/>
            <w:shd w:val="clear" w:color="auto" w:fill="FFFFFF"/>
          </w:tcPr>
          <w:p w14:paraId="7FD3089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5DFE792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26CD0A6A" w14:textId="77777777" w:rsidTr="002E59FA">
        <w:trPr>
          <w:jc w:val="center"/>
        </w:trPr>
        <w:tc>
          <w:tcPr>
            <w:tcW w:w="2047" w:type="dxa"/>
            <w:vMerge/>
            <w:shd w:val="clear" w:color="auto" w:fill="FFFFFF"/>
          </w:tcPr>
          <w:p w14:paraId="068E6636"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1FF3D47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առջ</w:t>
            </w:r>
            <w:r w:rsidR="00BA0247" w:rsidRPr="000A1C6B">
              <w:rPr>
                <w:rFonts w:ascii="GHEA Grapalat" w:hAnsi="GHEA Grapalat"/>
                <w:sz w:val="24"/>
                <w:szCs w:val="24"/>
              </w:rPr>
              <w:t>և</w:t>
            </w:r>
            <w:r w:rsidRPr="000A1C6B">
              <w:rPr>
                <w:rFonts w:ascii="GHEA Grapalat" w:hAnsi="GHEA Grapalat"/>
                <w:sz w:val="24"/>
                <w:szCs w:val="24"/>
              </w:rPr>
              <w:t>ի տեսադաշտ</w:t>
            </w:r>
          </w:p>
        </w:tc>
        <w:tc>
          <w:tcPr>
            <w:tcW w:w="1275" w:type="dxa"/>
            <w:gridSpan w:val="2"/>
            <w:shd w:val="clear" w:color="auto" w:fill="FFFFFF"/>
          </w:tcPr>
          <w:p w14:paraId="682A07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VI</w:t>
            </w:r>
            <w:hyperlink w:anchor="P6372" w:history="1">
              <w:r w:rsidRPr="000A1C6B">
                <w:rPr>
                  <w:rFonts w:ascii="GHEA Grapalat" w:hAnsi="GHEA Grapalat"/>
                  <w:color w:val="0000FF"/>
                  <w:sz w:val="24"/>
                  <w:szCs w:val="24"/>
                </w:rPr>
                <w:t>&lt;1&gt;</w:t>
              </w:r>
            </w:hyperlink>
          </w:p>
        </w:tc>
        <w:tc>
          <w:tcPr>
            <w:tcW w:w="1788" w:type="dxa"/>
            <w:gridSpan w:val="3"/>
            <w:shd w:val="clear" w:color="auto" w:fill="FFFFFF"/>
          </w:tcPr>
          <w:p w14:paraId="2F6B13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առջ</w:t>
            </w:r>
            <w:r w:rsidR="00BA0247" w:rsidRPr="000A1C6B">
              <w:rPr>
                <w:rFonts w:ascii="GHEA Grapalat" w:hAnsi="GHEA Grapalat"/>
                <w:sz w:val="24"/>
                <w:szCs w:val="24"/>
              </w:rPr>
              <w:t>և</w:t>
            </w:r>
            <w:r w:rsidRPr="000A1C6B">
              <w:rPr>
                <w:rFonts w:ascii="GHEA Grapalat" w:hAnsi="GHEA Grapalat"/>
                <w:sz w:val="24"/>
                <w:szCs w:val="24"/>
              </w:rPr>
              <w:t>ից</w:t>
            </w:r>
          </w:p>
        </w:tc>
        <w:tc>
          <w:tcPr>
            <w:tcW w:w="2694" w:type="dxa"/>
            <w:shd w:val="clear" w:color="auto" w:fill="FFFFFF"/>
          </w:tcPr>
          <w:p w14:paraId="39D7CC8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7E8C6F2B" w14:textId="77777777" w:rsidTr="002E59FA">
        <w:trPr>
          <w:jc w:val="center"/>
        </w:trPr>
        <w:tc>
          <w:tcPr>
            <w:tcW w:w="2047" w:type="dxa"/>
            <w:vMerge w:val="restart"/>
            <w:shd w:val="clear" w:color="auto" w:fill="FFFFFF"/>
          </w:tcPr>
          <w:p w14:paraId="23155C0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1894" w:type="dxa"/>
            <w:shd w:val="clear" w:color="auto" w:fill="FFFFFF"/>
            <w:vAlign w:val="center"/>
          </w:tcPr>
          <w:p w14:paraId="0578320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75" w:type="dxa"/>
            <w:gridSpan w:val="2"/>
            <w:shd w:val="clear" w:color="auto" w:fill="FFFFFF"/>
          </w:tcPr>
          <w:p w14:paraId="6F23832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II</w:t>
            </w:r>
          </w:p>
        </w:tc>
        <w:tc>
          <w:tcPr>
            <w:tcW w:w="1788" w:type="dxa"/>
            <w:gridSpan w:val="3"/>
            <w:shd w:val="clear" w:color="auto" w:fill="FFFFFF"/>
            <w:vAlign w:val="center"/>
          </w:tcPr>
          <w:p w14:paraId="406AE5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5FE20FF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77B6BCDF" w14:textId="77777777" w:rsidTr="002E59FA">
        <w:trPr>
          <w:jc w:val="center"/>
        </w:trPr>
        <w:tc>
          <w:tcPr>
            <w:tcW w:w="2047" w:type="dxa"/>
            <w:vMerge/>
            <w:shd w:val="clear" w:color="auto" w:fill="FFFFFF"/>
          </w:tcPr>
          <w:p w14:paraId="6C91B409"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2CB4C15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Ներքին</w:t>
            </w:r>
          </w:p>
        </w:tc>
        <w:tc>
          <w:tcPr>
            <w:tcW w:w="1275" w:type="dxa"/>
            <w:gridSpan w:val="2"/>
            <w:shd w:val="clear" w:color="auto" w:fill="FFFFFF"/>
            <w:vAlign w:val="center"/>
          </w:tcPr>
          <w:p w14:paraId="2D6B15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w:t>
            </w:r>
          </w:p>
        </w:tc>
        <w:tc>
          <w:tcPr>
            <w:tcW w:w="1788" w:type="dxa"/>
            <w:gridSpan w:val="3"/>
            <w:shd w:val="clear" w:color="auto" w:fill="FFFFFF"/>
            <w:vAlign w:val="center"/>
          </w:tcPr>
          <w:p w14:paraId="003708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ներսից</w:t>
            </w:r>
          </w:p>
        </w:tc>
        <w:tc>
          <w:tcPr>
            <w:tcW w:w="2694" w:type="dxa"/>
            <w:shd w:val="clear" w:color="auto" w:fill="FFFFFF"/>
            <w:vAlign w:val="center"/>
          </w:tcPr>
          <w:p w14:paraId="5A3D2B6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2F13C2AB" w14:textId="77777777" w:rsidTr="002E59FA">
        <w:trPr>
          <w:jc w:val="center"/>
        </w:trPr>
        <w:tc>
          <w:tcPr>
            <w:tcW w:w="2047" w:type="dxa"/>
            <w:vMerge/>
            <w:shd w:val="clear" w:color="auto" w:fill="FFFFFF"/>
          </w:tcPr>
          <w:p w14:paraId="3878B6EA"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0A0E0B4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լայնանկյուն</w:t>
            </w:r>
          </w:p>
        </w:tc>
        <w:tc>
          <w:tcPr>
            <w:tcW w:w="1275" w:type="dxa"/>
            <w:gridSpan w:val="2"/>
            <w:shd w:val="clear" w:color="auto" w:fill="FFFFFF"/>
          </w:tcPr>
          <w:p w14:paraId="57D23A5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IV</w:t>
            </w:r>
          </w:p>
        </w:tc>
        <w:tc>
          <w:tcPr>
            <w:tcW w:w="1788" w:type="dxa"/>
            <w:gridSpan w:val="3"/>
            <w:shd w:val="clear" w:color="auto" w:fill="FFFFFF"/>
          </w:tcPr>
          <w:p w14:paraId="3715F0C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5FC1F65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150E0731" w14:textId="77777777" w:rsidTr="002E59FA">
        <w:trPr>
          <w:jc w:val="center"/>
        </w:trPr>
        <w:tc>
          <w:tcPr>
            <w:tcW w:w="2047" w:type="dxa"/>
            <w:vMerge/>
            <w:shd w:val="clear" w:color="auto" w:fill="FFFFFF"/>
          </w:tcPr>
          <w:p w14:paraId="241FDEE8"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75B73A6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75" w:type="dxa"/>
            <w:gridSpan w:val="2"/>
            <w:shd w:val="clear" w:color="auto" w:fill="FFFFFF"/>
          </w:tcPr>
          <w:p w14:paraId="11477B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hyperlink w:anchor="P6372" w:history="1">
              <w:r w:rsidRPr="000A1C6B">
                <w:rPr>
                  <w:rFonts w:ascii="GHEA Grapalat" w:hAnsi="GHEA Grapalat"/>
                  <w:color w:val="0000FF"/>
                  <w:sz w:val="24"/>
                  <w:szCs w:val="24"/>
                </w:rPr>
                <w:t>&lt;1&gt;</w:t>
              </w:r>
            </w:hyperlink>
          </w:p>
        </w:tc>
        <w:tc>
          <w:tcPr>
            <w:tcW w:w="1788" w:type="dxa"/>
            <w:gridSpan w:val="3"/>
            <w:shd w:val="clear" w:color="auto" w:fill="FFFFFF"/>
          </w:tcPr>
          <w:p w14:paraId="7E6326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3CC60DD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43F8D5EF" w14:textId="77777777" w:rsidTr="002E59FA">
        <w:trPr>
          <w:jc w:val="center"/>
        </w:trPr>
        <w:tc>
          <w:tcPr>
            <w:tcW w:w="2047" w:type="dxa"/>
            <w:vMerge/>
            <w:shd w:val="clear" w:color="auto" w:fill="FFFFFF"/>
          </w:tcPr>
          <w:p w14:paraId="56368F9B"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06301EF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առջ</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hAnsi="GHEA Grapalat"/>
                <w:sz w:val="24"/>
                <w:szCs w:val="24"/>
              </w:rPr>
              <w:lastRenderedPageBreak/>
              <w:t>տեսադաշտ</w:t>
            </w:r>
          </w:p>
        </w:tc>
        <w:tc>
          <w:tcPr>
            <w:tcW w:w="1275" w:type="dxa"/>
            <w:gridSpan w:val="2"/>
            <w:shd w:val="clear" w:color="auto" w:fill="FFFFFF"/>
          </w:tcPr>
          <w:p w14:paraId="7F21255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VI</w:t>
            </w:r>
            <w:hyperlink w:anchor="P6372" w:history="1">
              <w:r w:rsidRPr="000A1C6B">
                <w:rPr>
                  <w:rFonts w:ascii="GHEA Grapalat" w:hAnsi="GHEA Grapalat"/>
                  <w:color w:val="0000FF"/>
                  <w:sz w:val="24"/>
                  <w:szCs w:val="24"/>
                </w:rPr>
                <w:t>&lt;1&gt;</w:t>
              </w:r>
            </w:hyperlink>
          </w:p>
        </w:tc>
        <w:tc>
          <w:tcPr>
            <w:tcW w:w="1788" w:type="dxa"/>
            <w:gridSpan w:val="3"/>
            <w:shd w:val="clear" w:color="auto" w:fill="FFFFFF"/>
          </w:tcPr>
          <w:p w14:paraId="35A2C0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առջ</w:t>
            </w:r>
            <w:r w:rsidR="00BA0247" w:rsidRPr="000A1C6B">
              <w:rPr>
                <w:rFonts w:ascii="GHEA Grapalat" w:hAnsi="GHEA Grapalat"/>
                <w:sz w:val="24"/>
                <w:szCs w:val="24"/>
              </w:rPr>
              <w:t>և</w:t>
            </w:r>
            <w:r w:rsidRPr="000A1C6B">
              <w:rPr>
                <w:rFonts w:ascii="GHEA Grapalat" w:hAnsi="GHEA Grapalat"/>
                <w:sz w:val="24"/>
                <w:szCs w:val="24"/>
              </w:rPr>
              <w:t>ից</w:t>
            </w:r>
          </w:p>
        </w:tc>
        <w:tc>
          <w:tcPr>
            <w:tcW w:w="2694" w:type="dxa"/>
            <w:shd w:val="clear" w:color="auto" w:fill="FFFFFF"/>
          </w:tcPr>
          <w:p w14:paraId="3FD0AFE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6287885F" w14:textId="77777777" w:rsidTr="002E59FA">
        <w:trPr>
          <w:jc w:val="center"/>
        </w:trPr>
        <w:tc>
          <w:tcPr>
            <w:tcW w:w="2047" w:type="dxa"/>
            <w:vMerge w:val="restart"/>
            <w:shd w:val="clear" w:color="auto" w:fill="FFFFFF"/>
          </w:tcPr>
          <w:p w14:paraId="3C3401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 xml:space="preserve">2 </w:t>
            </w:r>
            <w:r w:rsidRPr="000A1C6B">
              <w:rPr>
                <w:rFonts w:ascii="GHEA Grapalat" w:hAnsi="GHEA Grapalat"/>
                <w:sz w:val="24"/>
                <w:szCs w:val="24"/>
              </w:rPr>
              <w:t>(7,5 տ-ից ոչ ավելի)</w:t>
            </w:r>
          </w:p>
        </w:tc>
        <w:tc>
          <w:tcPr>
            <w:tcW w:w="1894" w:type="dxa"/>
            <w:shd w:val="clear" w:color="auto" w:fill="FFFFFF"/>
            <w:vAlign w:val="center"/>
          </w:tcPr>
          <w:p w14:paraId="32239C4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75" w:type="dxa"/>
            <w:gridSpan w:val="2"/>
            <w:shd w:val="clear" w:color="auto" w:fill="FFFFFF"/>
          </w:tcPr>
          <w:p w14:paraId="1B2F22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II</w:t>
            </w:r>
          </w:p>
        </w:tc>
        <w:tc>
          <w:tcPr>
            <w:tcW w:w="1788" w:type="dxa"/>
            <w:gridSpan w:val="3"/>
            <w:shd w:val="clear" w:color="auto" w:fill="FFFFFF"/>
            <w:vAlign w:val="center"/>
          </w:tcPr>
          <w:p w14:paraId="7A4909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5F0F219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12FBEB4C" w14:textId="77777777" w:rsidTr="002E59FA">
        <w:trPr>
          <w:jc w:val="center"/>
        </w:trPr>
        <w:tc>
          <w:tcPr>
            <w:tcW w:w="2047" w:type="dxa"/>
            <w:vMerge/>
            <w:shd w:val="clear" w:color="auto" w:fill="FFFFFF"/>
            <w:vAlign w:val="center"/>
          </w:tcPr>
          <w:p w14:paraId="04879668"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tcPr>
          <w:p w14:paraId="60A1CAD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Ներքին</w:t>
            </w:r>
          </w:p>
        </w:tc>
        <w:tc>
          <w:tcPr>
            <w:tcW w:w="1275" w:type="dxa"/>
            <w:gridSpan w:val="2"/>
            <w:shd w:val="clear" w:color="auto" w:fill="FFFFFF"/>
          </w:tcPr>
          <w:p w14:paraId="39EFFA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w:t>
            </w:r>
          </w:p>
        </w:tc>
        <w:tc>
          <w:tcPr>
            <w:tcW w:w="1788" w:type="dxa"/>
            <w:gridSpan w:val="3"/>
            <w:shd w:val="clear" w:color="auto" w:fill="FFFFFF"/>
          </w:tcPr>
          <w:p w14:paraId="466794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ներսից</w:t>
            </w:r>
          </w:p>
        </w:tc>
        <w:tc>
          <w:tcPr>
            <w:tcW w:w="2694" w:type="dxa"/>
            <w:shd w:val="clear" w:color="auto" w:fill="FFFFFF"/>
          </w:tcPr>
          <w:p w14:paraId="0EB6B9A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65F53B12" w14:textId="77777777" w:rsidTr="002E59FA">
        <w:trPr>
          <w:jc w:val="center"/>
        </w:trPr>
        <w:tc>
          <w:tcPr>
            <w:tcW w:w="2047" w:type="dxa"/>
            <w:vMerge w:val="restart"/>
            <w:shd w:val="clear" w:color="auto" w:fill="FFFFFF"/>
          </w:tcPr>
          <w:p w14:paraId="657E709D"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3EB3251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լայնանկյուն</w:t>
            </w:r>
          </w:p>
        </w:tc>
        <w:tc>
          <w:tcPr>
            <w:tcW w:w="1286" w:type="dxa"/>
            <w:gridSpan w:val="3"/>
            <w:shd w:val="clear" w:color="auto" w:fill="FFFFFF"/>
            <w:vAlign w:val="center"/>
          </w:tcPr>
          <w:p w14:paraId="79A3502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IV</w:t>
            </w:r>
          </w:p>
        </w:tc>
        <w:tc>
          <w:tcPr>
            <w:tcW w:w="1777" w:type="dxa"/>
            <w:gridSpan w:val="2"/>
            <w:shd w:val="clear" w:color="auto" w:fill="FFFFFF"/>
            <w:vAlign w:val="center"/>
          </w:tcPr>
          <w:p w14:paraId="0945DB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vAlign w:val="center"/>
          </w:tcPr>
          <w:p w14:paraId="57F826C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5551635E" w14:textId="77777777" w:rsidTr="002E59FA">
        <w:trPr>
          <w:jc w:val="center"/>
        </w:trPr>
        <w:tc>
          <w:tcPr>
            <w:tcW w:w="2047" w:type="dxa"/>
            <w:vMerge/>
            <w:shd w:val="clear" w:color="auto" w:fill="FFFFFF"/>
          </w:tcPr>
          <w:p w14:paraId="0BE80F03"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6094A80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86" w:type="dxa"/>
            <w:gridSpan w:val="3"/>
            <w:shd w:val="clear" w:color="auto" w:fill="FFFFFF"/>
          </w:tcPr>
          <w:p w14:paraId="41FEE86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V </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6B26019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2C18FA9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653DC4A6" w14:textId="77777777" w:rsidTr="002E59FA">
        <w:trPr>
          <w:jc w:val="center"/>
        </w:trPr>
        <w:tc>
          <w:tcPr>
            <w:tcW w:w="2047" w:type="dxa"/>
            <w:vMerge/>
            <w:shd w:val="clear" w:color="auto" w:fill="FFFFFF"/>
          </w:tcPr>
          <w:p w14:paraId="2E5DED0F"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645C1F1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առջ</w:t>
            </w:r>
            <w:r w:rsidR="00BA0247" w:rsidRPr="000A1C6B">
              <w:rPr>
                <w:rFonts w:ascii="GHEA Grapalat" w:hAnsi="GHEA Grapalat"/>
                <w:sz w:val="24"/>
                <w:szCs w:val="24"/>
              </w:rPr>
              <w:t>և</w:t>
            </w:r>
            <w:r w:rsidRPr="000A1C6B">
              <w:rPr>
                <w:rFonts w:ascii="GHEA Grapalat" w:hAnsi="GHEA Grapalat"/>
                <w:sz w:val="24"/>
                <w:szCs w:val="24"/>
              </w:rPr>
              <w:t>ի տեսադաշտ</w:t>
            </w:r>
          </w:p>
        </w:tc>
        <w:tc>
          <w:tcPr>
            <w:tcW w:w="1286" w:type="dxa"/>
            <w:gridSpan w:val="3"/>
            <w:shd w:val="clear" w:color="auto" w:fill="FFFFFF"/>
          </w:tcPr>
          <w:p w14:paraId="3D2233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VI</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6424C6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առջ</w:t>
            </w:r>
            <w:r w:rsidR="00BA0247" w:rsidRPr="000A1C6B">
              <w:rPr>
                <w:rFonts w:ascii="GHEA Grapalat" w:hAnsi="GHEA Grapalat"/>
                <w:sz w:val="24"/>
                <w:szCs w:val="24"/>
              </w:rPr>
              <w:t>և</w:t>
            </w:r>
            <w:r w:rsidRPr="000A1C6B">
              <w:rPr>
                <w:rFonts w:ascii="GHEA Grapalat" w:hAnsi="GHEA Grapalat"/>
                <w:sz w:val="24"/>
                <w:szCs w:val="24"/>
              </w:rPr>
              <w:t>ից</w:t>
            </w:r>
          </w:p>
        </w:tc>
        <w:tc>
          <w:tcPr>
            <w:tcW w:w="2694" w:type="dxa"/>
            <w:shd w:val="clear" w:color="auto" w:fill="FFFFFF"/>
          </w:tcPr>
          <w:p w14:paraId="71F1D32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2FE40DAB" w14:textId="77777777" w:rsidTr="002E59FA">
        <w:trPr>
          <w:jc w:val="center"/>
        </w:trPr>
        <w:tc>
          <w:tcPr>
            <w:tcW w:w="2047" w:type="dxa"/>
            <w:vMerge w:val="restart"/>
            <w:shd w:val="clear" w:color="auto" w:fill="FFFFFF"/>
          </w:tcPr>
          <w:p w14:paraId="0DADF38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 xml:space="preserve">2 </w:t>
            </w:r>
            <w:r w:rsidRPr="000A1C6B">
              <w:rPr>
                <w:rFonts w:ascii="GHEA Grapalat" w:hAnsi="GHEA Grapalat"/>
                <w:sz w:val="24"/>
                <w:szCs w:val="24"/>
              </w:rPr>
              <w:t xml:space="preserve">(7,5 տ-ից ավելի), </w:t>
            </w:r>
          </w:p>
          <w:p w14:paraId="6564C9CD" w14:textId="77777777" w:rsidR="00FD7F81" w:rsidRPr="000A1C6B" w:rsidRDefault="00FD7F81" w:rsidP="000A1C6B">
            <w:pPr>
              <w:spacing w:after="120" w:line="360" w:lineRule="auto"/>
              <w:jc w:val="center"/>
              <w:rPr>
                <w:rFonts w:ascii="GHEA Grapalat" w:hAnsi="GHEA Grapalat"/>
                <w:sz w:val="24"/>
                <w:szCs w:val="24"/>
              </w:rPr>
            </w:pPr>
          </w:p>
          <w:p w14:paraId="669EA1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3</w:t>
            </w:r>
          </w:p>
        </w:tc>
        <w:tc>
          <w:tcPr>
            <w:tcW w:w="1894" w:type="dxa"/>
            <w:shd w:val="clear" w:color="auto" w:fill="FFFFFF"/>
            <w:vAlign w:val="center"/>
          </w:tcPr>
          <w:p w14:paraId="6E9558E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86" w:type="dxa"/>
            <w:gridSpan w:val="3"/>
            <w:shd w:val="clear" w:color="auto" w:fill="FFFFFF"/>
          </w:tcPr>
          <w:p w14:paraId="7281307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II</w:t>
            </w:r>
          </w:p>
        </w:tc>
        <w:tc>
          <w:tcPr>
            <w:tcW w:w="1777" w:type="dxa"/>
            <w:gridSpan w:val="2"/>
            <w:shd w:val="clear" w:color="auto" w:fill="FFFFFF"/>
            <w:vAlign w:val="center"/>
          </w:tcPr>
          <w:p w14:paraId="612D6A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265F44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51BCFFE1" w14:textId="77777777" w:rsidTr="002E59FA">
        <w:trPr>
          <w:jc w:val="center"/>
        </w:trPr>
        <w:tc>
          <w:tcPr>
            <w:tcW w:w="2047" w:type="dxa"/>
            <w:vMerge/>
            <w:shd w:val="clear" w:color="auto" w:fill="FFFFFF"/>
          </w:tcPr>
          <w:p w14:paraId="5AED1D3B"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tcPr>
          <w:p w14:paraId="55873E8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լայնանկյուն</w:t>
            </w:r>
          </w:p>
        </w:tc>
        <w:tc>
          <w:tcPr>
            <w:tcW w:w="1286" w:type="dxa"/>
            <w:gridSpan w:val="3"/>
            <w:shd w:val="clear" w:color="auto" w:fill="FFFFFF"/>
          </w:tcPr>
          <w:p w14:paraId="407739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IV</w:t>
            </w:r>
          </w:p>
        </w:tc>
        <w:tc>
          <w:tcPr>
            <w:tcW w:w="1777" w:type="dxa"/>
            <w:gridSpan w:val="2"/>
            <w:shd w:val="clear" w:color="auto" w:fill="FFFFFF"/>
          </w:tcPr>
          <w:p w14:paraId="38EE8F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w:t>
            </w:r>
          </w:p>
        </w:tc>
        <w:tc>
          <w:tcPr>
            <w:tcW w:w="2694" w:type="dxa"/>
            <w:shd w:val="clear" w:color="auto" w:fill="FFFFFF"/>
          </w:tcPr>
          <w:p w14:paraId="3307EA8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2B6974F9" w14:textId="77777777" w:rsidTr="002E59FA">
        <w:trPr>
          <w:jc w:val="center"/>
        </w:trPr>
        <w:tc>
          <w:tcPr>
            <w:tcW w:w="2047" w:type="dxa"/>
            <w:vMerge/>
            <w:shd w:val="clear" w:color="auto" w:fill="FFFFFF"/>
          </w:tcPr>
          <w:p w14:paraId="5AB1357A"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5B5D61E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86" w:type="dxa"/>
            <w:gridSpan w:val="3"/>
            <w:shd w:val="clear" w:color="auto" w:fill="FFFFFF"/>
          </w:tcPr>
          <w:p w14:paraId="28810FC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r>
              <w:fldChar w:fldCharType="begin"/>
            </w:r>
            <w:r>
              <w:instrText>HYPERLINK \l "P6372"</w:instrText>
            </w:r>
            <w:r>
              <w:fldChar w:fldCharType="separate"/>
            </w:r>
            <w:r w:rsidRPr="000A1C6B">
              <w:rPr>
                <w:rFonts w:ascii="GHEA Grapalat" w:hAnsi="GHEA Grapalat"/>
                <w:color w:val="0000FF"/>
                <w:sz w:val="24"/>
                <w:szCs w:val="24"/>
              </w:rPr>
              <w:t>&lt;1&gt;</w:t>
            </w:r>
            <w:r>
              <w:fldChar w:fldCharType="end"/>
            </w:r>
          </w:p>
        </w:tc>
        <w:tc>
          <w:tcPr>
            <w:tcW w:w="1777" w:type="dxa"/>
            <w:gridSpan w:val="2"/>
            <w:shd w:val="clear" w:color="auto" w:fill="FFFFFF"/>
          </w:tcPr>
          <w:p w14:paraId="7A46A4E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w:t>
            </w:r>
          </w:p>
        </w:tc>
        <w:tc>
          <w:tcPr>
            <w:tcW w:w="2694" w:type="dxa"/>
            <w:shd w:val="clear" w:color="auto" w:fill="FFFFFF"/>
          </w:tcPr>
          <w:p w14:paraId="0331DFF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7DF6FEFB" w14:textId="77777777" w:rsidTr="002E59FA">
        <w:trPr>
          <w:jc w:val="center"/>
        </w:trPr>
        <w:tc>
          <w:tcPr>
            <w:tcW w:w="2047" w:type="dxa"/>
            <w:vMerge/>
            <w:shd w:val="clear" w:color="auto" w:fill="FFFFFF"/>
          </w:tcPr>
          <w:p w14:paraId="07B94C6E"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tcPr>
          <w:p w14:paraId="6AB5C58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առջ</w:t>
            </w:r>
            <w:r w:rsidR="00BA0247" w:rsidRPr="000A1C6B">
              <w:rPr>
                <w:rFonts w:ascii="GHEA Grapalat" w:hAnsi="GHEA Grapalat"/>
                <w:sz w:val="24"/>
                <w:szCs w:val="24"/>
              </w:rPr>
              <w:t>և</w:t>
            </w:r>
            <w:r w:rsidRPr="000A1C6B">
              <w:rPr>
                <w:rFonts w:ascii="GHEA Grapalat" w:hAnsi="GHEA Grapalat"/>
                <w:sz w:val="24"/>
                <w:szCs w:val="24"/>
              </w:rPr>
              <w:t>ի տեսադաշտ</w:t>
            </w:r>
          </w:p>
        </w:tc>
        <w:tc>
          <w:tcPr>
            <w:tcW w:w="1286" w:type="dxa"/>
            <w:gridSpan w:val="3"/>
            <w:shd w:val="clear" w:color="auto" w:fill="FFFFFF"/>
          </w:tcPr>
          <w:p w14:paraId="5A6743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VI</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46984A7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առջ</w:t>
            </w:r>
            <w:r w:rsidR="00BA0247" w:rsidRPr="000A1C6B">
              <w:rPr>
                <w:rFonts w:ascii="GHEA Grapalat" w:hAnsi="GHEA Grapalat"/>
                <w:sz w:val="24"/>
                <w:szCs w:val="24"/>
              </w:rPr>
              <w:t>և</w:t>
            </w:r>
            <w:r w:rsidRPr="000A1C6B">
              <w:rPr>
                <w:rFonts w:ascii="GHEA Grapalat" w:hAnsi="GHEA Grapalat"/>
                <w:sz w:val="24"/>
                <w:szCs w:val="24"/>
              </w:rPr>
              <w:t>ից</w:t>
            </w:r>
          </w:p>
        </w:tc>
        <w:tc>
          <w:tcPr>
            <w:tcW w:w="2694" w:type="dxa"/>
            <w:shd w:val="clear" w:color="auto" w:fill="FFFFFF"/>
            <w:vAlign w:val="center"/>
          </w:tcPr>
          <w:p w14:paraId="5B6CF4C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 առջ</w:t>
            </w:r>
            <w:r w:rsidR="00BA0247" w:rsidRPr="000A1C6B">
              <w:rPr>
                <w:rFonts w:ascii="GHEA Grapalat" w:hAnsi="GHEA Grapalat"/>
                <w:sz w:val="24"/>
                <w:szCs w:val="24"/>
              </w:rPr>
              <w:t>և</w:t>
            </w:r>
            <w:r w:rsidRPr="000A1C6B">
              <w:rPr>
                <w:rFonts w:ascii="GHEA Grapalat" w:hAnsi="GHEA Grapalat"/>
                <w:sz w:val="24"/>
                <w:szCs w:val="24"/>
              </w:rPr>
              <w:t xml:space="preserve">ի տեղակայմամբ կառավարման </w:t>
            </w:r>
            <w:r w:rsidRPr="000A1C6B">
              <w:rPr>
                <w:rFonts w:ascii="GHEA Grapalat" w:hAnsi="GHEA Grapalat"/>
                <w:sz w:val="24"/>
                <w:szCs w:val="24"/>
              </w:rPr>
              <w:lastRenderedPageBreak/>
              <w:t>օրգաններով տրանսպորտային միջոցների համար</w:t>
            </w:r>
            <w:hyperlink w:anchor="P6373" w:history="1">
              <w:r w:rsidRPr="000A1C6B">
                <w:rPr>
                  <w:rFonts w:ascii="GHEA Grapalat" w:hAnsi="GHEA Grapalat"/>
                  <w:color w:val="0000FF"/>
                  <w:sz w:val="24"/>
                  <w:szCs w:val="24"/>
                </w:rPr>
                <w:t>&lt;2&gt;</w:t>
              </w:r>
            </w:hyperlink>
          </w:p>
        </w:tc>
      </w:tr>
      <w:tr w:rsidR="00FD7F81" w:rsidRPr="000A1C6B" w14:paraId="79976BA8" w14:textId="77777777" w:rsidTr="002E59FA">
        <w:trPr>
          <w:jc w:val="center"/>
        </w:trPr>
        <w:tc>
          <w:tcPr>
            <w:tcW w:w="2047" w:type="dxa"/>
            <w:vMerge/>
            <w:shd w:val="clear" w:color="auto" w:fill="FFFFFF"/>
          </w:tcPr>
          <w:p w14:paraId="07A0E616"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42A79A0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Ներքին</w:t>
            </w:r>
          </w:p>
        </w:tc>
        <w:tc>
          <w:tcPr>
            <w:tcW w:w="1286" w:type="dxa"/>
            <w:gridSpan w:val="3"/>
            <w:shd w:val="clear" w:color="auto" w:fill="FFFFFF"/>
            <w:vAlign w:val="center"/>
          </w:tcPr>
          <w:p w14:paraId="32CDF08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w:t>
            </w:r>
          </w:p>
        </w:tc>
        <w:tc>
          <w:tcPr>
            <w:tcW w:w="1777" w:type="dxa"/>
            <w:gridSpan w:val="2"/>
            <w:shd w:val="clear" w:color="auto" w:fill="FFFFFF"/>
            <w:vAlign w:val="center"/>
          </w:tcPr>
          <w:p w14:paraId="2191B5B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ներսից</w:t>
            </w:r>
          </w:p>
        </w:tc>
        <w:tc>
          <w:tcPr>
            <w:tcW w:w="2694" w:type="dxa"/>
            <w:shd w:val="clear" w:color="auto" w:fill="FFFFFF"/>
          </w:tcPr>
          <w:p w14:paraId="6DF5610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0E9EBC5E" w14:textId="77777777" w:rsidTr="002E59FA">
        <w:trPr>
          <w:jc w:val="center"/>
        </w:trPr>
        <w:tc>
          <w:tcPr>
            <w:tcW w:w="2047" w:type="dxa"/>
            <w:vMerge/>
            <w:shd w:val="clear" w:color="auto" w:fill="FFFFFF"/>
          </w:tcPr>
          <w:p w14:paraId="4109F575"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bottom"/>
          </w:tcPr>
          <w:p w14:paraId="361A52D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86" w:type="dxa"/>
            <w:gridSpan w:val="3"/>
            <w:shd w:val="clear" w:color="auto" w:fill="FFFFFF"/>
          </w:tcPr>
          <w:p w14:paraId="2AE9951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5E09850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ձախից</w:t>
            </w:r>
          </w:p>
        </w:tc>
        <w:tc>
          <w:tcPr>
            <w:tcW w:w="2694" w:type="dxa"/>
            <w:shd w:val="clear" w:color="auto" w:fill="FFFFFF"/>
          </w:tcPr>
          <w:p w14:paraId="2E40FFB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bl>
    <w:p w14:paraId="7AAD0E0E"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0"/>
        <w:gridCol w:w="6197"/>
      </w:tblGrid>
      <w:tr w:rsidR="00FD7F81" w:rsidRPr="000A1C6B" w14:paraId="66040B9A" w14:textId="77777777" w:rsidTr="002E59FA">
        <w:tc>
          <w:tcPr>
            <w:tcW w:w="3090" w:type="dxa"/>
          </w:tcPr>
          <w:p w14:paraId="5C0119DB" w14:textId="77777777" w:rsidR="00FD7F81" w:rsidRPr="000A1C6B" w:rsidRDefault="00FD7F81" w:rsidP="000A1C6B">
            <w:pPr>
              <w:spacing w:after="160" w:line="360" w:lineRule="auto"/>
              <w:ind w:left="142"/>
              <w:jc w:val="both"/>
              <w:rPr>
                <w:rFonts w:ascii="GHEA Grapalat" w:hAnsi="GHEA Grapalat"/>
                <w:sz w:val="24"/>
                <w:szCs w:val="24"/>
                <w:lang w:val="en-US"/>
              </w:rPr>
            </w:pPr>
            <w:r w:rsidRPr="000A1C6B">
              <w:rPr>
                <w:rFonts w:ascii="GHEA Grapalat" w:hAnsi="GHEA Grapalat"/>
                <w:sz w:val="24"/>
                <w:szCs w:val="24"/>
              </w:rPr>
              <w:t>Ծանոթագրություններ.</w:t>
            </w:r>
          </w:p>
        </w:tc>
        <w:tc>
          <w:tcPr>
            <w:tcW w:w="6197" w:type="dxa"/>
          </w:tcPr>
          <w:p w14:paraId="3149E09E" w14:textId="77777777" w:rsidR="00FD7F81" w:rsidRPr="000A1C6B" w:rsidRDefault="00FD7F81" w:rsidP="000A1C6B">
            <w:pPr>
              <w:tabs>
                <w:tab w:val="left" w:pos="738"/>
              </w:tabs>
              <w:spacing w:after="160" w:line="360" w:lineRule="auto"/>
              <w:ind w:left="29"/>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lang w:val="en-US"/>
              </w:rPr>
              <w:tab/>
            </w:r>
            <w:r w:rsidRPr="000A1C6B">
              <w:rPr>
                <w:rFonts w:ascii="GHEA Grapalat" w:hAnsi="GHEA Grapalat"/>
                <w:sz w:val="24"/>
                <w:szCs w:val="24"/>
              </w:rPr>
              <w:t>Հայելին պետք է տեղադրվի հենարանային մակեր</w:t>
            </w:r>
            <w:r w:rsidR="00BA0247" w:rsidRPr="000A1C6B">
              <w:rPr>
                <w:rFonts w:ascii="GHEA Grapalat" w:hAnsi="GHEA Grapalat"/>
                <w:sz w:val="24"/>
                <w:szCs w:val="24"/>
              </w:rPr>
              <w:t>և</w:t>
            </w:r>
            <w:r w:rsidRPr="000A1C6B">
              <w:rPr>
                <w:rFonts w:ascii="GHEA Grapalat" w:hAnsi="GHEA Grapalat"/>
                <w:sz w:val="24"/>
                <w:szCs w:val="24"/>
              </w:rPr>
              <w:t>ույթի մակարդակից առնվազն 2 մ բարձրության վրա: Հայելին չպետք է տեղակայվի այն տրանսպորտային միջոցների վրա, որոնց խցիկը տեղակայված է այնպիսի բարձրության վրա, որ տվյալ կարգադրությունը չի կարող կատարվել:</w:t>
            </w:r>
          </w:p>
          <w:p w14:paraId="7A3AE31D" w14:textId="77777777" w:rsidR="00FD7F81" w:rsidRPr="000A1C6B" w:rsidRDefault="00FD7F81" w:rsidP="000A1C6B">
            <w:pPr>
              <w:tabs>
                <w:tab w:val="left" w:pos="738"/>
              </w:tabs>
              <w:spacing w:after="160" w:line="360" w:lineRule="auto"/>
              <w:ind w:left="29"/>
              <w:jc w:val="both"/>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rPr>
              <w:tab/>
              <w:t>«կառավարման օրգանների առջ</w:t>
            </w:r>
            <w:r w:rsidR="00BA0247" w:rsidRPr="000A1C6B">
              <w:rPr>
                <w:rFonts w:ascii="GHEA Grapalat" w:hAnsi="GHEA Grapalat"/>
                <w:sz w:val="24"/>
                <w:szCs w:val="24"/>
              </w:rPr>
              <w:t>և</w:t>
            </w:r>
            <w:r w:rsidRPr="000A1C6B">
              <w:rPr>
                <w:rFonts w:ascii="GHEA Grapalat" w:hAnsi="GHEA Grapalat"/>
                <w:sz w:val="24"/>
                <w:szCs w:val="24"/>
              </w:rPr>
              <w:t>ի տեղակայման» տակ հասկացվում է կոմպլեկտավորում, որում շարժիչի երկարության կեսից ավելին գտնվում է հողմապակու հիմքի առջ</w:t>
            </w:r>
            <w:r w:rsidR="00BA0247" w:rsidRPr="000A1C6B">
              <w:rPr>
                <w:rFonts w:ascii="GHEA Grapalat" w:hAnsi="GHEA Grapalat"/>
                <w:sz w:val="24"/>
                <w:szCs w:val="24"/>
              </w:rPr>
              <w:t>և</w:t>
            </w:r>
            <w:r w:rsidRPr="000A1C6B">
              <w:rPr>
                <w:rFonts w:ascii="GHEA Grapalat" w:hAnsi="GHEA Grapalat"/>
                <w:sz w:val="24"/>
                <w:szCs w:val="24"/>
              </w:rPr>
              <w:t>ի՝ առավել հեռավոր կետից դուրս, իսկ ղեկանիվի կունդը՝ տրանսպորտային միջոցի երկարության առջ</w:t>
            </w:r>
            <w:r w:rsidR="00BA0247" w:rsidRPr="000A1C6B">
              <w:rPr>
                <w:rFonts w:ascii="GHEA Grapalat" w:hAnsi="GHEA Grapalat"/>
                <w:sz w:val="24"/>
                <w:szCs w:val="24"/>
              </w:rPr>
              <w:t>և</w:t>
            </w:r>
            <w:r w:rsidRPr="000A1C6B">
              <w:rPr>
                <w:rFonts w:ascii="GHEA Grapalat" w:hAnsi="GHEA Grapalat"/>
                <w:sz w:val="24"/>
                <w:szCs w:val="24"/>
              </w:rPr>
              <w:t xml:space="preserve">ի քառորդում: </w:t>
            </w:r>
          </w:p>
          <w:p w14:paraId="4027C7F2"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Հետին տեսքի հայելիների դասերը՝</w:t>
            </w:r>
          </w:p>
          <w:p w14:paraId="512E64DB"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lastRenderedPageBreak/>
              <w:t>L-ոչ մեծ չափսի հետին տեսքի հիմնական արտաքին հայելիներ՝ տափակ կամ գնդաձ</w:t>
            </w:r>
            <w:r w:rsidR="00BA0247" w:rsidRPr="000A1C6B">
              <w:rPr>
                <w:rFonts w:ascii="GHEA Grapalat" w:hAnsi="GHEA Grapalat"/>
                <w:sz w:val="24"/>
                <w:szCs w:val="24"/>
              </w:rPr>
              <w:t>և</w:t>
            </w:r>
            <w:r w:rsidRPr="000A1C6B">
              <w:rPr>
                <w:rFonts w:ascii="GHEA Grapalat" w:hAnsi="GHEA Grapalat"/>
                <w:sz w:val="24"/>
                <w:szCs w:val="24"/>
              </w:rPr>
              <w:t xml:space="preserve">, մասնակի կամ ամբողջությամբ փակ տիպի թափք չունեցող L կատեգորիայի տրանսպորտային միջոցների վրա տեղակայման համար նախատեսված. </w:t>
            </w:r>
          </w:p>
          <w:p w14:paraId="7BE00C82"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I-հետին տեսքի ներքին հայելիներ՝ տափակ կամ գնդաձ</w:t>
            </w:r>
            <w:r w:rsidR="00BA0247" w:rsidRPr="000A1C6B">
              <w:rPr>
                <w:rFonts w:ascii="GHEA Grapalat" w:hAnsi="GHEA Grapalat"/>
                <w:sz w:val="24"/>
                <w:szCs w:val="24"/>
              </w:rPr>
              <w:t>և</w:t>
            </w:r>
            <w:r w:rsidRPr="000A1C6B">
              <w:rPr>
                <w:rFonts w:ascii="GHEA Grapalat" w:hAnsi="GHEA Grapalat"/>
                <w:sz w:val="24"/>
                <w:szCs w:val="24"/>
              </w:rPr>
              <w:t>.</w:t>
            </w:r>
          </w:p>
          <w:p w14:paraId="5D4CC718"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II-հետին տեսքի հիմնական արտաքին հայելիներ՝ մեծ չափսի, գնդաձ</w:t>
            </w:r>
            <w:r w:rsidR="00BA0247" w:rsidRPr="000A1C6B">
              <w:rPr>
                <w:rFonts w:ascii="GHEA Grapalat" w:hAnsi="GHEA Grapalat"/>
                <w:sz w:val="24"/>
                <w:szCs w:val="24"/>
              </w:rPr>
              <w:t>և</w:t>
            </w:r>
            <w:r w:rsidRPr="000A1C6B">
              <w:rPr>
                <w:rFonts w:ascii="GHEA Grapalat" w:hAnsi="GHEA Grapalat"/>
                <w:sz w:val="24"/>
                <w:szCs w:val="24"/>
              </w:rPr>
              <w:t>.</w:t>
            </w:r>
          </w:p>
          <w:p w14:paraId="657EC4E6"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III-հետին տեսքի հիմնական արտաքին հայելիներ՝ ոչ մեծ չափսի, տափակ կամ գնդաձ</w:t>
            </w:r>
            <w:r w:rsidR="00BA0247" w:rsidRPr="000A1C6B">
              <w:rPr>
                <w:rFonts w:ascii="GHEA Grapalat" w:hAnsi="GHEA Grapalat"/>
                <w:sz w:val="24"/>
                <w:szCs w:val="24"/>
              </w:rPr>
              <w:t>և</w:t>
            </w:r>
            <w:r w:rsidRPr="000A1C6B">
              <w:rPr>
                <w:rFonts w:ascii="GHEA Grapalat" w:hAnsi="GHEA Grapalat"/>
                <w:sz w:val="24"/>
                <w:szCs w:val="24"/>
              </w:rPr>
              <w:t xml:space="preserve"> (թույլատրվում է կորության ավելի փոքր շառավիղ, քան II դասի հայելիների համար).</w:t>
            </w:r>
          </w:p>
          <w:p w14:paraId="4B549BF2"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IV-հետին տեսքի լայնանկյուն արտաքին հայելիներ՝ գնդաձ</w:t>
            </w:r>
            <w:r w:rsidR="00BA0247" w:rsidRPr="000A1C6B">
              <w:rPr>
                <w:rFonts w:ascii="GHEA Grapalat" w:hAnsi="GHEA Grapalat"/>
                <w:sz w:val="24"/>
                <w:szCs w:val="24"/>
              </w:rPr>
              <w:t>և</w:t>
            </w:r>
            <w:r w:rsidRPr="000A1C6B">
              <w:rPr>
                <w:rFonts w:ascii="GHEA Grapalat" w:hAnsi="GHEA Grapalat"/>
                <w:sz w:val="24"/>
                <w:szCs w:val="24"/>
              </w:rPr>
              <w:t>.</w:t>
            </w:r>
          </w:p>
          <w:p w14:paraId="07EF7E71"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V-կողային տեսադաշտի արտաքին հայելիներ՝ գնդաձ</w:t>
            </w:r>
            <w:r w:rsidR="00BA0247" w:rsidRPr="000A1C6B">
              <w:rPr>
                <w:rFonts w:ascii="GHEA Grapalat" w:hAnsi="GHEA Grapalat"/>
                <w:sz w:val="24"/>
                <w:szCs w:val="24"/>
              </w:rPr>
              <w:t>և</w:t>
            </w:r>
            <w:r w:rsidRPr="000A1C6B">
              <w:rPr>
                <w:rFonts w:ascii="GHEA Grapalat" w:hAnsi="GHEA Grapalat"/>
                <w:sz w:val="24"/>
                <w:szCs w:val="24"/>
              </w:rPr>
              <w:t>.</w:t>
            </w:r>
          </w:p>
          <w:p w14:paraId="09D25B45"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VI-առջ</w:t>
            </w:r>
            <w:r w:rsidR="00BA0247" w:rsidRPr="000A1C6B">
              <w:rPr>
                <w:rFonts w:ascii="GHEA Grapalat" w:hAnsi="GHEA Grapalat"/>
                <w:sz w:val="24"/>
                <w:szCs w:val="24"/>
              </w:rPr>
              <w:t>և</w:t>
            </w:r>
            <w:r w:rsidRPr="000A1C6B">
              <w:rPr>
                <w:rFonts w:ascii="GHEA Grapalat" w:hAnsi="GHEA Grapalat"/>
                <w:sz w:val="24"/>
                <w:szCs w:val="24"/>
              </w:rPr>
              <w:t>ի տեսադաշտի հայելիներ՝ գնդաձ</w:t>
            </w:r>
            <w:r w:rsidR="00BA0247" w:rsidRPr="000A1C6B">
              <w:rPr>
                <w:rFonts w:ascii="GHEA Grapalat" w:hAnsi="GHEA Grapalat"/>
                <w:sz w:val="24"/>
                <w:szCs w:val="24"/>
              </w:rPr>
              <w:t>և</w:t>
            </w:r>
            <w:r w:rsidRPr="000A1C6B">
              <w:rPr>
                <w:rFonts w:ascii="GHEA Grapalat" w:hAnsi="GHEA Grapalat"/>
                <w:sz w:val="24"/>
                <w:szCs w:val="24"/>
              </w:rPr>
              <w:t>։</w:t>
            </w:r>
          </w:p>
        </w:tc>
      </w:tr>
    </w:tbl>
    <w:p w14:paraId="443E1339" w14:textId="77777777" w:rsidR="00FD7F81" w:rsidRPr="000A1C6B" w:rsidRDefault="00FD7F81" w:rsidP="000A1C6B">
      <w:pPr>
        <w:spacing w:after="160" w:line="360" w:lineRule="auto"/>
        <w:rPr>
          <w:rFonts w:ascii="GHEA Grapalat" w:hAnsi="GHEA Grapalat"/>
          <w:sz w:val="24"/>
          <w:szCs w:val="24"/>
        </w:rPr>
      </w:pPr>
    </w:p>
    <w:p w14:paraId="1C744A5A"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34550D9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4.13.</w:t>
      </w:r>
      <w:r w:rsidRPr="000A1C6B">
        <w:rPr>
          <w:rFonts w:ascii="GHEA Grapalat" w:hAnsi="GHEA Grapalat"/>
          <w:sz w:val="24"/>
          <w:szCs w:val="24"/>
        </w:rPr>
        <w:tab/>
        <w:t xml:space="preserve">Հետին տեսքի հայելիները պետք է ամրացված լինեն այնպես, որ բացառվի տրանսպորտային միջոցի շարժման ժամանակ դրանց կամայական տեղաշարժը: </w:t>
      </w:r>
    </w:p>
    <w:p w14:paraId="3DF79B8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5. Դողերին </w:t>
      </w:r>
      <w:r w:rsidR="00BA0247" w:rsidRPr="000A1C6B">
        <w:rPr>
          <w:rFonts w:ascii="GHEA Grapalat" w:hAnsi="GHEA Grapalat"/>
          <w:b/>
          <w:sz w:val="24"/>
          <w:szCs w:val="24"/>
        </w:rPr>
        <w:t>և</w:t>
      </w:r>
      <w:r w:rsidRPr="000A1C6B">
        <w:rPr>
          <w:rFonts w:ascii="GHEA Grapalat" w:hAnsi="GHEA Grapalat"/>
          <w:b/>
          <w:sz w:val="24"/>
          <w:szCs w:val="24"/>
        </w:rPr>
        <w:t xml:space="preserve"> անիվներին ներկայացվող պահանջները</w:t>
      </w:r>
    </w:p>
    <w:p w14:paraId="5F17121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5.1.</w:t>
      </w:r>
      <w:r w:rsidRPr="000A1C6B">
        <w:rPr>
          <w:rFonts w:ascii="GHEA Grapalat" w:hAnsi="GHEA Grapalat"/>
          <w:sz w:val="24"/>
          <w:szCs w:val="24"/>
        </w:rPr>
        <w:tab/>
        <w:t>Տրանսպորտային միջոցները պետք է լրակազմված լինեն դողերով՝ տրանսպորտային միջոցներն արտադրողների շահագործման փաստաթղթերի համաձայն:</w:t>
      </w:r>
    </w:p>
    <w:p w14:paraId="131DDA1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5.2.</w:t>
      </w:r>
      <w:r w:rsidRPr="000A1C6B">
        <w:rPr>
          <w:rFonts w:ascii="GHEA Grapalat" w:hAnsi="GHEA Grapalat"/>
          <w:sz w:val="24"/>
          <w:szCs w:val="24"/>
        </w:rPr>
        <w:tab/>
      </w:r>
      <w:r w:rsidRPr="000A1C6B">
        <w:rPr>
          <w:rFonts w:ascii="GHEA Grapalat" w:hAnsi="GHEA Grapalat"/>
          <w:spacing w:val="-2"/>
          <w:sz w:val="24"/>
          <w:szCs w:val="24"/>
        </w:rPr>
        <w:t>Տրանսպորտային միջոցի վրա տեղակայված յուրաքանչյուր դող պետք է.</w:t>
      </w:r>
    </w:p>
    <w:p w14:paraId="7B44871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5.2.1.</w:t>
      </w:r>
      <w:r w:rsidRPr="000A1C6B">
        <w:rPr>
          <w:rFonts w:ascii="GHEA Grapalat" w:hAnsi="GHEA Grapalat"/>
          <w:sz w:val="24"/>
          <w:szCs w:val="24"/>
        </w:rPr>
        <w:tab/>
        <w:t xml:space="preserve">Ըստ չափականության՝ համապատասխանի տրանսպորտային միջոցի շահագործման փաստաթղթերի առաջարկություններին </w:t>
      </w:r>
      <w:r w:rsidR="00BA0247" w:rsidRPr="000A1C6B">
        <w:rPr>
          <w:rFonts w:ascii="GHEA Grapalat" w:hAnsi="GHEA Grapalat"/>
          <w:sz w:val="24"/>
          <w:szCs w:val="24"/>
        </w:rPr>
        <w:t>և</w:t>
      </w:r>
      <w:r w:rsidRPr="000A1C6B">
        <w:rPr>
          <w:rFonts w:ascii="GHEA Grapalat" w:hAnsi="GHEA Grapalat"/>
          <w:sz w:val="24"/>
          <w:szCs w:val="24"/>
        </w:rPr>
        <w:t xml:space="preserve"> այն անիվի չափականությանը, որի վրա այն մոնտաժված է:</w:t>
      </w:r>
    </w:p>
    <w:p w14:paraId="0F00267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5.2.2.</w:t>
      </w:r>
      <w:r w:rsidRPr="000A1C6B">
        <w:rPr>
          <w:rFonts w:ascii="GHEA Grapalat" w:hAnsi="GHEA Grapalat"/>
          <w:sz w:val="24"/>
          <w:szCs w:val="24"/>
        </w:rPr>
        <w:tab/>
        <w:t xml:space="preserve">Ըստ դողի վրա զետեղված մականշվածքի մեջ նշված արագության՝ համապատասխանի կամ գերազանցի տրանսպորտային միջոցի առավելագույն կառուցվածքային արագությունը՝ համաձայն 5.1 աղյուսակի (ըստ ՄԱԿ-ի </w:t>
      </w:r>
      <w:r w:rsidR="00BA0247" w:rsidRPr="000A1C6B">
        <w:rPr>
          <w:rFonts w:ascii="GHEA Grapalat" w:hAnsi="GHEA Grapalat"/>
          <w:sz w:val="24"/>
          <w:szCs w:val="24"/>
        </w:rPr>
        <w:t>N</w:t>
      </w:r>
      <w:r w:rsidRPr="000A1C6B">
        <w:rPr>
          <w:rFonts w:ascii="GHEA Grapalat" w:hAnsi="GHEA Grapalat"/>
          <w:sz w:val="24"/>
          <w:szCs w:val="24"/>
        </w:rPr>
        <w:t xml:space="preserve"> 30 </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N</w:t>
      </w:r>
      <w:r w:rsidRPr="000A1C6B">
        <w:rPr>
          <w:rFonts w:ascii="GHEA Grapalat" w:hAnsi="GHEA Grapalat"/>
          <w:sz w:val="24"/>
          <w:szCs w:val="24"/>
        </w:rPr>
        <w:t xml:space="preserve"> 54 կանոնների)։</w:t>
      </w:r>
    </w:p>
    <w:p w14:paraId="13CFC53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4CCEA94"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644FFA51"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lastRenderedPageBreak/>
        <w:t>Մականշվածքում դողերի արագության կատեգորիայի նշումը</w:t>
      </w:r>
      <w:r w:rsidRPr="000A1C6B">
        <w:rPr>
          <w:rFonts w:ascii="GHEA Grapalat" w:hAnsi="GHEA Grapalat"/>
          <w:sz w:val="24"/>
          <w:szCs w:val="24"/>
        </w:rPr>
        <w:br/>
      </w:r>
      <w:r w:rsidR="00BA0247" w:rsidRPr="000A1C6B">
        <w:rPr>
          <w:rFonts w:ascii="GHEA Grapalat" w:hAnsi="GHEA Grapalat"/>
          <w:sz w:val="24"/>
          <w:szCs w:val="24"/>
        </w:rPr>
        <w:t>և</w:t>
      </w:r>
      <w:r w:rsidRPr="000A1C6B">
        <w:rPr>
          <w:rFonts w:ascii="GHEA Grapalat" w:hAnsi="GHEA Grapalat"/>
          <w:sz w:val="24"/>
          <w:szCs w:val="24"/>
        </w:rPr>
        <w:t xml:space="preserve"> դրանց համապատասխանող տրանսպորտային միջոցի առավելագույն թույլատրելի արագությունները</w:t>
      </w:r>
    </w:p>
    <w:p w14:paraId="6B42EB5C" w14:textId="77777777" w:rsidR="00FD7F81" w:rsidRPr="000A1C6B" w:rsidRDefault="00FD7F81" w:rsidP="000A1C6B">
      <w:pPr>
        <w:pStyle w:val="Tablecaption0"/>
        <w:shd w:val="clear" w:color="auto" w:fill="auto"/>
        <w:spacing w:after="160" w:line="360" w:lineRule="auto"/>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5.1</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41"/>
        <w:gridCol w:w="4546"/>
      </w:tblGrid>
      <w:tr w:rsidR="00FD7F81" w:rsidRPr="000A1C6B" w14:paraId="7A40C3D6" w14:textId="77777777" w:rsidTr="002E59FA">
        <w:trPr>
          <w:tblHeader/>
          <w:jc w:val="center"/>
        </w:trPr>
        <w:tc>
          <w:tcPr>
            <w:tcW w:w="4541" w:type="dxa"/>
            <w:tcBorders>
              <w:top w:val="single" w:sz="4" w:space="0" w:color="auto"/>
              <w:left w:val="single" w:sz="4" w:space="0" w:color="auto"/>
              <w:bottom w:val="single" w:sz="4" w:space="0" w:color="auto"/>
            </w:tcBorders>
            <w:shd w:val="clear" w:color="auto" w:fill="FFFFFF"/>
            <w:vAlign w:val="center"/>
          </w:tcPr>
          <w:p w14:paraId="014C24E2" w14:textId="77777777" w:rsidR="00FD7F81" w:rsidRPr="000A1C6B" w:rsidRDefault="00FD7F81" w:rsidP="000A1C6B">
            <w:pPr>
              <w:spacing w:after="120" w:line="360" w:lineRule="auto"/>
              <w:ind w:left="300"/>
              <w:jc w:val="center"/>
              <w:rPr>
                <w:rFonts w:ascii="GHEA Grapalat" w:hAnsi="GHEA Grapalat"/>
                <w:sz w:val="24"/>
                <w:szCs w:val="24"/>
              </w:rPr>
            </w:pPr>
            <w:r w:rsidRPr="000A1C6B">
              <w:rPr>
                <w:rFonts w:ascii="GHEA Grapalat" w:hAnsi="GHEA Grapalat"/>
                <w:sz w:val="24"/>
                <w:szCs w:val="24"/>
              </w:rPr>
              <w:t>Արագության կատեգորիայի նշումը</w:t>
            </w:r>
          </w:p>
        </w:tc>
        <w:tc>
          <w:tcPr>
            <w:tcW w:w="4546" w:type="dxa"/>
            <w:tcBorders>
              <w:top w:val="single" w:sz="4" w:space="0" w:color="auto"/>
              <w:left w:val="single" w:sz="4" w:space="0" w:color="auto"/>
              <w:bottom w:val="single" w:sz="4" w:space="0" w:color="auto"/>
              <w:right w:val="single" w:sz="4" w:space="0" w:color="auto"/>
            </w:tcBorders>
            <w:shd w:val="clear" w:color="auto" w:fill="FFFFFF"/>
            <w:vAlign w:val="center"/>
          </w:tcPr>
          <w:p w14:paraId="612F9A5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Առավելագույն թույլատրելի արագությունը, կմ/ժ</w:t>
            </w:r>
          </w:p>
        </w:tc>
      </w:tr>
      <w:tr w:rsidR="00FD7F81" w:rsidRPr="000A1C6B" w14:paraId="06302074" w14:textId="77777777" w:rsidTr="002E59FA">
        <w:trPr>
          <w:jc w:val="center"/>
        </w:trPr>
        <w:tc>
          <w:tcPr>
            <w:tcW w:w="4541" w:type="dxa"/>
            <w:tcBorders>
              <w:top w:val="single" w:sz="4" w:space="0" w:color="auto"/>
            </w:tcBorders>
            <w:shd w:val="clear" w:color="auto" w:fill="FFFFFF"/>
          </w:tcPr>
          <w:p w14:paraId="21A5D1F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F</w:t>
            </w:r>
          </w:p>
        </w:tc>
        <w:tc>
          <w:tcPr>
            <w:tcW w:w="4546" w:type="dxa"/>
            <w:tcBorders>
              <w:top w:val="single" w:sz="4" w:space="0" w:color="auto"/>
            </w:tcBorders>
            <w:shd w:val="clear" w:color="auto" w:fill="FFFFFF"/>
          </w:tcPr>
          <w:p w14:paraId="7173E54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r>
      <w:tr w:rsidR="00FD7F81" w:rsidRPr="000A1C6B" w14:paraId="2B6CECB3" w14:textId="77777777" w:rsidTr="002E59FA">
        <w:trPr>
          <w:jc w:val="center"/>
        </w:trPr>
        <w:tc>
          <w:tcPr>
            <w:tcW w:w="4541" w:type="dxa"/>
            <w:shd w:val="clear" w:color="auto" w:fill="FFFFFF"/>
          </w:tcPr>
          <w:p w14:paraId="7F59AA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G</w:t>
            </w:r>
          </w:p>
        </w:tc>
        <w:tc>
          <w:tcPr>
            <w:tcW w:w="4546" w:type="dxa"/>
            <w:shd w:val="clear" w:color="auto" w:fill="FFFFFF"/>
          </w:tcPr>
          <w:p w14:paraId="2DE453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w:t>
            </w:r>
          </w:p>
        </w:tc>
      </w:tr>
      <w:tr w:rsidR="00FD7F81" w:rsidRPr="000A1C6B" w14:paraId="3E0E06E8" w14:textId="77777777" w:rsidTr="002E59FA">
        <w:trPr>
          <w:jc w:val="center"/>
        </w:trPr>
        <w:tc>
          <w:tcPr>
            <w:tcW w:w="4541" w:type="dxa"/>
            <w:shd w:val="clear" w:color="auto" w:fill="FFFFFF"/>
          </w:tcPr>
          <w:p w14:paraId="0CC1589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J</w:t>
            </w:r>
          </w:p>
        </w:tc>
        <w:tc>
          <w:tcPr>
            <w:tcW w:w="4546" w:type="dxa"/>
            <w:shd w:val="clear" w:color="auto" w:fill="FFFFFF"/>
          </w:tcPr>
          <w:p w14:paraId="70711A6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100</w:t>
            </w:r>
          </w:p>
        </w:tc>
      </w:tr>
      <w:tr w:rsidR="00FD7F81" w:rsidRPr="000A1C6B" w14:paraId="7BA25BD4" w14:textId="77777777" w:rsidTr="002E59FA">
        <w:trPr>
          <w:jc w:val="center"/>
        </w:trPr>
        <w:tc>
          <w:tcPr>
            <w:tcW w:w="4541" w:type="dxa"/>
            <w:shd w:val="clear" w:color="auto" w:fill="FFFFFF"/>
          </w:tcPr>
          <w:p w14:paraId="3B2BBBF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K</w:t>
            </w:r>
          </w:p>
        </w:tc>
        <w:tc>
          <w:tcPr>
            <w:tcW w:w="4546" w:type="dxa"/>
            <w:shd w:val="clear" w:color="auto" w:fill="FFFFFF"/>
          </w:tcPr>
          <w:p w14:paraId="17D5AEDF"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110</w:t>
            </w:r>
          </w:p>
        </w:tc>
      </w:tr>
      <w:tr w:rsidR="00FD7F81" w:rsidRPr="000A1C6B" w14:paraId="54983DE9" w14:textId="77777777" w:rsidTr="002E59FA">
        <w:trPr>
          <w:jc w:val="center"/>
        </w:trPr>
        <w:tc>
          <w:tcPr>
            <w:tcW w:w="4541" w:type="dxa"/>
            <w:shd w:val="clear" w:color="auto" w:fill="FFFFFF"/>
          </w:tcPr>
          <w:p w14:paraId="1EA9C46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L</w:t>
            </w:r>
          </w:p>
        </w:tc>
        <w:tc>
          <w:tcPr>
            <w:tcW w:w="4546" w:type="dxa"/>
            <w:shd w:val="clear" w:color="auto" w:fill="FFFFFF"/>
          </w:tcPr>
          <w:p w14:paraId="71E0B54D"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120</w:t>
            </w:r>
          </w:p>
        </w:tc>
      </w:tr>
      <w:tr w:rsidR="00FD7F81" w:rsidRPr="000A1C6B" w14:paraId="1EC23B86" w14:textId="77777777" w:rsidTr="002E59FA">
        <w:trPr>
          <w:jc w:val="center"/>
        </w:trPr>
        <w:tc>
          <w:tcPr>
            <w:tcW w:w="4541" w:type="dxa"/>
            <w:shd w:val="clear" w:color="auto" w:fill="FFFFFF"/>
          </w:tcPr>
          <w:p w14:paraId="6F8C06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p>
        </w:tc>
        <w:tc>
          <w:tcPr>
            <w:tcW w:w="4546" w:type="dxa"/>
            <w:shd w:val="clear" w:color="auto" w:fill="FFFFFF"/>
          </w:tcPr>
          <w:p w14:paraId="69D1554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130</w:t>
            </w:r>
          </w:p>
        </w:tc>
      </w:tr>
      <w:tr w:rsidR="00FD7F81" w:rsidRPr="000A1C6B" w14:paraId="14343A86" w14:textId="77777777" w:rsidTr="002E59FA">
        <w:trPr>
          <w:jc w:val="center"/>
        </w:trPr>
        <w:tc>
          <w:tcPr>
            <w:tcW w:w="4541" w:type="dxa"/>
            <w:shd w:val="clear" w:color="auto" w:fill="FFFFFF"/>
          </w:tcPr>
          <w:p w14:paraId="1C7241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p>
        </w:tc>
        <w:tc>
          <w:tcPr>
            <w:tcW w:w="4546" w:type="dxa"/>
            <w:shd w:val="clear" w:color="auto" w:fill="FFFFFF"/>
          </w:tcPr>
          <w:p w14:paraId="663ED9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140</w:t>
            </w:r>
          </w:p>
        </w:tc>
      </w:tr>
      <w:tr w:rsidR="00FD7F81" w:rsidRPr="000A1C6B" w14:paraId="66B7AD67" w14:textId="77777777" w:rsidTr="002E59FA">
        <w:trPr>
          <w:jc w:val="center"/>
        </w:trPr>
        <w:tc>
          <w:tcPr>
            <w:tcW w:w="4541" w:type="dxa"/>
            <w:shd w:val="clear" w:color="auto" w:fill="FFFFFF"/>
          </w:tcPr>
          <w:p w14:paraId="32B5DA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P</w:t>
            </w:r>
          </w:p>
        </w:tc>
        <w:tc>
          <w:tcPr>
            <w:tcW w:w="4546" w:type="dxa"/>
            <w:shd w:val="clear" w:color="auto" w:fill="FFFFFF"/>
          </w:tcPr>
          <w:p w14:paraId="0596012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r>
      <w:tr w:rsidR="00FD7F81" w:rsidRPr="000A1C6B" w14:paraId="0E4E634A" w14:textId="77777777" w:rsidTr="002E59FA">
        <w:trPr>
          <w:jc w:val="center"/>
        </w:trPr>
        <w:tc>
          <w:tcPr>
            <w:tcW w:w="4541" w:type="dxa"/>
            <w:shd w:val="clear" w:color="auto" w:fill="FFFFFF"/>
          </w:tcPr>
          <w:p w14:paraId="2F84400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Q</w:t>
            </w:r>
          </w:p>
        </w:tc>
        <w:tc>
          <w:tcPr>
            <w:tcW w:w="4546" w:type="dxa"/>
            <w:shd w:val="clear" w:color="auto" w:fill="FFFFFF"/>
          </w:tcPr>
          <w:p w14:paraId="7F983C4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160</w:t>
            </w:r>
          </w:p>
        </w:tc>
      </w:tr>
      <w:tr w:rsidR="00FD7F81" w:rsidRPr="000A1C6B" w14:paraId="11D6B9E6" w14:textId="77777777" w:rsidTr="002E59FA">
        <w:trPr>
          <w:jc w:val="center"/>
        </w:trPr>
        <w:tc>
          <w:tcPr>
            <w:tcW w:w="4541" w:type="dxa"/>
            <w:shd w:val="clear" w:color="auto" w:fill="FFFFFF"/>
          </w:tcPr>
          <w:p w14:paraId="7043D7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R</w:t>
            </w:r>
          </w:p>
        </w:tc>
        <w:tc>
          <w:tcPr>
            <w:tcW w:w="4546" w:type="dxa"/>
            <w:shd w:val="clear" w:color="auto" w:fill="FFFFFF"/>
          </w:tcPr>
          <w:p w14:paraId="75B091C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170</w:t>
            </w:r>
          </w:p>
        </w:tc>
      </w:tr>
      <w:tr w:rsidR="00FD7F81" w:rsidRPr="000A1C6B" w14:paraId="01B9EDEF" w14:textId="77777777" w:rsidTr="002E59FA">
        <w:trPr>
          <w:jc w:val="center"/>
        </w:trPr>
        <w:tc>
          <w:tcPr>
            <w:tcW w:w="4541" w:type="dxa"/>
            <w:shd w:val="clear" w:color="auto" w:fill="FFFFFF"/>
          </w:tcPr>
          <w:p w14:paraId="75A65E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S</w:t>
            </w:r>
          </w:p>
        </w:tc>
        <w:tc>
          <w:tcPr>
            <w:tcW w:w="4546" w:type="dxa"/>
            <w:shd w:val="clear" w:color="auto" w:fill="FFFFFF"/>
          </w:tcPr>
          <w:p w14:paraId="0A79E7A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180</w:t>
            </w:r>
          </w:p>
        </w:tc>
      </w:tr>
      <w:tr w:rsidR="00FD7F81" w:rsidRPr="000A1C6B" w14:paraId="015B2E12" w14:textId="77777777" w:rsidTr="002E59FA">
        <w:trPr>
          <w:jc w:val="center"/>
        </w:trPr>
        <w:tc>
          <w:tcPr>
            <w:tcW w:w="4541" w:type="dxa"/>
            <w:shd w:val="clear" w:color="auto" w:fill="FFFFFF"/>
          </w:tcPr>
          <w:p w14:paraId="54E996A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T</w:t>
            </w:r>
          </w:p>
        </w:tc>
        <w:tc>
          <w:tcPr>
            <w:tcW w:w="4546" w:type="dxa"/>
            <w:shd w:val="clear" w:color="auto" w:fill="FFFFFF"/>
          </w:tcPr>
          <w:p w14:paraId="2044902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190</w:t>
            </w:r>
          </w:p>
        </w:tc>
      </w:tr>
      <w:tr w:rsidR="00FD7F81" w:rsidRPr="000A1C6B" w14:paraId="4974185E" w14:textId="77777777" w:rsidTr="002E59FA">
        <w:trPr>
          <w:jc w:val="center"/>
        </w:trPr>
        <w:tc>
          <w:tcPr>
            <w:tcW w:w="4541" w:type="dxa"/>
            <w:shd w:val="clear" w:color="auto" w:fill="FFFFFF"/>
          </w:tcPr>
          <w:p w14:paraId="22030C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U</w:t>
            </w:r>
          </w:p>
        </w:tc>
        <w:tc>
          <w:tcPr>
            <w:tcW w:w="4546" w:type="dxa"/>
            <w:shd w:val="clear" w:color="auto" w:fill="FFFFFF"/>
          </w:tcPr>
          <w:p w14:paraId="69FDD22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200</w:t>
            </w:r>
          </w:p>
        </w:tc>
      </w:tr>
      <w:tr w:rsidR="00FD7F81" w:rsidRPr="000A1C6B" w14:paraId="192A1772" w14:textId="77777777" w:rsidTr="002E59FA">
        <w:trPr>
          <w:jc w:val="center"/>
        </w:trPr>
        <w:tc>
          <w:tcPr>
            <w:tcW w:w="4541" w:type="dxa"/>
            <w:shd w:val="clear" w:color="auto" w:fill="FFFFFF"/>
          </w:tcPr>
          <w:p w14:paraId="05D7A96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H</w:t>
            </w:r>
          </w:p>
        </w:tc>
        <w:tc>
          <w:tcPr>
            <w:tcW w:w="4546" w:type="dxa"/>
            <w:shd w:val="clear" w:color="auto" w:fill="FFFFFF"/>
          </w:tcPr>
          <w:p w14:paraId="3D8B0420"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210</w:t>
            </w:r>
          </w:p>
        </w:tc>
      </w:tr>
      <w:tr w:rsidR="00FD7F81" w:rsidRPr="000A1C6B" w14:paraId="6FED3D99" w14:textId="77777777" w:rsidTr="002E59FA">
        <w:trPr>
          <w:jc w:val="center"/>
        </w:trPr>
        <w:tc>
          <w:tcPr>
            <w:tcW w:w="4541" w:type="dxa"/>
            <w:shd w:val="clear" w:color="auto" w:fill="FFFFFF"/>
          </w:tcPr>
          <w:p w14:paraId="7ED21F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p>
        </w:tc>
        <w:tc>
          <w:tcPr>
            <w:tcW w:w="4546" w:type="dxa"/>
            <w:shd w:val="clear" w:color="auto" w:fill="FFFFFF"/>
          </w:tcPr>
          <w:p w14:paraId="5E0B3B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240</w:t>
            </w:r>
          </w:p>
        </w:tc>
      </w:tr>
      <w:tr w:rsidR="00FD7F81" w:rsidRPr="000A1C6B" w14:paraId="6FE150EA" w14:textId="77777777" w:rsidTr="002E59FA">
        <w:trPr>
          <w:jc w:val="center"/>
        </w:trPr>
        <w:tc>
          <w:tcPr>
            <w:tcW w:w="4541" w:type="dxa"/>
            <w:shd w:val="clear" w:color="auto" w:fill="FFFFFF"/>
          </w:tcPr>
          <w:p w14:paraId="7B6102A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w:t>
            </w:r>
          </w:p>
        </w:tc>
        <w:tc>
          <w:tcPr>
            <w:tcW w:w="4546" w:type="dxa"/>
            <w:shd w:val="clear" w:color="auto" w:fill="FFFFFF"/>
          </w:tcPr>
          <w:p w14:paraId="53AEB1A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270</w:t>
            </w:r>
          </w:p>
        </w:tc>
      </w:tr>
      <w:tr w:rsidR="00FD7F81" w:rsidRPr="000A1C6B" w14:paraId="65B719EF" w14:textId="77777777" w:rsidTr="002E59FA">
        <w:trPr>
          <w:jc w:val="center"/>
        </w:trPr>
        <w:tc>
          <w:tcPr>
            <w:tcW w:w="4541" w:type="dxa"/>
            <w:shd w:val="clear" w:color="auto" w:fill="FFFFFF"/>
          </w:tcPr>
          <w:p w14:paraId="31EA22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Y</w:t>
            </w:r>
          </w:p>
        </w:tc>
        <w:tc>
          <w:tcPr>
            <w:tcW w:w="4546" w:type="dxa"/>
            <w:shd w:val="clear" w:color="auto" w:fill="FFFFFF"/>
          </w:tcPr>
          <w:p w14:paraId="7E3F83F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r>
    </w:tbl>
    <w:p w14:paraId="3C6AD97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5.2.3.</w:t>
      </w:r>
      <w:r w:rsidRPr="000A1C6B">
        <w:rPr>
          <w:rFonts w:ascii="GHEA Grapalat" w:hAnsi="GHEA Grapalat"/>
          <w:sz w:val="24"/>
          <w:szCs w:val="24"/>
        </w:rPr>
        <w:tab/>
        <w:t xml:space="preserve">Ըստ դողին ընկնող փաստացի առավելագույն զանգվածի </w:t>
      </w:r>
      <w:r w:rsidRPr="000A1C6B">
        <w:rPr>
          <w:rFonts w:ascii="GHEA Grapalat" w:hAnsi="GHEA Grapalat"/>
          <w:sz w:val="24"/>
          <w:szCs w:val="24"/>
        </w:rPr>
        <w:lastRenderedPageBreak/>
        <w:t xml:space="preserve">չգերազանցի 5.2 աղյուսակի համաձայն դողի վրա զետեղված մականշվածքում նշված կրող ունակության ինդեքսին համապատասխանող արժեքը (ըստ ՄԱԿ-ի </w:t>
      </w:r>
      <w:r w:rsidR="00BA0247" w:rsidRPr="000A1C6B">
        <w:rPr>
          <w:rFonts w:ascii="GHEA Grapalat" w:hAnsi="GHEA Grapalat"/>
          <w:sz w:val="24"/>
          <w:szCs w:val="24"/>
        </w:rPr>
        <w:t>N</w:t>
      </w:r>
      <w:r w:rsidRPr="000A1C6B">
        <w:rPr>
          <w:rFonts w:ascii="GHEA Grapalat" w:hAnsi="GHEA Grapalat"/>
          <w:sz w:val="24"/>
          <w:szCs w:val="24"/>
        </w:rPr>
        <w:t xml:space="preserve"> 30 կամ </w:t>
      </w:r>
      <w:r w:rsidR="00BA0247" w:rsidRPr="000A1C6B">
        <w:rPr>
          <w:rFonts w:ascii="GHEA Grapalat" w:hAnsi="GHEA Grapalat"/>
          <w:sz w:val="24"/>
          <w:szCs w:val="24"/>
        </w:rPr>
        <w:t>N</w:t>
      </w:r>
      <w:r w:rsidRPr="000A1C6B">
        <w:rPr>
          <w:rFonts w:ascii="GHEA Grapalat" w:hAnsi="GHEA Grapalat"/>
          <w:sz w:val="24"/>
          <w:szCs w:val="24"/>
        </w:rPr>
        <w:t xml:space="preserve"> 54 կանոնների)։ </w:t>
      </w:r>
    </w:p>
    <w:p w14:paraId="6A2481F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Pr="000A1C6B">
        <w:rPr>
          <w:rFonts w:ascii="GHEA Grapalat" w:hAnsi="GHEA Grapalat"/>
          <w:sz w:val="24"/>
          <w:szCs w:val="24"/>
        </w:rPr>
        <w:br w:type="page"/>
      </w:r>
    </w:p>
    <w:p w14:paraId="1599D5BE"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lastRenderedPageBreak/>
        <w:t>Դողերի կրող ունակության ինդեքսի նշանները</w:t>
      </w:r>
      <w:r w:rsidRPr="000A1C6B">
        <w:rPr>
          <w:rFonts w:ascii="GHEA Grapalat" w:hAnsi="GHEA Grapalat"/>
          <w:sz w:val="24"/>
          <w:szCs w:val="24"/>
        </w:rPr>
        <w:br/>
      </w:r>
      <w:r w:rsidR="00BA0247" w:rsidRPr="000A1C6B">
        <w:rPr>
          <w:rFonts w:ascii="GHEA Grapalat" w:hAnsi="GHEA Grapalat"/>
          <w:sz w:val="24"/>
          <w:szCs w:val="24"/>
        </w:rPr>
        <w:t>և</w:t>
      </w:r>
      <w:r w:rsidRPr="000A1C6B">
        <w:rPr>
          <w:rFonts w:ascii="GHEA Grapalat" w:hAnsi="GHEA Grapalat"/>
          <w:sz w:val="24"/>
          <w:szCs w:val="24"/>
        </w:rPr>
        <w:t xml:space="preserve"> դրանց համապատասխանող՝ դողի վրա ընկնող զանգվածի արժեքները</w:t>
      </w:r>
    </w:p>
    <w:p w14:paraId="49A98FAC" w14:textId="77777777" w:rsidR="00FD7F81" w:rsidRPr="000A1C6B" w:rsidRDefault="00FD7F81"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5.2</w:t>
      </w:r>
    </w:p>
    <w:tbl>
      <w:tblPr>
        <w:tblOverlap w:val="never"/>
        <w:tblW w:w="9302" w:type="dxa"/>
        <w:jc w:val="center"/>
        <w:tblLayout w:type="fixed"/>
        <w:tblCellMar>
          <w:left w:w="10" w:type="dxa"/>
          <w:right w:w="10" w:type="dxa"/>
        </w:tblCellMar>
        <w:tblLook w:val="0000" w:firstRow="0" w:lastRow="0" w:firstColumn="0" w:lastColumn="0" w:noHBand="0" w:noVBand="0"/>
      </w:tblPr>
      <w:tblGrid>
        <w:gridCol w:w="2318"/>
        <w:gridCol w:w="10"/>
        <w:gridCol w:w="2313"/>
        <w:gridCol w:w="10"/>
        <w:gridCol w:w="2308"/>
        <w:gridCol w:w="10"/>
        <w:gridCol w:w="2318"/>
        <w:gridCol w:w="15"/>
      </w:tblGrid>
      <w:tr w:rsidR="00FD7F81" w:rsidRPr="000A1C6B" w14:paraId="73D388CA" w14:textId="77777777" w:rsidTr="002E59FA">
        <w:trPr>
          <w:tblHeader/>
          <w:jc w:val="center"/>
        </w:trPr>
        <w:tc>
          <w:tcPr>
            <w:tcW w:w="2328" w:type="dxa"/>
            <w:gridSpan w:val="2"/>
            <w:tcBorders>
              <w:top w:val="single" w:sz="4" w:space="0" w:color="auto"/>
              <w:left w:val="single" w:sz="4" w:space="0" w:color="auto"/>
              <w:bottom w:val="single" w:sz="4" w:space="0" w:color="auto"/>
            </w:tcBorders>
            <w:shd w:val="clear" w:color="auto" w:fill="FFFFFF"/>
          </w:tcPr>
          <w:p w14:paraId="08F995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Դողի կրող ունակության ինդեքսը</w:t>
            </w:r>
          </w:p>
        </w:tc>
        <w:tc>
          <w:tcPr>
            <w:tcW w:w="2323" w:type="dxa"/>
            <w:gridSpan w:val="2"/>
            <w:tcBorders>
              <w:top w:val="single" w:sz="4" w:space="0" w:color="auto"/>
              <w:left w:val="single" w:sz="4" w:space="0" w:color="auto"/>
              <w:bottom w:val="single" w:sz="4" w:space="0" w:color="auto"/>
            </w:tcBorders>
            <w:shd w:val="clear" w:color="auto" w:fill="FFFFFF"/>
          </w:tcPr>
          <w:p w14:paraId="69E625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Դողին ընկնող առավելագույն թույլատրելի զանգվածը, կգ</w:t>
            </w:r>
          </w:p>
        </w:tc>
        <w:tc>
          <w:tcPr>
            <w:tcW w:w="2318" w:type="dxa"/>
            <w:gridSpan w:val="2"/>
            <w:tcBorders>
              <w:top w:val="single" w:sz="4" w:space="0" w:color="auto"/>
              <w:left w:val="single" w:sz="4" w:space="0" w:color="auto"/>
              <w:bottom w:val="single" w:sz="4" w:space="0" w:color="auto"/>
            </w:tcBorders>
            <w:shd w:val="clear" w:color="auto" w:fill="FFFFFF"/>
          </w:tcPr>
          <w:p w14:paraId="3D2E14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Դողի կրող ունակության ինդեքսը</w:t>
            </w:r>
          </w:p>
        </w:tc>
        <w:tc>
          <w:tcPr>
            <w:tcW w:w="2333" w:type="dxa"/>
            <w:gridSpan w:val="2"/>
            <w:tcBorders>
              <w:top w:val="single" w:sz="4" w:space="0" w:color="auto"/>
              <w:left w:val="single" w:sz="4" w:space="0" w:color="auto"/>
              <w:bottom w:val="single" w:sz="4" w:space="0" w:color="auto"/>
              <w:right w:val="single" w:sz="4" w:space="0" w:color="auto"/>
            </w:tcBorders>
            <w:shd w:val="clear" w:color="auto" w:fill="FFFFFF"/>
          </w:tcPr>
          <w:p w14:paraId="2BE7B9E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Դողին ընկնող առավելագույն թույլատրելի զանգվածը, կգ</w:t>
            </w:r>
          </w:p>
        </w:tc>
      </w:tr>
      <w:tr w:rsidR="00FD7F81" w:rsidRPr="000A1C6B" w14:paraId="7FEE49A8" w14:textId="77777777" w:rsidTr="002E59FA">
        <w:trPr>
          <w:jc w:val="center"/>
        </w:trPr>
        <w:tc>
          <w:tcPr>
            <w:tcW w:w="2328" w:type="dxa"/>
            <w:gridSpan w:val="2"/>
            <w:tcBorders>
              <w:top w:val="single" w:sz="4" w:space="0" w:color="auto"/>
            </w:tcBorders>
            <w:shd w:val="clear" w:color="auto" w:fill="FFFFFF"/>
          </w:tcPr>
          <w:p w14:paraId="15339E3A"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0</w:t>
            </w:r>
          </w:p>
        </w:tc>
        <w:tc>
          <w:tcPr>
            <w:tcW w:w="2323" w:type="dxa"/>
            <w:gridSpan w:val="2"/>
            <w:tcBorders>
              <w:top w:val="single" w:sz="4" w:space="0" w:color="auto"/>
            </w:tcBorders>
            <w:shd w:val="clear" w:color="auto" w:fill="FFFFFF"/>
          </w:tcPr>
          <w:p w14:paraId="7849DF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w:t>
            </w:r>
          </w:p>
        </w:tc>
        <w:tc>
          <w:tcPr>
            <w:tcW w:w="2318" w:type="dxa"/>
            <w:gridSpan w:val="2"/>
            <w:tcBorders>
              <w:top w:val="single" w:sz="4" w:space="0" w:color="auto"/>
            </w:tcBorders>
            <w:shd w:val="clear" w:color="auto" w:fill="FFFFFF"/>
          </w:tcPr>
          <w:p w14:paraId="451C89CD"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101</w:t>
            </w:r>
          </w:p>
        </w:tc>
        <w:tc>
          <w:tcPr>
            <w:tcW w:w="2333" w:type="dxa"/>
            <w:gridSpan w:val="2"/>
            <w:tcBorders>
              <w:top w:val="single" w:sz="4" w:space="0" w:color="auto"/>
            </w:tcBorders>
            <w:shd w:val="clear" w:color="auto" w:fill="FFFFFF"/>
          </w:tcPr>
          <w:p w14:paraId="72DF69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825</w:t>
            </w:r>
          </w:p>
        </w:tc>
      </w:tr>
      <w:tr w:rsidR="00FD7F81" w:rsidRPr="000A1C6B" w14:paraId="3214FE11" w14:textId="77777777" w:rsidTr="002E59FA">
        <w:trPr>
          <w:jc w:val="center"/>
        </w:trPr>
        <w:tc>
          <w:tcPr>
            <w:tcW w:w="2328" w:type="dxa"/>
            <w:gridSpan w:val="2"/>
            <w:shd w:val="clear" w:color="auto" w:fill="FFFFFF"/>
          </w:tcPr>
          <w:p w14:paraId="738CBFB8"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w:t>
            </w:r>
          </w:p>
        </w:tc>
        <w:tc>
          <w:tcPr>
            <w:tcW w:w="2323" w:type="dxa"/>
            <w:gridSpan w:val="2"/>
            <w:shd w:val="clear" w:color="auto" w:fill="FFFFFF"/>
          </w:tcPr>
          <w:p w14:paraId="79A3E2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46,2</w:t>
            </w:r>
          </w:p>
        </w:tc>
        <w:tc>
          <w:tcPr>
            <w:tcW w:w="2318" w:type="dxa"/>
            <w:gridSpan w:val="2"/>
            <w:shd w:val="clear" w:color="auto" w:fill="FFFFFF"/>
          </w:tcPr>
          <w:p w14:paraId="1F2C1E40"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102</w:t>
            </w:r>
          </w:p>
        </w:tc>
        <w:tc>
          <w:tcPr>
            <w:tcW w:w="2333" w:type="dxa"/>
            <w:gridSpan w:val="2"/>
            <w:shd w:val="clear" w:color="auto" w:fill="FFFFFF"/>
          </w:tcPr>
          <w:p w14:paraId="7A91451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850</w:t>
            </w:r>
          </w:p>
        </w:tc>
      </w:tr>
      <w:tr w:rsidR="00FD7F81" w:rsidRPr="000A1C6B" w14:paraId="7787C328" w14:textId="77777777" w:rsidTr="002E59FA">
        <w:trPr>
          <w:jc w:val="center"/>
        </w:trPr>
        <w:tc>
          <w:tcPr>
            <w:tcW w:w="2328" w:type="dxa"/>
            <w:gridSpan w:val="2"/>
            <w:shd w:val="clear" w:color="auto" w:fill="FFFFFF"/>
          </w:tcPr>
          <w:p w14:paraId="6A63A35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p>
        </w:tc>
        <w:tc>
          <w:tcPr>
            <w:tcW w:w="2323" w:type="dxa"/>
            <w:gridSpan w:val="2"/>
            <w:shd w:val="clear" w:color="auto" w:fill="FFFFFF"/>
          </w:tcPr>
          <w:p w14:paraId="0B7D762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47,5</w:t>
            </w:r>
          </w:p>
        </w:tc>
        <w:tc>
          <w:tcPr>
            <w:tcW w:w="2318" w:type="dxa"/>
            <w:gridSpan w:val="2"/>
            <w:shd w:val="clear" w:color="auto" w:fill="FFFFFF"/>
          </w:tcPr>
          <w:p w14:paraId="672994B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103</w:t>
            </w:r>
          </w:p>
        </w:tc>
        <w:tc>
          <w:tcPr>
            <w:tcW w:w="2333" w:type="dxa"/>
            <w:gridSpan w:val="2"/>
            <w:shd w:val="clear" w:color="auto" w:fill="FFFFFF"/>
          </w:tcPr>
          <w:p w14:paraId="413A60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875</w:t>
            </w:r>
          </w:p>
        </w:tc>
      </w:tr>
      <w:tr w:rsidR="00FD7F81" w:rsidRPr="000A1C6B" w14:paraId="6117ABF6" w14:textId="77777777" w:rsidTr="002E59FA">
        <w:trPr>
          <w:jc w:val="center"/>
        </w:trPr>
        <w:tc>
          <w:tcPr>
            <w:tcW w:w="2328" w:type="dxa"/>
            <w:gridSpan w:val="2"/>
            <w:shd w:val="clear" w:color="auto" w:fill="FFFFFF"/>
          </w:tcPr>
          <w:p w14:paraId="2E56D3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2323" w:type="dxa"/>
            <w:gridSpan w:val="2"/>
            <w:shd w:val="clear" w:color="auto" w:fill="FFFFFF"/>
          </w:tcPr>
          <w:p w14:paraId="53FF02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48,7</w:t>
            </w:r>
          </w:p>
        </w:tc>
        <w:tc>
          <w:tcPr>
            <w:tcW w:w="2318" w:type="dxa"/>
            <w:gridSpan w:val="2"/>
            <w:shd w:val="clear" w:color="auto" w:fill="FFFFFF"/>
          </w:tcPr>
          <w:p w14:paraId="791DEA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104</w:t>
            </w:r>
          </w:p>
        </w:tc>
        <w:tc>
          <w:tcPr>
            <w:tcW w:w="2333" w:type="dxa"/>
            <w:gridSpan w:val="2"/>
            <w:shd w:val="clear" w:color="auto" w:fill="FFFFFF"/>
          </w:tcPr>
          <w:p w14:paraId="0BB6062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900</w:t>
            </w:r>
          </w:p>
        </w:tc>
      </w:tr>
      <w:tr w:rsidR="00FD7F81" w:rsidRPr="000A1C6B" w14:paraId="1EBA3631" w14:textId="77777777" w:rsidTr="002E59FA">
        <w:trPr>
          <w:jc w:val="center"/>
        </w:trPr>
        <w:tc>
          <w:tcPr>
            <w:tcW w:w="2328" w:type="dxa"/>
            <w:gridSpan w:val="2"/>
            <w:shd w:val="clear" w:color="auto" w:fill="FFFFFF"/>
          </w:tcPr>
          <w:p w14:paraId="642CDE5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2323" w:type="dxa"/>
            <w:gridSpan w:val="2"/>
            <w:shd w:val="clear" w:color="auto" w:fill="FFFFFF"/>
          </w:tcPr>
          <w:p w14:paraId="285BD2D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2318" w:type="dxa"/>
            <w:gridSpan w:val="2"/>
            <w:shd w:val="clear" w:color="auto" w:fill="FFFFFF"/>
          </w:tcPr>
          <w:p w14:paraId="65B3F3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105</w:t>
            </w:r>
          </w:p>
        </w:tc>
        <w:tc>
          <w:tcPr>
            <w:tcW w:w="2333" w:type="dxa"/>
            <w:gridSpan w:val="2"/>
            <w:shd w:val="clear" w:color="auto" w:fill="FFFFFF"/>
          </w:tcPr>
          <w:p w14:paraId="4393F8B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925</w:t>
            </w:r>
          </w:p>
        </w:tc>
      </w:tr>
      <w:tr w:rsidR="00FD7F81" w:rsidRPr="000A1C6B" w14:paraId="24CF7460" w14:textId="77777777" w:rsidTr="002E59FA">
        <w:trPr>
          <w:jc w:val="center"/>
        </w:trPr>
        <w:tc>
          <w:tcPr>
            <w:tcW w:w="2328" w:type="dxa"/>
            <w:gridSpan w:val="2"/>
            <w:shd w:val="clear" w:color="auto" w:fill="FFFFFF"/>
          </w:tcPr>
          <w:p w14:paraId="68BDAC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2323" w:type="dxa"/>
            <w:gridSpan w:val="2"/>
            <w:shd w:val="clear" w:color="auto" w:fill="FFFFFF"/>
          </w:tcPr>
          <w:p w14:paraId="4F9DD4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51,5</w:t>
            </w:r>
          </w:p>
        </w:tc>
        <w:tc>
          <w:tcPr>
            <w:tcW w:w="2318" w:type="dxa"/>
            <w:gridSpan w:val="2"/>
            <w:shd w:val="clear" w:color="auto" w:fill="FFFFFF"/>
          </w:tcPr>
          <w:p w14:paraId="74E4BB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106</w:t>
            </w:r>
          </w:p>
        </w:tc>
        <w:tc>
          <w:tcPr>
            <w:tcW w:w="2333" w:type="dxa"/>
            <w:gridSpan w:val="2"/>
            <w:shd w:val="clear" w:color="auto" w:fill="FFFFFF"/>
          </w:tcPr>
          <w:p w14:paraId="05F50BB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950</w:t>
            </w:r>
          </w:p>
        </w:tc>
      </w:tr>
      <w:tr w:rsidR="00FD7F81" w:rsidRPr="000A1C6B" w14:paraId="32BF7B2A" w14:textId="77777777" w:rsidTr="002E59FA">
        <w:trPr>
          <w:jc w:val="center"/>
        </w:trPr>
        <w:tc>
          <w:tcPr>
            <w:tcW w:w="2328" w:type="dxa"/>
            <w:gridSpan w:val="2"/>
            <w:shd w:val="clear" w:color="auto" w:fill="FFFFFF"/>
          </w:tcPr>
          <w:p w14:paraId="45B05B3F"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6</w:t>
            </w:r>
          </w:p>
        </w:tc>
        <w:tc>
          <w:tcPr>
            <w:tcW w:w="2323" w:type="dxa"/>
            <w:gridSpan w:val="2"/>
            <w:shd w:val="clear" w:color="auto" w:fill="FFFFFF"/>
          </w:tcPr>
          <w:p w14:paraId="19A9479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53</w:t>
            </w:r>
          </w:p>
        </w:tc>
        <w:tc>
          <w:tcPr>
            <w:tcW w:w="2318" w:type="dxa"/>
            <w:gridSpan w:val="2"/>
            <w:shd w:val="clear" w:color="auto" w:fill="FFFFFF"/>
          </w:tcPr>
          <w:p w14:paraId="0E2C658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107</w:t>
            </w:r>
          </w:p>
        </w:tc>
        <w:tc>
          <w:tcPr>
            <w:tcW w:w="2333" w:type="dxa"/>
            <w:gridSpan w:val="2"/>
            <w:shd w:val="clear" w:color="auto" w:fill="FFFFFF"/>
          </w:tcPr>
          <w:p w14:paraId="5840385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975</w:t>
            </w:r>
          </w:p>
        </w:tc>
      </w:tr>
      <w:tr w:rsidR="00FD7F81" w:rsidRPr="000A1C6B" w14:paraId="2519E754" w14:textId="77777777" w:rsidTr="002E59FA">
        <w:trPr>
          <w:jc w:val="center"/>
        </w:trPr>
        <w:tc>
          <w:tcPr>
            <w:tcW w:w="2328" w:type="dxa"/>
            <w:gridSpan w:val="2"/>
            <w:shd w:val="clear" w:color="auto" w:fill="FFFFFF"/>
          </w:tcPr>
          <w:p w14:paraId="76E4CE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2323" w:type="dxa"/>
            <w:gridSpan w:val="2"/>
            <w:shd w:val="clear" w:color="auto" w:fill="FFFFFF"/>
          </w:tcPr>
          <w:p w14:paraId="42C95E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54,5</w:t>
            </w:r>
          </w:p>
        </w:tc>
        <w:tc>
          <w:tcPr>
            <w:tcW w:w="2318" w:type="dxa"/>
            <w:gridSpan w:val="2"/>
            <w:shd w:val="clear" w:color="auto" w:fill="FFFFFF"/>
          </w:tcPr>
          <w:p w14:paraId="424846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108</w:t>
            </w:r>
          </w:p>
        </w:tc>
        <w:tc>
          <w:tcPr>
            <w:tcW w:w="2333" w:type="dxa"/>
            <w:gridSpan w:val="2"/>
            <w:shd w:val="clear" w:color="auto" w:fill="FFFFFF"/>
          </w:tcPr>
          <w:p w14:paraId="69B3784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w:t>
            </w:r>
            <w:r w:rsidRPr="000A1C6B">
              <w:rPr>
                <w:rStyle w:val="Bodytext20"/>
                <w:rFonts w:ascii="Calibri" w:hAnsi="Calibri" w:cs="Calibri"/>
                <w:sz w:val="24"/>
                <w:szCs w:val="24"/>
              </w:rPr>
              <w:t> </w:t>
            </w:r>
            <w:r w:rsidRPr="000A1C6B">
              <w:rPr>
                <w:rStyle w:val="Bodytext20"/>
                <w:rFonts w:ascii="GHEA Grapalat" w:hAnsi="GHEA Grapalat"/>
                <w:sz w:val="24"/>
                <w:szCs w:val="24"/>
              </w:rPr>
              <w:t>000</w:t>
            </w:r>
          </w:p>
        </w:tc>
      </w:tr>
      <w:tr w:rsidR="00FD7F81" w:rsidRPr="000A1C6B" w14:paraId="5BE9D9B1" w14:textId="77777777" w:rsidTr="002E59FA">
        <w:trPr>
          <w:jc w:val="center"/>
        </w:trPr>
        <w:tc>
          <w:tcPr>
            <w:tcW w:w="2328" w:type="dxa"/>
            <w:gridSpan w:val="2"/>
            <w:shd w:val="clear" w:color="auto" w:fill="FFFFFF"/>
          </w:tcPr>
          <w:p w14:paraId="6DCC497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8</w:t>
            </w:r>
          </w:p>
        </w:tc>
        <w:tc>
          <w:tcPr>
            <w:tcW w:w="2323" w:type="dxa"/>
            <w:gridSpan w:val="2"/>
            <w:shd w:val="clear" w:color="auto" w:fill="FFFFFF"/>
          </w:tcPr>
          <w:p w14:paraId="512A82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56</w:t>
            </w:r>
          </w:p>
        </w:tc>
        <w:tc>
          <w:tcPr>
            <w:tcW w:w="2318" w:type="dxa"/>
            <w:gridSpan w:val="2"/>
            <w:shd w:val="clear" w:color="auto" w:fill="FFFFFF"/>
          </w:tcPr>
          <w:p w14:paraId="66E29A8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109</w:t>
            </w:r>
          </w:p>
        </w:tc>
        <w:tc>
          <w:tcPr>
            <w:tcW w:w="2333" w:type="dxa"/>
            <w:gridSpan w:val="2"/>
            <w:shd w:val="clear" w:color="auto" w:fill="FFFFFF"/>
          </w:tcPr>
          <w:p w14:paraId="1E4F1BC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030</w:t>
            </w:r>
          </w:p>
        </w:tc>
      </w:tr>
      <w:tr w:rsidR="00FD7F81" w:rsidRPr="000A1C6B" w14:paraId="2629BF69" w14:textId="77777777" w:rsidTr="002E59FA">
        <w:trPr>
          <w:jc w:val="center"/>
        </w:trPr>
        <w:tc>
          <w:tcPr>
            <w:tcW w:w="2328" w:type="dxa"/>
            <w:gridSpan w:val="2"/>
            <w:shd w:val="clear" w:color="auto" w:fill="FFFFFF"/>
          </w:tcPr>
          <w:p w14:paraId="355135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2323" w:type="dxa"/>
            <w:gridSpan w:val="2"/>
            <w:shd w:val="clear" w:color="auto" w:fill="FFFFFF"/>
          </w:tcPr>
          <w:p w14:paraId="078A569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58</w:t>
            </w:r>
          </w:p>
        </w:tc>
        <w:tc>
          <w:tcPr>
            <w:tcW w:w="2318" w:type="dxa"/>
            <w:gridSpan w:val="2"/>
            <w:shd w:val="clear" w:color="auto" w:fill="FFFFFF"/>
          </w:tcPr>
          <w:p w14:paraId="6128932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110</w:t>
            </w:r>
          </w:p>
        </w:tc>
        <w:tc>
          <w:tcPr>
            <w:tcW w:w="2333" w:type="dxa"/>
            <w:gridSpan w:val="2"/>
            <w:shd w:val="clear" w:color="auto" w:fill="FFFFFF"/>
          </w:tcPr>
          <w:p w14:paraId="6CA2372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060</w:t>
            </w:r>
          </w:p>
        </w:tc>
      </w:tr>
      <w:tr w:rsidR="00FD7F81" w:rsidRPr="000A1C6B" w14:paraId="589BB767" w14:textId="77777777" w:rsidTr="002E59FA">
        <w:trPr>
          <w:jc w:val="center"/>
        </w:trPr>
        <w:tc>
          <w:tcPr>
            <w:tcW w:w="2328" w:type="dxa"/>
            <w:gridSpan w:val="2"/>
            <w:shd w:val="clear" w:color="auto" w:fill="FFFFFF"/>
          </w:tcPr>
          <w:p w14:paraId="2AA0F17E"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w:t>
            </w:r>
          </w:p>
        </w:tc>
        <w:tc>
          <w:tcPr>
            <w:tcW w:w="2323" w:type="dxa"/>
            <w:gridSpan w:val="2"/>
            <w:shd w:val="clear" w:color="auto" w:fill="FFFFFF"/>
          </w:tcPr>
          <w:p w14:paraId="7B5D3A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w:t>
            </w:r>
          </w:p>
        </w:tc>
        <w:tc>
          <w:tcPr>
            <w:tcW w:w="2318" w:type="dxa"/>
            <w:gridSpan w:val="2"/>
            <w:shd w:val="clear" w:color="auto" w:fill="FFFFFF"/>
          </w:tcPr>
          <w:p w14:paraId="428CB9A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111</w:t>
            </w:r>
          </w:p>
        </w:tc>
        <w:tc>
          <w:tcPr>
            <w:tcW w:w="2333" w:type="dxa"/>
            <w:gridSpan w:val="2"/>
            <w:shd w:val="clear" w:color="auto" w:fill="FFFFFF"/>
          </w:tcPr>
          <w:p w14:paraId="2BBBA4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090</w:t>
            </w:r>
          </w:p>
        </w:tc>
      </w:tr>
      <w:tr w:rsidR="00FD7F81" w:rsidRPr="000A1C6B" w14:paraId="179A6857" w14:textId="77777777" w:rsidTr="002E59FA">
        <w:trPr>
          <w:jc w:val="center"/>
        </w:trPr>
        <w:tc>
          <w:tcPr>
            <w:tcW w:w="2328" w:type="dxa"/>
            <w:gridSpan w:val="2"/>
            <w:shd w:val="clear" w:color="auto" w:fill="FFFFFF"/>
          </w:tcPr>
          <w:p w14:paraId="68D7CD8C"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w:t>
            </w:r>
          </w:p>
        </w:tc>
        <w:tc>
          <w:tcPr>
            <w:tcW w:w="2323" w:type="dxa"/>
            <w:gridSpan w:val="2"/>
            <w:shd w:val="clear" w:color="auto" w:fill="FFFFFF"/>
          </w:tcPr>
          <w:p w14:paraId="39F5599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61,5</w:t>
            </w:r>
          </w:p>
        </w:tc>
        <w:tc>
          <w:tcPr>
            <w:tcW w:w="2318" w:type="dxa"/>
            <w:gridSpan w:val="2"/>
            <w:shd w:val="clear" w:color="auto" w:fill="FFFFFF"/>
          </w:tcPr>
          <w:p w14:paraId="147BA924"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112</w:t>
            </w:r>
          </w:p>
        </w:tc>
        <w:tc>
          <w:tcPr>
            <w:tcW w:w="2333" w:type="dxa"/>
            <w:gridSpan w:val="2"/>
            <w:shd w:val="clear" w:color="auto" w:fill="FFFFFF"/>
          </w:tcPr>
          <w:p w14:paraId="67147A08"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w:t>
            </w:r>
            <w:r w:rsidRPr="000A1C6B">
              <w:rPr>
                <w:rStyle w:val="Bodytext20"/>
                <w:rFonts w:ascii="Calibri" w:hAnsi="Calibri" w:cs="Calibri"/>
                <w:sz w:val="24"/>
                <w:szCs w:val="24"/>
              </w:rPr>
              <w:t> </w:t>
            </w:r>
            <w:r w:rsidRPr="000A1C6B">
              <w:rPr>
                <w:rStyle w:val="Bodytext20"/>
                <w:rFonts w:ascii="GHEA Grapalat" w:hAnsi="GHEA Grapalat"/>
                <w:sz w:val="24"/>
                <w:szCs w:val="24"/>
              </w:rPr>
              <w:t>120</w:t>
            </w:r>
          </w:p>
        </w:tc>
      </w:tr>
      <w:tr w:rsidR="00FD7F81" w:rsidRPr="000A1C6B" w14:paraId="2CCD63DB" w14:textId="77777777" w:rsidTr="002E59FA">
        <w:trPr>
          <w:jc w:val="center"/>
        </w:trPr>
        <w:tc>
          <w:tcPr>
            <w:tcW w:w="2328" w:type="dxa"/>
            <w:gridSpan w:val="2"/>
            <w:shd w:val="clear" w:color="auto" w:fill="FFFFFF"/>
          </w:tcPr>
          <w:p w14:paraId="19A1868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w:t>
            </w:r>
          </w:p>
        </w:tc>
        <w:tc>
          <w:tcPr>
            <w:tcW w:w="2323" w:type="dxa"/>
            <w:gridSpan w:val="2"/>
            <w:shd w:val="clear" w:color="auto" w:fill="FFFFFF"/>
          </w:tcPr>
          <w:p w14:paraId="64B1E5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63</w:t>
            </w:r>
          </w:p>
        </w:tc>
        <w:tc>
          <w:tcPr>
            <w:tcW w:w="2318" w:type="dxa"/>
            <w:gridSpan w:val="2"/>
            <w:shd w:val="clear" w:color="auto" w:fill="FFFFFF"/>
          </w:tcPr>
          <w:p w14:paraId="17CB67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113</w:t>
            </w:r>
          </w:p>
        </w:tc>
        <w:tc>
          <w:tcPr>
            <w:tcW w:w="2333" w:type="dxa"/>
            <w:gridSpan w:val="2"/>
            <w:shd w:val="clear" w:color="auto" w:fill="FFFFFF"/>
          </w:tcPr>
          <w:p w14:paraId="714630D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043C8393" w14:textId="77777777" w:rsidTr="002E59FA">
        <w:trPr>
          <w:jc w:val="center"/>
        </w:trPr>
        <w:tc>
          <w:tcPr>
            <w:tcW w:w="2328" w:type="dxa"/>
            <w:gridSpan w:val="2"/>
            <w:shd w:val="clear" w:color="auto" w:fill="FFFFFF"/>
          </w:tcPr>
          <w:p w14:paraId="5E7C8C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2323" w:type="dxa"/>
            <w:gridSpan w:val="2"/>
            <w:shd w:val="clear" w:color="auto" w:fill="FFFFFF"/>
          </w:tcPr>
          <w:p w14:paraId="6B3319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w:t>
            </w:r>
          </w:p>
        </w:tc>
        <w:tc>
          <w:tcPr>
            <w:tcW w:w="2318" w:type="dxa"/>
            <w:gridSpan w:val="2"/>
            <w:shd w:val="clear" w:color="auto" w:fill="FFFFFF"/>
          </w:tcPr>
          <w:p w14:paraId="22783C7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114</w:t>
            </w:r>
          </w:p>
        </w:tc>
        <w:tc>
          <w:tcPr>
            <w:tcW w:w="2333" w:type="dxa"/>
            <w:gridSpan w:val="2"/>
            <w:shd w:val="clear" w:color="auto" w:fill="FFFFFF"/>
          </w:tcPr>
          <w:p w14:paraId="79B3DD4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180</w:t>
            </w:r>
          </w:p>
        </w:tc>
      </w:tr>
      <w:tr w:rsidR="00FD7F81" w:rsidRPr="000A1C6B" w14:paraId="7216E7B7" w14:textId="77777777" w:rsidTr="002E59FA">
        <w:trPr>
          <w:jc w:val="center"/>
        </w:trPr>
        <w:tc>
          <w:tcPr>
            <w:tcW w:w="2328" w:type="dxa"/>
            <w:gridSpan w:val="2"/>
            <w:shd w:val="clear" w:color="auto" w:fill="FFFFFF"/>
          </w:tcPr>
          <w:p w14:paraId="20905A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w:t>
            </w:r>
          </w:p>
        </w:tc>
        <w:tc>
          <w:tcPr>
            <w:tcW w:w="2323" w:type="dxa"/>
            <w:gridSpan w:val="2"/>
            <w:shd w:val="clear" w:color="auto" w:fill="FFFFFF"/>
          </w:tcPr>
          <w:p w14:paraId="5CE3E7E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67</w:t>
            </w:r>
          </w:p>
        </w:tc>
        <w:tc>
          <w:tcPr>
            <w:tcW w:w="2318" w:type="dxa"/>
            <w:gridSpan w:val="2"/>
            <w:shd w:val="clear" w:color="auto" w:fill="FFFFFF"/>
          </w:tcPr>
          <w:p w14:paraId="2E4547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115</w:t>
            </w:r>
          </w:p>
        </w:tc>
        <w:tc>
          <w:tcPr>
            <w:tcW w:w="2333" w:type="dxa"/>
            <w:gridSpan w:val="2"/>
            <w:shd w:val="clear" w:color="auto" w:fill="FFFFFF"/>
          </w:tcPr>
          <w:p w14:paraId="32CCB3B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215</w:t>
            </w:r>
          </w:p>
        </w:tc>
      </w:tr>
      <w:tr w:rsidR="00FD7F81" w:rsidRPr="000A1C6B" w14:paraId="70A76714" w14:textId="77777777" w:rsidTr="002E59FA">
        <w:trPr>
          <w:jc w:val="center"/>
        </w:trPr>
        <w:tc>
          <w:tcPr>
            <w:tcW w:w="2328" w:type="dxa"/>
            <w:gridSpan w:val="2"/>
            <w:shd w:val="clear" w:color="auto" w:fill="FFFFFF"/>
          </w:tcPr>
          <w:p w14:paraId="73C443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2323" w:type="dxa"/>
            <w:gridSpan w:val="2"/>
            <w:shd w:val="clear" w:color="auto" w:fill="FFFFFF"/>
          </w:tcPr>
          <w:p w14:paraId="4B6AE8A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w:t>
            </w:r>
          </w:p>
        </w:tc>
        <w:tc>
          <w:tcPr>
            <w:tcW w:w="2318" w:type="dxa"/>
            <w:gridSpan w:val="2"/>
            <w:shd w:val="clear" w:color="auto" w:fill="FFFFFF"/>
          </w:tcPr>
          <w:p w14:paraId="5F6CBB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116</w:t>
            </w:r>
          </w:p>
        </w:tc>
        <w:tc>
          <w:tcPr>
            <w:tcW w:w="2333" w:type="dxa"/>
            <w:gridSpan w:val="2"/>
            <w:shd w:val="clear" w:color="auto" w:fill="FFFFFF"/>
          </w:tcPr>
          <w:p w14:paraId="695157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2514DBA9" w14:textId="77777777" w:rsidTr="002E59FA">
        <w:trPr>
          <w:jc w:val="center"/>
        </w:trPr>
        <w:tc>
          <w:tcPr>
            <w:tcW w:w="2328" w:type="dxa"/>
            <w:gridSpan w:val="2"/>
            <w:shd w:val="clear" w:color="auto" w:fill="FFFFFF"/>
          </w:tcPr>
          <w:p w14:paraId="612A62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16</w:t>
            </w:r>
          </w:p>
        </w:tc>
        <w:tc>
          <w:tcPr>
            <w:tcW w:w="2323" w:type="dxa"/>
            <w:gridSpan w:val="2"/>
            <w:shd w:val="clear" w:color="auto" w:fill="FFFFFF"/>
          </w:tcPr>
          <w:p w14:paraId="321B3C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71</w:t>
            </w:r>
          </w:p>
        </w:tc>
        <w:tc>
          <w:tcPr>
            <w:tcW w:w="2318" w:type="dxa"/>
            <w:gridSpan w:val="2"/>
            <w:shd w:val="clear" w:color="auto" w:fill="FFFFFF"/>
          </w:tcPr>
          <w:p w14:paraId="59F022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117</w:t>
            </w:r>
          </w:p>
        </w:tc>
        <w:tc>
          <w:tcPr>
            <w:tcW w:w="2333" w:type="dxa"/>
            <w:gridSpan w:val="2"/>
            <w:shd w:val="clear" w:color="auto" w:fill="FFFFFF"/>
          </w:tcPr>
          <w:p w14:paraId="6C62CB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285</w:t>
            </w:r>
          </w:p>
        </w:tc>
      </w:tr>
      <w:tr w:rsidR="00FD7F81" w:rsidRPr="000A1C6B" w14:paraId="06C44C4E" w14:textId="77777777" w:rsidTr="002E59FA">
        <w:trPr>
          <w:jc w:val="center"/>
        </w:trPr>
        <w:tc>
          <w:tcPr>
            <w:tcW w:w="2328" w:type="dxa"/>
            <w:gridSpan w:val="2"/>
            <w:shd w:val="clear" w:color="auto" w:fill="FFFFFF"/>
          </w:tcPr>
          <w:p w14:paraId="2C3BBAB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w:t>
            </w:r>
          </w:p>
        </w:tc>
        <w:tc>
          <w:tcPr>
            <w:tcW w:w="2323" w:type="dxa"/>
            <w:gridSpan w:val="2"/>
            <w:shd w:val="clear" w:color="auto" w:fill="FFFFFF"/>
          </w:tcPr>
          <w:p w14:paraId="0A779E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73</w:t>
            </w:r>
          </w:p>
        </w:tc>
        <w:tc>
          <w:tcPr>
            <w:tcW w:w="2318" w:type="dxa"/>
            <w:gridSpan w:val="2"/>
            <w:shd w:val="clear" w:color="auto" w:fill="FFFFFF"/>
          </w:tcPr>
          <w:p w14:paraId="29F75E2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118</w:t>
            </w:r>
          </w:p>
        </w:tc>
        <w:tc>
          <w:tcPr>
            <w:tcW w:w="2333" w:type="dxa"/>
            <w:gridSpan w:val="2"/>
            <w:shd w:val="clear" w:color="auto" w:fill="FFFFFF"/>
          </w:tcPr>
          <w:p w14:paraId="11E484B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320</w:t>
            </w:r>
          </w:p>
        </w:tc>
      </w:tr>
      <w:tr w:rsidR="00FD7F81" w:rsidRPr="000A1C6B" w14:paraId="1174E478" w14:textId="77777777" w:rsidTr="002E59FA">
        <w:trPr>
          <w:jc w:val="center"/>
        </w:trPr>
        <w:tc>
          <w:tcPr>
            <w:tcW w:w="2328" w:type="dxa"/>
            <w:gridSpan w:val="2"/>
            <w:shd w:val="clear" w:color="auto" w:fill="FFFFFF"/>
          </w:tcPr>
          <w:p w14:paraId="33B00E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c>
          <w:tcPr>
            <w:tcW w:w="2323" w:type="dxa"/>
            <w:gridSpan w:val="2"/>
            <w:shd w:val="clear" w:color="auto" w:fill="FFFFFF"/>
          </w:tcPr>
          <w:p w14:paraId="0426270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w:t>
            </w:r>
          </w:p>
        </w:tc>
        <w:tc>
          <w:tcPr>
            <w:tcW w:w="2318" w:type="dxa"/>
            <w:gridSpan w:val="2"/>
            <w:shd w:val="clear" w:color="auto" w:fill="FFFFFF"/>
          </w:tcPr>
          <w:p w14:paraId="46B39F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119</w:t>
            </w:r>
          </w:p>
        </w:tc>
        <w:tc>
          <w:tcPr>
            <w:tcW w:w="2333" w:type="dxa"/>
            <w:gridSpan w:val="2"/>
            <w:shd w:val="clear" w:color="auto" w:fill="FFFFFF"/>
          </w:tcPr>
          <w:p w14:paraId="7408D2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360</w:t>
            </w:r>
          </w:p>
        </w:tc>
      </w:tr>
      <w:tr w:rsidR="00FD7F81" w:rsidRPr="000A1C6B" w14:paraId="72902CAE" w14:textId="77777777" w:rsidTr="002E59FA">
        <w:trPr>
          <w:jc w:val="center"/>
        </w:trPr>
        <w:tc>
          <w:tcPr>
            <w:tcW w:w="2328" w:type="dxa"/>
            <w:gridSpan w:val="2"/>
            <w:shd w:val="clear" w:color="auto" w:fill="FFFFFF"/>
          </w:tcPr>
          <w:p w14:paraId="4C6D7F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w:t>
            </w:r>
          </w:p>
        </w:tc>
        <w:tc>
          <w:tcPr>
            <w:tcW w:w="2323" w:type="dxa"/>
            <w:gridSpan w:val="2"/>
            <w:shd w:val="clear" w:color="auto" w:fill="FFFFFF"/>
          </w:tcPr>
          <w:p w14:paraId="1FC021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77,5</w:t>
            </w:r>
          </w:p>
        </w:tc>
        <w:tc>
          <w:tcPr>
            <w:tcW w:w="2318" w:type="dxa"/>
            <w:gridSpan w:val="2"/>
            <w:shd w:val="clear" w:color="auto" w:fill="FFFFFF"/>
          </w:tcPr>
          <w:p w14:paraId="28CEE54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120</w:t>
            </w:r>
          </w:p>
        </w:tc>
        <w:tc>
          <w:tcPr>
            <w:tcW w:w="2333" w:type="dxa"/>
            <w:gridSpan w:val="2"/>
            <w:shd w:val="clear" w:color="auto" w:fill="FFFFFF"/>
          </w:tcPr>
          <w:p w14:paraId="243DD1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400</w:t>
            </w:r>
          </w:p>
        </w:tc>
      </w:tr>
      <w:tr w:rsidR="00FD7F81" w:rsidRPr="000A1C6B" w14:paraId="44180DCB" w14:textId="77777777" w:rsidTr="002E59FA">
        <w:trPr>
          <w:jc w:val="center"/>
        </w:trPr>
        <w:tc>
          <w:tcPr>
            <w:tcW w:w="2328" w:type="dxa"/>
            <w:gridSpan w:val="2"/>
            <w:shd w:val="clear" w:color="auto" w:fill="FFFFFF"/>
          </w:tcPr>
          <w:p w14:paraId="200EF929"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w:t>
            </w:r>
          </w:p>
        </w:tc>
        <w:tc>
          <w:tcPr>
            <w:tcW w:w="2323" w:type="dxa"/>
            <w:gridSpan w:val="2"/>
            <w:shd w:val="clear" w:color="auto" w:fill="FFFFFF"/>
          </w:tcPr>
          <w:p w14:paraId="79796D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c>
          <w:tcPr>
            <w:tcW w:w="2318" w:type="dxa"/>
            <w:gridSpan w:val="2"/>
            <w:shd w:val="clear" w:color="auto" w:fill="FFFFFF"/>
          </w:tcPr>
          <w:p w14:paraId="4273CF51"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121</w:t>
            </w:r>
          </w:p>
        </w:tc>
        <w:tc>
          <w:tcPr>
            <w:tcW w:w="2333" w:type="dxa"/>
            <w:gridSpan w:val="2"/>
            <w:shd w:val="clear" w:color="auto" w:fill="FFFFFF"/>
          </w:tcPr>
          <w:p w14:paraId="6FE520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450</w:t>
            </w:r>
          </w:p>
        </w:tc>
      </w:tr>
      <w:tr w:rsidR="00FD7F81" w:rsidRPr="000A1C6B" w14:paraId="33D28CE1" w14:textId="77777777" w:rsidTr="002E59FA">
        <w:trPr>
          <w:jc w:val="center"/>
        </w:trPr>
        <w:tc>
          <w:tcPr>
            <w:tcW w:w="2328" w:type="dxa"/>
            <w:gridSpan w:val="2"/>
            <w:shd w:val="clear" w:color="auto" w:fill="FFFFFF"/>
          </w:tcPr>
          <w:p w14:paraId="69D5F59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21</w:t>
            </w:r>
          </w:p>
        </w:tc>
        <w:tc>
          <w:tcPr>
            <w:tcW w:w="2323" w:type="dxa"/>
            <w:gridSpan w:val="2"/>
            <w:shd w:val="clear" w:color="auto" w:fill="FFFFFF"/>
          </w:tcPr>
          <w:p w14:paraId="503BA1A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82,5</w:t>
            </w:r>
          </w:p>
        </w:tc>
        <w:tc>
          <w:tcPr>
            <w:tcW w:w="2318" w:type="dxa"/>
            <w:gridSpan w:val="2"/>
            <w:shd w:val="clear" w:color="auto" w:fill="FFFFFF"/>
          </w:tcPr>
          <w:p w14:paraId="1AB68BC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122</w:t>
            </w:r>
          </w:p>
        </w:tc>
        <w:tc>
          <w:tcPr>
            <w:tcW w:w="2333" w:type="dxa"/>
            <w:gridSpan w:val="2"/>
            <w:shd w:val="clear" w:color="auto" w:fill="FFFFFF"/>
          </w:tcPr>
          <w:p w14:paraId="681CCC3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62AEDADE" w14:textId="77777777" w:rsidTr="002E59FA">
        <w:trPr>
          <w:jc w:val="center"/>
        </w:trPr>
        <w:tc>
          <w:tcPr>
            <w:tcW w:w="2328" w:type="dxa"/>
            <w:gridSpan w:val="2"/>
            <w:shd w:val="clear" w:color="auto" w:fill="FFFFFF"/>
          </w:tcPr>
          <w:p w14:paraId="2F73711A"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22</w:t>
            </w:r>
          </w:p>
        </w:tc>
        <w:tc>
          <w:tcPr>
            <w:tcW w:w="2323" w:type="dxa"/>
            <w:gridSpan w:val="2"/>
            <w:shd w:val="clear" w:color="auto" w:fill="FFFFFF"/>
          </w:tcPr>
          <w:p w14:paraId="7AC6B2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85</w:t>
            </w:r>
          </w:p>
        </w:tc>
        <w:tc>
          <w:tcPr>
            <w:tcW w:w="2318" w:type="dxa"/>
            <w:gridSpan w:val="2"/>
            <w:shd w:val="clear" w:color="auto" w:fill="FFFFFF"/>
          </w:tcPr>
          <w:p w14:paraId="33B54AF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123</w:t>
            </w:r>
          </w:p>
        </w:tc>
        <w:tc>
          <w:tcPr>
            <w:tcW w:w="2333" w:type="dxa"/>
            <w:gridSpan w:val="2"/>
            <w:shd w:val="clear" w:color="auto" w:fill="FFFFFF"/>
          </w:tcPr>
          <w:p w14:paraId="4D08B90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550</w:t>
            </w:r>
          </w:p>
        </w:tc>
      </w:tr>
      <w:tr w:rsidR="00FD7F81" w:rsidRPr="000A1C6B" w14:paraId="50414049" w14:textId="77777777" w:rsidTr="002E59FA">
        <w:trPr>
          <w:jc w:val="center"/>
        </w:trPr>
        <w:tc>
          <w:tcPr>
            <w:tcW w:w="2328" w:type="dxa"/>
            <w:gridSpan w:val="2"/>
            <w:shd w:val="clear" w:color="auto" w:fill="FFFFFF"/>
          </w:tcPr>
          <w:p w14:paraId="690F5F9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23</w:t>
            </w:r>
          </w:p>
        </w:tc>
        <w:tc>
          <w:tcPr>
            <w:tcW w:w="2323" w:type="dxa"/>
            <w:gridSpan w:val="2"/>
            <w:shd w:val="clear" w:color="auto" w:fill="FFFFFF"/>
          </w:tcPr>
          <w:p w14:paraId="0DD442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87,5</w:t>
            </w:r>
          </w:p>
        </w:tc>
        <w:tc>
          <w:tcPr>
            <w:tcW w:w="2318" w:type="dxa"/>
            <w:gridSpan w:val="2"/>
            <w:shd w:val="clear" w:color="auto" w:fill="FFFFFF"/>
          </w:tcPr>
          <w:p w14:paraId="231995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124</w:t>
            </w:r>
          </w:p>
        </w:tc>
        <w:tc>
          <w:tcPr>
            <w:tcW w:w="2333" w:type="dxa"/>
            <w:gridSpan w:val="2"/>
            <w:shd w:val="clear" w:color="auto" w:fill="FFFFFF"/>
          </w:tcPr>
          <w:p w14:paraId="2799BF0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600</w:t>
            </w:r>
          </w:p>
        </w:tc>
      </w:tr>
      <w:tr w:rsidR="00FD7F81" w:rsidRPr="000A1C6B" w14:paraId="743A7B81" w14:textId="77777777" w:rsidTr="002E59FA">
        <w:trPr>
          <w:jc w:val="center"/>
        </w:trPr>
        <w:tc>
          <w:tcPr>
            <w:tcW w:w="2328" w:type="dxa"/>
            <w:gridSpan w:val="2"/>
            <w:shd w:val="clear" w:color="auto" w:fill="FFFFFF"/>
          </w:tcPr>
          <w:p w14:paraId="724C0F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w:t>
            </w:r>
          </w:p>
        </w:tc>
        <w:tc>
          <w:tcPr>
            <w:tcW w:w="2323" w:type="dxa"/>
            <w:gridSpan w:val="2"/>
            <w:shd w:val="clear" w:color="auto" w:fill="FFFFFF"/>
          </w:tcPr>
          <w:p w14:paraId="6B0813A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w:t>
            </w:r>
          </w:p>
        </w:tc>
        <w:tc>
          <w:tcPr>
            <w:tcW w:w="2318" w:type="dxa"/>
            <w:gridSpan w:val="2"/>
            <w:shd w:val="clear" w:color="auto" w:fill="FFFFFF"/>
          </w:tcPr>
          <w:p w14:paraId="2FE6CD3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125</w:t>
            </w:r>
          </w:p>
        </w:tc>
        <w:tc>
          <w:tcPr>
            <w:tcW w:w="2333" w:type="dxa"/>
            <w:gridSpan w:val="2"/>
            <w:shd w:val="clear" w:color="auto" w:fill="FFFFFF"/>
          </w:tcPr>
          <w:p w14:paraId="445B0E2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650</w:t>
            </w:r>
          </w:p>
        </w:tc>
      </w:tr>
      <w:tr w:rsidR="00FD7F81" w:rsidRPr="000A1C6B" w14:paraId="5CED67C0" w14:textId="77777777" w:rsidTr="002E59FA">
        <w:trPr>
          <w:jc w:val="center"/>
        </w:trPr>
        <w:tc>
          <w:tcPr>
            <w:tcW w:w="2328" w:type="dxa"/>
            <w:gridSpan w:val="2"/>
            <w:shd w:val="clear" w:color="auto" w:fill="FFFFFF"/>
          </w:tcPr>
          <w:p w14:paraId="02A0EA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c>
          <w:tcPr>
            <w:tcW w:w="2323" w:type="dxa"/>
            <w:gridSpan w:val="2"/>
            <w:shd w:val="clear" w:color="auto" w:fill="FFFFFF"/>
          </w:tcPr>
          <w:p w14:paraId="724EBE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92,5</w:t>
            </w:r>
          </w:p>
        </w:tc>
        <w:tc>
          <w:tcPr>
            <w:tcW w:w="2318" w:type="dxa"/>
            <w:gridSpan w:val="2"/>
            <w:shd w:val="clear" w:color="auto" w:fill="FFFFFF"/>
          </w:tcPr>
          <w:p w14:paraId="51E1B4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126</w:t>
            </w:r>
          </w:p>
        </w:tc>
        <w:tc>
          <w:tcPr>
            <w:tcW w:w="2333" w:type="dxa"/>
            <w:gridSpan w:val="2"/>
            <w:shd w:val="clear" w:color="auto" w:fill="FFFFFF"/>
          </w:tcPr>
          <w:p w14:paraId="5AD5F3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700</w:t>
            </w:r>
          </w:p>
        </w:tc>
      </w:tr>
      <w:tr w:rsidR="00FD7F81" w:rsidRPr="000A1C6B" w14:paraId="595353C1" w14:textId="77777777" w:rsidTr="002E59FA">
        <w:trPr>
          <w:jc w:val="center"/>
        </w:trPr>
        <w:tc>
          <w:tcPr>
            <w:tcW w:w="2328" w:type="dxa"/>
            <w:gridSpan w:val="2"/>
            <w:shd w:val="clear" w:color="auto" w:fill="FFFFFF"/>
          </w:tcPr>
          <w:p w14:paraId="1AB2107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w:t>
            </w:r>
          </w:p>
        </w:tc>
        <w:tc>
          <w:tcPr>
            <w:tcW w:w="2323" w:type="dxa"/>
            <w:gridSpan w:val="2"/>
            <w:shd w:val="clear" w:color="auto" w:fill="FFFFFF"/>
          </w:tcPr>
          <w:p w14:paraId="3C2D4A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95</w:t>
            </w:r>
          </w:p>
        </w:tc>
        <w:tc>
          <w:tcPr>
            <w:tcW w:w="2318" w:type="dxa"/>
            <w:gridSpan w:val="2"/>
            <w:shd w:val="clear" w:color="auto" w:fill="FFFFFF"/>
          </w:tcPr>
          <w:p w14:paraId="308D9BE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127</w:t>
            </w:r>
          </w:p>
        </w:tc>
        <w:tc>
          <w:tcPr>
            <w:tcW w:w="2333" w:type="dxa"/>
            <w:gridSpan w:val="2"/>
            <w:shd w:val="clear" w:color="auto" w:fill="FFFFFF"/>
          </w:tcPr>
          <w:p w14:paraId="43A2D8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4D52DF61" w14:textId="77777777" w:rsidTr="002E59FA">
        <w:trPr>
          <w:jc w:val="center"/>
        </w:trPr>
        <w:tc>
          <w:tcPr>
            <w:tcW w:w="2328" w:type="dxa"/>
            <w:gridSpan w:val="2"/>
            <w:shd w:val="clear" w:color="auto" w:fill="FFFFFF"/>
          </w:tcPr>
          <w:p w14:paraId="6CC109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w:t>
            </w:r>
          </w:p>
        </w:tc>
        <w:tc>
          <w:tcPr>
            <w:tcW w:w="2323" w:type="dxa"/>
            <w:gridSpan w:val="2"/>
            <w:shd w:val="clear" w:color="auto" w:fill="FFFFFF"/>
          </w:tcPr>
          <w:p w14:paraId="44964D0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97,5</w:t>
            </w:r>
          </w:p>
        </w:tc>
        <w:tc>
          <w:tcPr>
            <w:tcW w:w="2318" w:type="dxa"/>
            <w:gridSpan w:val="2"/>
            <w:shd w:val="clear" w:color="auto" w:fill="FFFFFF"/>
          </w:tcPr>
          <w:p w14:paraId="551654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128</w:t>
            </w:r>
          </w:p>
        </w:tc>
        <w:tc>
          <w:tcPr>
            <w:tcW w:w="2333" w:type="dxa"/>
            <w:gridSpan w:val="2"/>
            <w:shd w:val="clear" w:color="auto" w:fill="FFFFFF"/>
          </w:tcPr>
          <w:p w14:paraId="54C2B9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25F44FC3" w14:textId="77777777" w:rsidTr="002E59FA">
        <w:trPr>
          <w:jc w:val="center"/>
        </w:trPr>
        <w:tc>
          <w:tcPr>
            <w:tcW w:w="2328" w:type="dxa"/>
            <w:gridSpan w:val="2"/>
            <w:shd w:val="clear" w:color="auto" w:fill="FFFFFF"/>
          </w:tcPr>
          <w:p w14:paraId="7F50667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28</w:t>
            </w:r>
          </w:p>
        </w:tc>
        <w:tc>
          <w:tcPr>
            <w:tcW w:w="2323" w:type="dxa"/>
            <w:gridSpan w:val="2"/>
            <w:shd w:val="clear" w:color="auto" w:fill="FFFFFF"/>
          </w:tcPr>
          <w:p w14:paraId="4A773E4A"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100</w:t>
            </w:r>
          </w:p>
        </w:tc>
        <w:tc>
          <w:tcPr>
            <w:tcW w:w="2318" w:type="dxa"/>
            <w:gridSpan w:val="2"/>
            <w:shd w:val="clear" w:color="auto" w:fill="FFFFFF"/>
          </w:tcPr>
          <w:p w14:paraId="5B9D88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129</w:t>
            </w:r>
          </w:p>
        </w:tc>
        <w:tc>
          <w:tcPr>
            <w:tcW w:w="2333" w:type="dxa"/>
            <w:gridSpan w:val="2"/>
            <w:shd w:val="clear" w:color="auto" w:fill="FFFFFF"/>
          </w:tcPr>
          <w:p w14:paraId="457B4A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850</w:t>
            </w:r>
          </w:p>
        </w:tc>
      </w:tr>
      <w:tr w:rsidR="00FD7F81" w:rsidRPr="000A1C6B" w14:paraId="7932B7BD" w14:textId="77777777" w:rsidTr="002E59FA">
        <w:trPr>
          <w:jc w:val="center"/>
        </w:trPr>
        <w:tc>
          <w:tcPr>
            <w:tcW w:w="2328" w:type="dxa"/>
            <w:gridSpan w:val="2"/>
            <w:shd w:val="clear" w:color="auto" w:fill="FFFFFF"/>
          </w:tcPr>
          <w:p w14:paraId="28A4C4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w:t>
            </w:r>
          </w:p>
        </w:tc>
        <w:tc>
          <w:tcPr>
            <w:tcW w:w="2323" w:type="dxa"/>
            <w:gridSpan w:val="2"/>
            <w:shd w:val="clear" w:color="auto" w:fill="FFFFFF"/>
          </w:tcPr>
          <w:p w14:paraId="5409D85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103</w:t>
            </w:r>
          </w:p>
        </w:tc>
        <w:tc>
          <w:tcPr>
            <w:tcW w:w="2318" w:type="dxa"/>
            <w:gridSpan w:val="2"/>
            <w:shd w:val="clear" w:color="auto" w:fill="FFFFFF"/>
          </w:tcPr>
          <w:p w14:paraId="18BD5C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130</w:t>
            </w:r>
          </w:p>
        </w:tc>
        <w:tc>
          <w:tcPr>
            <w:tcW w:w="2333" w:type="dxa"/>
            <w:gridSpan w:val="2"/>
            <w:shd w:val="clear" w:color="auto" w:fill="FFFFFF"/>
          </w:tcPr>
          <w:p w14:paraId="339514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900</w:t>
            </w:r>
          </w:p>
        </w:tc>
      </w:tr>
      <w:tr w:rsidR="00FD7F81" w:rsidRPr="000A1C6B" w14:paraId="34E84DCF" w14:textId="77777777" w:rsidTr="002E59FA">
        <w:trPr>
          <w:jc w:val="center"/>
        </w:trPr>
        <w:tc>
          <w:tcPr>
            <w:tcW w:w="2328" w:type="dxa"/>
            <w:gridSpan w:val="2"/>
            <w:shd w:val="clear" w:color="auto" w:fill="FFFFFF"/>
          </w:tcPr>
          <w:p w14:paraId="29BFC7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w:t>
            </w:r>
          </w:p>
        </w:tc>
        <w:tc>
          <w:tcPr>
            <w:tcW w:w="2323" w:type="dxa"/>
            <w:gridSpan w:val="2"/>
            <w:shd w:val="clear" w:color="auto" w:fill="FFFFFF"/>
          </w:tcPr>
          <w:p w14:paraId="3D6373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106</w:t>
            </w:r>
          </w:p>
        </w:tc>
        <w:tc>
          <w:tcPr>
            <w:tcW w:w="2318" w:type="dxa"/>
            <w:gridSpan w:val="2"/>
            <w:shd w:val="clear" w:color="auto" w:fill="FFFFFF"/>
          </w:tcPr>
          <w:p w14:paraId="2B4E210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131</w:t>
            </w:r>
          </w:p>
        </w:tc>
        <w:tc>
          <w:tcPr>
            <w:tcW w:w="2333" w:type="dxa"/>
            <w:gridSpan w:val="2"/>
            <w:shd w:val="clear" w:color="auto" w:fill="FFFFFF"/>
          </w:tcPr>
          <w:p w14:paraId="6F5542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950</w:t>
            </w:r>
          </w:p>
        </w:tc>
      </w:tr>
      <w:tr w:rsidR="00FD7F81" w:rsidRPr="000A1C6B" w14:paraId="49EFF139" w14:textId="77777777" w:rsidTr="002E59FA">
        <w:trPr>
          <w:jc w:val="center"/>
        </w:trPr>
        <w:tc>
          <w:tcPr>
            <w:tcW w:w="2328" w:type="dxa"/>
            <w:gridSpan w:val="2"/>
            <w:shd w:val="clear" w:color="auto" w:fill="FFFFFF"/>
          </w:tcPr>
          <w:p w14:paraId="4EFDC5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31</w:t>
            </w:r>
          </w:p>
        </w:tc>
        <w:tc>
          <w:tcPr>
            <w:tcW w:w="2323" w:type="dxa"/>
            <w:gridSpan w:val="2"/>
            <w:shd w:val="clear" w:color="auto" w:fill="FFFFFF"/>
          </w:tcPr>
          <w:p w14:paraId="788CE9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109</w:t>
            </w:r>
          </w:p>
        </w:tc>
        <w:tc>
          <w:tcPr>
            <w:tcW w:w="2318" w:type="dxa"/>
            <w:gridSpan w:val="2"/>
            <w:shd w:val="clear" w:color="auto" w:fill="FFFFFF"/>
          </w:tcPr>
          <w:p w14:paraId="50E1F9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132</w:t>
            </w:r>
          </w:p>
        </w:tc>
        <w:tc>
          <w:tcPr>
            <w:tcW w:w="2333" w:type="dxa"/>
            <w:gridSpan w:val="2"/>
            <w:shd w:val="clear" w:color="auto" w:fill="FFFFFF"/>
          </w:tcPr>
          <w:p w14:paraId="083A919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r w:rsidRPr="000A1C6B">
              <w:rPr>
                <w:rStyle w:val="Bodytext20"/>
                <w:rFonts w:ascii="Calibri" w:hAnsi="Calibri" w:cs="Calibri"/>
                <w:sz w:val="24"/>
                <w:szCs w:val="24"/>
              </w:rPr>
              <w:t> </w:t>
            </w:r>
            <w:r w:rsidRPr="000A1C6B">
              <w:rPr>
                <w:rStyle w:val="Bodytext20"/>
                <w:rFonts w:ascii="GHEA Grapalat" w:hAnsi="GHEA Grapalat"/>
                <w:sz w:val="24"/>
                <w:szCs w:val="24"/>
              </w:rPr>
              <w:t>000</w:t>
            </w:r>
          </w:p>
        </w:tc>
      </w:tr>
      <w:tr w:rsidR="00FD7F81" w:rsidRPr="000A1C6B" w14:paraId="406B6BD0" w14:textId="77777777" w:rsidTr="002E59FA">
        <w:trPr>
          <w:jc w:val="center"/>
        </w:trPr>
        <w:tc>
          <w:tcPr>
            <w:tcW w:w="2328" w:type="dxa"/>
            <w:gridSpan w:val="2"/>
            <w:shd w:val="clear" w:color="auto" w:fill="FFFFFF"/>
          </w:tcPr>
          <w:p w14:paraId="1505E75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32</w:t>
            </w:r>
          </w:p>
        </w:tc>
        <w:tc>
          <w:tcPr>
            <w:tcW w:w="2323" w:type="dxa"/>
            <w:gridSpan w:val="2"/>
            <w:shd w:val="clear" w:color="auto" w:fill="FFFFFF"/>
          </w:tcPr>
          <w:p w14:paraId="1E896B1F"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112</w:t>
            </w:r>
          </w:p>
        </w:tc>
        <w:tc>
          <w:tcPr>
            <w:tcW w:w="2318" w:type="dxa"/>
            <w:gridSpan w:val="2"/>
            <w:shd w:val="clear" w:color="auto" w:fill="FFFFFF"/>
          </w:tcPr>
          <w:p w14:paraId="18DF4EA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133</w:t>
            </w:r>
          </w:p>
        </w:tc>
        <w:tc>
          <w:tcPr>
            <w:tcW w:w="2333" w:type="dxa"/>
            <w:gridSpan w:val="2"/>
            <w:shd w:val="clear" w:color="auto" w:fill="FFFFFF"/>
          </w:tcPr>
          <w:p w14:paraId="49D9B7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060</w:t>
            </w:r>
          </w:p>
        </w:tc>
      </w:tr>
      <w:tr w:rsidR="00FD7F81" w:rsidRPr="000A1C6B" w14:paraId="10F62F46" w14:textId="77777777" w:rsidTr="002E59FA">
        <w:trPr>
          <w:gridAfter w:val="1"/>
          <w:wAfter w:w="15" w:type="dxa"/>
          <w:jc w:val="center"/>
        </w:trPr>
        <w:tc>
          <w:tcPr>
            <w:tcW w:w="2318" w:type="dxa"/>
            <w:shd w:val="clear" w:color="auto" w:fill="FFFFFF"/>
            <w:vAlign w:val="bottom"/>
          </w:tcPr>
          <w:p w14:paraId="7413D85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33</w:t>
            </w:r>
          </w:p>
        </w:tc>
        <w:tc>
          <w:tcPr>
            <w:tcW w:w="2323" w:type="dxa"/>
            <w:gridSpan w:val="2"/>
            <w:shd w:val="clear" w:color="auto" w:fill="FFFFFF"/>
            <w:vAlign w:val="bottom"/>
          </w:tcPr>
          <w:p w14:paraId="385F49E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115</w:t>
            </w:r>
          </w:p>
        </w:tc>
        <w:tc>
          <w:tcPr>
            <w:tcW w:w="2318" w:type="dxa"/>
            <w:gridSpan w:val="2"/>
            <w:shd w:val="clear" w:color="auto" w:fill="FFFFFF"/>
            <w:vAlign w:val="bottom"/>
          </w:tcPr>
          <w:p w14:paraId="3AA354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134</w:t>
            </w:r>
          </w:p>
        </w:tc>
        <w:tc>
          <w:tcPr>
            <w:tcW w:w="2328" w:type="dxa"/>
            <w:gridSpan w:val="2"/>
            <w:shd w:val="clear" w:color="auto" w:fill="FFFFFF"/>
            <w:vAlign w:val="bottom"/>
          </w:tcPr>
          <w:p w14:paraId="26EA98D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r w:rsidRPr="000A1C6B">
              <w:rPr>
                <w:rStyle w:val="Bodytext20"/>
                <w:rFonts w:ascii="Calibri" w:hAnsi="Calibri" w:cs="Calibri"/>
                <w:sz w:val="24"/>
                <w:szCs w:val="24"/>
              </w:rPr>
              <w:t> </w:t>
            </w:r>
            <w:r w:rsidRPr="000A1C6B">
              <w:rPr>
                <w:rStyle w:val="Bodytext20"/>
                <w:rFonts w:ascii="GHEA Grapalat" w:hAnsi="GHEA Grapalat"/>
                <w:sz w:val="24"/>
                <w:szCs w:val="24"/>
              </w:rPr>
              <w:t>120</w:t>
            </w:r>
          </w:p>
        </w:tc>
      </w:tr>
      <w:tr w:rsidR="00FD7F81" w:rsidRPr="000A1C6B" w14:paraId="75F31759" w14:textId="77777777" w:rsidTr="002E59FA">
        <w:trPr>
          <w:gridAfter w:val="1"/>
          <w:wAfter w:w="15" w:type="dxa"/>
          <w:jc w:val="center"/>
        </w:trPr>
        <w:tc>
          <w:tcPr>
            <w:tcW w:w="2318" w:type="dxa"/>
            <w:shd w:val="clear" w:color="auto" w:fill="FFFFFF"/>
            <w:vAlign w:val="bottom"/>
          </w:tcPr>
          <w:p w14:paraId="4F8048A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w:t>
            </w:r>
          </w:p>
        </w:tc>
        <w:tc>
          <w:tcPr>
            <w:tcW w:w="2323" w:type="dxa"/>
            <w:gridSpan w:val="2"/>
            <w:shd w:val="clear" w:color="auto" w:fill="FFFFFF"/>
            <w:vAlign w:val="bottom"/>
          </w:tcPr>
          <w:p w14:paraId="076F04C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118</w:t>
            </w:r>
          </w:p>
        </w:tc>
        <w:tc>
          <w:tcPr>
            <w:tcW w:w="2318" w:type="dxa"/>
            <w:gridSpan w:val="2"/>
            <w:shd w:val="clear" w:color="auto" w:fill="FFFFFF"/>
            <w:vAlign w:val="bottom"/>
          </w:tcPr>
          <w:p w14:paraId="4918352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135</w:t>
            </w:r>
          </w:p>
        </w:tc>
        <w:tc>
          <w:tcPr>
            <w:tcW w:w="2328" w:type="dxa"/>
            <w:gridSpan w:val="2"/>
            <w:shd w:val="clear" w:color="auto" w:fill="FFFFFF"/>
            <w:vAlign w:val="bottom"/>
          </w:tcPr>
          <w:p w14:paraId="40BB8BE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180</w:t>
            </w:r>
          </w:p>
        </w:tc>
      </w:tr>
      <w:tr w:rsidR="00FD7F81" w:rsidRPr="000A1C6B" w14:paraId="7F6CDF1B" w14:textId="77777777" w:rsidTr="002E59FA">
        <w:trPr>
          <w:gridAfter w:val="1"/>
          <w:wAfter w:w="15" w:type="dxa"/>
          <w:jc w:val="center"/>
        </w:trPr>
        <w:tc>
          <w:tcPr>
            <w:tcW w:w="2318" w:type="dxa"/>
            <w:shd w:val="clear" w:color="auto" w:fill="FFFFFF"/>
            <w:vAlign w:val="bottom"/>
          </w:tcPr>
          <w:p w14:paraId="09D3A9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35</w:t>
            </w:r>
          </w:p>
        </w:tc>
        <w:tc>
          <w:tcPr>
            <w:tcW w:w="2323" w:type="dxa"/>
            <w:gridSpan w:val="2"/>
            <w:shd w:val="clear" w:color="auto" w:fill="FFFFFF"/>
            <w:vAlign w:val="bottom"/>
          </w:tcPr>
          <w:p w14:paraId="182973B6"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121</w:t>
            </w:r>
          </w:p>
        </w:tc>
        <w:tc>
          <w:tcPr>
            <w:tcW w:w="2318" w:type="dxa"/>
            <w:gridSpan w:val="2"/>
            <w:shd w:val="clear" w:color="auto" w:fill="FFFFFF"/>
            <w:vAlign w:val="bottom"/>
          </w:tcPr>
          <w:p w14:paraId="0948C57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136</w:t>
            </w:r>
          </w:p>
        </w:tc>
        <w:tc>
          <w:tcPr>
            <w:tcW w:w="2328" w:type="dxa"/>
            <w:gridSpan w:val="2"/>
            <w:shd w:val="clear" w:color="auto" w:fill="FFFFFF"/>
            <w:vAlign w:val="bottom"/>
          </w:tcPr>
          <w:p w14:paraId="47CC307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240</w:t>
            </w:r>
          </w:p>
        </w:tc>
      </w:tr>
      <w:tr w:rsidR="00FD7F81" w:rsidRPr="000A1C6B" w14:paraId="469E1A14" w14:textId="77777777" w:rsidTr="002E59FA">
        <w:trPr>
          <w:gridAfter w:val="1"/>
          <w:wAfter w:w="15" w:type="dxa"/>
          <w:jc w:val="center"/>
        </w:trPr>
        <w:tc>
          <w:tcPr>
            <w:tcW w:w="2318" w:type="dxa"/>
            <w:shd w:val="clear" w:color="auto" w:fill="FFFFFF"/>
            <w:vAlign w:val="bottom"/>
          </w:tcPr>
          <w:p w14:paraId="0EB81BC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w:t>
            </w:r>
          </w:p>
        </w:tc>
        <w:tc>
          <w:tcPr>
            <w:tcW w:w="2323" w:type="dxa"/>
            <w:gridSpan w:val="2"/>
            <w:shd w:val="clear" w:color="auto" w:fill="FFFFFF"/>
            <w:vAlign w:val="bottom"/>
          </w:tcPr>
          <w:p w14:paraId="480D61D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125</w:t>
            </w:r>
          </w:p>
        </w:tc>
        <w:tc>
          <w:tcPr>
            <w:tcW w:w="2318" w:type="dxa"/>
            <w:gridSpan w:val="2"/>
            <w:shd w:val="clear" w:color="auto" w:fill="FFFFFF"/>
            <w:vAlign w:val="bottom"/>
          </w:tcPr>
          <w:p w14:paraId="446FBE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137</w:t>
            </w:r>
          </w:p>
        </w:tc>
        <w:tc>
          <w:tcPr>
            <w:tcW w:w="2328" w:type="dxa"/>
            <w:gridSpan w:val="2"/>
            <w:shd w:val="clear" w:color="auto" w:fill="FFFFFF"/>
            <w:vAlign w:val="bottom"/>
          </w:tcPr>
          <w:p w14:paraId="0DEC8B0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219B1FC3" w14:textId="77777777" w:rsidTr="002E59FA">
        <w:trPr>
          <w:gridAfter w:val="1"/>
          <w:wAfter w:w="15" w:type="dxa"/>
          <w:jc w:val="center"/>
        </w:trPr>
        <w:tc>
          <w:tcPr>
            <w:tcW w:w="2318" w:type="dxa"/>
            <w:shd w:val="clear" w:color="auto" w:fill="FFFFFF"/>
          </w:tcPr>
          <w:p w14:paraId="3A5B543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37</w:t>
            </w:r>
          </w:p>
        </w:tc>
        <w:tc>
          <w:tcPr>
            <w:tcW w:w="2323" w:type="dxa"/>
            <w:gridSpan w:val="2"/>
            <w:shd w:val="clear" w:color="auto" w:fill="FFFFFF"/>
            <w:vAlign w:val="bottom"/>
          </w:tcPr>
          <w:p w14:paraId="5CBBCCB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128</w:t>
            </w:r>
          </w:p>
        </w:tc>
        <w:tc>
          <w:tcPr>
            <w:tcW w:w="2318" w:type="dxa"/>
            <w:gridSpan w:val="2"/>
            <w:shd w:val="clear" w:color="auto" w:fill="FFFFFF"/>
          </w:tcPr>
          <w:p w14:paraId="2BA8EA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138</w:t>
            </w:r>
          </w:p>
        </w:tc>
        <w:tc>
          <w:tcPr>
            <w:tcW w:w="2328" w:type="dxa"/>
            <w:gridSpan w:val="2"/>
            <w:shd w:val="clear" w:color="auto" w:fill="FFFFFF"/>
          </w:tcPr>
          <w:p w14:paraId="0A4203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360</w:t>
            </w:r>
          </w:p>
        </w:tc>
      </w:tr>
      <w:tr w:rsidR="00FD7F81" w:rsidRPr="000A1C6B" w14:paraId="09727AF0" w14:textId="77777777" w:rsidTr="002E59FA">
        <w:trPr>
          <w:gridAfter w:val="1"/>
          <w:wAfter w:w="15" w:type="dxa"/>
          <w:jc w:val="center"/>
        </w:trPr>
        <w:tc>
          <w:tcPr>
            <w:tcW w:w="2318" w:type="dxa"/>
            <w:shd w:val="clear" w:color="auto" w:fill="FFFFFF"/>
            <w:vAlign w:val="bottom"/>
          </w:tcPr>
          <w:p w14:paraId="571E33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38</w:t>
            </w:r>
          </w:p>
        </w:tc>
        <w:tc>
          <w:tcPr>
            <w:tcW w:w="2323" w:type="dxa"/>
            <w:gridSpan w:val="2"/>
            <w:shd w:val="clear" w:color="auto" w:fill="FFFFFF"/>
            <w:vAlign w:val="bottom"/>
          </w:tcPr>
          <w:p w14:paraId="3CADE0B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132</w:t>
            </w:r>
          </w:p>
        </w:tc>
        <w:tc>
          <w:tcPr>
            <w:tcW w:w="2318" w:type="dxa"/>
            <w:gridSpan w:val="2"/>
            <w:shd w:val="clear" w:color="auto" w:fill="FFFFFF"/>
            <w:vAlign w:val="bottom"/>
          </w:tcPr>
          <w:p w14:paraId="759314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139</w:t>
            </w:r>
          </w:p>
        </w:tc>
        <w:tc>
          <w:tcPr>
            <w:tcW w:w="2328" w:type="dxa"/>
            <w:gridSpan w:val="2"/>
            <w:shd w:val="clear" w:color="auto" w:fill="FFFFFF"/>
            <w:vAlign w:val="bottom"/>
          </w:tcPr>
          <w:p w14:paraId="267C4B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430</w:t>
            </w:r>
          </w:p>
        </w:tc>
      </w:tr>
      <w:tr w:rsidR="00FD7F81" w:rsidRPr="000A1C6B" w14:paraId="7685513A" w14:textId="77777777" w:rsidTr="002E59FA">
        <w:trPr>
          <w:gridAfter w:val="1"/>
          <w:wAfter w:w="15" w:type="dxa"/>
          <w:jc w:val="center"/>
        </w:trPr>
        <w:tc>
          <w:tcPr>
            <w:tcW w:w="2318" w:type="dxa"/>
            <w:shd w:val="clear" w:color="auto" w:fill="FFFFFF"/>
            <w:vAlign w:val="bottom"/>
          </w:tcPr>
          <w:p w14:paraId="07E304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39</w:t>
            </w:r>
          </w:p>
        </w:tc>
        <w:tc>
          <w:tcPr>
            <w:tcW w:w="2323" w:type="dxa"/>
            <w:gridSpan w:val="2"/>
            <w:shd w:val="clear" w:color="auto" w:fill="FFFFFF"/>
            <w:vAlign w:val="bottom"/>
          </w:tcPr>
          <w:p w14:paraId="2B31A9D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136</w:t>
            </w:r>
          </w:p>
        </w:tc>
        <w:tc>
          <w:tcPr>
            <w:tcW w:w="2318" w:type="dxa"/>
            <w:gridSpan w:val="2"/>
            <w:shd w:val="clear" w:color="auto" w:fill="FFFFFF"/>
            <w:vAlign w:val="bottom"/>
          </w:tcPr>
          <w:p w14:paraId="2B4DDE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140</w:t>
            </w:r>
          </w:p>
        </w:tc>
        <w:tc>
          <w:tcPr>
            <w:tcW w:w="2328" w:type="dxa"/>
            <w:gridSpan w:val="2"/>
            <w:shd w:val="clear" w:color="auto" w:fill="FFFFFF"/>
            <w:vAlign w:val="bottom"/>
          </w:tcPr>
          <w:p w14:paraId="656BE03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29803BB2" w14:textId="77777777" w:rsidTr="002E59FA">
        <w:trPr>
          <w:gridAfter w:val="1"/>
          <w:wAfter w:w="15" w:type="dxa"/>
          <w:jc w:val="center"/>
        </w:trPr>
        <w:tc>
          <w:tcPr>
            <w:tcW w:w="2318" w:type="dxa"/>
            <w:shd w:val="clear" w:color="auto" w:fill="FFFFFF"/>
            <w:vAlign w:val="bottom"/>
          </w:tcPr>
          <w:p w14:paraId="738A27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c>
          <w:tcPr>
            <w:tcW w:w="2323" w:type="dxa"/>
            <w:gridSpan w:val="2"/>
            <w:shd w:val="clear" w:color="auto" w:fill="FFFFFF"/>
            <w:vAlign w:val="bottom"/>
          </w:tcPr>
          <w:p w14:paraId="161CA52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140</w:t>
            </w:r>
          </w:p>
        </w:tc>
        <w:tc>
          <w:tcPr>
            <w:tcW w:w="2318" w:type="dxa"/>
            <w:gridSpan w:val="2"/>
            <w:shd w:val="clear" w:color="auto" w:fill="FFFFFF"/>
            <w:vAlign w:val="bottom"/>
          </w:tcPr>
          <w:p w14:paraId="63F82A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141</w:t>
            </w:r>
          </w:p>
        </w:tc>
        <w:tc>
          <w:tcPr>
            <w:tcW w:w="2328" w:type="dxa"/>
            <w:gridSpan w:val="2"/>
            <w:shd w:val="clear" w:color="auto" w:fill="FFFFFF"/>
            <w:vAlign w:val="bottom"/>
          </w:tcPr>
          <w:p w14:paraId="4278A5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575</w:t>
            </w:r>
          </w:p>
        </w:tc>
      </w:tr>
      <w:tr w:rsidR="00FD7F81" w:rsidRPr="000A1C6B" w14:paraId="73EE4A99" w14:textId="77777777" w:rsidTr="002E59FA">
        <w:trPr>
          <w:gridAfter w:val="1"/>
          <w:wAfter w:w="15" w:type="dxa"/>
          <w:jc w:val="center"/>
        </w:trPr>
        <w:tc>
          <w:tcPr>
            <w:tcW w:w="2318" w:type="dxa"/>
            <w:shd w:val="clear" w:color="auto" w:fill="FFFFFF"/>
            <w:vAlign w:val="bottom"/>
          </w:tcPr>
          <w:p w14:paraId="377EF3C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w:t>
            </w:r>
          </w:p>
        </w:tc>
        <w:tc>
          <w:tcPr>
            <w:tcW w:w="2323" w:type="dxa"/>
            <w:gridSpan w:val="2"/>
            <w:shd w:val="clear" w:color="auto" w:fill="FFFFFF"/>
            <w:vAlign w:val="bottom"/>
          </w:tcPr>
          <w:p w14:paraId="1C5B0A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145</w:t>
            </w:r>
          </w:p>
        </w:tc>
        <w:tc>
          <w:tcPr>
            <w:tcW w:w="2318" w:type="dxa"/>
            <w:gridSpan w:val="2"/>
            <w:shd w:val="clear" w:color="auto" w:fill="FFFFFF"/>
            <w:vAlign w:val="bottom"/>
          </w:tcPr>
          <w:p w14:paraId="6BAF08A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142</w:t>
            </w:r>
          </w:p>
        </w:tc>
        <w:tc>
          <w:tcPr>
            <w:tcW w:w="2328" w:type="dxa"/>
            <w:gridSpan w:val="2"/>
            <w:shd w:val="clear" w:color="auto" w:fill="FFFFFF"/>
            <w:vAlign w:val="bottom"/>
          </w:tcPr>
          <w:p w14:paraId="34EC9A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650</w:t>
            </w:r>
          </w:p>
        </w:tc>
      </w:tr>
      <w:tr w:rsidR="00FD7F81" w:rsidRPr="000A1C6B" w14:paraId="1ED87061" w14:textId="77777777" w:rsidTr="002E59FA">
        <w:trPr>
          <w:gridAfter w:val="1"/>
          <w:wAfter w:w="15" w:type="dxa"/>
          <w:jc w:val="center"/>
        </w:trPr>
        <w:tc>
          <w:tcPr>
            <w:tcW w:w="2318" w:type="dxa"/>
            <w:shd w:val="clear" w:color="auto" w:fill="FFFFFF"/>
            <w:vAlign w:val="bottom"/>
          </w:tcPr>
          <w:p w14:paraId="17B0D6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42</w:t>
            </w:r>
          </w:p>
        </w:tc>
        <w:tc>
          <w:tcPr>
            <w:tcW w:w="2323" w:type="dxa"/>
            <w:gridSpan w:val="2"/>
            <w:shd w:val="clear" w:color="auto" w:fill="FFFFFF"/>
            <w:vAlign w:val="bottom"/>
          </w:tcPr>
          <w:p w14:paraId="761FF82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2318" w:type="dxa"/>
            <w:gridSpan w:val="2"/>
            <w:shd w:val="clear" w:color="auto" w:fill="FFFFFF"/>
            <w:vAlign w:val="bottom"/>
          </w:tcPr>
          <w:p w14:paraId="4380E6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143</w:t>
            </w:r>
          </w:p>
        </w:tc>
        <w:tc>
          <w:tcPr>
            <w:tcW w:w="2328" w:type="dxa"/>
            <w:gridSpan w:val="2"/>
            <w:shd w:val="clear" w:color="auto" w:fill="FFFFFF"/>
            <w:vAlign w:val="bottom"/>
          </w:tcPr>
          <w:p w14:paraId="432934B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725</w:t>
            </w:r>
          </w:p>
        </w:tc>
      </w:tr>
      <w:tr w:rsidR="00FD7F81" w:rsidRPr="000A1C6B" w14:paraId="2DC9B871" w14:textId="77777777" w:rsidTr="002E59FA">
        <w:trPr>
          <w:gridAfter w:val="1"/>
          <w:wAfter w:w="15" w:type="dxa"/>
          <w:jc w:val="center"/>
        </w:trPr>
        <w:tc>
          <w:tcPr>
            <w:tcW w:w="2318" w:type="dxa"/>
            <w:shd w:val="clear" w:color="auto" w:fill="FFFFFF"/>
            <w:vAlign w:val="bottom"/>
          </w:tcPr>
          <w:p w14:paraId="705C048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43</w:t>
            </w:r>
          </w:p>
        </w:tc>
        <w:tc>
          <w:tcPr>
            <w:tcW w:w="2323" w:type="dxa"/>
            <w:gridSpan w:val="2"/>
            <w:shd w:val="clear" w:color="auto" w:fill="FFFFFF"/>
            <w:vAlign w:val="bottom"/>
          </w:tcPr>
          <w:p w14:paraId="152711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155</w:t>
            </w:r>
          </w:p>
        </w:tc>
        <w:tc>
          <w:tcPr>
            <w:tcW w:w="2318" w:type="dxa"/>
            <w:gridSpan w:val="2"/>
            <w:shd w:val="clear" w:color="auto" w:fill="FFFFFF"/>
            <w:vAlign w:val="bottom"/>
          </w:tcPr>
          <w:p w14:paraId="16C50CC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144</w:t>
            </w:r>
          </w:p>
        </w:tc>
        <w:tc>
          <w:tcPr>
            <w:tcW w:w="2328" w:type="dxa"/>
            <w:gridSpan w:val="2"/>
            <w:shd w:val="clear" w:color="auto" w:fill="FFFFFF"/>
            <w:vAlign w:val="bottom"/>
          </w:tcPr>
          <w:p w14:paraId="208873A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1EB29137" w14:textId="77777777" w:rsidTr="002E59FA">
        <w:trPr>
          <w:gridAfter w:val="1"/>
          <w:wAfter w:w="15" w:type="dxa"/>
          <w:jc w:val="center"/>
        </w:trPr>
        <w:tc>
          <w:tcPr>
            <w:tcW w:w="2318" w:type="dxa"/>
            <w:shd w:val="clear" w:color="auto" w:fill="FFFFFF"/>
            <w:vAlign w:val="bottom"/>
          </w:tcPr>
          <w:p w14:paraId="2EB59AA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44</w:t>
            </w:r>
          </w:p>
        </w:tc>
        <w:tc>
          <w:tcPr>
            <w:tcW w:w="2323" w:type="dxa"/>
            <w:gridSpan w:val="2"/>
            <w:shd w:val="clear" w:color="auto" w:fill="FFFFFF"/>
            <w:vAlign w:val="bottom"/>
          </w:tcPr>
          <w:p w14:paraId="07FB87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160</w:t>
            </w:r>
          </w:p>
        </w:tc>
        <w:tc>
          <w:tcPr>
            <w:tcW w:w="2318" w:type="dxa"/>
            <w:gridSpan w:val="2"/>
            <w:shd w:val="clear" w:color="auto" w:fill="FFFFFF"/>
            <w:vAlign w:val="bottom"/>
          </w:tcPr>
          <w:p w14:paraId="577FDE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145</w:t>
            </w:r>
          </w:p>
        </w:tc>
        <w:tc>
          <w:tcPr>
            <w:tcW w:w="2328" w:type="dxa"/>
            <w:gridSpan w:val="2"/>
            <w:shd w:val="clear" w:color="auto" w:fill="FFFFFF"/>
            <w:vAlign w:val="bottom"/>
          </w:tcPr>
          <w:p w14:paraId="5F997F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900</w:t>
            </w:r>
          </w:p>
        </w:tc>
      </w:tr>
      <w:tr w:rsidR="00FD7F81" w:rsidRPr="000A1C6B" w14:paraId="0CDDF88C" w14:textId="77777777" w:rsidTr="002E59FA">
        <w:trPr>
          <w:gridAfter w:val="1"/>
          <w:wAfter w:w="15" w:type="dxa"/>
          <w:jc w:val="center"/>
        </w:trPr>
        <w:tc>
          <w:tcPr>
            <w:tcW w:w="2318" w:type="dxa"/>
            <w:shd w:val="clear" w:color="auto" w:fill="FFFFFF"/>
            <w:vAlign w:val="bottom"/>
          </w:tcPr>
          <w:p w14:paraId="4379A6D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w:t>
            </w:r>
          </w:p>
        </w:tc>
        <w:tc>
          <w:tcPr>
            <w:tcW w:w="2323" w:type="dxa"/>
            <w:gridSpan w:val="2"/>
            <w:shd w:val="clear" w:color="auto" w:fill="FFFFFF"/>
            <w:vAlign w:val="bottom"/>
          </w:tcPr>
          <w:p w14:paraId="2D02B1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165</w:t>
            </w:r>
          </w:p>
        </w:tc>
        <w:tc>
          <w:tcPr>
            <w:tcW w:w="2318" w:type="dxa"/>
            <w:gridSpan w:val="2"/>
            <w:shd w:val="clear" w:color="auto" w:fill="FFFFFF"/>
            <w:vAlign w:val="bottom"/>
          </w:tcPr>
          <w:p w14:paraId="5B67AB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146</w:t>
            </w:r>
          </w:p>
        </w:tc>
        <w:tc>
          <w:tcPr>
            <w:tcW w:w="2328" w:type="dxa"/>
            <w:gridSpan w:val="2"/>
            <w:shd w:val="clear" w:color="auto" w:fill="FFFFFF"/>
            <w:vAlign w:val="bottom"/>
          </w:tcPr>
          <w:p w14:paraId="332AD29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3A86A10D" w14:textId="77777777" w:rsidTr="002E59FA">
        <w:trPr>
          <w:gridAfter w:val="1"/>
          <w:wAfter w:w="15" w:type="dxa"/>
          <w:jc w:val="center"/>
        </w:trPr>
        <w:tc>
          <w:tcPr>
            <w:tcW w:w="2318" w:type="dxa"/>
            <w:shd w:val="clear" w:color="auto" w:fill="FFFFFF"/>
            <w:vAlign w:val="bottom"/>
          </w:tcPr>
          <w:p w14:paraId="3A94D8D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46</w:t>
            </w:r>
          </w:p>
        </w:tc>
        <w:tc>
          <w:tcPr>
            <w:tcW w:w="2323" w:type="dxa"/>
            <w:gridSpan w:val="2"/>
            <w:shd w:val="clear" w:color="auto" w:fill="FFFFFF"/>
            <w:vAlign w:val="bottom"/>
          </w:tcPr>
          <w:p w14:paraId="7B4FA2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170</w:t>
            </w:r>
          </w:p>
        </w:tc>
        <w:tc>
          <w:tcPr>
            <w:tcW w:w="2318" w:type="dxa"/>
            <w:gridSpan w:val="2"/>
            <w:shd w:val="clear" w:color="auto" w:fill="FFFFFF"/>
            <w:vAlign w:val="bottom"/>
          </w:tcPr>
          <w:p w14:paraId="392BEF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147</w:t>
            </w:r>
          </w:p>
        </w:tc>
        <w:tc>
          <w:tcPr>
            <w:tcW w:w="2328" w:type="dxa"/>
            <w:gridSpan w:val="2"/>
            <w:shd w:val="clear" w:color="auto" w:fill="FFFFFF"/>
            <w:vAlign w:val="bottom"/>
          </w:tcPr>
          <w:p w14:paraId="658BAD5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075</w:t>
            </w:r>
          </w:p>
        </w:tc>
      </w:tr>
      <w:tr w:rsidR="00FD7F81" w:rsidRPr="000A1C6B" w14:paraId="23CA863F" w14:textId="77777777" w:rsidTr="002E59FA">
        <w:trPr>
          <w:gridAfter w:val="1"/>
          <w:wAfter w:w="15" w:type="dxa"/>
          <w:jc w:val="center"/>
        </w:trPr>
        <w:tc>
          <w:tcPr>
            <w:tcW w:w="2318" w:type="dxa"/>
            <w:shd w:val="clear" w:color="auto" w:fill="FFFFFF"/>
            <w:vAlign w:val="bottom"/>
          </w:tcPr>
          <w:p w14:paraId="59DD48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47</w:t>
            </w:r>
          </w:p>
        </w:tc>
        <w:tc>
          <w:tcPr>
            <w:tcW w:w="2323" w:type="dxa"/>
            <w:gridSpan w:val="2"/>
            <w:shd w:val="clear" w:color="auto" w:fill="FFFFFF"/>
            <w:vAlign w:val="bottom"/>
          </w:tcPr>
          <w:p w14:paraId="1933ACC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175</w:t>
            </w:r>
          </w:p>
        </w:tc>
        <w:tc>
          <w:tcPr>
            <w:tcW w:w="2318" w:type="dxa"/>
            <w:gridSpan w:val="2"/>
            <w:shd w:val="clear" w:color="auto" w:fill="FFFFFF"/>
            <w:vAlign w:val="bottom"/>
          </w:tcPr>
          <w:p w14:paraId="6E78D4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148</w:t>
            </w:r>
          </w:p>
        </w:tc>
        <w:tc>
          <w:tcPr>
            <w:tcW w:w="2328" w:type="dxa"/>
            <w:gridSpan w:val="2"/>
            <w:shd w:val="clear" w:color="auto" w:fill="FFFFFF"/>
            <w:vAlign w:val="bottom"/>
          </w:tcPr>
          <w:p w14:paraId="2C7BC8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72D01725" w14:textId="77777777" w:rsidTr="002E59FA">
        <w:trPr>
          <w:gridAfter w:val="1"/>
          <w:wAfter w:w="15" w:type="dxa"/>
          <w:jc w:val="center"/>
        </w:trPr>
        <w:tc>
          <w:tcPr>
            <w:tcW w:w="2318" w:type="dxa"/>
            <w:shd w:val="clear" w:color="auto" w:fill="FFFFFF"/>
            <w:vAlign w:val="bottom"/>
          </w:tcPr>
          <w:p w14:paraId="2B8CE65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48</w:t>
            </w:r>
          </w:p>
        </w:tc>
        <w:tc>
          <w:tcPr>
            <w:tcW w:w="2323" w:type="dxa"/>
            <w:gridSpan w:val="2"/>
            <w:shd w:val="clear" w:color="auto" w:fill="FFFFFF"/>
            <w:vAlign w:val="bottom"/>
          </w:tcPr>
          <w:p w14:paraId="576E88E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180</w:t>
            </w:r>
          </w:p>
        </w:tc>
        <w:tc>
          <w:tcPr>
            <w:tcW w:w="2318" w:type="dxa"/>
            <w:gridSpan w:val="2"/>
            <w:shd w:val="clear" w:color="auto" w:fill="FFFFFF"/>
            <w:vAlign w:val="bottom"/>
          </w:tcPr>
          <w:p w14:paraId="4687D1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149</w:t>
            </w:r>
          </w:p>
        </w:tc>
        <w:tc>
          <w:tcPr>
            <w:tcW w:w="2328" w:type="dxa"/>
            <w:gridSpan w:val="2"/>
            <w:shd w:val="clear" w:color="auto" w:fill="FFFFFF"/>
            <w:vAlign w:val="bottom"/>
          </w:tcPr>
          <w:p w14:paraId="6384A5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7D11D738" w14:textId="77777777" w:rsidTr="002E59FA">
        <w:trPr>
          <w:gridAfter w:val="1"/>
          <w:wAfter w:w="15" w:type="dxa"/>
          <w:jc w:val="center"/>
        </w:trPr>
        <w:tc>
          <w:tcPr>
            <w:tcW w:w="2318" w:type="dxa"/>
            <w:shd w:val="clear" w:color="auto" w:fill="FFFFFF"/>
            <w:vAlign w:val="bottom"/>
          </w:tcPr>
          <w:p w14:paraId="3414C91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2323" w:type="dxa"/>
            <w:gridSpan w:val="2"/>
            <w:shd w:val="clear" w:color="auto" w:fill="FFFFFF"/>
            <w:vAlign w:val="bottom"/>
          </w:tcPr>
          <w:p w14:paraId="1C748C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185</w:t>
            </w:r>
          </w:p>
        </w:tc>
        <w:tc>
          <w:tcPr>
            <w:tcW w:w="2318" w:type="dxa"/>
            <w:gridSpan w:val="2"/>
            <w:shd w:val="clear" w:color="auto" w:fill="FFFFFF"/>
            <w:vAlign w:val="bottom"/>
          </w:tcPr>
          <w:p w14:paraId="3E445C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2328" w:type="dxa"/>
            <w:gridSpan w:val="2"/>
            <w:shd w:val="clear" w:color="auto" w:fill="FFFFFF"/>
            <w:vAlign w:val="bottom"/>
          </w:tcPr>
          <w:p w14:paraId="5F989ED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350</w:t>
            </w:r>
          </w:p>
        </w:tc>
      </w:tr>
      <w:tr w:rsidR="00FD7F81" w:rsidRPr="000A1C6B" w14:paraId="127C6DEF" w14:textId="77777777" w:rsidTr="002E59FA">
        <w:trPr>
          <w:gridAfter w:val="1"/>
          <w:wAfter w:w="15" w:type="dxa"/>
          <w:jc w:val="center"/>
        </w:trPr>
        <w:tc>
          <w:tcPr>
            <w:tcW w:w="2318" w:type="dxa"/>
            <w:shd w:val="clear" w:color="auto" w:fill="FFFFFF"/>
          </w:tcPr>
          <w:p w14:paraId="307A85F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2323" w:type="dxa"/>
            <w:gridSpan w:val="2"/>
            <w:shd w:val="clear" w:color="auto" w:fill="FFFFFF"/>
          </w:tcPr>
          <w:p w14:paraId="6773247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190</w:t>
            </w:r>
          </w:p>
        </w:tc>
        <w:tc>
          <w:tcPr>
            <w:tcW w:w="2318" w:type="dxa"/>
            <w:gridSpan w:val="2"/>
            <w:shd w:val="clear" w:color="auto" w:fill="FFFFFF"/>
          </w:tcPr>
          <w:p w14:paraId="474B80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151</w:t>
            </w:r>
          </w:p>
        </w:tc>
        <w:tc>
          <w:tcPr>
            <w:tcW w:w="2328" w:type="dxa"/>
            <w:gridSpan w:val="2"/>
            <w:shd w:val="clear" w:color="auto" w:fill="FFFFFF"/>
          </w:tcPr>
          <w:p w14:paraId="368474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450</w:t>
            </w:r>
          </w:p>
        </w:tc>
      </w:tr>
      <w:tr w:rsidR="00FD7F81" w:rsidRPr="000A1C6B" w14:paraId="09E152B9" w14:textId="77777777" w:rsidTr="002E59FA">
        <w:trPr>
          <w:gridAfter w:val="1"/>
          <w:wAfter w:w="15" w:type="dxa"/>
          <w:jc w:val="center"/>
        </w:trPr>
        <w:tc>
          <w:tcPr>
            <w:tcW w:w="2318" w:type="dxa"/>
            <w:shd w:val="clear" w:color="auto" w:fill="FFFFFF"/>
            <w:vAlign w:val="bottom"/>
          </w:tcPr>
          <w:p w14:paraId="4A922AF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51</w:t>
            </w:r>
          </w:p>
        </w:tc>
        <w:tc>
          <w:tcPr>
            <w:tcW w:w="2323" w:type="dxa"/>
            <w:gridSpan w:val="2"/>
            <w:shd w:val="clear" w:color="auto" w:fill="FFFFFF"/>
            <w:vAlign w:val="bottom"/>
          </w:tcPr>
          <w:p w14:paraId="64860D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195</w:t>
            </w:r>
          </w:p>
        </w:tc>
        <w:tc>
          <w:tcPr>
            <w:tcW w:w="2318" w:type="dxa"/>
            <w:gridSpan w:val="2"/>
            <w:shd w:val="clear" w:color="auto" w:fill="FFFFFF"/>
            <w:vAlign w:val="bottom"/>
          </w:tcPr>
          <w:p w14:paraId="05B1AF6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152</w:t>
            </w:r>
          </w:p>
        </w:tc>
        <w:tc>
          <w:tcPr>
            <w:tcW w:w="2328" w:type="dxa"/>
            <w:gridSpan w:val="2"/>
            <w:shd w:val="clear" w:color="auto" w:fill="FFFFFF"/>
            <w:vAlign w:val="bottom"/>
          </w:tcPr>
          <w:p w14:paraId="0CA3FB0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550</w:t>
            </w:r>
          </w:p>
        </w:tc>
      </w:tr>
      <w:tr w:rsidR="00FD7F81" w:rsidRPr="000A1C6B" w14:paraId="382EB9CD" w14:textId="77777777" w:rsidTr="002E59FA">
        <w:trPr>
          <w:gridAfter w:val="1"/>
          <w:wAfter w:w="15" w:type="dxa"/>
          <w:jc w:val="center"/>
        </w:trPr>
        <w:tc>
          <w:tcPr>
            <w:tcW w:w="2318" w:type="dxa"/>
            <w:shd w:val="clear" w:color="auto" w:fill="FFFFFF"/>
            <w:vAlign w:val="bottom"/>
          </w:tcPr>
          <w:p w14:paraId="242F324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52</w:t>
            </w:r>
          </w:p>
        </w:tc>
        <w:tc>
          <w:tcPr>
            <w:tcW w:w="2323" w:type="dxa"/>
            <w:gridSpan w:val="2"/>
            <w:shd w:val="clear" w:color="auto" w:fill="FFFFFF"/>
            <w:vAlign w:val="bottom"/>
          </w:tcPr>
          <w:p w14:paraId="41A810E0"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200</w:t>
            </w:r>
          </w:p>
        </w:tc>
        <w:tc>
          <w:tcPr>
            <w:tcW w:w="2318" w:type="dxa"/>
            <w:gridSpan w:val="2"/>
            <w:shd w:val="clear" w:color="auto" w:fill="FFFFFF"/>
            <w:vAlign w:val="bottom"/>
          </w:tcPr>
          <w:p w14:paraId="679C47B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153</w:t>
            </w:r>
          </w:p>
        </w:tc>
        <w:tc>
          <w:tcPr>
            <w:tcW w:w="2328" w:type="dxa"/>
            <w:gridSpan w:val="2"/>
            <w:shd w:val="clear" w:color="auto" w:fill="FFFFFF"/>
            <w:vAlign w:val="bottom"/>
          </w:tcPr>
          <w:p w14:paraId="717889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650</w:t>
            </w:r>
          </w:p>
        </w:tc>
      </w:tr>
      <w:tr w:rsidR="00FD7F81" w:rsidRPr="000A1C6B" w14:paraId="4E4DA402" w14:textId="77777777" w:rsidTr="002E59FA">
        <w:trPr>
          <w:gridAfter w:val="1"/>
          <w:wAfter w:w="15" w:type="dxa"/>
          <w:jc w:val="center"/>
        </w:trPr>
        <w:tc>
          <w:tcPr>
            <w:tcW w:w="2318" w:type="dxa"/>
            <w:shd w:val="clear" w:color="auto" w:fill="FFFFFF"/>
            <w:vAlign w:val="bottom"/>
          </w:tcPr>
          <w:p w14:paraId="739AAD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53</w:t>
            </w:r>
          </w:p>
        </w:tc>
        <w:tc>
          <w:tcPr>
            <w:tcW w:w="2323" w:type="dxa"/>
            <w:gridSpan w:val="2"/>
            <w:shd w:val="clear" w:color="auto" w:fill="FFFFFF"/>
            <w:vAlign w:val="bottom"/>
          </w:tcPr>
          <w:p w14:paraId="100046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206</w:t>
            </w:r>
          </w:p>
        </w:tc>
        <w:tc>
          <w:tcPr>
            <w:tcW w:w="2318" w:type="dxa"/>
            <w:gridSpan w:val="2"/>
            <w:shd w:val="clear" w:color="auto" w:fill="FFFFFF"/>
            <w:vAlign w:val="bottom"/>
          </w:tcPr>
          <w:p w14:paraId="7592D0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154</w:t>
            </w:r>
          </w:p>
        </w:tc>
        <w:tc>
          <w:tcPr>
            <w:tcW w:w="2328" w:type="dxa"/>
            <w:gridSpan w:val="2"/>
            <w:shd w:val="clear" w:color="auto" w:fill="FFFFFF"/>
            <w:vAlign w:val="bottom"/>
          </w:tcPr>
          <w:p w14:paraId="1C539A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5B0A42DB" w14:textId="77777777" w:rsidTr="002E59FA">
        <w:trPr>
          <w:gridAfter w:val="1"/>
          <w:wAfter w:w="15" w:type="dxa"/>
          <w:jc w:val="center"/>
        </w:trPr>
        <w:tc>
          <w:tcPr>
            <w:tcW w:w="2318" w:type="dxa"/>
            <w:shd w:val="clear" w:color="auto" w:fill="FFFFFF"/>
            <w:vAlign w:val="bottom"/>
          </w:tcPr>
          <w:p w14:paraId="1399B2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54</w:t>
            </w:r>
          </w:p>
        </w:tc>
        <w:tc>
          <w:tcPr>
            <w:tcW w:w="2323" w:type="dxa"/>
            <w:gridSpan w:val="2"/>
            <w:shd w:val="clear" w:color="auto" w:fill="FFFFFF"/>
            <w:vAlign w:val="bottom"/>
          </w:tcPr>
          <w:p w14:paraId="0A5DCC73"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212</w:t>
            </w:r>
          </w:p>
        </w:tc>
        <w:tc>
          <w:tcPr>
            <w:tcW w:w="2318" w:type="dxa"/>
            <w:gridSpan w:val="2"/>
            <w:shd w:val="clear" w:color="auto" w:fill="FFFFFF"/>
            <w:vAlign w:val="bottom"/>
          </w:tcPr>
          <w:p w14:paraId="4B78FF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155</w:t>
            </w:r>
          </w:p>
        </w:tc>
        <w:tc>
          <w:tcPr>
            <w:tcW w:w="2328" w:type="dxa"/>
            <w:gridSpan w:val="2"/>
            <w:shd w:val="clear" w:color="auto" w:fill="FFFFFF"/>
            <w:vAlign w:val="bottom"/>
          </w:tcPr>
          <w:p w14:paraId="7BF4025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875</w:t>
            </w:r>
          </w:p>
        </w:tc>
      </w:tr>
      <w:tr w:rsidR="00FD7F81" w:rsidRPr="000A1C6B" w14:paraId="099B2466" w14:textId="77777777" w:rsidTr="002E59FA">
        <w:trPr>
          <w:gridAfter w:val="1"/>
          <w:wAfter w:w="15" w:type="dxa"/>
          <w:jc w:val="center"/>
        </w:trPr>
        <w:tc>
          <w:tcPr>
            <w:tcW w:w="2318" w:type="dxa"/>
            <w:shd w:val="clear" w:color="auto" w:fill="FFFFFF"/>
            <w:vAlign w:val="bottom"/>
          </w:tcPr>
          <w:p w14:paraId="33B3AC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55</w:t>
            </w:r>
          </w:p>
        </w:tc>
        <w:tc>
          <w:tcPr>
            <w:tcW w:w="2323" w:type="dxa"/>
            <w:gridSpan w:val="2"/>
            <w:shd w:val="clear" w:color="auto" w:fill="FFFFFF"/>
            <w:vAlign w:val="bottom"/>
          </w:tcPr>
          <w:p w14:paraId="0EF0FF5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218</w:t>
            </w:r>
          </w:p>
        </w:tc>
        <w:tc>
          <w:tcPr>
            <w:tcW w:w="2318" w:type="dxa"/>
            <w:gridSpan w:val="2"/>
            <w:shd w:val="clear" w:color="auto" w:fill="FFFFFF"/>
            <w:vAlign w:val="bottom"/>
          </w:tcPr>
          <w:p w14:paraId="4E7F6D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156</w:t>
            </w:r>
          </w:p>
        </w:tc>
        <w:tc>
          <w:tcPr>
            <w:tcW w:w="2328" w:type="dxa"/>
            <w:gridSpan w:val="2"/>
            <w:shd w:val="clear" w:color="auto" w:fill="FFFFFF"/>
            <w:vAlign w:val="bottom"/>
          </w:tcPr>
          <w:p w14:paraId="09973A1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6759551E" w14:textId="77777777" w:rsidTr="002E59FA">
        <w:trPr>
          <w:gridAfter w:val="1"/>
          <w:wAfter w:w="15" w:type="dxa"/>
          <w:jc w:val="center"/>
        </w:trPr>
        <w:tc>
          <w:tcPr>
            <w:tcW w:w="2318" w:type="dxa"/>
            <w:shd w:val="clear" w:color="auto" w:fill="FFFFFF"/>
            <w:vAlign w:val="bottom"/>
          </w:tcPr>
          <w:p w14:paraId="1FD013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56</w:t>
            </w:r>
          </w:p>
        </w:tc>
        <w:tc>
          <w:tcPr>
            <w:tcW w:w="2323" w:type="dxa"/>
            <w:gridSpan w:val="2"/>
            <w:shd w:val="clear" w:color="auto" w:fill="FFFFFF"/>
            <w:vAlign w:val="bottom"/>
          </w:tcPr>
          <w:p w14:paraId="0C871E0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224</w:t>
            </w:r>
          </w:p>
        </w:tc>
        <w:tc>
          <w:tcPr>
            <w:tcW w:w="2318" w:type="dxa"/>
            <w:gridSpan w:val="2"/>
            <w:shd w:val="clear" w:color="auto" w:fill="FFFFFF"/>
            <w:vAlign w:val="bottom"/>
          </w:tcPr>
          <w:p w14:paraId="369811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157</w:t>
            </w:r>
          </w:p>
        </w:tc>
        <w:tc>
          <w:tcPr>
            <w:tcW w:w="2328" w:type="dxa"/>
            <w:gridSpan w:val="2"/>
            <w:shd w:val="clear" w:color="auto" w:fill="FFFFFF"/>
            <w:vAlign w:val="bottom"/>
          </w:tcPr>
          <w:p w14:paraId="02E0062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125</w:t>
            </w:r>
          </w:p>
        </w:tc>
      </w:tr>
      <w:tr w:rsidR="00FD7F81" w:rsidRPr="000A1C6B" w14:paraId="0F5F7BE0" w14:textId="77777777" w:rsidTr="002E59FA">
        <w:trPr>
          <w:gridAfter w:val="1"/>
          <w:wAfter w:w="15" w:type="dxa"/>
          <w:jc w:val="center"/>
        </w:trPr>
        <w:tc>
          <w:tcPr>
            <w:tcW w:w="2318" w:type="dxa"/>
            <w:shd w:val="clear" w:color="auto" w:fill="FFFFFF"/>
            <w:vAlign w:val="bottom"/>
          </w:tcPr>
          <w:p w14:paraId="692354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57</w:t>
            </w:r>
          </w:p>
        </w:tc>
        <w:tc>
          <w:tcPr>
            <w:tcW w:w="2323" w:type="dxa"/>
            <w:gridSpan w:val="2"/>
            <w:shd w:val="clear" w:color="auto" w:fill="FFFFFF"/>
            <w:vAlign w:val="bottom"/>
          </w:tcPr>
          <w:p w14:paraId="0B6482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230</w:t>
            </w:r>
          </w:p>
        </w:tc>
        <w:tc>
          <w:tcPr>
            <w:tcW w:w="2318" w:type="dxa"/>
            <w:gridSpan w:val="2"/>
            <w:shd w:val="clear" w:color="auto" w:fill="FFFFFF"/>
            <w:vAlign w:val="bottom"/>
          </w:tcPr>
          <w:p w14:paraId="29F150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158</w:t>
            </w:r>
          </w:p>
        </w:tc>
        <w:tc>
          <w:tcPr>
            <w:tcW w:w="2328" w:type="dxa"/>
            <w:gridSpan w:val="2"/>
            <w:shd w:val="clear" w:color="auto" w:fill="FFFFFF"/>
            <w:vAlign w:val="bottom"/>
          </w:tcPr>
          <w:p w14:paraId="29B7E88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19D11231" w14:textId="77777777" w:rsidTr="002E59FA">
        <w:trPr>
          <w:gridAfter w:val="1"/>
          <w:wAfter w:w="15" w:type="dxa"/>
          <w:jc w:val="center"/>
        </w:trPr>
        <w:tc>
          <w:tcPr>
            <w:tcW w:w="2318" w:type="dxa"/>
            <w:shd w:val="clear" w:color="auto" w:fill="FFFFFF"/>
            <w:vAlign w:val="bottom"/>
          </w:tcPr>
          <w:p w14:paraId="5D20002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58</w:t>
            </w:r>
          </w:p>
        </w:tc>
        <w:tc>
          <w:tcPr>
            <w:tcW w:w="2323" w:type="dxa"/>
            <w:gridSpan w:val="2"/>
            <w:shd w:val="clear" w:color="auto" w:fill="FFFFFF"/>
            <w:vAlign w:val="bottom"/>
          </w:tcPr>
          <w:p w14:paraId="2FB22EA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236</w:t>
            </w:r>
          </w:p>
        </w:tc>
        <w:tc>
          <w:tcPr>
            <w:tcW w:w="2318" w:type="dxa"/>
            <w:gridSpan w:val="2"/>
            <w:shd w:val="clear" w:color="auto" w:fill="FFFFFF"/>
            <w:vAlign w:val="bottom"/>
          </w:tcPr>
          <w:p w14:paraId="61B4CB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159</w:t>
            </w:r>
          </w:p>
        </w:tc>
        <w:tc>
          <w:tcPr>
            <w:tcW w:w="2328" w:type="dxa"/>
            <w:gridSpan w:val="2"/>
            <w:shd w:val="clear" w:color="auto" w:fill="FFFFFF"/>
            <w:vAlign w:val="bottom"/>
          </w:tcPr>
          <w:p w14:paraId="6FE0B01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375</w:t>
            </w:r>
          </w:p>
        </w:tc>
      </w:tr>
      <w:tr w:rsidR="00FD7F81" w:rsidRPr="000A1C6B" w14:paraId="06D28B55" w14:textId="77777777" w:rsidTr="002E59FA">
        <w:trPr>
          <w:gridAfter w:val="1"/>
          <w:wAfter w:w="15" w:type="dxa"/>
          <w:jc w:val="center"/>
        </w:trPr>
        <w:tc>
          <w:tcPr>
            <w:tcW w:w="2318" w:type="dxa"/>
            <w:shd w:val="clear" w:color="auto" w:fill="FFFFFF"/>
            <w:vAlign w:val="bottom"/>
          </w:tcPr>
          <w:p w14:paraId="04B3AA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59</w:t>
            </w:r>
          </w:p>
        </w:tc>
        <w:tc>
          <w:tcPr>
            <w:tcW w:w="2323" w:type="dxa"/>
            <w:gridSpan w:val="2"/>
            <w:shd w:val="clear" w:color="auto" w:fill="FFFFFF"/>
            <w:vAlign w:val="bottom"/>
          </w:tcPr>
          <w:p w14:paraId="7BA2F1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243</w:t>
            </w:r>
          </w:p>
        </w:tc>
        <w:tc>
          <w:tcPr>
            <w:tcW w:w="2318" w:type="dxa"/>
            <w:gridSpan w:val="2"/>
            <w:shd w:val="clear" w:color="auto" w:fill="FFFFFF"/>
            <w:vAlign w:val="bottom"/>
          </w:tcPr>
          <w:p w14:paraId="3520A5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160</w:t>
            </w:r>
          </w:p>
        </w:tc>
        <w:tc>
          <w:tcPr>
            <w:tcW w:w="2328" w:type="dxa"/>
            <w:gridSpan w:val="2"/>
            <w:shd w:val="clear" w:color="auto" w:fill="FFFFFF"/>
            <w:vAlign w:val="bottom"/>
          </w:tcPr>
          <w:p w14:paraId="407C97A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0BA8F785" w14:textId="77777777" w:rsidTr="002E59FA">
        <w:trPr>
          <w:gridAfter w:val="1"/>
          <w:wAfter w:w="15" w:type="dxa"/>
          <w:jc w:val="center"/>
        </w:trPr>
        <w:tc>
          <w:tcPr>
            <w:tcW w:w="2318" w:type="dxa"/>
            <w:shd w:val="clear" w:color="auto" w:fill="FFFFFF"/>
            <w:vAlign w:val="bottom"/>
          </w:tcPr>
          <w:p w14:paraId="5637EF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w:t>
            </w:r>
          </w:p>
        </w:tc>
        <w:tc>
          <w:tcPr>
            <w:tcW w:w="2323" w:type="dxa"/>
            <w:gridSpan w:val="2"/>
            <w:shd w:val="clear" w:color="auto" w:fill="FFFFFF"/>
            <w:vAlign w:val="bottom"/>
          </w:tcPr>
          <w:p w14:paraId="3ADAC8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250</w:t>
            </w:r>
          </w:p>
        </w:tc>
        <w:tc>
          <w:tcPr>
            <w:tcW w:w="2318" w:type="dxa"/>
            <w:gridSpan w:val="2"/>
            <w:shd w:val="clear" w:color="auto" w:fill="FFFFFF"/>
            <w:vAlign w:val="bottom"/>
          </w:tcPr>
          <w:p w14:paraId="764102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161</w:t>
            </w:r>
          </w:p>
        </w:tc>
        <w:tc>
          <w:tcPr>
            <w:tcW w:w="2328" w:type="dxa"/>
            <w:gridSpan w:val="2"/>
            <w:shd w:val="clear" w:color="auto" w:fill="FFFFFF"/>
            <w:vAlign w:val="bottom"/>
          </w:tcPr>
          <w:p w14:paraId="3713BF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625</w:t>
            </w:r>
          </w:p>
        </w:tc>
      </w:tr>
      <w:tr w:rsidR="00FD7F81" w:rsidRPr="000A1C6B" w14:paraId="6C8F53F7" w14:textId="77777777" w:rsidTr="002E59FA">
        <w:trPr>
          <w:gridAfter w:val="1"/>
          <w:wAfter w:w="15" w:type="dxa"/>
          <w:jc w:val="center"/>
        </w:trPr>
        <w:tc>
          <w:tcPr>
            <w:tcW w:w="2318" w:type="dxa"/>
            <w:shd w:val="clear" w:color="auto" w:fill="FFFFFF"/>
            <w:vAlign w:val="bottom"/>
          </w:tcPr>
          <w:p w14:paraId="6C2C549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61</w:t>
            </w:r>
          </w:p>
        </w:tc>
        <w:tc>
          <w:tcPr>
            <w:tcW w:w="2323" w:type="dxa"/>
            <w:gridSpan w:val="2"/>
            <w:shd w:val="clear" w:color="auto" w:fill="FFFFFF"/>
            <w:vAlign w:val="bottom"/>
          </w:tcPr>
          <w:p w14:paraId="7BB757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257</w:t>
            </w:r>
          </w:p>
        </w:tc>
        <w:tc>
          <w:tcPr>
            <w:tcW w:w="2318" w:type="dxa"/>
            <w:gridSpan w:val="2"/>
            <w:shd w:val="clear" w:color="auto" w:fill="FFFFFF"/>
            <w:vAlign w:val="bottom"/>
          </w:tcPr>
          <w:p w14:paraId="43A5314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162</w:t>
            </w:r>
          </w:p>
        </w:tc>
        <w:tc>
          <w:tcPr>
            <w:tcW w:w="2328" w:type="dxa"/>
            <w:gridSpan w:val="2"/>
            <w:shd w:val="clear" w:color="auto" w:fill="FFFFFF"/>
            <w:vAlign w:val="bottom"/>
          </w:tcPr>
          <w:p w14:paraId="335F5D6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23B3D942" w14:textId="77777777" w:rsidTr="002E59FA">
        <w:trPr>
          <w:gridAfter w:val="1"/>
          <w:wAfter w:w="15" w:type="dxa"/>
          <w:jc w:val="center"/>
        </w:trPr>
        <w:tc>
          <w:tcPr>
            <w:tcW w:w="2318" w:type="dxa"/>
            <w:shd w:val="clear" w:color="auto" w:fill="FFFFFF"/>
            <w:vAlign w:val="bottom"/>
          </w:tcPr>
          <w:p w14:paraId="51952E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62</w:t>
            </w:r>
          </w:p>
        </w:tc>
        <w:tc>
          <w:tcPr>
            <w:tcW w:w="2323" w:type="dxa"/>
            <w:gridSpan w:val="2"/>
            <w:shd w:val="clear" w:color="auto" w:fill="FFFFFF"/>
          </w:tcPr>
          <w:p w14:paraId="631B5E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265</w:t>
            </w:r>
          </w:p>
        </w:tc>
        <w:tc>
          <w:tcPr>
            <w:tcW w:w="2318" w:type="dxa"/>
            <w:gridSpan w:val="2"/>
            <w:shd w:val="clear" w:color="auto" w:fill="FFFFFF"/>
          </w:tcPr>
          <w:p w14:paraId="2C13C8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163</w:t>
            </w:r>
          </w:p>
        </w:tc>
        <w:tc>
          <w:tcPr>
            <w:tcW w:w="2328" w:type="dxa"/>
            <w:gridSpan w:val="2"/>
            <w:shd w:val="clear" w:color="auto" w:fill="FFFFFF"/>
          </w:tcPr>
          <w:p w14:paraId="0E02FD1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875</w:t>
            </w:r>
          </w:p>
        </w:tc>
      </w:tr>
      <w:tr w:rsidR="00FD7F81" w:rsidRPr="000A1C6B" w14:paraId="1A1B3E18" w14:textId="77777777" w:rsidTr="002E59FA">
        <w:trPr>
          <w:gridAfter w:val="1"/>
          <w:wAfter w:w="15" w:type="dxa"/>
          <w:jc w:val="center"/>
        </w:trPr>
        <w:tc>
          <w:tcPr>
            <w:tcW w:w="2318" w:type="dxa"/>
            <w:shd w:val="clear" w:color="auto" w:fill="FFFFFF"/>
            <w:vAlign w:val="bottom"/>
          </w:tcPr>
          <w:p w14:paraId="45A28F8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63</w:t>
            </w:r>
          </w:p>
        </w:tc>
        <w:tc>
          <w:tcPr>
            <w:tcW w:w="2323" w:type="dxa"/>
            <w:gridSpan w:val="2"/>
            <w:shd w:val="clear" w:color="auto" w:fill="FFFFFF"/>
            <w:vAlign w:val="bottom"/>
          </w:tcPr>
          <w:p w14:paraId="0868B34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272</w:t>
            </w:r>
          </w:p>
        </w:tc>
        <w:tc>
          <w:tcPr>
            <w:tcW w:w="2318" w:type="dxa"/>
            <w:gridSpan w:val="2"/>
            <w:shd w:val="clear" w:color="auto" w:fill="FFFFFF"/>
            <w:vAlign w:val="bottom"/>
          </w:tcPr>
          <w:p w14:paraId="33B2EC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164</w:t>
            </w:r>
          </w:p>
        </w:tc>
        <w:tc>
          <w:tcPr>
            <w:tcW w:w="2328" w:type="dxa"/>
            <w:gridSpan w:val="2"/>
            <w:shd w:val="clear" w:color="auto" w:fill="FFFFFF"/>
            <w:vAlign w:val="bottom"/>
          </w:tcPr>
          <w:p w14:paraId="723298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0740CF2E" w14:textId="77777777" w:rsidTr="002E59FA">
        <w:trPr>
          <w:gridAfter w:val="1"/>
          <w:wAfter w:w="15" w:type="dxa"/>
          <w:jc w:val="center"/>
        </w:trPr>
        <w:tc>
          <w:tcPr>
            <w:tcW w:w="2318" w:type="dxa"/>
            <w:shd w:val="clear" w:color="auto" w:fill="FFFFFF"/>
            <w:vAlign w:val="bottom"/>
          </w:tcPr>
          <w:p w14:paraId="2229DCB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64</w:t>
            </w:r>
          </w:p>
        </w:tc>
        <w:tc>
          <w:tcPr>
            <w:tcW w:w="2323" w:type="dxa"/>
            <w:gridSpan w:val="2"/>
            <w:shd w:val="clear" w:color="auto" w:fill="FFFFFF"/>
            <w:vAlign w:val="bottom"/>
          </w:tcPr>
          <w:p w14:paraId="3B0407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280</w:t>
            </w:r>
          </w:p>
        </w:tc>
        <w:tc>
          <w:tcPr>
            <w:tcW w:w="2318" w:type="dxa"/>
            <w:gridSpan w:val="2"/>
            <w:shd w:val="clear" w:color="auto" w:fill="FFFFFF"/>
            <w:vAlign w:val="bottom"/>
          </w:tcPr>
          <w:p w14:paraId="24A968D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165</w:t>
            </w:r>
          </w:p>
        </w:tc>
        <w:tc>
          <w:tcPr>
            <w:tcW w:w="2328" w:type="dxa"/>
            <w:gridSpan w:val="2"/>
            <w:shd w:val="clear" w:color="auto" w:fill="FFFFFF"/>
            <w:vAlign w:val="bottom"/>
          </w:tcPr>
          <w:p w14:paraId="122742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1D3179A6" w14:textId="77777777" w:rsidTr="002E59FA">
        <w:trPr>
          <w:gridAfter w:val="1"/>
          <w:wAfter w:w="15" w:type="dxa"/>
          <w:jc w:val="center"/>
        </w:trPr>
        <w:tc>
          <w:tcPr>
            <w:tcW w:w="2318" w:type="dxa"/>
            <w:shd w:val="clear" w:color="auto" w:fill="FFFFFF"/>
            <w:vAlign w:val="bottom"/>
          </w:tcPr>
          <w:p w14:paraId="5C58DC3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w:t>
            </w:r>
          </w:p>
        </w:tc>
        <w:tc>
          <w:tcPr>
            <w:tcW w:w="2323" w:type="dxa"/>
            <w:gridSpan w:val="2"/>
            <w:shd w:val="clear" w:color="auto" w:fill="FFFFFF"/>
            <w:vAlign w:val="bottom"/>
          </w:tcPr>
          <w:p w14:paraId="580444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290</w:t>
            </w:r>
          </w:p>
        </w:tc>
        <w:tc>
          <w:tcPr>
            <w:tcW w:w="2318" w:type="dxa"/>
            <w:gridSpan w:val="2"/>
            <w:shd w:val="clear" w:color="auto" w:fill="FFFFFF"/>
            <w:vAlign w:val="bottom"/>
          </w:tcPr>
          <w:p w14:paraId="36CE6A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166</w:t>
            </w:r>
          </w:p>
        </w:tc>
        <w:tc>
          <w:tcPr>
            <w:tcW w:w="2328" w:type="dxa"/>
            <w:gridSpan w:val="2"/>
            <w:shd w:val="clear" w:color="auto" w:fill="FFFFFF"/>
            <w:vAlign w:val="bottom"/>
          </w:tcPr>
          <w:p w14:paraId="27E1D1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19145B09" w14:textId="77777777" w:rsidTr="002E59FA">
        <w:trPr>
          <w:gridAfter w:val="1"/>
          <w:wAfter w:w="15" w:type="dxa"/>
          <w:jc w:val="center"/>
        </w:trPr>
        <w:tc>
          <w:tcPr>
            <w:tcW w:w="2318" w:type="dxa"/>
            <w:shd w:val="clear" w:color="auto" w:fill="FFFFFF"/>
            <w:vAlign w:val="bottom"/>
          </w:tcPr>
          <w:p w14:paraId="0E14A43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66</w:t>
            </w:r>
          </w:p>
        </w:tc>
        <w:tc>
          <w:tcPr>
            <w:tcW w:w="2323" w:type="dxa"/>
            <w:gridSpan w:val="2"/>
            <w:shd w:val="clear" w:color="auto" w:fill="FFFFFF"/>
            <w:vAlign w:val="bottom"/>
          </w:tcPr>
          <w:p w14:paraId="48EC42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2318" w:type="dxa"/>
            <w:gridSpan w:val="2"/>
            <w:shd w:val="clear" w:color="auto" w:fill="FFFFFF"/>
            <w:vAlign w:val="bottom"/>
          </w:tcPr>
          <w:p w14:paraId="2AD2FD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167</w:t>
            </w:r>
          </w:p>
        </w:tc>
        <w:tc>
          <w:tcPr>
            <w:tcW w:w="2328" w:type="dxa"/>
            <w:gridSpan w:val="2"/>
            <w:shd w:val="clear" w:color="auto" w:fill="FFFFFF"/>
            <w:vAlign w:val="bottom"/>
          </w:tcPr>
          <w:p w14:paraId="7B62D1B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450</w:t>
            </w:r>
          </w:p>
        </w:tc>
      </w:tr>
      <w:tr w:rsidR="00FD7F81" w:rsidRPr="000A1C6B" w14:paraId="08D30BB5" w14:textId="77777777" w:rsidTr="002E59FA">
        <w:trPr>
          <w:gridAfter w:val="1"/>
          <w:wAfter w:w="15" w:type="dxa"/>
          <w:jc w:val="center"/>
        </w:trPr>
        <w:tc>
          <w:tcPr>
            <w:tcW w:w="2318" w:type="dxa"/>
            <w:shd w:val="clear" w:color="auto" w:fill="FFFFFF"/>
            <w:vAlign w:val="bottom"/>
          </w:tcPr>
          <w:p w14:paraId="3CF51DF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67</w:t>
            </w:r>
          </w:p>
        </w:tc>
        <w:tc>
          <w:tcPr>
            <w:tcW w:w="2323" w:type="dxa"/>
            <w:gridSpan w:val="2"/>
            <w:shd w:val="clear" w:color="auto" w:fill="FFFFFF"/>
            <w:vAlign w:val="bottom"/>
          </w:tcPr>
          <w:p w14:paraId="228C7C2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307</w:t>
            </w:r>
          </w:p>
        </w:tc>
        <w:tc>
          <w:tcPr>
            <w:tcW w:w="2318" w:type="dxa"/>
            <w:gridSpan w:val="2"/>
            <w:shd w:val="clear" w:color="auto" w:fill="FFFFFF"/>
            <w:vAlign w:val="bottom"/>
          </w:tcPr>
          <w:p w14:paraId="0284C1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168</w:t>
            </w:r>
          </w:p>
        </w:tc>
        <w:tc>
          <w:tcPr>
            <w:tcW w:w="2328" w:type="dxa"/>
            <w:gridSpan w:val="2"/>
            <w:shd w:val="clear" w:color="auto" w:fill="FFFFFF"/>
            <w:vAlign w:val="bottom"/>
          </w:tcPr>
          <w:p w14:paraId="3A02646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600</w:t>
            </w:r>
          </w:p>
        </w:tc>
      </w:tr>
      <w:tr w:rsidR="00FD7F81" w:rsidRPr="000A1C6B" w14:paraId="285F857C" w14:textId="77777777" w:rsidTr="002E59FA">
        <w:trPr>
          <w:gridAfter w:val="1"/>
          <w:wAfter w:w="15" w:type="dxa"/>
          <w:jc w:val="center"/>
        </w:trPr>
        <w:tc>
          <w:tcPr>
            <w:tcW w:w="2318" w:type="dxa"/>
            <w:shd w:val="clear" w:color="auto" w:fill="FFFFFF"/>
            <w:vAlign w:val="bottom"/>
          </w:tcPr>
          <w:p w14:paraId="2374D70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68</w:t>
            </w:r>
          </w:p>
        </w:tc>
        <w:tc>
          <w:tcPr>
            <w:tcW w:w="2323" w:type="dxa"/>
            <w:gridSpan w:val="2"/>
            <w:shd w:val="clear" w:color="auto" w:fill="FFFFFF"/>
            <w:vAlign w:val="bottom"/>
          </w:tcPr>
          <w:p w14:paraId="5469EAD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315</w:t>
            </w:r>
          </w:p>
        </w:tc>
        <w:tc>
          <w:tcPr>
            <w:tcW w:w="2318" w:type="dxa"/>
            <w:gridSpan w:val="2"/>
            <w:shd w:val="clear" w:color="auto" w:fill="FFFFFF"/>
            <w:vAlign w:val="bottom"/>
          </w:tcPr>
          <w:p w14:paraId="7E62A53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169</w:t>
            </w:r>
          </w:p>
        </w:tc>
        <w:tc>
          <w:tcPr>
            <w:tcW w:w="2328" w:type="dxa"/>
            <w:gridSpan w:val="2"/>
            <w:shd w:val="clear" w:color="auto" w:fill="FFFFFF"/>
            <w:vAlign w:val="bottom"/>
          </w:tcPr>
          <w:p w14:paraId="29687B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17FE8BCE" w14:textId="77777777" w:rsidTr="002E59FA">
        <w:trPr>
          <w:gridAfter w:val="1"/>
          <w:wAfter w:w="15" w:type="dxa"/>
          <w:jc w:val="center"/>
        </w:trPr>
        <w:tc>
          <w:tcPr>
            <w:tcW w:w="2318" w:type="dxa"/>
            <w:shd w:val="clear" w:color="auto" w:fill="FFFFFF"/>
            <w:vAlign w:val="bottom"/>
          </w:tcPr>
          <w:p w14:paraId="7390A3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w:t>
            </w:r>
          </w:p>
        </w:tc>
        <w:tc>
          <w:tcPr>
            <w:tcW w:w="2323" w:type="dxa"/>
            <w:gridSpan w:val="2"/>
            <w:shd w:val="clear" w:color="auto" w:fill="FFFFFF"/>
            <w:vAlign w:val="bottom"/>
          </w:tcPr>
          <w:p w14:paraId="0EE289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325</w:t>
            </w:r>
          </w:p>
        </w:tc>
        <w:tc>
          <w:tcPr>
            <w:tcW w:w="2318" w:type="dxa"/>
            <w:gridSpan w:val="2"/>
            <w:shd w:val="clear" w:color="auto" w:fill="FFFFFF"/>
            <w:vAlign w:val="bottom"/>
          </w:tcPr>
          <w:p w14:paraId="23D0DC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170</w:t>
            </w:r>
          </w:p>
        </w:tc>
        <w:tc>
          <w:tcPr>
            <w:tcW w:w="2328" w:type="dxa"/>
            <w:gridSpan w:val="2"/>
            <w:shd w:val="clear" w:color="auto" w:fill="FFFFFF"/>
            <w:vAlign w:val="bottom"/>
          </w:tcPr>
          <w:p w14:paraId="1EA416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3E1B5C36" w14:textId="77777777" w:rsidTr="002E59FA">
        <w:trPr>
          <w:gridAfter w:val="1"/>
          <w:wAfter w:w="15" w:type="dxa"/>
          <w:jc w:val="center"/>
        </w:trPr>
        <w:tc>
          <w:tcPr>
            <w:tcW w:w="2318" w:type="dxa"/>
            <w:shd w:val="clear" w:color="auto" w:fill="FFFFFF"/>
            <w:vAlign w:val="bottom"/>
          </w:tcPr>
          <w:p w14:paraId="1B4616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c>
          <w:tcPr>
            <w:tcW w:w="2323" w:type="dxa"/>
            <w:gridSpan w:val="2"/>
            <w:shd w:val="clear" w:color="auto" w:fill="FFFFFF"/>
            <w:vAlign w:val="bottom"/>
          </w:tcPr>
          <w:p w14:paraId="6ADF128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335</w:t>
            </w:r>
          </w:p>
        </w:tc>
        <w:tc>
          <w:tcPr>
            <w:tcW w:w="2318" w:type="dxa"/>
            <w:gridSpan w:val="2"/>
            <w:shd w:val="clear" w:color="auto" w:fill="FFFFFF"/>
            <w:vAlign w:val="bottom"/>
          </w:tcPr>
          <w:p w14:paraId="0AD792E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171</w:t>
            </w:r>
          </w:p>
        </w:tc>
        <w:tc>
          <w:tcPr>
            <w:tcW w:w="2328" w:type="dxa"/>
            <w:gridSpan w:val="2"/>
            <w:shd w:val="clear" w:color="auto" w:fill="FFFFFF"/>
            <w:vAlign w:val="bottom"/>
          </w:tcPr>
          <w:p w14:paraId="0B2C50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1601FEA5" w14:textId="77777777" w:rsidTr="002E59FA">
        <w:trPr>
          <w:gridAfter w:val="1"/>
          <w:wAfter w:w="15" w:type="dxa"/>
          <w:jc w:val="center"/>
        </w:trPr>
        <w:tc>
          <w:tcPr>
            <w:tcW w:w="2318" w:type="dxa"/>
            <w:shd w:val="clear" w:color="auto" w:fill="FFFFFF"/>
          </w:tcPr>
          <w:p w14:paraId="3AAD4A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71</w:t>
            </w:r>
          </w:p>
        </w:tc>
        <w:tc>
          <w:tcPr>
            <w:tcW w:w="2323" w:type="dxa"/>
            <w:gridSpan w:val="2"/>
            <w:shd w:val="clear" w:color="auto" w:fill="FFFFFF"/>
          </w:tcPr>
          <w:p w14:paraId="250D040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345</w:t>
            </w:r>
          </w:p>
        </w:tc>
        <w:tc>
          <w:tcPr>
            <w:tcW w:w="2318" w:type="dxa"/>
            <w:gridSpan w:val="2"/>
            <w:shd w:val="clear" w:color="auto" w:fill="FFFFFF"/>
          </w:tcPr>
          <w:p w14:paraId="7F603E8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172</w:t>
            </w:r>
          </w:p>
        </w:tc>
        <w:tc>
          <w:tcPr>
            <w:tcW w:w="2328" w:type="dxa"/>
            <w:gridSpan w:val="2"/>
            <w:shd w:val="clear" w:color="auto" w:fill="FFFFFF"/>
          </w:tcPr>
          <w:p w14:paraId="2A4AE3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69C113DC" w14:textId="77777777" w:rsidTr="002E59FA">
        <w:trPr>
          <w:gridAfter w:val="1"/>
          <w:wAfter w:w="15" w:type="dxa"/>
          <w:jc w:val="center"/>
        </w:trPr>
        <w:tc>
          <w:tcPr>
            <w:tcW w:w="2318" w:type="dxa"/>
            <w:shd w:val="clear" w:color="auto" w:fill="FFFFFF"/>
            <w:vAlign w:val="bottom"/>
          </w:tcPr>
          <w:p w14:paraId="6592C3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72</w:t>
            </w:r>
          </w:p>
        </w:tc>
        <w:tc>
          <w:tcPr>
            <w:tcW w:w="2323" w:type="dxa"/>
            <w:gridSpan w:val="2"/>
            <w:shd w:val="clear" w:color="auto" w:fill="FFFFFF"/>
            <w:vAlign w:val="bottom"/>
          </w:tcPr>
          <w:p w14:paraId="4A6F653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355</w:t>
            </w:r>
          </w:p>
        </w:tc>
        <w:tc>
          <w:tcPr>
            <w:tcW w:w="2318" w:type="dxa"/>
            <w:gridSpan w:val="2"/>
            <w:shd w:val="clear" w:color="auto" w:fill="FFFFFF"/>
            <w:vAlign w:val="bottom"/>
          </w:tcPr>
          <w:p w14:paraId="2E8B00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173</w:t>
            </w:r>
          </w:p>
        </w:tc>
        <w:tc>
          <w:tcPr>
            <w:tcW w:w="2328" w:type="dxa"/>
            <w:gridSpan w:val="2"/>
            <w:shd w:val="clear" w:color="auto" w:fill="FFFFFF"/>
            <w:vAlign w:val="bottom"/>
          </w:tcPr>
          <w:p w14:paraId="25AFF11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2728640A" w14:textId="77777777" w:rsidTr="002E59FA">
        <w:trPr>
          <w:gridAfter w:val="1"/>
          <w:wAfter w:w="15" w:type="dxa"/>
          <w:jc w:val="center"/>
        </w:trPr>
        <w:tc>
          <w:tcPr>
            <w:tcW w:w="2318" w:type="dxa"/>
            <w:shd w:val="clear" w:color="auto" w:fill="FFFFFF"/>
            <w:vAlign w:val="bottom"/>
          </w:tcPr>
          <w:p w14:paraId="2F23DF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73</w:t>
            </w:r>
          </w:p>
        </w:tc>
        <w:tc>
          <w:tcPr>
            <w:tcW w:w="2323" w:type="dxa"/>
            <w:gridSpan w:val="2"/>
            <w:shd w:val="clear" w:color="auto" w:fill="FFFFFF"/>
            <w:vAlign w:val="bottom"/>
          </w:tcPr>
          <w:p w14:paraId="0E44DF8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365</w:t>
            </w:r>
          </w:p>
        </w:tc>
        <w:tc>
          <w:tcPr>
            <w:tcW w:w="2318" w:type="dxa"/>
            <w:gridSpan w:val="2"/>
            <w:shd w:val="clear" w:color="auto" w:fill="FFFFFF"/>
            <w:vAlign w:val="bottom"/>
          </w:tcPr>
          <w:p w14:paraId="033FD85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174</w:t>
            </w:r>
          </w:p>
        </w:tc>
        <w:tc>
          <w:tcPr>
            <w:tcW w:w="2328" w:type="dxa"/>
            <w:gridSpan w:val="2"/>
            <w:shd w:val="clear" w:color="auto" w:fill="FFFFFF"/>
            <w:vAlign w:val="bottom"/>
          </w:tcPr>
          <w:p w14:paraId="435B78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700</w:t>
            </w:r>
          </w:p>
        </w:tc>
      </w:tr>
      <w:tr w:rsidR="00FD7F81" w:rsidRPr="000A1C6B" w14:paraId="5786586F" w14:textId="77777777" w:rsidTr="002E59FA">
        <w:trPr>
          <w:gridAfter w:val="1"/>
          <w:wAfter w:w="15" w:type="dxa"/>
          <w:jc w:val="center"/>
        </w:trPr>
        <w:tc>
          <w:tcPr>
            <w:tcW w:w="2318" w:type="dxa"/>
            <w:shd w:val="clear" w:color="auto" w:fill="FFFFFF"/>
            <w:vAlign w:val="bottom"/>
          </w:tcPr>
          <w:p w14:paraId="5392AE1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74</w:t>
            </w:r>
          </w:p>
        </w:tc>
        <w:tc>
          <w:tcPr>
            <w:tcW w:w="2323" w:type="dxa"/>
            <w:gridSpan w:val="2"/>
            <w:shd w:val="clear" w:color="auto" w:fill="FFFFFF"/>
            <w:vAlign w:val="bottom"/>
          </w:tcPr>
          <w:p w14:paraId="3D2CCB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375</w:t>
            </w:r>
          </w:p>
        </w:tc>
        <w:tc>
          <w:tcPr>
            <w:tcW w:w="2318" w:type="dxa"/>
            <w:gridSpan w:val="2"/>
            <w:shd w:val="clear" w:color="auto" w:fill="FFFFFF"/>
            <w:vAlign w:val="bottom"/>
          </w:tcPr>
          <w:p w14:paraId="7A8B650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175</w:t>
            </w:r>
          </w:p>
        </w:tc>
        <w:tc>
          <w:tcPr>
            <w:tcW w:w="2328" w:type="dxa"/>
            <w:gridSpan w:val="2"/>
            <w:shd w:val="clear" w:color="auto" w:fill="FFFFFF"/>
            <w:vAlign w:val="bottom"/>
          </w:tcPr>
          <w:p w14:paraId="50AEA8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900</w:t>
            </w:r>
          </w:p>
        </w:tc>
      </w:tr>
      <w:tr w:rsidR="00FD7F81" w:rsidRPr="000A1C6B" w14:paraId="328E44A3" w14:textId="77777777" w:rsidTr="002E59FA">
        <w:trPr>
          <w:gridAfter w:val="1"/>
          <w:wAfter w:w="15" w:type="dxa"/>
          <w:jc w:val="center"/>
        </w:trPr>
        <w:tc>
          <w:tcPr>
            <w:tcW w:w="2318" w:type="dxa"/>
            <w:shd w:val="clear" w:color="auto" w:fill="FFFFFF"/>
          </w:tcPr>
          <w:p w14:paraId="57FB81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w:t>
            </w:r>
          </w:p>
        </w:tc>
        <w:tc>
          <w:tcPr>
            <w:tcW w:w="2323" w:type="dxa"/>
            <w:gridSpan w:val="2"/>
            <w:shd w:val="clear" w:color="auto" w:fill="FFFFFF"/>
          </w:tcPr>
          <w:p w14:paraId="669B4A4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387</w:t>
            </w:r>
          </w:p>
        </w:tc>
        <w:tc>
          <w:tcPr>
            <w:tcW w:w="2318" w:type="dxa"/>
            <w:gridSpan w:val="2"/>
            <w:shd w:val="clear" w:color="auto" w:fill="FFFFFF"/>
          </w:tcPr>
          <w:p w14:paraId="6E7E26B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176</w:t>
            </w:r>
          </w:p>
        </w:tc>
        <w:tc>
          <w:tcPr>
            <w:tcW w:w="2328" w:type="dxa"/>
            <w:gridSpan w:val="2"/>
            <w:shd w:val="clear" w:color="auto" w:fill="FFFFFF"/>
          </w:tcPr>
          <w:p w14:paraId="78A023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r w:rsidRPr="000A1C6B">
              <w:rPr>
                <w:rFonts w:ascii="Calibri" w:hAnsi="Calibri" w:cs="Calibri"/>
                <w:sz w:val="24"/>
                <w:szCs w:val="24"/>
              </w:rPr>
              <w:t> </w:t>
            </w:r>
            <w:r w:rsidRPr="000A1C6B">
              <w:rPr>
                <w:rFonts w:ascii="GHEA Grapalat" w:hAnsi="GHEA Grapalat"/>
                <w:sz w:val="24"/>
                <w:szCs w:val="24"/>
              </w:rPr>
              <w:t>100</w:t>
            </w:r>
          </w:p>
        </w:tc>
      </w:tr>
      <w:tr w:rsidR="00FD7F81" w:rsidRPr="000A1C6B" w14:paraId="3A77BE87" w14:textId="77777777" w:rsidTr="002E59FA">
        <w:trPr>
          <w:gridAfter w:val="1"/>
          <w:wAfter w:w="15" w:type="dxa"/>
          <w:jc w:val="center"/>
        </w:trPr>
        <w:tc>
          <w:tcPr>
            <w:tcW w:w="2318" w:type="dxa"/>
            <w:shd w:val="clear" w:color="auto" w:fill="FFFFFF"/>
            <w:vAlign w:val="bottom"/>
          </w:tcPr>
          <w:p w14:paraId="16EBF4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76</w:t>
            </w:r>
          </w:p>
        </w:tc>
        <w:tc>
          <w:tcPr>
            <w:tcW w:w="2323" w:type="dxa"/>
            <w:gridSpan w:val="2"/>
            <w:shd w:val="clear" w:color="auto" w:fill="FFFFFF"/>
            <w:vAlign w:val="bottom"/>
          </w:tcPr>
          <w:p w14:paraId="750E252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400</w:t>
            </w:r>
          </w:p>
        </w:tc>
        <w:tc>
          <w:tcPr>
            <w:tcW w:w="2318" w:type="dxa"/>
            <w:gridSpan w:val="2"/>
            <w:shd w:val="clear" w:color="auto" w:fill="FFFFFF"/>
            <w:vAlign w:val="bottom"/>
          </w:tcPr>
          <w:p w14:paraId="3AB39A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177</w:t>
            </w:r>
          </w:p>
        </w:tc>
        <w:tc>
          <w:tcPr>
            <w:tcW w:w="2328" w:type="dxa"/>
            <w:gridSpan w:val="2"/>
            <w:shd w:val="clear" w:color="auto" w:fill="FFFFFF"/>
            <w:vAlign w:val="bottom"/>
          </w:tcPr>
          <w:p w14:paraId="173A811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560B90B3" w14:textId="77777777" w:rsidTr="002E59FA">
        <w:trPr>
          <w:gridAfter w:val="1"/>
          <w:wAfter w:w="15" w:type="dxa"/>
          <w:jc w:val="center"/>
        </w:trPr>
        <w:tc>
          <w:tcPr>
            <w:tcW w:w="2318" w:type="dxa"/>
            <w:shd w:val="clear" w:color="auto" w:fill="FFFFFF"/>
            <w:vAlign w:val="bottom"/>
          </w:tcPr>
          <w:p w14:paraId="1ED5131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77</w:t>
            </w:r>
          </w:p>
        </w:tc>
        <w:tc>
          <w:tcPr>
            <w:tcW w:w="2323" w:type="dxa"/>
            <w:gridSpan w:val="2"/>
            <w:shd w:val="clear" w:color="auto" w:fill="FFFFFF"/>
            <w:vAlign w:val="bottom"/>
          </w:tcPr>
          <w:p w14:paraId="6F4A2F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412</w:t>
            </w:r>
          </w:p>
        </w:tc>
        <w:tc>
          <w:tcPr>
            <w:tcW w:w="2318" w:type="dxa"/>
            <w:gridSpan w:val="2"/>
            <w:shd w:val="clear" w:color="auto" w:fill="FFFFFF"/>
            <w:vAlign w:val="bottom"/>
          </w:tcPr>
          <w:p w14:paraId="0C027DB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178</w:t>
            </w:r>
          </w:p>
        </w:tc>
        <w:tc>
          <w:tcPr>
            <w:tcW w:w="2328" w:type="dxa"/>
            <w:gridSpan w:val="2"/>
            <w:shd w:val="clear" w:color="auto" w:fill="FFFFFF"/>
            <w:vAlign w:val="bottom"/>
          </w:tcPr>
          <w:p w14:paraId="569CBD0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512253BD" w14:textId="77777777" w:rsidTr="002E59FA">
        <w:trPr>
          <w:gridAfter w:val="1"/>
          <w:wAfter w:w="15" w:type="dxa"/>
          <w:jc w:val="center"/>
        </w:trPr>
        <w:tc>
          <w:tcPr>
            <w:tcW w:w="2318" w:type="dxa"/>
            <w:shd w:val="clear" w:color="auto" w:fill="FFFFFF"/>
            <w:vAlign w:val="bottom"/>
          </w:tcPr>
          <w:p w14:paraId="14BB0BD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78</w:t>
            </w:r>
          </w:p>
        </w:tc>
        <w:tc>
          <w:tcPr>
            <w:tcW w:w="2323" w:type="dxa"/>
            <w:gridSpan w:val="2"/>
            <w:shd w:val="clear" w:color="auto" w:fill="FFFFFF"/>
            <w:vAlign w:val="bottom"/>
          </w:tcPr>
          <w:p w14:paraId="66C288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425</w:t>
            </w:r>
          </w:p>
        </w:tc>
        <w:tc>
          <w:tcPr>
            <w:tcW w:w="2318" w:type="dxa"/>
            <w:gridSpan w:val="2"/>
            <w:shd w:val="clear" w:color="auto" w:fill="FFFFFF"/>
            <w:vAlign w:val="bottom"/>
          </w:tcPr>
          <w:p w14:paraId="4FF9B7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179</w:t>
            </w:r>
          </w:p>
        </w:tc>
        <w:tc>
          <w:tcPr>
            <w:tcW w:w="2328" w:type="dxa"/>
            <w:gridSpan w:val="2"/>
            <w:shd w:val="clear" w:color="auto" w:fill="FFFFFF"/>
            <w:vAlign w:val="bottom"/>
          </w:tcPr>
          <w:p w14:paraId="39FA44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49515C28" w14:textId="77777777" w:rsidTr="002E59FA">
        <w:trPr>
          <w:gridAfter w:val="1"/>
          <w:wAfter w:w="15" w:type="dxa"/>
          <w:jc w:val="center"/>
        </w:trPr>
        <w:tc>
          <w:tcPr>
            <w:tcW w:w="2318" w:type="dxa"/>
            <w:shd w:val="clear" w:color="auto" w:fill="FFFFFF"/>
            <w:vAlign w:val="bottom"/>
          </w:tcPr>
          <w:p w14:paraId="2CF35B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c>
          <w:tcPr>
            <w:tcW w:w="2323" w:type="dxa"/>
            <w:gridSpan w:val="2"/>
            <w:shd w:val="clear" w:color="auto" w:fill="FFFFFF"/>
            <w:vAlign w:val="bottom"/>
          </w:tcPr>
          <w:p w14:paraId="0F1638D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437</w:t>
            </w:r>
          </w:p>
        </w:tc>
        <w:tc>
          <w:tcPr>
            <w:tcW w:w="2318" w:type="dxa"/>
            <w:gridSpan w:val="2"/>
            <w:shd w:val="clear" w:color="auto" w:fill="FFFFFF"/>
            <w:vAlign w:val="bottom"/>
          </w:tcPr>
          <w:p w14:paraId="628E863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180</w:t>
            </w:r>
          </w:p>
        </w:tc>
        <w:tc>
          <w:tcPr>
            <w:tcW w:w="2328" w:type="dxa"/>
            <w:gridSpan w:val="2"/>
            <w:shd w:val="clear" w:color="auto" w:fill="FFFFFF"/>
            <w:vAlign w:val="bottom"/>
          </w:tcPr>
          <w:p w14:paraId="10C0A39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5D4FDA06" w14:textId="77777777" w:rsidTr="002E59FA">
        <w:trPr>
          <w:gridAfter w:val="1"/>
          <w:wAfter w:w="15" w:type="dxa"/>
          <w:jc w:val="center"/>
        </w:trPr>
        <w:tc>
          <w:tcPr>
            <w:tcW w:w="2318" w:type="dxa"/>
            <w:shd w:val="clear" w:color="auto" w:fill="FFFFFF"/>
            <w:vAlign w:val="bottom"/>
          </w:tcPr>
          <w:p w14:paraId="5149451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c>
          <w:tcPr>
            <w:tcW w:w="2323" w:type="dxa"/>
            <w:gridSpan w:val="2"/>
            <w:shd w:val="clear" w:color="auto" w:fill="FFFFFF"/>
            <w:vAlign w:val="bottom"/>
          </w:tcPr>
          <w:p w14:paraId="02ED80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450</w:t>
            </w:r>
          </w:p>
        </w:tc>
        <w:tc>
          <w:tcPr>
            <w:tcW w:w="2318" w:type="dxa"/>
            <w:gridSpan w:val="2"/>
            <w:shd w:val="clear" w:color="auto" w:fill="FFFFFF"/>
            <w:vAlign w:val="bottom"/>
          </w:tcPr>
          <w:p w14:paraId="6C7681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181</w:t>
            </w:r>
          </w:p>
        </w:tc>
        <w:tc>
          <w:tcPr>
            <w:tcW w:w="2328" w:type="dxa"/>
            <w:gridSpan w:val="2"/>
            <w:shd w:val="clear" w:color="auto" w:fill="FFFFFF"/>
            <w:vAlign w:val="bottom"/>
          </w:tcPr>
          <w:p w14:paraId="194DEB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3F709B13" w14:textId="77777777" w:rsidTr="002E59FA">
        <w:trPr>
          <w:gridAfter w:val="1"/>
          <w:wAfter w:w="15" w:type="dxa"/>
          <w:jc w:val="center"/>
        </w:trPr>
        <w:tc>
          <w:tcPr>
            <w:tcW w:w="2318" w:type="dxa"/>
            <w:shd w:val="clear" w:color="auto" w:fill="FFFFFF"/>
            <w:vAlign w:val="bottom"/>
          </w:tcPr>
          <w:p w14:paraId="5B6BFA2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c>
          <w:tcPr>
            <w:tcW w:w="2323" w:type="dxa"/>
            <w:gridSpan w:val="2"/>
            <w:shd w:val="clear" w:color="auto" w:fill="FFFFFF"/>
            <w:vAlign w:val="bottom"/>
          </w:tcPr>
          <w:p w14:paraId="5869CD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462</w:t>
            </w:r>
          </w:p>
        </w:tc>
        <w:tc>
          <w:tcPr>
            <w:tcW w:w="2318" w:type="dxa"/>
            <w:gridSpan w:val="2"/>
            <w:shd w:val="clear" w:color="auto" w:fill="FFFFFF"/>
            <w:vAlign w:val="bottom"/>
          </w:tcPr>
          <w:p w14:paraId="6DF959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182</w:t>
            </w:r>
          </w:p>
        </w:tc>
        <w:tc>
          <w:tcPr>
            <w:tcW w:w="2328" w:type="dxa"/>
            <w:gridSpan w:val="2"/>
            <w:shd w:val="clear" w:color="auto" w:fill="FFFFFF"/>
            <w:vAlign w:val="bottom"/>
          </w:tcPr>
          <w:p w14:paraId="11FA03C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7D79CBEA" w14:textId="77777777" w:rsidTr="002E59FA">
        <w:trPr>
          <w:gridAfter w:val="1"/>
          <w:wAfter w:w="15" w:type="dxa"/>
          <w:jc w:val="center"/>
        </w:trPr>
        <w:tc>
          <w:tcPr>
            <w:tcW w:w="2318" w:type="dxa"/>
            <w:shd w:val="clear" w:color="auto" w:fill="FFFFFF"/>
            <w:vAlign w:val="bottom"/>
          </w:tcPr>
          <w:p w14:paraId="5DFA0C4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w:t>
            </w:r>
          </w:p>
        </w:tc>
        <w:tc>
          <w:tcPr>
            <w:tcW w:w="2323" w:type="dxa"/>
            <w:gridSpan w:val="2"/>
            <w:shd w:val="clear" w:color="auto" w:fill="FFFFFF"/>
            <w:vAlign w:val="bottom"/>
          </w:tcPr>
          <w:p w14:paraId="5CB6F5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475</w:t>
            </w:r>
          </w:p>
        </w:tc>
        <w:tc>
          <w:tcPr>
            <w:tcW w:w="2318" w:type="dxa"/>
            <w:gridSpan w:val="2"/>
            <w:shd w:val="clear" w:color="auto" w:fill="FFFFFF"/>
            <w:vAlign w:val="bottom"/>
          </w:tcPr>
          <w:p w14:paraId="71F383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183</w:t>
            </w:r>
          </w:p>
        </w:tc>
        <w:tc>
          <w:tcPr>
            <w:tcW w:w="2328" w:type="dxa"/>
            <w:gridSpan w:val="2"/>
            <w:shd w:val="clear" w:color="auto" w:fill="FFFFFF"/>
            <w:vAlign w:val="bottom"/>
          </w:tcPr>
          <w:p w14:paraId="260DE0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3A59F764" w14:textId="77777777" w:rsidTr="002E59FA">
        <w:trPr>
          <w:gridAfter w:val="1"/>
          <w:wAfter w:w="15" w:type="dxa"/>
          <w:jc w:val="center"/>
        </w:trPr>
        <w:tc>
          <w:tcPr>
            <w:tcW w:w="2318" w:type="dxa"/>
            <w:shd w:val="clear" w:color="auto" w:fill="FFFFFF"/>
            <w:vAlign w:val="bottom"/>
          </w:tcPr>
          <w:p w14:paraId="4490D3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83</w:t>
            </w:r>
          </w:p>
        </w:tc>
        <w:tc>
          <w:tcPr>
            <w:tcW w:w="2323" w:type="dxa"/>
            <w:gridSpan w:val="2"/>
            <w:shd w:val="clear" w:color="auto" w:fill="FFFFFF"/>
            <w:vAlign w:val="bottom"/>
          </w:tcPr>
          <w:p w14:paraId="0311D3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487</w:t>
            </w:r>
          </w:p>
        </w:tc>
        <w:tc>
          <w:tcPr>
            <w:tcW w:w="2318" w:type="dxa"/>
            <w:gridSpan w:val="2"/>
            <w:shd w:val="clear" w:color="auto" w:fill="FFFFFF"/>
            <w:vAlign w:val="bottom"/>
          </w:tcPr>
          <w:p w14:paraId="5DEA82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184</w:t>
            </w:r>
          </w:p>
        </w:tc>
        <w:tc>
          <w:tcPr>
            <w:tcW w:w="2328" w:type="dxa"/>
            <w:gridSpan w:val="2"/>
            <w:shd w:val="clear" w:color="auto" w:fill="FFFFFF"/>
            <w:vAlign w:val="bottom"/>
          </w:tcPr>
          <w:p w14:paraId="089795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658B3CB6" w14:textId="77777777" w:rsidTr="002E59FA">
        <w:trPr>
          <w:gridAfter w:val="1"/>
          <w:wAfter w:w="15" w:type="dxa"/>
          <w:jc w:val="center"/>
        </w:trPr>
        <w:tc>
          <w:tcPr>
            <w:tcW w:w="2318" w:type="dxa"/>
            <w:shd w:val="clear" w:color="auto" w:fill="FFFFFF"/>
            <w:vAlign w:val="bottom"/>
          </w:tcPr>
          <w:p w14:paraId="28749A1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2323" w:type="dxa"/>
            <w:gridSpan w:val="2"/>
            <w:shd w:val="clear" w:color="auto" w:fill="FFFFFF"/>
            <w:vAlign w:val="bottom"/>
          </w:tcPr>
          <w:p w14:paraId="1C4800E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500</w:t>
            </w:r>
          </w:p>
        </w:tc>
        <w:tc>
          <w:tcPr>
            <w:tcW w:w="2318" w:type="dxa"/>
            <w:gridSpan w:val="2"/>
            <w:shd w:val="clear" w:color="auto" w:fill="FFFFFF"/>
            <w:vAlign w:val="bottom"/>
          </w:tcPr>
          <w:p w14:paraId="11577FA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185</w:t>
            </w:r>
          </w:p>
        </w:tc>
        <w:tc>
          <w:tcPr>
            <w:tcW w:w="2328" w:type="dxa"/>
            <w:gridSpan w:val="2"/>
            <w:shd w:val="clear" w:color="auto" w:fill="FFFFFF"/>
            <w:vAlign w:val="bottom"/>
          </w:tcPr>
          <w:p w14:paraId="64C7F1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007FCB40" w14:textId="77777777" w:rsidTr="002E59FA">
        <w:trPr>
          <w:gridAfter w:val="1"/>
          <w:wAfter w:w="15" w:type="dxa"/>
          <w:jc w:val="center"/>
        </w:trPr>
        <w:tc>
          <w:tcPr>
            <w:tcW w:w="2318" w:type="dxa"/>
            <w:shd w:val="clear" w:color="auto" w:fill="FFFFFF"/>
            <w:vAlign w:val="bottom"/>
          </w:tcPr>
          <w:p w14:paraId="29A507A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85</w:t>
            </w:r>
          </w:p>
        </w:tc>
        <w:tc>
          <w:tcPr>
            <w:tcW w:w="2323" w:type="dxa"/>
            <w:gridSpan w:val="2"/>
            <w:shd w:val="clear" w:color="auto" w:fill="FFFFFF"/>
            <w:vAlign w:val="bottom"/>
          </w:tcPr>
          <w:p w14:paraId="3B2477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515</w:t>
            </w:r>
          </w:p>
        </w:tc>
        <w:tc>
          <w:tcPr>
            <w:tcW w:w="2318" w:type="dxa"/>
            <w:gridSpan w:val="2"/>
            <w:shd w:val="clear" w:color="auto" w:fill="FFFFFF"/>
            <w:vAlign w:val="bottom"/>
          </w:tcPr>
          <w:p w14:paraId="0115BC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186</w:t>
            </w:r>
          </w:p>
        </w:tc>
        <w:tc>
          <w:tcPr>
            <w:tcW w:w="2328" w:type="dxa"/>
            <w:gridSpan w:val="2"/>
            <w:shd w:val="clear" w:color="auto" w:fill="FFFFFF"/>
            <w:vAlign w:val="bottom"/>
          </w:tcPr>
          <w:p w14:paraId="39F82A6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49E98BEF" w14:textId="77777777" w:rsidTr="002E59FA">
        <w:trPr>
          <w:gridAfter w:val="1"/>
          <w:wAfter w:w="15" w:type="dxa"/>
          <w:jc w:val="center"/>
        </w:trPr>
        <w:tc>
          <w:tcPr>
            <w:tcW w:w="2318" w:type="dxa"/>
            <w:shd w:val="clear" w:color="auto" w:fill="FFFFFF"/>
            <w:vAlign w:val="bottom"/>
          </w:tcPr>
          <w:p w14:paraId="41A511A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86</w:t>
            </w:r>
          </w:p>
        </w:tc>
        <w:tc>
          <w:tcPr>
            <w:tcW w:w="2323" w:type="dxa"/>
            <w:gridSpan w:val="2"/>
            <w:shd w:val="clear" w:color="auto" w:fill="FFFFFF"/>
            <w:vAlign w:val="bottom"/>
          </w:tcPr>
          <w:p w14:paraId="74A3A88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530</w:t>
            </w:r>
          </w:p>
        </w:tc>
        <w:tc>
          <w:tcPr>
            <w:tcW w:w="2318" w:type="dxa"/>
            <w:gridSpan w:val="2"/>
            <w:shd w:val="clear" w:color="auto" w:fill="FFFFFF"/>
            <w:vAlign w:val="bottom"/>
          </w:tcPr>
          <w:p w14:paraId="458565C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187</w:t>
            </w:r>
          </w:p>
        </w:tc>
        <w:tc>
          <w:tcPr>
            <w:tcW w:w="2328" w:type="dxa"/>
            <w:gridSpan w:val="2"/>
            <w:shd w:val="clear" w:color="auto" w:fill="FFFFFF"/>
            <w:vAlign w:val="bottom"/>
          </w:tcPr>
          <w:p w14:paraId="299EBD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0F598821" w14:textId="77777777" w:rsidTr="002E59FA">
        <w:trPr>
          <w:gridAfter w:val="1"/>
          <w:wAfter w:w="15" w:type="dxa"/>
          <w:jc w:val="center"/>
        </w:trPr>
        <w:tc>
          <w:tcPr>
            <w:tcW w:w="2318" w:type="dxa"/>
            <w:shd w:val="clear" w:color="auto" w:fill="FFFFFF"/>
            <w:vAlign w:val="bottom"/>
          </w:tcPr>
          <w:p w14:paraId="1FAA31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87</w:t>
            </w:r>
          </w:p>
        </w:tc>
        <w:tc>
          <w:tcPr>
            <w:tcW w:w="2323" w:type="dxa"/>
            <w:gridSpan w:val="2"/>
            <w:shd w:val="clear" w:color="auto" w:fill="FFFFFF"/>
            <w:vAlign w:val="bottom"/>
          </w:tcPr>
          <w:p w14:paraId="5F3263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545</w:t>
            </w:r>
          </w:p>
        </w:tc>
        <w:tc>
          <w:tcPr>
            <w:tcW w:w="2318" w:type="dxa"/>
            <w:gridSpan w:val="2"/>
            <w:shd w:val="clear" w:color="auto" w:fill="FFFFFF"/>
            <w:vAlign w:val="bottom"/>
          </w:tcPr>
          <w:p w14:paraId="2B15F6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188</w:t>
            </w:r>
          </w:p>
        </w:tc>
        <w:tc>
          <w:tcPr>
            <w:tcW w:w="2328" w:type="dxa"/>
            <w:gridSpan w:val="2"/>
            <w:shd w:val="clear" w:color="auto" w:fill="FFFFFF"/>
            <w:vAlign w:val="bottom"/>
          </w:tcPr>
          <w:p w14:paraId="0492D09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w:t>
            </w:r>
            <w:r w:rsidRPr="000A1C6B">
              <w:rPr>
                <w:rStyle w:val="Bodytext20"/>
                <w:rFonts w:ascii="Calibri" w:hAnsi="Calibri" w:cs="Calibri"/>
                <w:sz w:val="24"/>
                <w:szCs w:val="24"/>
              </w:rPr>
              <w:t> </w:t>
            </w:r>
            <w:r w:rsidRPr="000A1C6B">
              <w:rPr>
                <w:rStyle w:val="Bodytext20"/>
                <w:rFonts w:ascii="GHEA Grapalat" w:hAnsi="GHEA Grapalat"/>
                <w:sz w:val="24"/>
                <w:szCs w:val="24"/>
              </w:rPr>
              <w:t>000</w:t>
            </w:r>
          </w:p>
        </w:tc>
      </w:tr>
      <w:tr w:rsidR="00FD7F81" w:rsidRPr="000A1C6B" w14:paraId="48997F37" w14:textId="77777777" w:rsidTr="002E59FA">
        <w:trPr>
          <w:gridAfter w:val="1"/>
          <w:wAfter w:w="15" w:type="dxa"/>
          <w:jc w:val="center"/>
        </w:trPr>
        <w:tc>
          <w:tcPr>
            <w:tcW w:w="2318" w:type="dxa"/>
            <w:shd w:val="clear" w:color="auto" w:fill="FFFFFF"/>
            <w:vAlign w:val="bottom"/>
          </w:tcPr>
          <w:p w14:paraId="78C807D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88</w:t>
            </w:r>
          </w:p>
        </w:tc>
        <w:tc>
          <w:tcPr>
            <w:tcW w:w="2323" w:type="dxa"/>
            <w:gridSpan w:val="2"/>
            <w:shd w:val="clear" w:color="auto" w:fill="FFFFFF"/>
          </w:tcPr>
          <w:p w14:paraId="2CE1C9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560</w:t>
            </w:r>
          </w:p>
        </w:tc>
        <w:tc>
          <w:tcPr>
            <w:tcW w:w="2318" w:type="dxa"/>
            <w:gridSpan w:val="2"/>
            <w:shd w:val="clear" w:color="auto" w:fill="FFFFFF"/>
          </w:tcPr>
          <w:p w14:paraId="6CFFF4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189</w:t>
            </w:r>
          </w:p>
        </w:tc>
        <w:tc>
          <w:tcPr>
            <w:tcW w:w="2328" w:type="dxa"/>
            <w:gridSpan w:val="2"/>
            <w:shd w:val="clear" w:color="auto" w:fill="FFFFFF"/>
          </w:tcPr>
          <w:p w14:paraId="3256D79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769FDADC" w14:textId="77777777" w:rsidTr="002E59FA">
        <w:trPr>
          <w:gridAfter w:val="1"/>
          <w:wAfter w:w="15" w:type="dxa"/>
          <w:jc w:val="center"/>
        </w:trPr>
        <w:tc>
          <w:tcPr>
            <w:tcW w:w="2318" w:type="dxa"/>
            <w:shd w:val="clear" w:color="auto" w:fill="FFFFFF"/>
            <w:vAlign w:val="bottom"/>
          </w:tcPr>
          <w:p w14:paraId="43B2462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89</w:t>
            </w:r>
          </w:p>
        </w:tc>
        <w:tc>
          <w:tcPr>
            <w:tcW w:w="2323" w:type="dxa"/>
            <w:gridSpan w:val="2"/>
            <w:shd w:val="clear" w:color="auto" w:fill="FFFFFF"/>
            <w:vAlign w:val="bottom"/>
          </w:tcPr>
          <w:p w14:paraId="2939686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580</w:t>
            </w:r>
          </w:p>
        </w:tc>
        <w:tc>
          <w:tcPr>
            <w:tcW w:w="2318" w:type="dxa"/>
            <w:gridSpan w:val="2"/>
            <w:shd w:val="clear" w:color="auto" w:fill="FFFFFF"/>
            <w:vAlign w:val="bottom"/>
          </w:tcPr>
          <w:p w14:paraId="1A683B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190</w:t>
            </w:r>
          </w:p>
        </w:tc>
        <w:tc>
          <w:tcPr>
            <w:tcW w:w="2328" w:type="dxa"/>
            <w:gridSpan w:val="2"/>
            <w:shd w:val="clear" w:color="auto" w:fill="FFFFFF"/>
            <w:vAlign w:val="bottom"/>
          </w:tcPr>
          <w:p w14:paraId="2BB5C0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w:t>
            </w:r>
            <w:r w:rsidRPr="000A1C6B">
              <w:rPr>
                <w:rFonts w:ascii="Calibri" w:hAnsi="Calibri" w:cs="Calibri"/>
                <w:sz w:val="24"/>
                <w:szCs w:val="24"/>
              </w:rPr>
              <w:t> </w:t>
            </w:r>
            <w:r w:rsidRPr="000A1C6B">
              <w:rPr>
                <w:rFonts w:ascii="GHEA Grapalat" w:hAnsi="GHEA Grapalat"/>
                <w:sz w:val="24"/>
                <w:szCs w:val="24"/>
              </w:rPr>
              <w:t>600</w:t>
            </w:r>
          </w:p>
        </w:tc>
      </w:tr>
      <w:tr w:rsidR="00FD7F81" w:rsidRPr="000A1C6B" w14:paraId="0DD01319" w14:textId="77777777" w:rsidTr="002E59FA">
        <w:trPr>
          <w:gridAfter w:val="1"/>
          <w:wAfter w:w="15" w:type="dxa"/>
          <w:jc w:val="center"/>
        </w:trPr>
        <w:tc>
          <w:tcPr>
            <w:tcW w:w="2318" w:type="dxa"/>
            <w:shd w:val="clear" w:color="auto" w:fill="FFFFFF"/>
            <w:vAlign w:val="bottom"/>
          </w:tcPr>
          <w:p w14:paraId="6D9C18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w:t>
            </w:r>
          </w:p>
        </w:tc>
        <w:tc>
          <w:tcPr>
            <w:tcW w:w="2323" w:type="dxa"/>
            <w:gridSpan w:val="2"/>
            <w:shd w:val="clear" w:color="auto" w:fill="FFFFFF"/>
            <w:vAlign w:val="bottom"/>
          </w:tcPr>
          <w:p w14:paraId="185CBE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600</w:t>
            </w:r>
          </w:p>
        </w:tc>
        <w:tc>
          <w:tcPr>
            <w:tcW w:w="2318" w:type="dxa"/>
            <w:gridSpan w:val="2"/>
            <w:shd w:val="clear" w:color="auto" w:fill="FFFFFF"/>
            <w:vAlign w:val="bottom"/>
          </w:tcPr>
          <w:p w14:paraId="38F7AD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191</w:t>
            </w:r>
          </w:p>
        </w:tc>
        <w:tc>
          <w:tcPr>
            <w:tcW w:w="2328" w:type="dxa"/>
            <w:gridSpan w:val="2"/>
            <w:shd w:val="clear" w:color="auto" w:fill="FFFFFF"/>
            <w:vAlign w:val="bottom"/>
          </w:tcPr>
          <w:p w14:paraId="10D9C7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w:t>
            </w:r>
            <w:r w:rsidRPr="000A1C6B">
              <w:rPr>
                <w:rFonts w:ascii="Calibri" w:hAnsi="Calibri" w:cs="Calibri"/>
                <w:sz w:val="24"/>
                <w:szCs w:val="24"/>
              </w:rPr>
              <w:t> </w:t>
            </w:r>
            <w:r w:rsidRPr="000A1C6B">
              <w:rPr>
                <w:rFonts w:ascii="GHEA Grapalat" w:hAnsi="GHEA Grapalat"/>
                <w:sz w:val="24"/>
                <w:szCs w:val="24"/>
              </w:rPr>
              <w:t>900</w:t>
            </w:r>
          </w:p>
        </w:tc>
      </w:tr>
      <w:tr w:rsidR="00FD7F81" w:rsidRPr="000A1C6B" w14:paraId="04487C33" w14:textId="77777777" w:rsidTr="002E59FA">
        <w:trPr>
          <w:gridAfter w:val="1"/>
          <w:wAfter w:w="15" w:type="dxa"/>
          <w:jc w:val="center"/>
        </w:trPr>
        <w:tc>
          <w:tcPr>
            <w:tcW w:w="2318" w:type="dxa"/>
            <w:shd w:val="clear" w:color="auto" w:fill="FFFFFF"/>
            <w:vAlign w:val="bottom"/>
          </w:tcPr>
          <w:p w14:paraId="027968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91</w:t>
            </w:r>
          </w:p>
        </w:tc>
        <w:tc>
          <w:tcPr>
            <w:tcW w:w="2323" w:type="dxa"/>
            <w:gridSpan w:val="2"/>
            <w:shd w:val="clear" w:color="auto" w:fill="FFFFFF"/>
            <w:vAlign w:val="bottom"/>
          </w:tcPr>
          <w:p w14:paraId="06A99A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615</w:t>
            </w:r>
          </w:p>
        </w:tc>
        <w:tc>
          <w:tcPr>
            <w:tcW w:w="2318" w:type="dxa"/>
            <w:gridSpan w:val="2"/>
            <w:shd w:val="clear" w:color="auto" w:fill="FFFFFF"/>
            <w:vAlign w:val="bottom"/>
          </w:tcPr>
          <w:p w14:paraId="33A7C16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192</w:t>
            </w:r>
          </w:p>
        </w:tc>
        <w:tc>
          <w:tcPr>
            <w:tcW w:w="2328" w:type="dxa"/>
            <w:gridSpan w:val="2"/>
            <w:shd w:val="clear" w:color="auto" w:fill="FFFFFF"/>
            <w:vAlign w:val="bottom"/>
          </w:tcPr>
          <w:p w14:paraId="45B322BD"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w:t>
            </w:r>
            <w:r w:rsidRPr="000A1C6B">
              <w:rPr>
                <w:rStyle w:val="Bodytext20"/>
                <w:rFonts w:ascii="Calibri" w:hAnsi="Calibri" w:cs="Calibri"/>
                <w:sz w:val="24"/>
                <w:szCs w:val="24"/>
              </w:rPr>
              <w:t> </w:t>
            </w:r>
            <w:r w:rsidRPr="000A1C6B">
              <w:rPr>
                <w:rStyle w:val="Bodytext20"/>
                <w:rFonts w:ascii="GHEA Grapalat" w:hAnsi="GHEA Grapalat"/>
                <w:sz w:val="24"/>
                <w:szCs w:val="24"/>
              </w:rPr>
              <w:t>200</w:t>
            </w:r>
          </w:p>
        </w:tc>
      </w:tr>
      <w:tr w:rsidR="00FD7F81" w:rsidRPr="000A1C6B" w14:paraId="0A4F8814" w14:textId="77777777" w:rsidTr="002E59FA">
        <w:trPr>
          <w:gridAfter w:val="1"/>
          <w:wAfter w:w="15" w:type="dxa"/>
          <w:jc w:val="center"/>
        </w:trPr>
        <w:tc>
          <w:tcPr>
            <w:tcW w:w="2318" w:type="dxa"/>
            <w:shd w:val="clear" w:color="auto" w:fill="FFFFFF"/>
            <w:vAlign w:val="bottom"/>
          </w:tcPr>
          <w:p w14:paraId="6BD16FE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92</w:t>
            </w:r>
          </w:p>
        </w:tc>
        <w:tc>
          <w:tcPr>
            <w:tcW w:w="2323" w:type="dxa"/>
            <w:gridSpan w:val="2"/>
            <w:shd w:val="clear" w:color="auto" w:fill="FFFFFF"/>
            <w:vAlign w:val="bottom"/>
          </w:tcPr>
          <w:p w14:paraId="5CBF57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630</w:t>
            </w:r>
          </w:p>
        </w:tc>
        <w:tc>
          <w:tcPr>
            <w:tcW w:w="2318" w:type="dxa"/>
            <w:gridSpan w:val="2"/>
            <w:shd w:val="clear" w:color="auto" w:fill="FFFFFF"/>
            <w:vAlign w:val="bottom"/>
          </w:tcPr>
          <w:p w14:paraId="338B93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193</w:t>
            </w:r>
          </w:p>
        </w:tc>
        <w:tc>
          <w:tcPr>
            <w:tcW w:w="2328" w:type="dxa"/>
            <w:gridSpan w:val="2"/>
            <w:shd w:val="clear" w:color="auto" w:fill="FFFFFF"/>
            <w:vAlign w:val="bottom"/>
          </w:tcPr>
          <w:p w14:paraId="0CA0A7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3D1B6DAE" w14:textId="77777777" w:rsidTr="002E59FA">
        <w:trPr>
          <w:gridAfter w:val="1"/>
          <w:wAfter w:w="15" w:type="dxa"/>
          <w:jc w:val="center"/>
        </w:trPr>
        <w:tc>
          <w:tcPr>
            <w:tcW w:w="2318" w:type="dxa"/>
            <w:shd w:val="clear" w:color="auto" w:fill="FFFFFF"/>
            <w:vAlign w:val="bottom"/>
          </w:tcPr>
          <w:p w14:paraId="282424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93</w:t>
            </w:r>
          </w:p>
        </w:tc>
        <w:tc>
          <w:tcPr>
            <w:tcW w:w="2323" w:type="dxa"/>
            <w:gridSpan w:val="2"/>
            <w:shd w:val="clear" w:color="auto" w:fill="FFFFFF"/>
            <w:vAlign w:val="bottom"/>
          </w:tcPr>
          <w:p w14:paraId="0D8FCC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650</w:t>
            </w:r>
          </w:p>
        </w:tc>
        <w:tc>
          <w:tcPr>
            <w:tcW w:w="2318" w:type="dxa"/>
            <w:gridSpan w:val="2"/>
            <w:shd w:val="clear" w:color="auto" w:fill="FFFFFF"/>
            <w:vAlign w:val="bottom"/>
          </w:tcPr>
          <w:p w14:paraId="609C5A2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194</w:t>
            </w:r>
          </w:p>
        </w:tc>
        <w:tc>
          <w:tcPr>
            <w:tcW w:w="2328" w:type="dxa"/>
            <w:gridSpan w:val="2"/>
            <w:shd w:val="clear" w:color="auto" w:fill="FFFFFF"/>
            <w:vAlign w:val="bottom"/>
          </w:tcPr>
          <w:p w14:paraId="693BFB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0454A3D5" w14:textId="77777777" w:rsidTr="002E59FA">
        <w:trPr>
          <w:gridAfter w:val="1"/>
          <w:wAfter w:w="15" w:type="dxa"/>
          <w:jc w:val="center"/>
        </w:trPr>
        <w:tc>
          <w:tcPr>
            <w:tcW w:w="2318" w:type="dxa"/>
            <w:shd w:val="clear" w:color="auto" w:fill="FFFFFF"/>
            <w:vAlign w:val="bottom"/>
          </w:tcPr>
          <w:p w14:paraId="604B700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94</w:t>
            </w:r>
          </w:p>
        </w:tc>
        <w:tc>
          <w:tcPr>
            <w:tcW w:w="2323" w:type="dxa"/>
            <w:gridSpan w:val="2"/>
            <w:shd w:val="clear" w:color="auto" w:fill="FFFFFF"/>
            <w:vAlign w:val="bottom"/>
          </w:tcPr>
          <w:p w14:paraId="4915586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670</w:t>
            </w:r>
          </w:p>
        </w:tc>
        <w:tc>
          <w:tcPr>
            <w:tcW w:w="2318" w:type="dxa"/>
            <w:gridSpan w:val="2"/>
            <w:shd w:val="clear" w:color="auto" w:fill="FFFFFF"/>
            <w:vAlign w:val="bottom"/>
          </w:tcPr>
          <w:p w14:paraId="52EDCA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195</w:t>
            </w:r>
          </w:p>
        </w:tc>
        <w:tc>
          <w:tcPr>
            <w:tcW w:w="2328" w:type="dxa"/>
            <w:gridSpan w:val="2"/>
            <w:shd w:val="clear" w:color="auto" w:fill="FFFFFF"/>
            <w:vAlign w:val="bottom"/>
          </w:tcPr>
          <w:p w14:paraId="0773E63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0D78AD55" w14:textId="77777777" w:rsidTr="002E59FA">
        <w:trPr>
          <w:gridAfter w:val="1"/>
          <w:wAfter w:w="15" w:type="dxa"/>
          <w:jc w:val="center"/>
        </w:trPr>
        <w:tc>
          <w:tcPr>
            <w:tcW w:w="2318" w:type="dxa"/>
            <w:shd w:val="clear" w:color="auto" w:fill="FFFFFF"/>
            <w:vAlign w:val="bottom"/>
          </w:tcPr>
          <w:p w14:paraId="3E1DC48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95</w:t>
            </w:r>
          </w:p>
        </w:tc>
        <w:tc>
          <w:tcPr>
            <w:tcW w:w="2323" w:type="dxa"/>
            <w:gridSpan w:val="2"/>
            <w:shd w:val="clear" w:color="auto" w:fill="FFFFFF"/>
            <w:vAlign w:val="bottom"/>
          </w:tcPr>
          <w:p w14:paraId="170A021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690</w:t>
            </w:r>
          </w:p>
        </w:tc>
        <w:tc>
          <w:tcPr>
            <w:tcW w:w="2318" w:type="dxa"/>
            <w:gridSpan w:val="2"/>
            <w:shd w:val="clear" w:color="auto" w:fill="FFFFFF"/>
            <w:vAlign w:val="bottom"/>
          </w:tcPr>
          <w:p w14:paraId="75FF981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196</w:t>
            </w:r>
          </w:p>
        </w:tc>
        <w:tc>
          <w:tcPr>
            <w:tcW w:w="2328" w:type="dxa"/>
            <w:gridSpan w:val="2"/>
            <w:shd w:val="clear" w:color="auto" w:fill="FFFFFF"/>
            <w:vAlign w:val="bottom"/>
          </w:tcPr>
          <w:p w14:paraId="697A22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7E694982" w14:textId="77777777" w:rsidTr="002E59FA">
        <w:trPr>
          <w:gridAfter w:val="1"/>
          <w:wAfter w:w="15" w:type="dxa"/>
          <w:jc w:val="center"/>
        </w:trPr>
        <w:tc>
          <w:tcPr>
            <w:tcW w:w="2318" w:type="dxa"/>
            <w:shd w:val="clear" w:color="auto" w:fill="FFFFFF"/>
            <w:vAlign w:val="bottom"/>
          </w:tcPr>
          <w:p w14:paraId="699E45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96</w:t>
            </w:r>
          </w:p>
        </w:tc>
        <w:tc>
          <w:tcPr>
            <w:tcW w:w="2323" w:type="dxa"/>
            <w:gridSpan w:val="2"/>
            <w:shd w:val="clear" w:color="auto" w:fill="FFFFFF"/>
            <w:vAlign w:val="bottom"/>
          </w:tcPr>
          <w:p w14:paraId="77D2E0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710</w:t>
            </w:r>
          </w:p>
        </w:tc>
        <w:tc>
          <w:tcPr>
            <w:tcW w:w="2318" w:type="dxa"/>
            <w:gridSpan w:val="2"/>
            <w:shd w:val="clear" w:color="auto" w:fill="FFFFFF"/>
            <w:vAlign w:val="bottom"/>
          </w:tcPr>
          <w:p w14:paraId="7008945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197</w:t>
            </w:r>
          </w:p>
        </w:tc>
        <w:tc>
          <w:tcPr>
            <w:tcW w:w="2328" w:type="dxa"/>
            <w:gridSpan w:val="2"/>
            <w:shd w:val="clear" w:color="auto" w:fill="FFFFFF"/>
            <w:vAlign w:val="bottom"/>
          </w:tcPr>
          <w:p w14:paraId="142F87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w:t>
            </w:r>
            <w:r w:rsidRPr="000A1C6B">
              <w:rPr>
                <w:rFonts w:ascii="Calibri" w:hAnsi="Calibri" w:cs="Calibri"/>
                <w:sz w:val="24"/>
                <w:szCs w:val="24"/>
              </w:rPr>
              <w:t> </w:t>
            </w:r>
            <w:r w:rsidRPr="000A1C6B">
              <w:rPr>
                <w:rFonts w:ascii="GHEA Grapalat" w:hAnsi="GHEA Grapalat"/>
                <w:sz w:val="24"/>
                <w:szCs w:val="24"/>
              </w:rPr>
              <w:t>850</w:t>
            </w:r>
          </w:p>
        </w:tc>
      </w:tr>
      <w:tr w:rsidR="00FD7F81" w:rsidRPr="000A1C6B" w14:paraId="3B0EA395" w14:textId="77777777" w:rsidTr="002E59FA">
        <w:trPr>
          <w:gridAfter w:val="1"/>
          <w:wAfter w:w="15" w:type="dxa"/>
          <w:jc w:val="center"/>
        </w:trPr>
        <w:tc>
          <w:tcPr>
            <w:tcW w:w="2318" w:type="dxa"/>
            <w:shd w:val="clear" w:color="auto" w:fill="FFFFFF"/>
            <w:vAlign w:val="bottom"/>
          </w:tcPr>
          <w:p w14:paraId="283606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97</w:t>
            </w:r>
          </w:p>
        </w:tc>
        <w:tc>
          <w:tcPr>
            <w:tcW w:w="2323" w:type="dxa"/>
            <w:gridSpan w:val="2"/>
            <w:shd w:val="clear" w:color="auto" w:fill="FFFFFF"/>
            <w:vAlign w:val="bottom"/>
          </w:tcPr>
          <w:p w14:paraId="3B92E41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730</w:t>
            </w:r>
          </w:p>
        </w:tc>
        <w:tc>
          <w:tcPr>
            <w:tcW w:w="2318" w:type="dxa"/>
            <w:gridSpan w:val="2"/>
            <w:shd w:val="clear" w:color="auto" w:fill="FFFFFF"/>
            <w:vAlign w:val="bottom"/>
          </w:tcPr>
          <w:p w14:paraId="0D44DE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198</w:t>
            </w:r>
          </w:p>
        </w:tc>
        <w:tc>
          <w:tcPr>
            <w:tcW w:w="2328" w:type="dxa"/>
            <w:gridSpan w:val="2"/>
            <w:shd w:val="clear" w:color="auto" w:fill="FFFFFF"/>
            <w:vAlign w:val="bottom"/>
          </w:tcPr>
          <w:p w14:paraId="262380B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w:t>
            </w:r>
            <w:r w:rsidRPr="000A1C6B">
              <w:rPr>
                <w:rFonts w:ascii="Calibri" w:hAnsi="Calibri" w:cs="Calibri"/>
                <w:sz w:val="24"/>
                <w:szCs w:val="24"/>
              </w:rPr>
              <w:t> </w:t>
            </w:r>
            <w:r w:rsidRPr="000A1C6B">
              <w:rPr>
                <w:rFonts w:ascii="GHEA Grapalat" w:hAnsi="GHEA Grapalat"/>
                <w:sz w:val="24"/>
                <w:szCs w:val="24"/>
              </w:rPr>
              <w:t>200</w:t>
            </w:r>
          </w:p>
        </w:tc>
      </w:tr>
      <w:tr w:rsidR="00FD7F81" w:rsidRPr="000A1C6B" w14:paraId="68196D82" w14:textId="77777777" w:rsidTr="002E59FA">
        <w:trPr>
          <w:gridAfter w:val="1"/>
          <w:wAfter w:w="15" w:type="dxa"/>
          <w:jc w:val="center"/>
        </w:trPr>
        <w:tc>
          <w:tcPr>
            <w:tcW w:w="2318" w:type="dxa"/>
            <w:shd w:val="clear" w:color="auto" w:fill="FFFFFF"/>
            <w:vAlign w:val="bottom"/>
          </w:tcPr>
          <w:p w14:paraId="3BA66B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98</w:t>
            </w:r>
          </w:p>
        </w:tc>
        <w:tc>
          <w:tcPr>
            <w:tcW w:w="2323" w:type="dxa"/>
            <w:gridSpan w:val="2"/>
            <w:shd w:val="clear" w:color="auto" w:fill="FFFFFF"/>
            <w:vAlign w:val="bottom"/>
          </w:tcPr>
          <w:p w14:paraId="7A7944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750</w:t>
            </w:r>
          </w:p>
        </w:tc>
        <w:tc>
          <w:tcPr>
            <w:tcW w:w="2318" w:type="dxa"/>
            <w:gridSpan w:val="2"/>
            <w:shd w:val="clear" w:color="auto" w:fill="FFFFFF"/>
            <w:vAlign w:val="bottom"/>
          </w:tcPr>
          <w:p w14:paraId="194151F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199</w:t>
            </w:r>
          </w:p>
        </w:tc>
        <w:tc>
          <w:tcPr>
            <w:tcW w:w="2328" w:type="dxa"/>
            <w:gridSpan w:val="2"/>
            <w:shd w:val="clear" w:color="auto" w:fill="FFFFFF"/>
            <w:vAlign w:val="bottom"/>
          </w:tcPr>
          <w:p w14:paraId="79F2865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w:t>
            </w:r>
            <w:r w:rsidRPr="000A1C6B">
              <w:rPr>
                <w:rFonts w:ascii="Calibri" w:hAnsi="Calibri" w:cs="Calibri"/>
                <w:sz w:val="24"/>
                <w:szCs w:val="24"/>
              </w:rPr>
              <w:t> </w:t>
            </w:r>
            <w:r w:rsidRPr="000A1C6B">
              <w:rPr>
                <w:rFonts w:ascii="GHEA Grapalat" w:hAnsi="GHEA Grapalat"/>
                <w:sz w:val="24"/>
                <w:szCs w:val="24"/>
              </w:rPr>
              <w:t>600</w:t>
            </w:r>
          </w:p>
        </w:tc>
      </w:tr>
      <w:tr w:rsidR="00FD7F81" w:rsidRPr="000A1C6B" w14:paraId="319BEBC3" w14:textId="77777777" w:rsidTr="002E59FA">
        <w:trPr>
          <w:gridAfter w:val="1"/>
          <w:wAfter w:w="15" w:type="dxa"/>
          <w:jc w:val="center"/>
        </w:trPr>
        <w:tc>
          <w:tcPr>
            <w:tcW w:w="2318" w:type="dxa"/>
            <w:shd w:val="clear" w:color="auto" w:fill="FFFFFF"/>
            <w:vAlign w:val="bottom"/>
          </w:tcPr>
          <w:p w14:paraId="328AF8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99</w:t>
            </w:r>
          </w:p>
        </w:tc>
        <w:tc>
          <w:tcPr>
            <w:tcW w:w="2323" w:type="dxa"/>
            <w:gridSpan w:val="2"/>
            <w:shd w:val="clear" w:color="auto" w:fill="FFFFFF"/>
            <w:vAlign w:val="bottom"/>
          </w:tcPr>
          <w:p w14:paraId="1862C2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775</w:t>
            </w:r>
          </w:p>
        </w:tc>
        <w:tc>
          <w:tcPr>
            <w:tcW w:w="2318" w:type="dxa"/>
            <w:gridSpan w:val="2"/>
            <w:shd w:val="clear" w:color="auto" w:fill="FFFFFF"/>
            <w:vAlign w:val="bottom"/>
          </w:tcPr>
          <w:p w14:paraId="1FC3465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200</w:t>
            </w:r>
          </w:p>
        </w:tc>
        <w:tc>
          <w:tcPr>
            <w:tcW w:w="2328" w:type="dxa"/>
            <w:gridSpan w:val="2"/>
            <w:shd w:val="clear" w:color="auto" w:fill="FFFFFF"/>
            <w:vAlign w:val="bottom"/>
          </w:tcPr>
          <w:p w14:paraId="216EC5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768E4BA1" w14:textId="77777777" w:rsidTr="002E59FA">
        <w:trPr>
          <w:gridAfter w:val="1"/>
          <w:wAfter w:w="15" w:type="dxa"/>
          <w:jc w:val="center"/>
        </w:trPr>
        <w:tc>
          <w:tcPr>
            <w:tcW w:w="2318" w:type="dxa"/>
            <w:shd w:val="clear" w:color="auto" w:fill="FFFFFF"/>
            <w:vAlign w:val="bottom"/>
          </w:tcPr>
          <w:p w14:paraId="45B0620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100</w:t>
            </w:r>
          </w:p>
        </w:tc>
        <w:tc>
          <w:tcPr>
            <w:tcW w:w="2323" w:type="dxa"/>
            <w:gridSpan w:val="2"/>
            <w:shd w:val="clear" w:color="auto" w:fill="FFFFFF"/>
            <w:vAlign w:val="bottom"/>
          </w:tcPr>
          <w:p w14:paraId="1AAD2CE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800</w:t>
            </w:r>
          </w:p>
        </w:tc>
        <w:tc>
          <w:tcPr>
            <w:tcW w:w="2318" w:type="dxa"/>
            <w:gridSpan w:val="2"/>
            <w:shd w:val="clear" w:color="auto" w:fill="FFFFFF"/>
          </w:tcPr>
          <w:p w14:paraId="00A0D159" w14:textId="77777777" w:rsidR="00FD7F81" w:rsidRPr="000A1C6B" w:rsidRDefault="00FD7F81" w:rsidP="000A1C6B">
            <w:pPr>
              <w:spacing w:after="120" w:line="360" w:lineRule="auto"/>
              <w:jc w:val="center"/>
              <w:rPr>
                <w:rFonts w:ascii="GHEA Grapalat" w:hAnsi="GHEA Grapalat"/>
                <w:sz w:val="24"/>
                <w:szCs w:val="24"/>
              </w:rPr>
            </w:pPr>
          </w:p>
        </w:tc>
        <w:tc>
          <w:tcPr>
            <w:tcW w:w="2328" w:type="dxa"/>
            <w:gridSpan w:val="2"/>
            <w:shd w:val="clear" w:color="auto" w:fill="FFFFFF"/>
          </w:tcPr>
          <w:p w14:paraId="348BE99F" w14:textId="77777777" w:rsidR="00FD7F81" w:rsidRPr="000A1C6B" w:rsidRDefault="00FD7F81" w:rsidP="000A1C6B">
            <w:pPr>
              <w:spacing w:after="120" w:line="360" w:lineRule="auto"/>
              <w:jc w:val="center"/>
              <w:rPr>
                <w:rFonts w:ascii="GHEA Grapalat" w:hAnsi="GHEA Grapalat"/>
                <w:sz w:val="24"/>
                <w:szCs w:val="24"/>
              </w:rPr>
            </w:pPr>
          </w:p>
        </w:tc>
      </w:tr>
    </w:tbl>
    <w:p w14:paraId="4BF86725" w14:textId="77777777" w:rsidR="00FD7F81" w:rsidRPr="000A1C6B" w:rsidRDefault="00FD7F81"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5"/>
        <w:gridCol w:w="6812"/>
      </w:tblGrid>
      <w:tr w:rsidR="00FD7F81" w:rsidRPr="000A1C6B" w14:paraId="353F2D12" w14:textId="77777777" w:rsidTr="002E59FA">
        <w:tc>
          <w:tcPr>
            <w:tcW w:w="2235" w:type="dxa"/>
          </w:tcPr>
          <w:p w14:paraId="1399DE38" w14:textId="77777777" w:rsidR="00FD7F81" w:rsidRPr="000A1C6B" w:rsidRDefault="00FD7F81" w:rsidP="000A1C6B">
            <w:pPr>
              <w:spacing w:after="160" w:line="360" w:lineRule="auto"/>
              <w:ind w:left="142"/>
              <w:jc w:val="both"/>
              <w:rPr>
                <w:rFonts w:ascii="GHEA Grapalat" w:hAnsi="GHEA Grapalat"/>
                <w:sz w:val="24"/>
                <w:szCs w:val="24"/>
                <w:lang w:val="en-US"/>
              </w:rPr>
            </w:pPr>
            <w:r w:rsidRPr="000A1C6B">
              <w:rPr>
                <w:rFonts w:ascii="GHEA Grapalat" w:hAnsi="GHEA Grapalat"/>
                <w:sz w:val="24"/>
                <w:szCs w:val="24"/>
              </w:rPr>
              <w:t>Ծանոթագրություն.</w:t>
            </w:r>
          </w:p>
        </w:tc>
        <w:tc>
          <w:tcPr>
            <w:tcW w:w="7052" w:type="dxa"/>
          </w:tcPr>
          <w:p w14:paraId="10EED3C7" w14:textId="77777777" w:rsidR="00FD7F81" w:rsidRPr="000A1C6B" w:rsidRDefault="00FD7F81" w:rsidP="000A1C6B">
            <w:pPr>
              <w:spacing w:after="160" w:line="360" w:lineRule="auto"/>
              <w:ind w:left="175"/>
              <w:jc w:val="both"/>
              <w:rPr>
                <w:rFonts w:ascii="GHEA Grapalat" w:hAnsi="GHEA Grapalat"/>
                <w:sz w:val="24"/>
                <w:szCs w:val="24"/>
                <w:lang w:val="en-US"/>
              </w:rPr>
            </w:pPr>
            <w:r w:rsidRPr="000A1C6B">
              <w:rPr>
                <w:rFonts w:ascii="GHEA Grapalat" w:hAnsi="GHEA Grapalat"/>
                <w:sz w:val="24"/>
                <w:szCs w:val="24"/>
              </w:rPr>
              <w:t xml:space="preserve">210 կմ/ժ-ից բարձր արագությունների համար ընկնող առավելագույն զանգվածի ցուցանիշը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30 կանոններին: </w:t>
            </w:r>
          </w:p>
        </w:tc>
      </w:tr>
    </w:tbl>
    <w:p w14:paraId="53B0D2B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190CC1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5.3.</w:t>
      </w:r>
      <w:r w:rsidRPr="000A1C6B">
        <w:rPr>
          <w:rFonts w:ascii="GHEA Grapalat" w:hAnsi="GHEA Grapalat"/>
          <w:sz w:val="24"/>
          <w:szCs w:val="24"/>
        </w:rPr>
        <w:tab/>
        <w:t xml:space="preserve">Երկտակած անիվները պետք է տեղակայված լինեն այնպես, որ սկավառակներում փականային անցքերը համատեղվեն օդի ճնշման </w:t>
      </w:r>
      <w:r w:rsidR="00BA0247" w:rsidRPr="000A1C6B">
        <w:rPr>
          <w:rFonts w:ascii="GHEA Grapalat" w:hAnsi="GHEA Grapalat"/>
          <w:sz w:val="24"/>
          <w:szCs w:val="24"/>
        </w:rPr>
        <w:t>և</w:t>
      </w:r>
      <w:r w:rsidRPr="000A1C6B">
        <w:rPr>
          <w:rFonts w:ascii="GHEA Grapalat" w:hAnsi="GHEA Grapalat"/>
          <w:sz w:val="24"/>
          <w:szCs w:val="24"/>
        </w:rPr>
        <w:t xml:space="preserve"> դողերի ներմղման չափման հնարավորությունն ապահովելու համար: </w:t>
      </w:r>
    </w:p>
    <w:p w14:paraId="6AF3444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5.4.</w:t>
      </w:r>
      <w:r w:rsidRPr="000A1C6B">
        <w:rPr>
          <w:rFonts w:ascii="GHEA Grapalat" w:hAnsi="GHEA Grapalat"/>
          <w:sz w:val="24"/>
          <w:szCs w:val="24"/>
        </w:rPr>
        <w:tab/>
        <w:t xml:space="preserve">Հակասահքային բութակներով դողերը, կիրառվելու դեպքում, պետք է տեղակայված լինեն տրանսպորտային միջոցի բոլոր անիվների վրա: </w:t>
      </w:r>
    </w:p>
    <w:p w14:paraId="118E7C0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5.5.</w:t>
      </w:r>
      <w:r w:rsidRPr="000A1C6B">
        <w:rPr>
          <w:rFonts w:ascii="GHEA Grapalat" w:hAnsi="GHEA Grapalat"/>
          <w:sz w:val="24"/>
          <w:szCs w:val="24"/>
        </w:rPr>
        <w:tab/>
      </w:r>
      <w:r w:rsidRPr="000A1C6B">
        <w:rPr>
          <w:rFonts w:ascii="GHEA Grapalat" w:hAnsi="GHEA Grapalat"/>
          <w:spacing w:val="-2"/>
          <w:sz w:val="24"/>
          <w:szCs w:val="24"/>
        </w:rPr>
        <w:t xml:space="preserve">Արգելվում է ամռանը (հունիս, հուլիս, օգոստոս) հակասահքային </w:t>
      </w:r>
      <w:r w:rsidRPr="000A1C6B">
        <w:rPr>
          <w:rFonts w:ascii="GHEA Grapalat" w:hAnsi="GHEA Grapalat"/>
          <w:spacing w:val="-2"/>
          <w:sz w:val="24"/>
          <w:szCs w:val="24"/>
        </w:rPr>
        <w:lastRenderedPageBreak/>
        <w:t>բութակներով դողերով լրակազմված տրանսպորտային միջոցների շահագործումը:</w:t>
      </w:r>
      <w:r w:rsidRPr="000A1C6B">
        <w:rPr>
          <w:rFonts w:ascii="GHEA Grapalat" w:hAnsi="GHEA Grapalat"/>
          <w:sz w:val="24"/>
          <w:szCs w:val="24"/>
        </w:rPr>
        <w:t xml:space="preserve"> </w:t>
      </w:r>
    </w:p>
    <w:p w14:paraId="22381F16" w14:textId="77777777" w:rsidR="00FD7F81" w:rsidRPr="000A1C6B" w:rsidRDefault="00FD7F81" w:rsidP="000A1C6B">
      <w:pPr>
        <w:pStyle w:val="33"/>
        <w:shd w:val="clear" w:color="auto" w:fill="auto"/>
        <w:spacing w:after="160" w:line="360" w:lineRule="auto"/>
        <w:ind w:firstLine="567"/>
        <w:jc w:val="both"/>
        <w:rPr>
          <w:rStyle w:val="31"/>
          <w:rFonts w:ascii="GHEA Grapalat" w:hAnsi="GHEA Grapalat"/>
          <w:b/>
          <w:bCs/>
          <w:sz w:val="24"/>
          <w:szCs w:val="24"/>
        </w:rPr>
      </w:pPr>
      <w:r w:rsidRPr="000A1C6B">
        <w:rPr>
          <w:rStyle w:val="31"/>
          <w:rFonts w:ascii="GHEA Grapalat" w:hAnsi="GHEA Grapalat"/>
          <w:sz w:val="24"/>
          <w:szCs w:val="24"/>
        </w:rPr>
        <w:t>Արգելվում է ձմռանը (դեկտեմբեր, հունվար, փետրվար) սույն հավելվածի 5.6.3-րդ կետի պահանջները բավարարող ձմեռային դողերով չլրակազմված՝ M</w:t>
      </w:r>
      <w:r w:rsidRPr="000A1C6B">
        <w:rPr>
          <w:rStyle w:val="31"/>
          <w:rFonts w:ascii="GHEA Grapalat" w:hAnsi="GHEA Grapalat"/>
          <w:sz w:val="24"/>
          <w:szCs w:val="24"/>
          <w:vertAlign w:val="superscript"/>
        </w:rPr>
        <w:t>1</w:t>
      </w:r>
      <w:r w:rsidRPr="000A1C6B">
        <w:rPr>
          <w:rStyle w:val="31"/>
          <w:rFonts w:ascii="GHEA Grapalat" w:hAnsi="GHEA Grapalat"/>
          <w:sz w:val="24"/>
          <w:szCs w:val="24"/>
        </w:rPr>
        <w:t xml:space="preserve">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N</w:t>
      </w:r>
      <w:r w:rsidRPr="000A1C6B">
        <w:rPr>
          <w:rStyle w:val="31"/>
          <w:rFonts w:ascii="GHEA Grapalat" w:hAnsi="GHEA Grapalat"/>
          <w:sz w:val="24"/>
          <w:szCs w:val="24"/>
          <w:vertAlign w:val="superscript"/>
        </w:rPr>
        <w:t>1</w:t>
      </w:r>
      <w:r w:rsidRPr="000A1C6B">
        <w:rPr>
          <w:rStyle w:val="31"/>
          <w:rFonts w:ascii="GHEA Grapalat" w:hAnsi="GHEA Grapalat"/>
          <w:sz w:val="24"/>
          <w:szCs w:val="24"/>
        </w:rPr>
        <w:t xml:space="preserve"> կատեգորիայի</w:t>
      </w:r>
      <w:r w:rsidRPr="000A1C6B">
        <w:rPr>
          <w:rStyle w:val="31"/>
          <w:rFonts w:ascii="GHEA Grapalat" w:hAnsi="GHEA Grapalat"/>
          <w:sz w:val="24"/>
          <w:szCs w:val="24"/>
          <w:vertAlign w:val="subscript"/>
        </w:rPr>
        <w:t xml:space="preserve"> </w:t>
      </w:r>
      <w:r w:rsidRPr="000A1C6B">
        <w:rPr>
          <w:rStyle w:val="31"/>
          <w:rFonts w:ascii="GHEA Grapalat" w:hAnsi="GHEA Grapalat"/>
          <w:sz w:val="24"/>
          <w:szCs w:val="24"/>
        </w:rPr>
        <w:t>տրանսպորտային միջոցների շահագործումը։ Ձմեռային դողերը տեղակայվում են նշված տրանսպորտային միջոցների բոլոր անիվների վրա։</w:t>
      </w:r>
    </w:p>
    <w:p w14:paraId="5E0D57F9"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40F4C226" w14:textId="77777777" w:rsidR="00FD7F81" w:rsidRPr="000A1C6B" w:rsidRDefault="00FD7F81" w:rsidP="000A1C6B">
      <w:pPr>
        <w:spacing w:after="160" w:line="360" w:lineRule="auto"/>
        <w:ind w:firstLine="567"/>
        <w:jc w:val="both"/>
        <w:rPr>
          <w:rStyle w:val="31"/>
          <w:rFonts w:ascii="GHEA Grapalat" w:eastAsiaTheme="minorHAnsi" w:hAnsi="GHEA Grapalat"/>
          <w:b w:val="0"/>
          <w:bCs w:val="0"/>
          <w:sz w:val="24"/>
          <w:szCs w:val="24"/>
        </w:rPr>
      </w:pPr>
      <w:r w:rsidRPr="000A1C6B">
        <w:rPr>
          <w:rStyle w:val="31"/>
          <w:rFonts w:ascii="GHEA Grapalat" w:eastAsiaTheme="minorHAnsi" w:hAnsi="GHEA Grapalat"/>
          <w:b w:val="0"/>
          <w:sz w:val="24"/>
          <w:szCs w:val="24"/>
        </w:rPr>
        <w:t xml:space="preserve">Սույն կետի առաջին պարբերության մեջ նշվածից տարբեր ժամանակահատված կարող է սահմանվել Եվրասիական տնտեսական միության անդամ պետության օրենսդրությամբ՝ Եվրասիական տնտեսական միության անդամ պետություններին բնորոշ կլիմայական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աշխարհագրական գործոնների հետ կապված։</w:t>
      </w:r>
    </w:p>
    <w:p w14:paraId="08C90BB7"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23D3322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w:t>
      </w:r>
      <w:r w:rsidRPr="000A1C6B">
        <w:rPr>
          <w:rFonts w:ascii="GHEA Grapalat" w:hAnsi="GHEA Grapalat"/>
          <w:sz w:val="24"/>
          <w:szCs w:val="24"/>
        </w:rPr>
        <w:tab/>
        <w:t>Դողը համարվում է շահագործման համար ոչ պիտանի՝ հետ</w:t>
      </w:r>
      <w:r w:rsidR="00BA0247" w:rsidRPr="000A1C6B">
        <w:rPr>
          <w:rFonts w:ascii="GHEA Grapalat" w:hAnsi="GHEA Grapalat"/>
          <w:sz w:val="24"/>
          <w:szCs w:val="24"/>
        </w:rPr>
        <w:t>և</w:t>
      </w:r>
      <w:r w:rsidRPr="000A1C6B">
        <w:rPr>
          <w:rFonts w:ascii="GHEA Grapalat" w:hAnsi="GHEA Grapalat"/>
          <w:sz w:val="24"/>
          <w:szCs w:val="24"/>
        </w:rPr>
        <w:t>յալ դեպքերում</w:t>
      </w:r>
    </w:p>
    <w:p w14:paraId="78374D9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5.6.1.</w:t>
      </w:r>
      <w:r w:rsidRPr="000A1C6B">
        <w:rPr>
          <w:rFonts w:ascii="GHEA Grapalat" w:hAnsi="GHEA Grapalat"/>
          <w:sz w:val="24"/>
          <w:szCs w:val="24"/>
        </w:rPr>
        <w:tab/>
        <w:t>Մաշվածության մեկ ցուցիչի առաջացում (վազքակոսի առվակի հատակով ելունի՝ դրա մաշվածության աստիճանը վիզուալ կերպով որոշելու համար նախատեսվող, որի խորությունը համապատասխանում է դողերի պահպանաշերտի նկարի՝ նվազագույն թույլատրելի խորությանը).</w:t>
      </w:r>
    </w:p>
    <w:p w14:paraId="7CA7A03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5.6.2.</w:t>
      </w:r>
      <w:r w:rsidRPr="000A1C6B">
        <w:rPr>
          <w:rFonts w:ascii="GHEA Grapalat" w:hAnsi="GHEA Grapalat"/>
          <w:sz w:val="24"/>
          <w:szCs w:val="24"/>
        </w:rPr>
        <w:tab/>
        <w:t xml:space="preserve">Դողերի պահպանաշերտի նկարի մնացորդային խորությունը (մաշվածության ցուցիչների բացակայության դեպքում) ոչ ավելի, քան՝ </w:t>
      </w:r>
    </w:p>
    <w:p w14:paraId="45BB725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0,8 մմ՝ L կատեգորիաների տրանսպորտային միջոցների համար. </w:t>
      </w:r>
    </w:p>
    <w:p w14:paraId="431F662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1,0 մմ՝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համար. </w:t>
      </w:r>
    </w:p>
    <w:p w14:paraId="269DBB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1,6 մմ՝ 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w:t>
      </w:r>
    </w:p>
    <w:p w14:paraId="0C33FFC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 մմ՝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w:t>
      </w:r>
    </w:p>
    <w:p w14:paraId="41E9666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5.6.3.</w:t>
      </w:r>
      <w:r w:rsidRPr="000A1C6B">
        <w:rPr>
          <w:rFonts w:ascii="GHEA Grapalat" w:hAnsi="GHEA Grapalat"/>
          <w:sz w:val="24"/>
          <w:szCs w:val="24"/>
        </w:rPr>
        <w:tab/>
      </w:r>
      <w:r w:rsidRPr="000A1C6B">
        <w:rPr>
          <w:rFonts w:ascii="GHEA Grapalat" w:hAnsi="GHEA Grapalat"/>
          <w:spacing w:val="-2"/>
          <w:sz w:val="24"/>
          <w:szCs w:val="24"/>
        </w:rPr>
        <w:t xml:space="preserve">Ձմեռային այն դողերի պահպանաշերտի նկարի մնացորդային խորությունը, որոնք նախատեսված են սառցապատ կամ ձնեպատ ճանապարհային ծածկույթի վրա շահագործման համար, մակնշված են երեք գագաթներով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ներսում փաթիլով՝ լեռան տեսքով (նկար 5.1), ինչպես նա</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մակնշված՝ նշված ծածկույթի վրա շահագործման ժամանակ «М+S», «M&amp;S», «М S» նշաններով (մաշվածության ցուցիչի բացակայության դեպքում)՝ 4,0 մմ-ից ոչ ավելի:</w:t>
      </w:r>
      <w:r w:rsidRPr="000A1C6B">
        <w:rPr>
          <w:rFonts w:ascii="GHEA Grapalat" w:hAnsi="GHEA Grapalat"/>
          <w:sz w:val="24"/>
          <w:szCs w:val="24"/>
        </w:rPr>
        <w:t xml:space="preserve"> </w:t>
      </w:r>
    </w:p>
    <w:p w14:paraId="3209DB0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3E44765B" wp14:editId="637D555A">
            <wp:extent cx="1548493" cy="768760"/>
            <wp:effectExtent l="19050" t="0" r="0" b="0"/>
            <wp:docPr id="16" name="Picture 50" descr="\\Servertc\materials\2015\Quarter_2\006-0005-2015_Технические регламенты-STATE\Колесный-транспорт\Translation\media\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Servertc\materials\2015\Quarter_2\006-0005-2015_Технические регламенты-STATE\Колесный-транспорт\Translation\media\image5.png"/>
                    <pic:cNvPicPr>
                      <a:picLocks noChangeAspect="1" noChangeArrowheads="1"/>
                    </pic:cNvPicPr>
                  </pic:nvPicPr>
                  <pic:blipFill>
                    <a:blip r:embed="rId41" cstate="print"/>
                    <a:srcRect/>
                    <a:stretch>
                      <a:fillRect/>
                    </a:stretch>
                  </pic:blipFill>
                  <pic:spPr bwMode="auto">
                    <a:xfrm>
                      <a:off x="0" y="0"/>
                      <a:ext cx="1561886" cy="775409"/>
                    </a:xfrm>
                    <a:prstGeom prst="rect">
                      <a:avLst/>
                    </a:prstGeom>
                    <a:noFill/>
                    <a:ln w="9525">
                      <a:noFill/>
                      <a:miter lim="800000"/>
                      <a:headEnd/>
                      <a:tailEnd/>
                    </a:ln>
                  </pic:spPr>
                </pic:pic>
              </a:graphicData>
            </a:graphic>
          </wp:inline>
        </w:drawing>
      </w:r>
    </w:p>
    <w:p w14:paraId="3F246712" w14:textId="77777777" w:rsidR="00FD7F81" w:rsidRPr="000A1C6B" w:rsidRDefault="00FD7F81" w:rsidP="000A1C6B">
      <w:pPr>
        <w:pStyle w:val="Picturecaption0"/>
        <w:shd w:val="clear" w:color="auto" w:fill="auto"/>
        <w:spacing w:after="160" w:line="360" w:lineRule="auto"/>
        <w:ind w:hanging="142"/>
        <w:jc w:val="center"/>
        <w:rPr>
          <w:rFonts w:ascii="GHEA Grapalat" w:hAnsi="GHEA Grapalat"/>
          <w:sz w:val="24"/>
          <w:szCs w:val="24"/>
          <w:lang w:val="hy-AM"/>
        </w:rPr>
      </w:pPr>
      <w:r w:rsidRPr="000A1C6B">
        <w:rPr>
          <w:rFonts w:ascii="GHEA Grapalat" w:hAnsi="GHEA Grapalat"/>
          <w:sz w:val="24"/>
          <w:szCs w:val="24"/>
          <w:lang w:val="hy-AM"/>
        </w:rPr>
        <w:t>Նկար 5.1. Ձմեռային դողի վրա զետեղվող մականշվածքը</w:t>
      </w:r>
    </w:p>
    <w:p w14:paraId="7292FAF9" w14:textId="77777777" w:rsidR="00FD7F81" w:rsidRPr="000A1C6B" w:rsidRDefault="00FD7F81" w:rsidP="000A1C6B">
      <w:pPr>
        <w:spacing w:after="160" w:line="360" w:lineRule="auto"/>
        <w:ind w:firstLine="567"/>
        <w:jc w:val="both"/>
        <w:rPr>
          <w:rFonts w:ascii="GHEA Grapalat" w:hAnsi="GHEA Grapalat"/>
          <w:sz w:val="24"/>
          <w:szCs w:val="24"/>
        </w:rPr>
      </w:pPr>
    </w:p>
    <w:p w14:paraId="0BB30FB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5.6.4.</w:t>
      </w:r>
      <w:r w:rsidRPr="000A1C6B">
        <w:rPr>
          <w:rFonts w:ascii="GHEA Grapalat" w:hAnsi="GHEA Grapalat"/>
          <w:sz w:val="24"/>
          <w:szCs w:val="24"/>
        </w:rPr>
        <w:tab/>
        <w:t xml:space="preserve">Մղակների՝ խցափակիչով, խցանով </w:t>
      </w:r>
      <w:r w:rsidR="00BA0247" w:rsidRPr="000A1C6B">
        <w:rPr>
          <w:rFonts w:ascii="GHEA Grapalat" w:hAnsi="GHEA Grapalat"/>
          <w:sz w:val="24"/>
          <w:szCs w:val="24"/>
        </w:rPr>
        <w:t>և</w:t>
      </w:r>
      <w:r w:rsidRPr="000A1C6B">
        <w:rPr>
          <w:rFonts w:ascii="GHEA Grapalat" w:hAnsi="GHEA Grapalat"/>
          <w:sz w:val="24"/>
          <w:szCs w:val="24"/>
        </w:rPr>
        <w:t xml:space="preserve"> այլ հարմարանքներով փոխարինելը: </w:t>
      </w:r>
    </w:p>
    <w:p w14:paraId="6F6E3FE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5.6.5.</w:t>
      </w:r>
      <w:r w:rsidRPr="000A1C6B">
        <w:rPr>
          <w:rFonts w:ascii="GHEA Grapalat" w:hAnsi="GHEA Grapalat"/>
          <w:sz w:val="24"/>
          <w:szCs w:val="24"/>
        </w:rPr>
        <w:tab/>
        <w:t xml:space="preserve">Դողերի տեղային վնասվածքների առկայությունը (ծակումները, միջանցիկ </w:t>
      </w:r>
      <w:r w:rsidR="00BA0247" w:rsidRPr="000A1C6B">
        <w:rPr>
          <w:rFonts w:ascii="GHEA Grapalat" w:hAnsi="GHEA Grapalat"/>
          <w:sz w:val="24"/>
          <w:szCs w:val="24"/>
        </w:rPr>
        <w:t>և</w:t>
      </w:r>
      <w:r w:rsidRPr="000A1C6B">
        <w:rPr>
          <w:rFonts w:ascii="GHEA Grapalat" w:hAnsi="GHEA Grapalat"/>
          <w:sz w:val="24"/>
          <w:szCs w:val="24"/>
        </w:rPr>
        <w:t xml:space="preserve"> ոչ միջանցիկ ճղվածքները </w:t>
      </w:r>
      <w:r w:rsidR="00BA0247" w:rsidRPr="000A1C6B">
        <w:rPr>
          <w:rFonts w:ascii="GHEA Grapalat" w:hAnsi="GHEA Grapalat"/>
          <w:sz w:val="24"/>
          <w:szCs w:val="24"/>
        </w:rPr>
        <w:t>և</w:t>
      </w:r>
      <w:r w:rsidRPr="000A1C6B">
        <w:rPr>
          <w:rFonts w:ascii="GHEA Grapalat" w:hAnsi="GHEA Grapalat"/>
          <w:sz w:val="24"/>
          <w:szCs w:val="24"/>
        </w:rPr>
        <w:t xml:space="preserve"> այլն), որոնք մերկացնում են կորդը, ինչպես նա</w:t>
      </w:r>
      <w:r w:rsidR="00BA0247" w:rsidRPr="000A1C6B">
        <w:rPr>
          <w:rFonts w:ascii="GHEA Grapalat" w:hAnsi="GHEA Grapalat"/>
          <w:sz w:val="24"/>
          <w:szCs w:val="24"/>
        </w:rPr>
        <w:t>և</w:t>
      </w:r>
      <w:r w:rsidRPr="000A1C6B">
        <w:rPr>
          <w:rFonts w:ascii="GHEA Grapalat" w:hAnsi="GHEA Grapalat"/>
          <w:sz w:val="24"/>
          <w:szCs w:val="24"/>
        </w:rPr>
        <w:t xml:space="preserve"> հիմնակմախքում, դողածածկանում, կողեզրում (ուռչելու), պահպանաշերտի, կողամասի </w:t>
      </w:r>
      <w:r w:rsidR="00BA0247" w:rsidRPr="000A1C6B">
        <w:rPr>
          <w:rFonts w:ascii="GHEA Grapalat" w:hAnsi="GHEA Grapalat"/>
          <w:sz w:val="24"/>
          <w:szCs w:val="24"/>
        </w:rPr>
        <w:t>և</w:t>
      </w:r>
      <w:r w:rsidRPr="000A1C6B">
        <w:rPr>
          <w:rFonts w:ascii="GHEA Grapalat" w:hAnsi="GHEA Grapalat"/>
          <w:sz w:val="24"/>
          <w:szCs w:val="24"/>
        </w:rPr>
        <w:t xml:space="preserve"> հերմետիզացնող շերտի տեղային շերտատման մեջ շերտատումների առկայությունը։ </w:t>
      </w:r>
    </w:p>
    <w:p w14:paraId="7397A1F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5.7.</w:t>
      </w:r>
      <w:r w:rsidRPr="000A1C6B">
        <w:rPr>
          <w:rFonts w:ascii="GHEA Grapalat" w:hAnsi="GHEA Grapalat"/>
          <w:sz w:val="24"/>
          <w:szCs w:val="24"/>
        </w:rPr>
        <w:tab/>
        <w:t>Չի թույլատրվում՝</w:t>
      </w:r>
    </w:p>
    <w:p w14:paraId="1B2D818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5.7.1.</w:t>
      </w:r>
      <w:r w:rsidRPr="000A1C6B">
        <w:rPr>
          <w:rFonts w:ascii="GHEA Grapalat" w:hAnsi="GHEA Grapalat"/>
          <w:sz w:val="24"/>
          <w:szCs w:val="24"/>
        </w:rPr>
        <w:tab/>
        <w:t xml:space="preserve">անիվների սկավառակների </w:t>
      </w:r>
      <w:r w:rsidR="00BA0247" w:rsidRPr="000A1C6B">
        <w:rPr>
          <w:rFonts w:ascii="GHEA Grapalat" w:hAnsi="GHEA Grapalat"/>
          <w:sz w:val="24"/>
          <w:szCs w:val="24"/>
        </w:rPr>
        <w:t>և</w:t>
      </w:r>
      <w:r w:rsidRPr="000A1C6B">
        <w:rPr>
          <w:rFonts w:ascii="GHEA Grapalat" w:hAnsi="GHEA Grapalat"/>
          <w:sz w:val="24"/>
          <w:szCs w:val="24"/>
        </w:rPr>
        <w:t xml:space="preserve"> եզրակների ամրակման առնվազն մեկ հեղույսի կամ մանեկի բացակայությունը. </w:t>
      </w:r>
    </w:p>
    <w:p w14:paraId="3BCF218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5.7.2.</w:t>
      </w:r>
      <w:r w:rsidRPr="000A1C6B">
        <w:rPr>
          <w:rFonts w:ascii="GHEA Grapalat" w:hAnsi="GHEA Grapalat"/>
          <w:sz w:val="24"/>
          <w:szCs w:val="24"/>
        </w:rPr>
        <w:tab/>
        <w:t xml:space="preserve">անիվների սկավառակների </w:t>
      </w:r>
      <w:r w:rsidR="00BA0247" w:rsidRPr="000A1C6B">
        <w:rPr>
          <w:rFonts w:ascii="GHEA Grapalat" w:hAnsi="GHEA Grapalat"/>
          <w:sz w:val="24"/>
          <w:szCs w:val="24"/>
        </w:rPr>
        <w:t>և</w:t>
      </w:r>
      <w:r w:rsidRPr="000A1C6B">
        <w:rPr>
          <w:rFonts w:ascii="GHEA Grapalat" w:hAnsi="GHEA Grapalat"/>
          <w:sz w:val="24"/>
          <w:szCs w:val="24"/>
        </w:rPr>
        <w:t xml:space="preserve"> եզրակների վրա ճաքերի, զոդմամբ դրանց վերացման հետքերի առկայությունը.</w:t>
      </w:r>
    </w:p>
    <w:p w14:paraId="14466A8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5.7.3.</w:t>
      </w:r>
      <w:r w:rsidRPr="000A1C6B">
        <w:rPr>
          <w:rFonts w:ascii="GHEA Grapalat" w:hAnsi="GHEA Grapalat"/>
          <w:sz w:val="24"/>
          <w:szCs w:val="24"/>
        </w:rPr>
        <w:tab/>
        <w:t>անիվների սկավառակներում ամրակման անցքերի ձ</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չափսերի տեսանելի խախտումներ.</w:t>
      </w:r>
    </w:p>
    <w:p w14:paraId="6C7163C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5.7.4.</w:t>
      </w:r>
      <w:r w:rsidRPr="000A1C6B">
        <w:rPr>
          <w:rFonts w:ascii="GHEA Grapalat" w:hAnsi="GHEA Grapalat"/>
          <w:sz w:val="24"/>
          <w:szCs w:val="24"/>
        </w:rPr>
        <w:tab/>
        <w:t xml:space="preserve">տրանսպորտային միջոցի մեկ սռնու վրա դողերի տեղակայում՝ տարբեր չափայնության, կառուցվածքի (շառավղային, անկյունագծային, խցային, ոչ խցային), տարբեր մոդելների, արագության տարբեր կատեգորիաներով, կրող ունակության ինդեքսներով, պահպանաշերտի նկարներով, ձմեռային </w:t>
      </w:r>
      <w:r w:rsidR="00BA0247" w:rsidRPr="000A1C6B">
        <w:rPr>
          <w:rFonts w:ascii="GHEA Grapalat" w:hAnsi="GHEA Grapalat"/>
          <w:sz w:val="24"/>
          <w:szCs w:val="24"/>
        </w:rPr>
        <w:t>և</w:t>
      </w:r>
      <w:r w:rsidRPr="000A1C6B">
        <w:rPr>
          <w:rFonts w:ascii="GHEA Grapalat" w:hAnsi="GHEA Grapalat"/>
          <w:sz w:val="24"/>
          <w:szCs w:val="24"/>
        </w:rPr>
        <w:t xml:space="preserve"> ոչ ձմեռային, նոր </w:t>
      </w:r>
      <w:r w:rsidR="00BA0247" w:rsidRPr="000A1C6B">
        <w:rPr>
          <w:rFonts w:ascii="GHEA Grapalat" w:hAnsi="GHEA Grapalat"/>
          <w:sz w:val="24"/>
          <w:szCs w:val="24"/>
        </w:rPr>
        <w:t>և</w:t>
      </w:r>
      <w:r w:rsidRPr="000A1C6B">
        <w:rPr>
          <w:rFonts w:ascii="GHEA Grapalat" w:hAnsi="GHEA Grapalat"/>
          <w:sz w:val="24"/>
          <w:szCs w:val="24"/>
        </w:rPr>
        <w:t xml:space="preserve"> վերականգնված, նոր </w:t>
      </w:r>
      <w:r w:rsidR="00BA0247" w:rsidRPr="000A1C6B">
        <w:rPr>
          <w:rFonts w:ascii="GHEA Grapalat" w:hAnsi="GHEA Grapalat"/>
          <w:sz w:val="24"/>
          <w:szCs w:val="24"/>
        </w:rPr>
        <w:t>և</w:t>
      </w:r>
      <w:r w:rsidRPr="000A1C6B">
        <w:rPr>
          <w:rFonts w:ascii="GHEA Grapalat" w:hAnsi="GHEA Grapalat"/>
          <w:sz w:val="24"/>
          <w:szCs w:val="24"/>
        </w:rPr>
        <w:t xml:space="preserve"> պահպանաշերտի խորացված նկարով:</w:t>
      </w:r>
    </w:p>
    <w:p w14:paraId="550DC5F9"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0C70C4E4" w14:textId="77777777" w:rsidR="00FD7F81" w:rsidRPr="000A1C6B" w:rsidRDefault="00FD7F81" w:rsidP="000A1C6B">
      <w:pPr>
        <w:tabs>
          <w:tab w:val="left" w:pos="2835"/>
        </w:tabs>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5.7.4 կետի պահանջները կիրառվում են տրանսպորտային միջոցի վրա պահեստային դողը ժամանակավոր տեղադրելու դեպքում:</w:t>
      </w:r>
    </w:p>
    <w:p w14:paraId="5D3E13B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5.8.</w:t>
      </w:r>
      <w:r w:rsidRPr="000A1C6B">
        <w:rPr>
          <w:rFonts w:ascii="GHEA Grapalat" w:hAnsi="GHEA Grapalat"/>
          <w:sz w:val="24"/>
          <w:szCs w:val="24"/>
        </w:rPr>
        <w:tab/>
        <w:t>Վերականգնված դողերի կիրառումը</w:t>
      </w:r>
    </w:p>
    <w:p w14:paraId="3187A98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5.8.1.</w:t>
      </w:r>
      <w:r w:rsidRPr="000A1C6B">
        <w:rPr>
          <w:rFonts w:ascii="GHEA Grapalat" w:hAnsi="GHEA Grapalat"/>
          <w:sz w:val="24"/>
          <w:szCs w:val="24"/>
        </w:rPr>
        <w:tab/>
        <w:t>Նոր պահպանաշերտի կիրարկմամբ վերականգնված դողերի կիրառումը չի թույլատրվում տրանսպորտային միջոցների առջ</w:t>
      </w:r>
      <w:r w:rsidR="00BA0247" w:rsidRPr="000A1C6B">
        <w:rPr>
          <w:rFonts w:ascii="GHEA Grapalat" w:hAnsi="GHEA Grapalat"/>
          <w:sz w:val="24"/>
          <w:szCs w:val="24"/>
        </w:rPr>
        <w:t>և</w:t>
      </w:r>
      <w:r w:rsidRPr="000A1C6B">
        <w:rPr>
          <w:rFonts w:ascii="GHEA Grapalat" w:hAnsi="GHEA Grapalat"/>
          <w:sz w:val="24"/>
          <w:szCs w:val="24"/>
        </w:rPr>
        <w:t>ի սռնու վրա:</w:t>
      </w:r>
    </w:p>
    <w:p w14:paraId="3C805E0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5.8.2.</w:t>
      </w:r>
      <w:r w:rsidRPr="000A1C6B">
        <w:rPr>
          <w:rFonts w:ascii="GHEA Grapalat" w:hAnsi="GHEA Grapalat"/>
          <w:sz w:val="24"/>
          <w:szCs w:val="24"/>
        </w:rPr>
        <w:tab/>
        <w:t xml:space="preserve">5.8.1-րդ կետով չնախատեսված դեպքերում տրանսպորտային միջոցների վրա կարող են կիրառվել վերականգնված դողերի արտադրության մասով ՄԱԿ-ի </w:t>
      </w:r>
      <w:r w:rsidR="00BA0247" w:rsidRPr="000A1C6B">
        <w:rPr>
          <w:rFonts w:ascii="GHEA Grapalat" w:hAnsi="GHEA Grapalat"/>
          <w:sz w:val="24"/>
          <w:szCs w:val="24"/>
        </w:rPr>
        <w:t>N</w:t>
      </w:r>
      <w:r w:rsidRPr="000A1C6B">
        <w:rPr>
          <w:rFonts w:ascii="GHEA Grapalat" w:hAnsi="GHEA Grapalat"/>
          <w:sz w:val="24"/>
          <w:szCs w:val="24"/>
        </w:rPr>
        <w:t xml:space="preserve"> 108 </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N</w:t>
      </w:r>
      <w:r w:rsidRPr="000A1C6B">
        <w:rPr>
          <w:rFonts w:ascii="GHEA Grapalat" w:hAnsi="GHEA Grapalat"/>
          <w:sz w:val="24"/>
          <w:szCs w:val="24"/>
        </w:rPr>
        <w:t xml:space="preserve"> 109 կանոնների հետ</w:t>
      </w:r>
      <w:r w:rsidR="00BA0247" w:rsidRPr="000A1C6B">
        <w:rPr>
          <w:rFonts w:ascii="GHEA Grapalat" w:hAnsi="GHEA Grapalat"/>
          <w:sz w:val="24"/>
          <w:szCs w:val="24"/>
        </w:rPr>
        <w:t>և</w:t>
      </w:r>
      <w:r w:rsidRPr="000A1C6B">
        <w:rPr>
          <w:rFonts w:ascii="GHEA Grapalat" w:hAnsi="GHEA Grapalat"/>
          <w:sz w:val="24"/>
          <w:szCs w:val="24"/>
        </w:rPr>
        <w:t xml:space="preserve">յալ պահանջներին համապատասխան վերականգնված դողերը։ </w:t>
      </w:r>
    </w:p>
    <w:p w14:paraId="23A47AFA"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780E9E6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5.8.2.1.</w:t>
      </w:r>
      <w:r w:rsidRPr="000A1C6B">
        <w:rPr>
          <w:rFonts w:ascii="GHEA Grapalat" w:hAnsi="GHEA Grapalat"/>
          <w:sz w:val="24"/>
          <w:szCs w:val="24"/>
        </w:rPr>
        <w:tab/>
        <w:t xml:space="preserve">Նախկինում արդեն վերականգնված պահպանաշերտով դողերի կրկնակի վերականգնումն ըստ ՄԱԿ-ի </w:t>
      </w:r>
      <w:r w:rsidR="00BA0247" w:rsidRPr="000A1C6B">
        <w:rPr>
          <w:rFonts w:ascii="GHEA Grapalat" w:hAnsi="GHEA Grapalat"/>
          <w:sz w:val="24"/>
          <w:szCs w:val="24"/>
        </w:rPr>
        <w:t>N</w:t>
      </w:r>
      <w:r w:rsidRPr="000A1C6B">
        <w:rPr>
          <w:rFonts w:ascii="GHEA Grapalat" w:hAnsi="GHEA Grapalat"/>
          <w:sz w:val="24"/>
          <w:szCs w:val="24"/>
        </w:rPr>
        <w:t xml:space="preserve"> 108 կանոնների չի թույլատրվում։</w:t>
      </w:r>
    </w:p>
    <w:p w14:paraId="63DF2670" w14:textId="77777777" w:rsidR="00FD7F81" w:rsidRPr="000A1C6B" w:rsidRDefault="00FD7F81" w:rsidP="000A1C6B">
      <w:pPr>
        <w:pStyle w:val="33"/>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(Եվրասիականնոնների չի թույլատրվում։նաշերտով դողերի կրկնակի վերականգնումն ըստ ՄԱԿ-ի ն խմբագրությամբ)</w:t>
      </w:r>
    </w:p>
    <w:p w14:paraId="02D274E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5.8.2.2.</w:t>
      </w:r>
      <w:r w:rsidRPr="000A1C6B">
        <w:rPr>
          <w:rFonts w:ascii="GHEA Grapalat" w:hAnsi="GHEA Grapalat"/>
          <w:sz w:val="24"/>
          <w:szCs w:val="24"/>
        </w:rPr>
        <w:tab/>
        <w:t xml:space="preserve">Այն դողերի պահպանաշերտի վերականգնումը, որոնց տարիքը գերազանցում է յոթ տարին, ըստ ՄԱԿ-ի </w:t>
      </w:r>
      <w:r w:rsidR="00BA0247" w:rsidRPr="000A1C6B">
        <w:rPr>
          <w:rFonts w:ascii="GHEA Grapalat" w:hAnsi="GHEA Grapalat"/>
          <w:sz w:val="24"/>
          <w:szCs w:val="24"/>
        </w:rPr>
        <w:t>N</w:t>
      </w:r>
      <w:r w:rsidRPr="000A1C6B">
        <w:rPr>
          <w:rFonts w:ascii="GHEA Grapalat" w:hAnsi="GHEA Grapalat"/>
          <w:sz w:val="24"/>
          <w:szCs w:val="24"/>
        </w:rPr>
        <w:t xml:space="preserve"> 108 կանոնների չի թույլատրվում։</w:t>
      </w:r>
    </w:p>
    <w:p w14:paraId="5EDA7536"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w:t>
      </w:r>
      <w:r w:rsidRPr="000A1C6B">
        <w:rPr>
          <w:rStyle w:val="31"/>
          <w:rFonts w:ascii="GHEA Grapalat" w:hAnsi="GHEA Grapalat"/>
          <w:sz w:val="24"/>
          <w:szCs w:val="24"/>
        </w:rPr>
        <w:lastRenderedPageBreak/>
        <w:t xml:space="preserve">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7DCF8F8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5.8.2.3.</w:t>
      </w:r>
      <w:r w:rsidRPr="000A1C6B">
        <w:rPr>
          <w:rFonts w:ascii="GHEA Grapalat" w:hAnsi="GHEA Grapalat"/>
          <w:sz w:val="24"/>
          <w:szCs w:val="24"/>
        </w:rPr>
        <w:tab/>
        <w:t xml:space="preserve">Վերականգնված դողի մականշվածքի մեջ պետք է ներկա լինի «Retread» նշումը։ </w:t>
      </w:r>
    </w:p>
    <w:p w14:paraId="1EC2290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5.8.2.4.</w:t>
      </w:r>
      <w:r w:rsidRPr="000A1C6B">
        <w:rPr>
          <w:rFonts w:ascii="GHEA Grapalat" w:hAnsi="GHEA Grapalat"/>
          <w:sz w:val="24"/>
          <w:szCs w:val="24"/>
        </w:rPr>
        <w:tab/>
        <w:t>Վերականգնված պահպանաշերտով դողի վրա մականշվածքից բացի պետք է հստակ զետեղված լինի պաշտոնական հաստատման միջազգային նշանը, որը բաղկացած է շրջանից, որտեղ նշված է «Е» տառը, որին հաջորդում</w:t>
      </w:r>
      <w:r w:rsidRPr="000A1C6B">
        <w:rPr>
          <w:rFonts w:ascii="Calibri" w:hAnsi="Calibri" w:cs="Calibri"/>
          <w:sz w:val="24"/>
          <w:szCs w:val="24"/>
        </w:rPr>
        <w:t> </w:t>
      </w:r>
      <w:r w:rsidRPr="000A1C6B">
        <w:rPr>
          <w:rFonts w:ascii="GHEA Grapalat" w:hAnsi="GHEA Grapalat"/>
          <w:sz w:val="24"/>
          <w:szCs w:val="24"/>
        </w:rPr>
        <w:t xml:space="preserve">են այն երկրի տարբերակիչ համարը, որը ներկայացրել է պաշտոնական հաստատումը ըստ ՄԱԿ-ի </w:t>
      </w:r>
      <w:r w:rsidR="00BA0247" w:rsidRPr="000A1C6B">
        <w:rPr>
          <w:rFonts w:ascii="GHEA Grapalat" w:hAnsi="GHEA Grapalat"/>
          <w:sz w:val="24"/>
          <w:szCs w:val="24"/>
        </w:rPr>
        <w:t>N</w:t>
      </w:r>
      <w:r w:rsidRPr="000A1C6B">
        <w:rPr>
          <w:rFonts w:ascii="GHEA Grapalat" w:hAnsi="GHEA Grapalat"/>
          <w:sz w:val="24"/>
          <w:szCs w:val="24"/>
        </w:rPr>
        <w:t xml:space="preserve"> 108 կամ </w:t>
      </w:r>
      <w:r w:rsidR="00BA0247" w:rsidRPr="000A1C6B">
        <w:rPr>
          <w:rFonts w:ascii="GHEA Grapalat" w:hAnsi="GHEA Grapalat"/>
          <w:sz w:val="24"/>
          <w:szCs w:val="24"/>
        </w:rPr>
        <w:t>N</w:t>
      </w:r>
      <w:r w:rsidRPr="000A1C6B">
        <w:rPr>
          <w:rFonts w:ascii="GHEA Grapalat" w:hAnsi="GHEA Grapalat"/>
          <w:sz w:val="24"/>
          <w:szCs w:val="24"/>
        </w:rPr>
        <w:t xml:space="preserve"> 109 կանոնների, </w:t>
      </w:r>
      <w:r w:rsidR="00BA0247" w:rsidRPr="000A1C6B">
        <w:rPr>
          <w:rFonts w:ascii="GHEA Grapalat" w:hAnsi="GHEA Grapalat"/>
          <w:sz w:val="24"/>
          <w:szCs w:val="24"/>
        </w:rPr>
        <w:t>և</w:t>
      </w:r>
      <w:r w:rsidRPr="000A1C6B">
        <w:rPr>
          <w:rFonts w:ascii="GHEA Grapalat" w:hAnsi="GHEA Grapalat"/>
          <w:sz w:val="24"/>
          <w:szCs w:val="24"/>
        </w:rPr>
        <w:t xml:space="preserve"> պաշտոնական հաստատման համարները։ </w:t>
      </w:r>
    </w:p>
    <w:p w14:paraId="19ABC1B0" w14:textId="77777777" w:rsidR="00FD7F81" w:rsidRPr="000A1C6B" w:rsidRDefault="00FD7F81" w:rsidP="000A1C6B">
      <w:pPr>
        <w:pStyle w:val="33"/>
        <w:spacing w:after="160" w:line="360" w:lineRule="auto"/>
        <w:ind w:firstLine="567"/>
        <w:jc w:val="both"/>
        <w:rPr>
          <w:rStyle w:val="31"/>
          <w:rFonts w:ascii="GHEA Grapalat" w:eastAsiaTheme="minorHAnsi" w:hAnsi="GHEA Grapalat"/>
          <w:b/>
          <w:bCs/>
          <w:sz w:val="24"/>
          <w:szCs w:val="24"/>
        </w:rPr>
      </w:pPr>
      <w:r w:rsidRPr="000A1C6B">
        <w:rPr>
          <w:rStyle w:val="31"/>
          <w:rFonts w:ascii="GHEA Grapalat" w:hAnsi="GHEA Grapalat"/>
          <w:sz w:val="24"/>
          <w:szCs w:val="24"/>
        </w:rPr>
        <w:t xml:space="preserve">(Եվրասիականների,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պաշտոնական հաստատման համարները։ է «Е» տառը, որին հաջորդում են այխմբագրությամբ)</w:t>
      </w:r>
    </w:p>
    <w:p w14:paraId="6D324AD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5.8.2.5.</w:t>
      </w:r>
      <w:r w:rsidRPr="000A1C6B">
        <w:rPr>
          <w:rFonts w:ascii="GHEA Grapalat" w:hAnsi="GHEA Grapalat"/>
          <w:sz w:val="24"/>
          <w:szCs w:val="24"/>
        </w:rPr>
        <w:tab/>
        <w:t xml:space="preserve">Վերականգնված պահպանաշերտով դողերի մականշվածքում չի թույլատրվում արագության կատեգորիայի </w:t>
      </w:r>
      <w:r w:rsidR="00BA0247" w:rsidRPr="000A1C6B">
        <w:rPr>
          <w:rFonts w:ascii="GHEA Grapalat" w:hAnsi="GHEA Grapalat"/>
          <w:sz w:val="24"/>
          <w:szCs w:val="24"/>
        </w:rPr>
        <w:t>և</w:t>
      </w:r>
      <w:r w:rsidRPr="000A1C6B">
        <w:rPr>
          <w:rFonts w:ascii="GHEA Grapalat" w:hAnsi="GHEA Grapalat"/>
          <w:sz w:val="24"/>
          <w:szCs w:val="24"/>
        </w:rPr>
        <w:t xml:space="preserve"> կրող ունակության ինդեքսի նշումը՝ առավել բարձր, քան մինչ վերականգնումը:</w:t>
      </w:r>
    </w:p>
    <w:p w14:paraId="3D6ED68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5.8.3.</w:t>
      </w:r>
      <w:r w:rsidRPr="000A1C6B">
        <w:rPr>
          <w:rFonts w:ascii="GHEA Grapalat" w:hAnsi="GHEA Grapalat"/>
          <w:sz w:val="24"/>
          <w:szCs w:val="24"/>
        </w:rPr>
        <w:tab/>
        <w:t>М կատեգորիայի տրանսպորտային միջոցների հետին սռնու,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միջին սռնու, N կատեգորիայի տրանսպորտային միջոցների միջին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սռնիների, О կատեգորիայի տրանսպորտային միջոցների բոլոր սռնիների վրա թույլատրվում է վերանորոգված տեղային վնասվածքներով դողերի կիրառությունը, իսկ «Regroovable» մականշվածքն ունեցող դողերի դեպքում՝ նա</w:t>
      </w:r>
      <w:r w:rsidR="00BA0247" w:rsidRPr="000A1C6B">
        <w:rPr>
          <w:rFonts w:ascii="GHEA Grapalat" w:hAnsi="GHEA Grapalat"/>
          <w:sz w:val="24"/>
          <w:szCs w:val="24"/>
        </w:rPr>
        <w:t>և</w:t>
      </w:r>
      <w:r w:rsidRPr="000A1C6B">
        <w:rPr>
          <w:rFonts w:ascii="GHEA Grapalat" w:hAnsi="GHEA Grapalat"/>
          <w:sz w:val="24"/>
          <w:szCs w:val="24"/>
        </w:rPr>
        <w:t xml:space="preserve"> դողեր արտադրողի փաստաթղթերի համապատասխան ակոսատի խորացված մեթոդով պահպանաշերտի նկարով դողերի կիրառությունը։ </w:t>
      </w:r>
    </w:p>
    <w:p w14:paraId="6028D594"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6. Կցորդման սարքվածքներին ներկայացվող պահանջները</w:t>
      </w:r>
    </w:p>
    <w:p w14:paraId="1996751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6.1.</w:t>
      </w:r>
      <w:r w:rsidRPr="000A1C6B">
        <w:rPr>
          <w:rFonts w:ascii="GHEA Grapalat" w:hAnsi="GHEA Grapalat"/>
          <w:sz w:val="24"/>
          <w:szCs w:val="24"/>
        </w:rPr>
        <w:tab/>
        <w:t xml:space="preserve">Թամբային քարշակների թամբակցորդման սարքվածքի միացքները պետք է կցորդումից հետո ավտոմատ կերպ փակվեն։ Թամբակցորդման սարքվածքի ձեռքով </w:t>
      </w:r>
      <w:r w:rsidR="00BA0247" w:rsidRPr="000A1C6B">
        <w:rPr>
          <w:rFonts w:ascii="GHEA Grapalat" w:hAnsi="GHEA Grapalat"/>
          <w:sz w:val="24"/>
          <w:szCs w:val="24"/>
        </w:rPr>
        <w:t>և</w:t>
      </w:r>
      <w:r w:rsidRPr="000A1C6B">
        <w:rPr>
          <w:rFonts w:ascii="GHEA Grapalat" w:hAnsi="GHEA Grapalat"/>
          <w:sz w:val="24"/>
          <w:szCs w:val="24"/>
        </w:rPr>
        <w:t xml:space="preserve"> ավտոմատ կերպով բլոկավորումը պետք է կանխեն քարշակի </w:t>
      </w:r>
      <w:r w:rsidR="00BA0247" w:rsidRPr="000A1C6B">
        <w:rPr>
          <w:rFonts w:ascii="GHEA Grapalat" w:hAnsi="GHEA Grapalat"/>
          <w:sz w:val="24"/>
          <w:szCs w:val="24"/>
        </w:rPr>
        <w:t>և</w:t>
      </w:r>
      <w:r w:rsidRPr="000A1C6B">
        <w:rPr>
          <w:rFonts w:ascii="GHEA Grapalat" w:hAnsi="GHEA Grapalat"/>
          <w:sz w:val="24"/>
          <w:szCs w:val="24"/>
        </w:rPr>
        <w:t xml:space="preserve"> կիսակցորդի ինքնակամ ապակցորդումը։ Կցորդման սռնացցի, </w:t>
      </w:r>
      <w:r w:rsidRPr="000A1C6B">
        <w:rPr>
          <w:rFonts w:ascii="GHEA Grapalat" w:hAnsi="GHEA Grapalat"/>
          <w:sz w:val="24"/>
          <w:szCs w:val="24"/>
        </w:rPr>
        <w:lastRenderedPageBreak/>
        <w:t xml:space="preserve">սռնացցի բնի, հենարանային սալիկի, ձգիչ կեռի, քարշակցորդման սարքվածքի գնդի դեֆորմացումները, ճեղքվածքները, ճաքերը </w:t>
      </w:r>
      <w:r w:rsidR="00BA0247" w:rsidRPr="000A1C6B">
        <w:rPr>
          <w:rFonts w:ascii="GHEA Grapalat" w:hAnsi="GHEA Grapalat"/>
          <w:sz w:val="24"/>
          <w:szCs w:val="24"/>
        </w:rPr>
        <w:t>և</w:t>
      </w:r>
      <w:r w:rsidRPr="000A1C6B">
        <w:rPr>
          <w:rFonts w:ascii="GHEA Grapalat" w:hAnsi="GHEA Grapalat"/>
          <w:sz w:val="24"/>
          <w:szCs w:val="24"/>
        </w:rPr>
        <w:t xml:space="preserve"> այլ տեսանելի վնասվածքներ, կցորդման սարքվածքների </w:t>
      </w:r>
      <w:r w:rsidR="00BA0247" w:rsidRPr="000A1C6B">
        <w:rPr>
          <w:rFonts w:ascii="GHEA Grapalat" w:hAnsi="GHEA Grapalat"/>
          <w:sz w:val="24"/>
          <w:szCs w:val="24"/>
        </w:rPr>
        <w:t>և</w:t>
      </w:r>
      <w:r w:rsidRPr="000A1C6B">
        <w:rPr>
          <w:rFonts w:ascii="GHEA Grapalat" w:hAnsi="GHEA Grapalat"/>
          <w:sz w:val="24"/>
          <w:szCs w:val="24"/>
        </w:rPr>
        <w:t xml:space="preserve"> դրանց ամրակման դետալների ճաքերը, վնասվածքները, այդ թվում նա</w:t>
      </w:r>
      <w:r w:rsidR="00BA0247" w:rsidRPr="000A1C6B">
        <w:rPr>
          <w:rFonts w:ascii="GHEA Grapalat" w:hAnsi="GHEA Grapalat"/>
          <w:sz w:val="24"/>
          <w:szCs w:val="24"/>
        </w:rPr>
        <w:t>և</w:t>
      </w:r>
      <w:r w:rsidRPr="000A1C6B">
        <w:rPr>
          <w:rFonts w:ascii="GHEA Grapalat" w:hAnsi="GHEA Grapalat"/>
          <w:sz w:val="24"/>
          <w:szCs w:val="24"/>
        </w:rPr>
        <w:t xml:space="preserve"> տեղային, կամ դրանց բացակայությունը չի թույլատրվում։ </w:t>
      </w:r>
    </w:p>
    <w:p w14:paraId="3C17DE6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6.2.</w:t>
      </w:r>
      <w:r w:rsidRPr="000A1C6B">
        <w:rPr>
          <w:rFonts w:ascii="GHEA Grapalat" w:hAnsi="GHEA Grapalat"/>
          <w:sz w:val="24"/>
          <w:szCs w:val="24"/>
        </w:rPr>
        <w:tab/>
        <w:t xml:space="preserve">Միասռնի կցորդները (բացառությամբ երկարասայլերի)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արգելակման համակարգերով չսարքավորված կցորդները պետք է սարքավորված լինեն ապահովիչ հարմարանքներով (շղթաներով, մետաղաճոպաններով), որոնք պետք է լինեն աշխատունակ։ Ապահովիչ շղթաների (մետաղաճոպանների) երկարությունը պետք է կանխարգելի առեղի կցորդման հանգույցի շփումը ճանապարհային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հետ </w:t>
      </w:r>
      <w:r w:rsidR="00BA0247" w:rsidRPr="000A1C6B">
        <w:rPr>
          <w:rFonts w:ascii="GHEA Grapalat" w:hAnsi="GHEA Grapalat"/>
          <w:sz w:val="24"/>
          <w:szCs w:val="24"/>
        </w:rPr>
        <w:t>և</w:t>
      </w:r>
      <w:r w:rsidRPr="000A1C6B">
        <w:rPr>
          <w:rFonts w:ascii="GHEA Grapalat" w:hAnsi="GHEA Grapalat"/>
          <w:sz w:val="24"/>
          <w:szCs w:val="24"/>
        </w:rPr>
        <w:t xml:space="preserve"> միաժամանակ ապահովի կցորդով կառավարումը քարշակցորդման սարքվածքի խզվածքի (կոտրվածքի) դեպքում։ </w:t>
      </w:r>
    </w:p>
    <w:p w14:paraId="7ABB314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6.3.</w:t>
      </w:r>
      <w:r w:rsidRPr="000A1C6B">
        <w:rPr>
          <w:rFonts w:ascii="GHEA Grapalat" w:hAnsi="GHEA Grapalat"/>
          <w:sz w:val="24"/>
          <w:szCs w:val="24"/>
        </w:rPr>
        <w:tab/>
        <w:t xml:space="preserve">Կցորդները (բացառությամբ միասռնիների </w:t>
      </w:r>
      <w:r w:rsidR="00BA0247" w:rsidRPr="000A1C6B">
        <w:rPr>
          <w:rFonts w:ascii="GHEA Grapalat" w:hAnsi="GHEA Grapalat"/>
          <w:sz w:val="24"/>
          <w:szCs w:val="24"/>
        </w:rPr>
        <w:t>և</w:t>
      </w:r>
      <w:r w:rsidRPr="000A1C6B">
        <w:rPr>
          <w:rFonts w:ascii="GHEA Grapalat" w:hAnsi="GHEA Grapalat"/>
          <w:sz w:val="24"/>
          <w:szCs w:val="24"/>
        </w:rPr>
        <w:t xml:space="preserve"> երկարասայլերի) պետք է սարքավորված լինեն քարշակի հետ կցումը </w:t>
      </w:r>
      <w:r w:rsidR="00BA0247" w:rsidRPr="000A1C6B">
        <w:rPr>
          <w:rFonts w:ascii="GHEA Grapalat" w:hAnsi="GHEA Grapalat"/>
          <w:sz w:val="24"/>
          <w:szCs w:val="24"/>
        </w:rPr>
        <w:t>և</w:t>
      </w:r>
      <w:r w:rsidRPr="000A1C6B">
        <w:rPr>
          <w:rFonts w:ascii="GHEA Grapalat" w:hAnsi="GHEA Grapalat"/>
          <w:sz w:val="24"/>
          <w:szCs w:val="24"/>
        </w:rPr>
        <w:t xml:space="preserve"> ապակցումը հեշտացնող դիրքում առեղի կցող հանգույցը պահող սարքվածքով։ </w:t>
      </w:r>
    </w:p>
    <w:p w14:paraId="7A5FB07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6.4.</w:t>
      </w:r>
      <w:r w:rsidRPr="000A1C6B">
        <w:rPr>
          <w:rFonts w:ascii="GHEA Grapalat" w:hAnsi="GHEA Grapalat"/>
          <w:sz w:val="24"/>
          <w:szCs w:val="24"/>
        </w:rPr>
        <w:tab/>
        <w:t xml:space="preserve">Կցորդման հանգույցի կամ կցորդի առեղի դեֆորմացումները, որոնք կոպիտ կերպով խախտում են դրանց դիրքը կցորդի սիմետրիայի լայնակի կենտրոնական հարթության նկատմամբ, կցորդման հանգույցի կամ կցորդի առեղի պատռումներ, ճաքեր </w:t>
      </w:r>
      <w:r w:rsidR="00BA0247" w:rsidRPr="000A1C6B">
        <w:rPr>
          <w:rFonts w:ascii="GHEA Grapalat" w:hAnsi="GHEA Grapalat"/>
          <w:sz w:val="24"/>
          <w:szCs w:val="24"/>
        </w:rPr>
        <w:t>և</w:t>
      </w:r>
      <w:r w:rsidRPr="000A1C6B">
        <w:rPr>
          <w:rFonts w:ascii="GHEA Grapalat" w:hAnsi="GHEA Grapalat"/>
          <w:sz w:val="24"/>
          <w:szCs w:val="24"/>
        </w:rPr>
        <w:t xml:space="preserve"> տեսանելի այլ վնասվածքներ չեն թույլատրվում։ </w:t>
      </w:r>
    </w:p>
    <w:p w14:paraId="440290F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6.5.</w:t>
      </w:r>
      <w:r w:rsidRPr="000A1C6B">
        <w:rPr>
          <w:rFonts w:ascii="GHEA Grapalat" w:hAnsi="GHEA Grapalat"/>
          <w:sz w:val="24"/>
          <w:szCs w:val="24"/>
        </w:rPr>
        <w:tab/>
        <w:t xml:space="preserve">Չի թույլատրվում հեղույսային միացքների </w:t>
      </w:r>
      <w:r w:rsidR="00BA0247" w:rsidRPr="000A1C6B">
        <w:rPr>
          <w:rFonts w:ascii="GHEA Grapalat" w:hAnsi="GHEA Grapalat"/>
          <w:sz w:val="24"/>
          <w:szCs w:val="24"/>
        </w:rPr>
        <w:t>և</w:t>
      </w:r>
      <w:r w:rsidRPr="000A1C6B">
        <w:rPr>
          <w:rFonts w:ascii="GHEA Grapalat" w:hAnsi="GHEA Grapalat"/>
          <w:sz w:val="24"/>
          <w:szCs w:val="24"/>
        </w:rPr>
        <w:t xml:space="preserve"> առեղը կցորդին, կցորդման հանգույցը առեղին, ռեակտիվ մետաղաձողերի սռնացցի </w:t>
      </w:r>
      <w:r w:rsidR="00BA0247" w:rsidRPr="000A1C6B">
        <w:rPr>
          <w:rFonts w:ascii="GHEA Grapalat" w:hAnsi="GHEA Grapalat"/>
          <w:sz w:val="24"/>
          <w:szCs w:val="24"/>
        </w:rPr>
        <w:t>և</w:t>
      </w:r>
      <w:r w:rsidRPr="000A1C6B">
        <w:rPr>
          <w:rFonts w:ascii="GHEA Grapalat" w:hAnsi="GHEA Grapalat"/>
          <w:sz w:val="24"/>
          <w:szCs w:val="24"/>
        </w:rPr>
        <w:t xml:space="preserve"> մանեկների ամրակումների ս</w:t>
      </w:r>
      <w:r w:rsidR="00BA0247" w:rsidRPr="000A1C6B">
        <w:rPr>
          <w:rFonts w:ascii="GHEA Grapalat" w:hAnsi="GHEA Grapalat"/>
          <w:sz w:val="24"/>
          <w:szCs w:val="24"/>
        </w:rPr>
        <w:t>և</w:t>
      </w:r>
      <w:r w:rsidRPr="000A1C6B">
        <w:rPr>
          <w:rFonts w:ascii="GHEA Grapalat" w:hAnsi="GHEA Grapalat"/>
          <w:sz w:val="24"/>
          <w:szCs w:val="24"/>
        </w:rPr>
        <w:t xml:space="preserve">եռակման թուլացում։ </w:t>
      </w:r>
    </w:p>
    <w:p w14:paraId="317F25D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Առեղի սռնու մանեկը պետք է պտուտակված լինի մինչ</w:t>
      </w:r>
      <w:r w:rsidR="00BA0247" w:rsidRPr="000A1C6B">
        <w:rPr>
          <w:rFonts w:ascii="GHEA Grapalat" w:hAnsi="GHEA Grapalat"/>
          <w:sz w:val="24"/>
          <w:szCs w:val="24"/>
        </w:rPr>
        <w:t>և</w:t>
      </w:r>
      <w:r w:rsidRPr="000A1C6B">
        <w:rPr>
          <w:rFonts w:ascii="GHEA Grapalat" w:hAnsi="GHEA Grapalat"/>
          <w:sz w:val="24"/>
          <w:szCs w:val="24"/>
        </w:rPr>
        <w:t xml:space="preserve"> վերջ </w:t>
      </w:r>
      <w:r w:rsidR="00BA0247" w:rsidRPr="000A1C6B">
        <w:rPr>
          <w:rFonts w:ascii="GHEA Grapalat" w:hAnsi="GHEA Grapalat"/>
          <w:sz w:val="24"/>
          <w:szCs w:val="24"/>
        </w:rPr>
        <w:t>և</w:t>
      </w:r>
      <w:r w:rsidRPr="000A1C6B">
        <w:rPr>
          <w:rFonts w:ascii="GHEA Grapalat" w:hAnsi="GHEA Grapalat"/>
          <w:sz w:val="24"/>
          <w:szCs w:val="24"/>
        </w:rPr>
        <w:t xml:space="preserve"> երիթակվի:</w:t>
      </w:r>
    </w:p>
    <w:p w14:paraId="75DAD2E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Առեղի կցորդման հանգույցի ամրակման մանեկը պետք է մինչ</w:t>
      </w:r>
      <w:r w:rsidR="00BA0247" w:rsidRPr="000A1C6B">
        <w:rPr>
          <w:rFonts w:ascii="GHEA Grapalat" w:hAnsi="GHEA Grapalat"/>
          <w:sz w:val="24"/>
          <w:szCs w:val="24"/>
        </w:rPr>
        <w:t>և</w:t>
      </w:r>
      <w:r w:rsidRPr="000A1C6B">
        <w:rPr>
          <w:rFonts w:ascii="GHEA Grapalat" w:hAnsi="GHEA Grapalat"/>
          <w:sz w:val="24"/>
          <w:szCs w:val="24"/>
        </w:rPr>
        <w:t xml:space="preserve"> վերջ պտուտակված լինի </w:t>
      </w:r>
      <w:r w:rsidR="00BA0247" w:rsidRPr="000A1C6B">
        <w:rPr>
          <w:rFonts w:ascii="GHEA Grapalat" w:hAnsi="GHEA Grapalat"/>
          <w:sz w:val="24"/>
          <w:szCs w:val="24"/>
        </w:rPr>
        <w:t>և</w:t>
      </w:r>
      <w:r w:rsidRPr="000A1C6B">
        <w:rPr>
          <w:rFonts w:ascii="GHEA Grapalat" w:hAnsi="GHEA Grapalat"/>
          <w:sz w:val="24"/>
          <w:szCs w:val="24"/>
        </w:rPr>
        <w:t xml:space="preserve"> ս</w:t>
      </w:r>
      <w:r w:rsidR="00BA0247" w:rsidRPr="000A1C6B">
        <w:rPr>
          <w:rFonts w:ascii="GHEA Grapalat" w:hAnsi="GHEA Grapalat"/>
          <w:sz w:val="24"/>
          <w:szCs w:val="24"/>
        </w:rPr>
        <w:t>և</w:t>
      </w:r>
      <w:r w:rsidRPr="000A1C6B">
        <w:rPr>
          <w:rFonts w:ascii="GHEA Grapalat" w:hAnsi="GHEA Grapalat"/>
          <w:sz w:val="24"/>
          <w:szCs w:val="24"/>
        </w:rPr>
        <w:t xml:space="preserve">եռակվի փականքային տափօղակով </w:t>
      </w:r>
      <w:r w:rsidR="00BA0247" w:rsidRPr="000A1C6B">
        <w:rPr>
          <w:rFonts w:ascii="GHEA Grapalat" w:hAnsi="GHEA Grapalat"/>
          <w:sz w:val="24"/>
          <w:szCs w:val="24"/>
        </w:rPr>
        <w:t>և</w:t>
      </w:r>
      <w:r w:rsidRPr="000A1C6B">
        <w:rPr>
          <w:rFonts w:ascii="GHEA Grapalat" w:hAnsi="GHEA Grapalat"/>
          <w:sz w:val="24"/>
          <w:szCs w:val="24"/>
        </w:rPr>
        <w:t xml:space="preserve"> մանեկով։</w:t>
      </w:r>
    </w:p>
    <w:p w14:paraId="66DB1F5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Սռնացցի ս</w:t>
      </w:r>
      <w:r w:rsidR="00BA0247" w:rsidRPr="000A1C6B">
        <w:rPr>
          <w:rFonts w:ascii="GHEA Grapalat" w:hAnsi="GHEA Grapalat"/>
          <w:sz w:val="24"/>
          <w:szCs w:val="24"/>
        </w:rPr>
        <w:t>և</w:t>
      </w:r>
      <w:r w:rsidRPr="000A1C6B">
        <w:rPr>
          <w:rFonts w:ascii="GHEA Grapalat" w:hAnsi="GHEA Grapalat"/>
          <w:sz w:val="24"/>
          <w:szCs w:val="24"/>
        </w:rPr>
        <w:t>եռապնդման տափօղակները պետք է ս</w:t>
      </w:r>
      <w:r w:rsidR="00BA0247" w:rsidRPr="000A1C6B">
        <w:rPr>
          <w:rFonts w:ascii="GHEA Grapalat" w:hAnsi="GHEA Grapalat"/>
          <w:sz w:val="24"/>
          <w:szCs w:val="24"/>
        </w:rPr>
        <w:t>և</w:t>
      </w:r>
      <w:r w:rsidRPr="000A1C6B">
        <w:rPr>
          <w:rFonts w:ascii="GHEA Grapalat" w:hAnsi="GHEA Grapalat"/>
          <w:sz w:val="24"/>
          <w:szCs w:val="24"/>
        </w:rPr>
        <w:t>եռակեն մինչ</w:t>
      </w:r>
      <w:r w:rsidR="00BA0247" w:rsidRPr="000A1C6B">
        <w:rPr>
          <w:rFonts w:ascii="GHEA Grapalat" w:hAnsi="GHEA Grapalat"/>
          <w:sz w:val="24"/>
          <w:szCs w:val="24"/>
        </w:rPr>
        <w:t>և</w:t>
      </w:r>
      <w:r w:rsidRPr="000A1C6B">
        <w:rPr>
          <w:rFonts w:ascii="GHEA Grapalat" w:hAnsi="GHEA Grapalat"/>
          <w:sz w:val="24"/>
          <w:szCs w:val="24"/>
        </w:rPr>
        <w:t xml:space="preserve"> վերջ </w:t>
      </w:r>
      <w:r w:rsidRPr="000A1C6B">
        <w:rPr>
          <w:rFonts w:ascii="GHEA Grapalat" w:hAnsi="GHEA Grapalat"/>
          <w:sz w:val="24"/>
          <w:szCs w:val="24"/>
        </w:rPr>
        <w:lastRenderedPageBreak/>
        <w:t xml:space="preserve">պտուտակված մանեկը։ </w:t>
      </w:r>
    </w:p>
    <w:p w14:paraId="7F4F65C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6.6.</w:t>
      </w:r>
      <w:r w:rsidRPr="000A1C6B">
        <w:rPr>
          <w:rFonts w:ascii="GHEA Grapalat" w:hAnsi="GHEA Grapalat"/>
          <w:sz w:val="24"/>
          <w:szCs w:val="24"/>
        </w:rPr>
        <w:tab/>
        <w:t>Չի թույլատրվում կցորդով կցորդված քարշակի համար քարշային երկժանիով անբացարկ քարշակցորդման սարքվածքներում լայնական խաղացքը։</w:t>
      </w:r>
    </w:p>
    <w:p w14:paraId="2400CDE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6.1.</w:t>
      </w:r>
      <w:r w:rsidRPr="000A1C6B">
        <w:rPr>
          <w:rFonts w:ascii="GHEA Grapalat" w:hAnsi="GHEA Grapalat"/>
          <w:sz w:val="24"/>
          <w:szCs w:val="24"/>
        </w:rPr>
        <w:tab/>
        <w:t>Մարդատար մեքենաների քարշակցորդման սարքվածքները պետք է ապահովեն անբացարկ կցում։ Ինքնակամ ապակցում չի թույլատրվում։</w:t>
      </w:r>
    </w:p>
    <w:p w14:paraId="4DE7D06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6.8.</w:t>
      </w:r>
      <w:r w:rsidRPr="000A1C6B">
        <w:rPr>
          <w:rFonts w:ascii="GHEA Grapalat" w:hAnsi="GHEA Grapalat"/>
          <w:sz w:val="24"/>
          <w:szCs w:val="24"/>
        </w:rPr>
        <w:tab/>
        <w:t>Կցորդման սարքվածքների չափսային բնութագրերին ներկայացվող պահանջները</w:t>
      </w:r>
    </w:p>
    <w:p w14:paraId="51324C0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6.8.1.</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40 տ տեխնիկապես թույլատրելի առավելագույն զանգվածով կիսակցորդի կցորդման սարքվածքների կցորդման սռնացցի տրամագիծը պետք</w:t>
      </w:r>
      <w:r w:rsidRPr="000A1C6B">
        <w:rPr>
          <w:rFonts w:ascii="Calibri" w:hAnsi="Calibri" w:cs="Calibri"/>
          <w:sz w:val="24"/>
          <w:szCs w:val="24"/>
        </w:rPr>
        <w:t> </w:t>
      </w:r>
      <w:r w:rsidRPr="000A1C6B">
        <w:rPr>
          <w:rFonts w:ascii="GHEA Grapalat" w:hAnsi="GHEA Grapalat"/>
          <w:sz w:val="24"/>
          <w:szCs w:val="24"/>
        </w:rPr>
        <w:t>է լինի 50,9 մմ-ին հավասար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48,3 մմ կազմող սահմանային թույլատրելին ընկած սահմաններում, իսկ կցորդման սարքվածքի բռնիչների աշխատանքային մակեր</w:t>
      </w:r>
      <w:r w:rsidR="00BA0247" w:rsidRPr="000A1C6B">
        <w:rPr>
          <w:rFonts w:ascii="GHEA Grapalat" w:hAnsi="GHEA Grapalat"/>
          <w:sz w:val="24"/>
          <w:szCs w:val="24"/>
        </w:rPr>
        <w:t>և</w:t>
      </w:r>
      <w:r w:rsidRPr="000A1C6B">
        <w:rPr>
          <w:rFonts w:ascii="GHEA Grapalat" w:hAnsi="GHEA Grapalat"/>
          <w:sz w:val="24"/>
          <w:szCs w:val="24"/>
        </w:rPr>
        <w:t>ույթների առավելագույն ներքին տրամագիծը՝ համապատասխանաբար 50,8 մմ-ից մինչ</w:t>
      </w:r>
      <w:r w:rsidR="00BA0247" w:rsidRPr="000A1C6B">
        <w:rPr>
          <w:rFonts w:ascii="GHEA Grapalat" w:hAnsi="GHEA Grapalat"/>
          <w:sz w:val="24"/>
          <w:szCs w:val="24"/>
        </w:rPr>
        <w:t>և</w:t>
      </w:r>
      <w:r w:rsidRPr="000A1C6B">
        <w:rPr>
          <w:rFonts w:ascii="GHEA Grapalat" w:hAnsi="GHEA Grapalat"/>
          <w:sz w:val="24"/>
          <w:szCs w:val="24"/>
        </w:rPr>
        <w:t xml:space="preserve"> 55 մմ:</w:t>
      </w:r>
    </w:p>
    <w:p w14:paraId="119B1E6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6.8.2.</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55 տ տեխնիկապես թույլատրելի առավելագույն զանգվածով կիսակցորդների սեպաձ</w:t>
      </w:r>
      <w:r w:rsidR="00BA0247" w:rsidRPr="000A1C6B">
        <w:rPr>
          <w:rFonts w:ascii="GHEA Grapalat" w:hAnsi="GHEA Grapalat"/>
          <w:sz w:val="24"/>
          <w:szCs w:val="24"/>
        </w:rPr>
        <w:t>և</w:t>
      </w:r>
      <w:r w:rsidRPr="000A1C6B">
        <w:rPr>
          <w:rFonts w:ascii="GHEA Grapalat" w:hAnsi="GHEA Grapalat"/>
          <w:sz w:val="24"/>
          <w:szCs w:val="24"/>
        </w:rPr>
        <w:t xml:space="preserve"> կողպեքով կցորդման սարքվածքների կցորդման սռնացցի տրամագիծը պետք է լինի 50 մմ-ին հավասար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49 մմ կազմող սահմանային թույլատրելին ընկած սահմաններում, իսկ 55 տ-ից ավելի տեխնիկապես թույլատրելի առավելագույն զանգվածով կիսակցորդներինը՝ 89,1 մմ-ին հավասար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86,6 մմ կազմող սահմանային թույլատրելին ընկած սահմաններում։</w:t>
      </w:r>
    </w:p>
    <w:p w14:paraId="06EB27C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6.8.3.</w:t>
      </w:r>
      <w:r w:rsidRPr="000A1C6B">
        <w:rPr>
          <w:rFonts w:ascii="GHEA Grapalat" w:hAnsi="GHEA Grapalat"/>
          <w:sz w:val="24"/>
          <w:szCs w:val="24"/>
        </w:rPr>
        <w:tab/>
        <w:t>Երկայնական հարթությունում չափված «կեռ-հանգույց» քարշակցորդման համակարգի քարշային կեռի բացվածքի տրամագիծը պետք է լինի 48,0 մմ կազմող նվազագույնից մինչ</w:t>
      </w:r>
      <w:r w:rsidR="00BA0247" w:rsidRPr="000A1C6B">
        <w:rPr>
          <w:rFonts w:ascii="GHEA Grapalat" w:hAnsi="GHEA Grapalat"/>
          <w:sz w:val="24"/>
          <w:szCs w:val="24"/>
        </w:rPr>
        <w:t>և</w:t>
      </w:r>
      <w:r w:rsidRPr="000A1C6B">
        <w:rPr>
          <w:rFonts w:ascii="GHEA Grapalat" w:hAnsi="GHEA Grapalat"/>
          <w:sz w:val="24"/>
          <w:szCs w:val="24"/>
        </w:rPr>
        <w:t xml:space="preserve"> 53,0 մմ-ին հավասար սահմանային թույլատրելին ընկած սահմաններում, իսկ կցորդման հանգույցի ձողիկի հատման նվազագույն տրամագիծը՝ համապատասխանաբար 43,9 մմ-ից մինչ</w:t>
      </w:r>
      <w:r w:rsidR="00BA0247" w:rsidRPr="000A1C6B">
        <w:rPr>
          <w:rFonts w:ascii="GHEA Grapalat" w:hAnsi="GHEA Grapalat"/>
          <w:sz w:val="24"/>
          <w:szCs w:val="24"/>
        </w:rPr>
        <w:t>և</w:t>
      </w:r>
      <w:r w:rsidRPr="000A1C6B">
        <w:rPr>
          <w:rFonts w:ascii="GHEA Grapalat" w:hAnsi="GHEA Grapalat"/>
          <w:sz w:val="24"/>
          <w:szCs w:val="24"/>
        </w:rPr>
        <w:t xml:space="preserve"> 36 մմ։</w:t>
      </w:r>
    </w:p>
    <w:p w14:paraId="06627BA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6.8.4.</w:t>
      </w:r>
      <w:r w:rsidRPr="000A1C6B">
        <w:rPr>
          <w:rFonts w:ascii="GHEA Grapalat" w:hAnsi="GHEA Grapalat"/>
          <w:sz w:val="24"/>
          <w:szCs w:val="24"/>
        </w:rPr>
        <w:tab/>
        <w:t xml:space="preserve">Քարշակի քարշային երկժանիով անբացարկ քարշակցորդման սարքվածքների 40 մմ տիպաչափսի սռնացցի տրամագիծը պետք է լինի 40 մմ </w:t>
      </w:r>
      <w:r w:rsidRPr="000A1C6B">
        <w:rPr>
          <w:rFonts w:ascii="GHEA Grapalat" w:hAnsi="GHEA Grapalat"/>
          <w:sz w:val="24"/>
          <w:szCs w:val="24"/>
        </w:rPr>
        <w:lastRenderedPageBreak/>
        <w:t>կազմող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36,2 մմ-ին հավասար նվազագույն թույլատրելին ընկած սահմաններում, իսկ 50 մմ տիպաչափսի սռնացցի տրամագիծը՝ 50 մմ կազմող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47,2 մմ-ին հավասար նվազագույն թույլատրելին ընկած սահմաններում։ Կցորդի առեղի՝ 40 մմ տիպաչափսի փոխարինովի ներդիրի տրամագիծը պետք է լինի 40 մմ կազմող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41,6 մմ-ին հավասար սահմանային թույլատրելին ընկած սահմաններում, իսկ 50 մմ տիպաչափսի փոխարինովի ներդիրինը՝ 50 մմ կազմող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51,6 մմ-ին հավասար սահմանային թույլատրելին ընկած սահմաններում։</w:t>
      </w:r>
    </w:p>
    <w:p w14:paraId="0B2F690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6.8.5.</w:t>
      </w:r>
      <w:r w:rsidRPr="000A1C6B">
        <w:rPr>
          <w:rFonts w:ascii="GHEA Grapalat" w:hAnsi="GHEA Grapalat"/>
          <w:sz w:val="24"/>
          <w:szCs w:val="24"/>
        </w:rPr>
        <w:tab/>
        <w:t>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ավտոմեքենաների քարշակցորդման հարմարանքի գնդի տրամագիծը պետք լինի 50,0 մմ-ին հավասար անվանականից մինչ</w:t>
      </w:r>
      <w:r w:rsidR="00BA0247" w:rsidRPr="000A1C6B">
        <w:rPr>
          <w:rFonts w:ascii="GHEA Grapalat" w:hAnsi="GHEA Grapalat"/>
          <w:sz w:val="24"/>
          <w:szCs w:val="24"/>
        </w:rPr>
        <w:t>և</w:t>
      </w:r>
      <w:r w:rsidRPr="000A1C6B">
        <w:rPr>
          <w:rFonts w:ascii="GHEA Grapalat" w:hAnsi="GHEA Grapalat"/>
          <w:sz w:val="24"/>
          <w:szCs w:val="24"/>
        </w:rPr>
        <w:t xml:space="preserve"> 49,6 մմ կազմող նվազագույն թույլատրելին ընկած սահմաններում: </w:t>
      </w:r>
    </w:p>
    <w:p w14:paraId="34DCE87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7. Պասիվ անվտանգության պահող</w:t>
      </w:r>
      <w:r w:rsidRPr="000A1C6B">
        <w:rPr>
          <w:rFonts w:ascii="GHEA Grapalat" w:hAnsi="GHEA Grapalat"/>
          <w:b/>
          <w:sz w:val="24"/>
          <w:szCs w:val="24"/>
        </w:rPr>
        <w:br/>
        <w:t>համակարգերին ներկայացվող պահանջները</w:t>
      </w:r>
    </w:p>
    <w:p w14:paraId="19CEFC8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7.1.</w:t>
      </w:r>
      <w:r w:rsidRPr="000A1C6B">
        <w:rPr>
          <w:rFonts w:ascii="GHEA Grapalat" w:hAnsi="GHEA Grapalat"/>
          <w:sz w:val="24"/>
          <w:szCs w:val="24"/>
        </w:rPr>
        <w:tab/>
        <w:t xml:space="preserve">Այն տրանսպորտային միջոցներում նստելատեղերը, որոնց կառուցվածքով նախատեսվում է անվտանգության գոտիների առկայություն, պետք է դրանցով սարքավորված լինեն շրջանառության մեջ գտնվող տրանսպորտային միջոցների թողարկման պահին գործող նորմատիվ իրավական ակտերի պահանջներին համապատասխան։ </w:t>
      </w:r>
    </w:p>
    <w:p w14:paraId="34BB15C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Այնուամենայնիվ, սույն կետի առաջին պարբերությունը չի ընդգրկում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որոնք սարքավորված են անվտանգության գոտիներով, եթե օգտագործվում են միջքաղաքային հաղորդակցման մեջ ուղ</w:t>
      </w:r>
      <w:r w:rsidR="00BA0247" w:rsidRPr="000A1C6B">
        <w:rPr>
          <w:rFonts w:ascii="GHEA Grapalat" w:hAnsi="GHEA Grapalat"/>
          <w:sz w:val="24"/>
          <w:szCs w:val="24"/>
        </w:rPr>
        <w:t>և</w:t>
      </w:r>
      <w:r w:rsidRPr="000A1C6B">
        <w:rPr>
          <w:rFonts w:ascii="GHEA Grapalat" w:hAnsi="GHEA Grapalat"/>
          <w:sz w:val="24"/>
          <w:szCs w:val="24"/>
        </w:rPr>
        <w:t>որափոխադրման համար։</w:t>
      </w:r>
    </w:p>
    <w:p w14:paraId="083F060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Չի թույլատրվում տրանսպորտային միջոցների կառուցվածքով նախատեսված անվտանգության գոտիների ապամոնտաժումը կամ դրանց այնպիսի վիճակի բերելը, որի դեպքում հնարավոր չէ դրանց՝ ըստ նշանակության օգտագործելը։ </w:t>
      </w:r>
    </w:p>
    <w:p w14:paraId="74D6FDC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7.2.</w:t>
      </w:r>
      <w:r w:rsidRPr="000A1C6B">
        <w:rPr>
          <w:rFonts w:ascii="GHEA Grapalat" w:hAnsi="GHEA Grapalat"/>
          <w:sz w:val="24"/>
          <w:szCs w:val="24"/>
        </w:rPr>
        <w:tab/>
        <w:t>Տրանսպորտային միջոցների վրա տեղակայված անվտանգության գոտիները չպետք է ունենան հետ</w:t>
      </w:r>
      <w:r w:rsidR="00BA0247" w:rsidRPr="000A1C6B">
        <w:rPr>
          <w:rFonts w:ascii="GHEA Grapalat" w:hAnsi="GHEA Grapalat"/>
          <w:sz w:val="24"/>
          <w:szCs w:val="24"/>
        </w:rPr>
        <w:t>և</w:t>
      </w:r>
      <w:r w:rsidRPr="000A1C6B">
        <w:rPr>
          <w:rFonts w:ascii="GHEA Grapalat" w:hAnsi="GHEA Grapalat"/>
          <w:sz w:val="24"/>
          <w:szCs w:val="24"/>
        </w:rPr>
        <w:t xml:space="preserve">յալ թերությունները՝ </w:t>
      </w:r>
    </w:p>
    <w:p w14:paraId="76D1AC5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7.2.1.</w:t>
      </w:r>
      <w:r w:rsidRPr="000A1C6B">
        <w:rPr>
          <w:rFonts w:ascii="GHEA Grapalat" w:hAnsi="GHEA Grapalat"/>
          <w:sz w:val="24"/>
          <w:szCs w:val="24"/>
        </w:rPr>
        <w:tab/>
        <w:t xml:space="preserve">անզեն աչքով տեսանելի՝ ձգափոկի վրա պատռվածք. </w:t>
      </w:r>
    </w:p>
    <w:p w14:paraId="64CCFCD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7.2.2.</w:t>
      </w:r>
      <w:r w:rsidRPr="000A1C6B">
        <w:rPr>
          <w:rFonts w:ascii="GHEA Grapalat" w:hAnsi="GHEA Grapalat"/>
          <w:sz w:val="24"/>
          <w:szCs w:val="24"/>
        </w:rPr>
        <w:tab/>
        <w:t>կողպեքը չի ս</w:t>
      </w:r>
      <w:r w:rsidR="00BA0247" w:rsidRPr="000A1C6B">
        <w:rPr>
          <w:rFonts w:ascii="GHEA Grapalat" w:hAnsi="GHEA Grapalat"/>
          <w:sz w:val="24"/>
          <w:szCs w:val="24"/>
        </w:rPr>
        <w:t>և</w:t>
      </w:r>
      <w:r w:rsidRPr="000A1C6B">
        <w:rPr>
          <w:rFonts w:ascii="GHEA Grapalat" w:hAnsi="GHEA Grapalat"/>
          <w:sz w:val="24"/>
          <w:szCs w:val="24"/>
        </w:rPr>
        <w:t>եռակում ձգափոկի «լեզվակը» կամ չի շպրտում այն՝ փակող սարքվածքի կոճակը սեղմելուց հետո։</w:t>
      </w:r>
    </w:p>
    <w:p w14:paraId="270C945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7.2.3.</w:t>
      </w:r>
      <w:r w:rsidRPr="000A1C6B">
        <w:rPr>
          <w:rFonts w:ascii="GHEA Grapalat" w:hAnsi="GHEA Grapalat"/>
          <w:sz w:val="24"/>
          <w:szCs w:val="24"/>
        </w:rPr>
        <w:tab/>
        <w:t xml:space="preserve">ձգափոկը ներս կամ դուրս չի քաշվում ներքաշող սարքվածքի (կոճի) մեջ։ </w:t>
      </w:r>
    </w:p>
    <w:p w14:paraId="28A42F2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7.2.4.</w:t>
      </w:r>
      <w:r w:rsidRPr="000A1C6B">
        <w:rPr>
          <w:rFonts w:ascii="GHEA Grapalat" w:hAnsi="GHEA Grapalat"/>
          <w:sz w:val="24"/>
          <w:szCs w:val="24"/>
        </w:rPr>
        <w:tab/>
        <w:t>վթարային փակող ներքաշող սարքվածքով գոտու ձգափոկի կտրուկ արտաձգման դեպքում չի ապահովվում դրա՝ ներքաշող սարքվածքից (կոճից) արտաձգման դադարեցումը (բլոկավորումը)։</w:t>
      </w:r>
    </w:p>
    <w:p w14:paraId="3DB147E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7.3.</w:t>
      </w:r>
      <w:r w:rsidRPr="000A1C6B">
        <w:rPr>
          <w:rFonts w:ascii="GHEA Grapalat" w:hAnsi="GHEA Grapalat"/>
          <w:sz w:val="24"/>
          <w:szCs w:val="24"/>
        </w:rPr>
        <w:tab/>
        <w:t>Չի թույլատրվում արտադրողի կողմից տրանսպորտային միջոցի շահագործման փաստաթղթերում նախատեսված անվտանգության բարձիկների տեղակայումը։</w:t>
      </w:r>
    </w:p>
    <w:p w14:paraId="551F475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7.4.</w:t>
      </w:r>
      <w:r w:rsidRPr="000A1C6B">
        <w:rPr>
          <w:rFonts w:ascii="GHEA Grapalat" w:hAnsi="GHEA Grapalat"/>
          <w:sz w:val="24"/>
          <w:szCs w:val="24"/>
        </w:rPr>
        <w:tab/>
        <w:t xml:space="preserve">Չի թույլատրվում տրանսպորտային միջոցի կառուցվածքով նախատեսված գլխակալների ապամոնտաժումը։ </w:t>
      </w:r>
    </w:p>
    <w:p w14:paraId="2C01F00A"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8. Հետ</w:t>
      </w:r>
      <w:r w:rsidR="00BA0247" w:rsidRPr="000A1C6B">
        <w:rPr>
          <w:rFonts w:ascii="GHEA Grapalat" w:hAnsi="GHEA Grapalat"/>
          <w:b/>
          <w:sz w:val="24"/>
          <w:szCs w:val="24"/>
        </w:rPr>
        <w:t>և</w:t>
      </w:r>
      <w:r w:rsidRPr="000A1C6B">
        <w:rPr>
          <w:rFonts w:ascii="GHEA Grapalat" w:hAnsi="GHEA Grapalat"/>
          <w:b/>
          <w:sz w:val="24"/>
          <w:szCs w:val="24"/>
        </w:rPr>
        <w:t xml:space="preserve">ի </w:t>
      </w:r>
      <w:r w:rsidR="00BA0247" w:rsidRPr="000A1C6B">
        <w:rPr>
          <w:rFonts w:ascii="GHEA Grapalat" w:hAnsi="GHEA Grapalat"/>
          <w:b/>
          <w:sz w:val="24"/>
          <w:szCs w:val="24"/>
        </w:rPr>
        <w:t>և</w:t>
      </w:r>
      <w:r w:rsidRPr="000A1C6B">
        <w:rPr>
          <w:rFonts w:ascii="GHEA Grapalat" w:hAnsi="GHEA Grapalat"/>
          <w:b/>
          <w:sz w:val="24"/>
          <w:szCs w:val="24"/>
        </w:rPr>
        <w:t xml:space="preserve"> կողային պաշտպանիչ</w:t>
      </w:r>
      <w:r w:rsidRPr="000A1C6B">
        <w:rPr>
          <w:rFonts w:ascii="GHEA Grapalat" w:hAnsi="GHEA Grapalat"/>
          <w:b/>
          <w:sz w:val="24"/>
          <w:szCs w:val="24"/>
        </w:rPr>
        <w:br/>
        <w:t>սարքվածքներին ներկայացվող պահանջները</w:t>
      </w:r>
    </w:p>
    <w:p w14:paraId="6162720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8.1.</w:t>
      </w:r>
      <w:r w:rsidRPr="000A1C6B">
        <w:rPr>
          <w:rFonts w:ascii="GHEA Grapalat" w:hAnsi="GHEA Grapalat"/>
          <w:sz w:val="24"/>
          <w:szCs w:val="24"/>
        </w:rPr>
        <w:tab/>
        <w:t>Չի թույլատրվում արտադրողի կողմից նախատեսված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կողային պաշտպանիչ սարքվածքների տեղակայման ապամոնտաժումը կամ տեղի փոփոխությունը։ </w:t>
      </w:r>
    </w:p>
    <w:p w14:paraId="18BD011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9. Շարժիչին </w:t>
      </w:r>
      <w:r w:rsidR="00BA0247" w:rsidRPr="000A1C6B">
        <w:rPr>
          <w:rFonts w:ascii="GHEA Grapalat" w:hAnsi="GHEA Grapalat"/>
          <w:b/>
          <w:sz w:val="24"/>
          <w:szCs w:val="24"/>
        </w:rPr>
        <w:t>և</w:t>
      </w:r>
      <w:r w:rsidRPr="000A1C6B">
        <w:rPr>
          <w:rFonts w:ascii="GHEA Grapalat" w:hAnsi="GHEA Grapalat"/>
          <w:b/>
          <w:sz w:val="24"/>
          <w:szCs w:val="24"/>
        </w:rPr>
        <w:t xml:space="preserve"> դրա համակարգերին</w:t>
      </w:r>
      <w:r w:rsidRPr="000A1C6B">
        <w:rPr>
          <w:rFonts w:ascii="GHEA Grapalat" w:hAnsi="GHEA Grapalat"/>
          <w:b/>
          <w:sz w:val="24"/>
          <w:szCs w:val="24"/>
        </w:rPr>
        <w:br/>
        <w:t>ներկայացվող պահանջները</w:t>
      </w:r>
    </w:p>
    <w:p w14:paraId="25E05A1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9.1.</w:t>
      </w:r>
      <w:r w:rsidRPr="000A1C6B">
        <w:rPr>
          <w:rFonts w:ascii="GHEA Grapalat" w:hAnsi="GHEA Grapalat"/>
          <w:sz w:val="24"/>
          <w:szCs w:val="24"/>
        </w:rPr>
        <w:tab/>
        <w:t>Արտանետումներին ներկայացվող պահանջները</w:t>
      </w:r>
    </w:p>
    <w:p w14:paraId="2AED638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9.1.1.</w:t>
      </w:r>
      <w:r w:rsidRPr="000A1C6B">
        <w:rPr>
          <w:rFonts w:ascii="GHEA Grapalat" w:hAnsi="GHEA Grapalat"/>
          <w:sz w:val="24"/>
          <w:szCs w:val="24"/>
        </w:rPr>
        <w:tab/>
        <w:t xml:space="preserve">Շարժիչի ծնկավոր լիսեռի պտտվելու նվազագույն </w:t>
      </w:r>
      <w:r w:rsidR="00BA0247" w:rsidRPr="000A1C6B">
        <w:rPr>
          <w:rFonts w:ascii="GHEA Grapalat" w:hAnsi="GHEA Grapalat"/>
          <w:sz w:val="24"/>
          <w:szCs w:val="24"/>
        </w:rPr>
        <w:t>և</w:t>
      </w:r>
      <w:r w:rsidRPr="000A1C6B">
        <w:rPr>
          <w:rFonts w:ascii="GHEA Grapalat" w:hAnsi="GHEA Grapalat"/>
          <w:sz w:val="24"/>
          <w:szCs w:val="24"/>
        </w:rPr>
        <w:t xml:space="preserve"> բարձր հաճախականությունների վրա պարապ ընթացքի ռեժիմում բենզինով </w:t>
      </w:r>
      <w:r w:rsidR="00BA0247" w:rsidRPr="000A1C6B">
        <w:rPr>
          <w:rFonts w:ascii="GHEA Grapalat" w:hAnsi="GHEA Grapalat"/>
          <w:sz w:val="24"/>
          <w:szCs w:val="24"/>
        </w:rPr>
        <w:t>և</w:t>
      </w:r>
      <w:r w:rsidRPr="000A1C6B">
        <w:rPr>
          <w:rFonts w:ascii="GHEA Grapalat" w:hAnsi="GHEA Grapalat"/>
          <w:sz w:val="24"/>
          <w:szCs w:val="24"/>
        </w:rPr>
        <w:t xml:space="preserve"> գազով </w:t>
      </w:r>
      <w:r w:rsidRPr="000A1C6B">
        <w:rPr>
          <w:rFonts w:ascii="GHEA Grapalat" w:hAnsi="GHEA Grapalat"/>
          <w:sz w:val="24"/>
          <w:szCs w:val="24"/>
        </w:rPr>
        <w:lastRenderedPageBreak/>
        <w:t xml:space="preserve">շարժիչներով տրանսպորտային միջոցների բանած գազերում ածխածնի օքսիդի (СО) </w:t>
      </w:r>
      <w:r w:rsidR="00BA0247" w:rsidRPr="000A1C6B">
        <w:rPr>
          <w:rFonts w:ascii="GHEA Grapalat" w:hAnsi="GHEA Grapalat"/>
          <w:sz w:val="24"/>
          <w:szCs w:val="24"/>
        </w:rPr>
        <w:t>և</w:t>
      </w:r>
      <w:r w:rsidRPr="000A1C6B">
        <w:rPr>
          <w:rFonts w:ascii="GHEA Grapalat" w:hAnsi="GHEA Grapalat"/>
          <w:sz w:val="24"/>
          <w:szCs w:val="24"/>
        </w:rPr>
        <w:t xml:space="preserve"> ածխաջրածինների (CH) պարունակությունը չպետք է գերազանցի մինչ</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միջոցը շրջանառության մեջ բաց թողնելը դրա տիպի համապատասխանության գնահատման նպատակներով արտադրողի կողմից սահմանված արժեքները, իսկ այդ տվյալների բացակայության դեպքում՝ չպետք է գերազանցի 9.1 աղյուսակում նշված արժեքները։</w:t>
      </w:r>
    </w:p>
    <w:p w14:paraId="700EE6FC" w14:textId="77777777" w:rsidR="00FD7F81" w:rsidRPr="000A1C6B" w:rsidRDefault="00FD7F81" w:rsidP="000A1C6B">
      <w:pPr>
        <w:tabs>
          <w:tab w:val="left" w:pos="1276"/>
        </w:tabs>
        <w:spacing w:after="160" w:line="360" w:lineRule="auto"/>
        <w:ind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06C0485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Ածխաջրածինների (CH) պարունակության չափումն իրականացվում է միայն կարբյուրատորային շարժիչներով տրանսպորտային միջոցների վրա։</w:t>
      </w:r>
    </w:p>
    <w:p w14:paraId="19A2D4C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(պարբերությունն ավելացվել է </w:t>
      </w: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r w:rsidRPr="000A1C6B">
        <w:rPr>
          <w:rFonts w:ascii="GHEA Grapalat" w:hAnsi="GHEA Grapalat"/>
          <w:sz w:val="24"/>
          <w:szCs w:val="24"/>
        </w:rPr>
        <w:t>)</w:t>
      </w:r>
    </w:p>
    <w:p w14:paraId="16CA3E4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p>
    <w:p w14:paraId="67C3C4B1" w14:textId="77777777" w:rsidR="00FD7F81" w:rsidRPr="000A1C6B" w:rsidRDefault="00FD7F81"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9.1</w:t>
      </w:r>
    </w:p>
    <w:p w14:paraId="5C5D9C28" w14:textId="77777777" w:rsidR="00FD7F81" w:rsidRPr="000A1C6B" w:rsidRDefault="00FD7F81" w:rsidP="000A1C6B">
      <w:pPr>
        <w:spacing w:after="160" w:line="360" w:lineRule="auto"/>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bl>
      <w:tblPr>
        <w:tblOverlap w:val="never"/>
        <w:tblW w:w="10513" w:type="dxa"/>
        <w:jc w:val="center"/>
        <w:tblLayout w:type="fixed"/>
        <w:tblCellMar>
          <w:left w:w="10" w:type="dxa"/>
          <w:right w:w="10" w:type="dxa"/>
        </w:tblCellMar>
        <w:tblLook w:val="0000" w:firstRow="0" w:lastRow="0" w:firstColumn="0" w:lastColumn="0" w:noHBand="0" w:noVBand="0"/>
      </w:tblPr>
      <w:tblGrid>
        <w:gridCol w:w="3640"/>
        <w:gridCol w:w="2757"/>
        <w:gridCol w:w="2058"/>
        <w:gridCol w:w="2058"/>
      </w:tblGrid>
      <w:tr w:rsidR="00FD7F81" w:rsidRPr="000A1C6B" w14:paraId="51B4105D" w14:textId="77777777" w:rsidTr="002E59FA">
        <w:trPr>
          <w:tblHeader/>
          <w:jc w:val="center"/>
        </w:trPr>
        <w:tc>
          <w:tcPr>
            <w:tcW w:w="3640" w:type="dxa"/>
            <w:tcBorders>
              <w:top w:val="single" w:sz="4" w:space="0" w:color="auto"/>
              <w:bottom w:val="single" w:sz="4" w:space="0" w:color="auto"/>
            </w:tcBorders>
            <w:shd w:val="clear" w:color="auto" w:fill="FFFFFF"/>
            <w:vAlign w:val="center"/>
          </w:tcPr>
          <w:p w14:paraId="0E3C8CE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Տրանսպորտային միջոցների կատեգորիաները </w:t>
            </w:r>
            <w:r w:rsidR="00BA0247" w:rsidRPr="000A1C6B">
              <w:rPr>
                <w:rFonts w:ascii="GHEA Grapalat" w:hAnsi="GHEA Grapalat"/>
                <w:sz w:val="24"/>
                <w:szCs w:val="24"/>
              </w:rPr>
              <w:t>և</w:t>
            </w:r>
            <w:r w:rsidRPr="000A1C6B">
              <w:rPr>
                <w:rFonts w:ascii="GHEA Grapalat" w:hAnsi="GHEA Grapalat"/>
                <w:sz w:val="24"/>
                <w:szCs w:val="24"/>
              </w:rPr>
              <w:t xml:space="preserve"> լրակազմումը</w:t>
            </w:r>
          </w:p>
        </w:tc>
        <w:tc>
          <w:tcPr>
            <w:tcW w:w="2757" w:type="dxa"/>
            <w:tcBorders>
              <w:top w:val="single" w:sz="4" w:space="0" w:color="auto"/>
              <w:left w:val="single" w:sz="4" w:space="0" w:color="auto"/>
              <w:bottom w:val="single" w:sz="4" w:space="0" w:color="auto"/>
            </w:tcBorders>
            <w:shd w:val="clear" w:color="auto" w:fill="FFFFFF"/>
            <w:vAlign w:val="center"/>
          </w:tcPr>
          <w:p w14:paraId="43F6B3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Շարժիչի ծնկավոր լիսեռի պտտման հաճախականությունը</w:t>
            </w:r>
          </w:p>
        </w:tc>
        <w:tc>
          <w:tcPr>
            <w:tcW w:w="2058" w:type="dxa"/>
            <w:tcBorders>
              <w:top w:val="single" w:sz="4" w:space="0" w:color="auto"/>
              <w:left w:val="single" w:sz="4" w:space="0" w:color="auto"/>
              <w:bottom w:val="single" w:sz="4" w:space="0" w:color="auto"/>
              <w:right w:val="single" w:sz="4" w:space="0" w:color="auto"/>
            </w:tcBorders>
            <w:shd w:val="clear" w:color="auto" w:fill="FFFFFF"/>
            <w:vAlign w:val="center"/>
          </w:tcPr>
          <w:p w14:paraId="6A4EC5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СО (ծավալային մասը), %</w:t>
            </w:r>
          </w:p>
        </w:tc>
        <w:tc>
          <w:tcPr>
            <w:tcW w:w="2058" w:type="dxa"/>
            <w:tcBorders>
              <w:top w:val="single" w:sz="4" w:space="0" w:color="auto"/>
              <w:left w:val="single" w:sz="4" w:space="0" w:color="auto"/>
              <w:bottom w:val="single" w:sz="4" w:space="0" w:color="auto"/>
            </w:tcBorders>
            <w:shd w:val="clear" w:color="auto" w:fill="FFFFFF"/>
          </w:tcPr>
          <w:p w14:paraId="6B0EC092" w14:textId="77777777" w:rsidR="00FD7F81" w:rsidRPr="000A1C6B" w:rsidRDefault="00FD7F81" w:rsidP="000A1C6B">
            <w:pPr>
              <w:pStyle w:val="ConsPlusNormal"/>
              <w:spacing w:after="120" w:line="360" w:lineRule="auto"/>
              <w:jc w:val="center"/>
              <w:rPr>
                <w:rFonts w:ascii="GHEA Grapalat" w:hAnsi="GHEA Grapalat"/>
                <w:sz w:val="24"/>
                <w:szCs w:val="24"/>
                <w:lang w:val="hy-AM"/>
              </w:rPr>
            </w:pPr>
            <w:r w:rsidRPr="000A1C6B">
              <w:rPr>
                <w:rFonts w:ascii="GHEA Grapalat" w:hAnsi="GHEA Grapalat"/>
                <w:sz w:val="24"/>
                <w:szCs w:val="24"/>
                <w:lang w:val="hy-AM"/>
              </w:rPr>
              <w:t>CH</w:t>
            </w:r>
          </w:p>
          <w:p w14:paraId="2FFE81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(ծավալային մասը), մլն</w:t>
            </w:r>
            <w:r w:rsidRPr="000A1C6B">
              <w:rPr>
                <w:rFonts w:ascii="GHEA Grapalat" w:hAnsi="GHEA Grapalat"/>
                <w:sz w:val="24"/>
                <w:szCs w:val="24"/>
                <w:vertAlign w:val="superscript"/>
              </w:rPr>
              <w:t>-1</w:t>
            </w:r>
          </w:p>
        </w:tc>
      </w:tr>
      <w:tr w:rsidR="00FD7F81" w:rsidRPr="000A1C6B" w14:paraId="63CD6826" w14:textId="77777777" w:rsidTr="002E59FA">
        <w:trPr>
          <w:jc w:val="center"/>
        </w:trPr>
        <w:tc>
          <w:tcPr>
            <w:tcW w:w="3640" w:type="dxa"/>
            <w:vMerge w:val="restart"/>
            <w:tcBorders>
              <w:top w:val="single" w:sz="4" w:space="0" w:color="auto"/>
            </w:tcBorders>
            <w:shd w:val="clear" w:color="auto" w:fill="FFFFFF"/>
            <w:vAlign w:val="center"/>
          </w:tcPr>
          <w:p w14:paraId="03E49701"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բանած գազերի չեզոքացման համակարգերով չհագեցած </w:t>
            </w:r>
          </w:p>
        </w:tc>
        <w:tc>
          <w:tcPr>
            <w:tcW w:w="2757" w:type="dxa"/>
            <w:tcBorders>
              <w:top w:val="single" w:sz="4" w:space="0" w:color="auto"/>
            </w:tcBorders>
            <w:shd w:val="clear" w:color="auto" w:fill="FFFFFF"/>
          </w:tcPr>
          <w:p w14:paraId="7381C5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նվազագույն</w:t>
            </w:r>
          </w:p>
        </w:tc>
        <w:tc>
          <w:tcPr>
            <w:tcW w:w="2058" w:type="dxa"/>
            <w:tcBorders>
              <w:top w:val="single" w:sz="4" w:space="0" w:color="auto"/>
            </w:tcBorders>
            <w:shd w:val="clear" w:color="auto" w:fill="FFFFFF"/>
          </w:tcPr>
          <w:p w14:paraId="547BD1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3,5</w:t>
            </w:r>
          </w:p>
        </w:tc>
        <w:tc>
          <w:tcPr>
            <w:tcW w:w="2058" w:type="dxa"/>
            <w:tcBorders>
              <w:top w:val="single" w:sz="4" w:space="0" w:color="auto"/>
            </w:tcBorders>
            <w:shd w:val="clear" w:color="auto" w:fill="FFFFFF"/>
          </w:tcPr>
          <w:p w14:paraId="2D1A44C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1200</w:t>
            </w:r>
          </w:p>
        </w:tc>
      </w:tr>
      <w:tr w:rsidR="00FD7F81" w:rsidRPr="000A1C6B" w14:paraId="50F0E39F" w14:textId="77777777" w:rsidTr="002E59FA">
        <w:trPr>
          <w:jc w:val="center"/>
        </w:trPr>
        <w:tc>
          <w:tcPr>
            <w:tcW w:w="3640" w:type="dxa"/>
            <w:vMerge/>
            <w:shd w:val="clear" w:color="auto" w:fill="FFFFFF"/>
            <w:vAlign w:val="center"/>
          </w:tcPr>
          <w:p w14:paraId="5A215C2F" w14:textId="77777777" w:rsidR="00FD7F81" w:rsidRPr="000A1C6B" w:rsidRDefault="00FD7F81" w:rsidP="000A1C6B">
            <w:pPr>
              <w:spacing w:after="120" w:line="360" w:lineRule="auto"/>
              <w:ind w:left="140"/>
              <w:rPr>
                <w:rFonts w:ascii="GHEA Grapalat" w:hAnsi="GHEA Grapalat"/>
                <w:sz w:val="24"/>
                <w:szCs w:val="24"/>
              </w:rPr>
            </w:pPr>
          </w:p>
        </w:tc>
        <w:tc>
          <w:tcPr>
            <w:tcW w:w="2757" w:type="dxa"/>
            <w:shd w:val="clear" w:color="auto" w:fill="FFFFFF"/>
          </w:tcPr>
          <w:p w14:paraId="4CDA63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բարձր</w:t>
            </w:r>
          </w:p>
        </w:tc>
        <w:tc>
          <w:tcPr>
            <w:tcW w:w="2058" w:type="dxa"/>
            <w:shd w:val="clear" w:color="auto" w:fill="FFFFFF"/>
          </w:tcPr>
          <w:p w14:paraId="713631F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w:t>
            </w:r>
          </w:p>
        </w:tc>
        <w:tc>
          <w:tcPr>
            <w:tcW w:w="2058" w:type="dxa"/>
            <w:shd w:val="clear" w:color="auto" w:fill="FFFFFF"/>
          </w:tcPr>
          <w:p w14:paraId="47277CF0" w14:textId="77777777" w:rsidR="00FD7F81" w:rsidRPr="000A1C6B" w:rsidRDefault="00FD7F81" w:rsidP="000A1C6B">
            <w:pPr>
              <w:spacing w:after="120" w:line="360" w:lineRule="auto"/>
              <w:jc w:val="center"/>
              <w:rPr>
                <w:rStyle w:val="Bodytext20"/>
                <w:rFonts w:ascii="GHEA Grapalat" w:hAnsi="GHEA Grapalat"/>
                <w:sz w:val="24"/>
                <w:szCs w:val="24"/>
              </w:rPr>
            </w:pPr>
            <w:r w:rsidRPr="000A1C6B">
              <w:rPr>
                <w:rFonts w:ascii="GHEA Grapalat" w:hAnsi="GHEA Grapalat"/>
                <w:sz w:val="24"/>
                <w:szCs w:val="24"/>
              </w:rPr>
              <w:t>600</w:t>
            </w:r>
          </w:p>
        </w:tc>
      </w:tr>
      <w:tr w:rsidR="00FD7F81" w:rsidRPr="000A1C6B" w14:paraId="1392B841" w14:textId="77777777" w:rsidTr="002E59FA">
        <w:trPr>
          <w:jc w:val="center"/>
        </w:trPr>
        <w:tc>
          <w:tcPr>
            <w:tcW w:w="3640" w:type="dxa"/>
            <w:vMerge w:val="restart"/>
            <w:shd w:val="clear" w:color="auto" w:fill="FFFFFF"/>
            <w:vAlign w:val="bottom"/>
          </w:tcPr>
          <w:p w14:paraId="44591BD6"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2 </w:t>
            </w:r>
            <w:r w:rsidR="00BA0247" w:rsidRPr="000A1C6B">
              <w:rPr>
                <w:rFonts w:ascii="GHEA Grapalat" w:hAnsi="GHEA Grapalat"/>
                <w:sz w:val="24"/>
                <w:szCs w:val="24"/>
              </w:rPr>
              <w:t>և</w:t>
            </w:r>
            <w:r w:rsidRPr="000A1C6B">
              <w:rPr>
                <w:rFonts w:ascii="GHEA Grapalat" w:hAnsi="GHEA Grapalat"/>
                <w:sz w:val="24"/>
                <w:szCs w:val="24"/>
              </w:rPr>
              <w:t xml:space="preserve"> ցածր էկոլոգիական դասի, բանած գազերի չեզոքացման համակարգերով </w:t>
            </w:r>
            <w:r w:rsidRPr="000A1C6B">
              <w:rPr>
                <w:rFonts w:ascii="GHEA Grapalat" w:hAnsi="GHEA Grapalat"/>
                <w:sz w:val="24"/>
                <w:szCs w:val="24"/>
              </w:rPr>
              <w:lastRenderedPageBreak/>
              <w:t>հագեցած</w:t>
            </w:r>
          </w:p>
        </w:tc>
        <w:tc>
          <w:tcPr>
            <w:tcW w:w="2757" w:type="dxa"/>
            <w:shd w:val="clear" w:color="auto" w:fill="FFFFFF"/>
          </w:tcPr>
          <w:p w14:paraId="298DA8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նվազագույն</w:t>
            </w:r>
          </w:p>
        </w:tc>
        <w:tc>
          <w:tcPr>
            <w:tcW w:w="2058" w:type="dxa"/>
            <w:shd w:val="clear" w:color="auto" w:fill="FFFFFF"/>
          </w:tcPr>
          <w:p w14:paraId="3A8F96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0,5</w:t>
            </w:r>
          </w:p>
        </w:tc>
        <w:tc>
          <w:tcPr>
            <w:tcW w:w="2058" w:type="dxa"/>
            <w:shd w:val="clear" w:color="auto" w:fill="FFFFFF"/>
          </w:tcPr>
          <w:p w14:paraId="31909AE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r>
      <w:tr w:rsidR="00FD7F81" w:rsidRPr="000A1C6B" w14:paraId="680A303F" w14:textId="77777777" w:rsidTr="002E59FA">
        <w:trPr>
          <w:jc w:val="center"/>
        </w:trPr>
        <w:tc>
          <w:tcPr>
            <w:tcW w:w="3640" w:type="dxa"/>
            <w:vMerge/>
            <w:shd w:val="clear" w:color="auto" w:fill="FFFFFF"/>
            <w:vAlign w:val="bottom"/>
          </w:tcPr>
          <w:p w14:paraId="7EB35B85" w14:textId="77777777" w:rsidR="00FD7F81" w:rsidRPr="000A1C6B" w:rsidRDefault="00FD7F81" w:rsidP="000A1C6B">
            <w:pPr>
              <w:spacing w:after="120" w:line="360" w:lineRule="auto"/>
              <w:ind w:left="140"/>
              <w:rPr>
                <w:rFonts w:ascii="GHEA Grapalat" w:hAnsi="GHEA Grapalat"/>
                <w:sz w:val="24"/>
                <w:szCs w:val="24"/>
              </w:rPr>
            </w:pPr>
          </w:p>
        </w:tc>
        <w:tc>
          <w:tcPr>
            <w:tcW w:w="2757" w:type="dxa"/>
            <w:shd w:val="clear" w:color="auto" w:fill="FFFFFF"/>
          </w:tcPr>
          <w:p w14:paraId="41CAE93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բարձր</w:t>
            </w:r>
          </w:p>
        </w:tc>
        <w:tc>
          <w:tcPr>
            <w:tcW w:w="2058" w:type="dxa"/>
            <w:shd w:val="clear" w:color="auto" w:fill="FFFFFF"/>
          </w:tcPr>
          <w:p w14:paraId="2061AC0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0,3</w:t>
            </w:r>
          </w:p>
        </w:tc>
        <w:tc>
          <w:tcPr>
            <w:tcW w:w="2058" w:type="dxa"/>
            <w:shd w:val="clear" w:color="auto" w:fill="FFFFFF"/>
          </w:tcPr>
          <w:p w14:paraId="5E11B2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r>
      <w:tr w:rsidR="00FD7F81" w:rsidRPr="000A1C6B" w14:paraId="088229F0" w14:textId="77777777" w:rsidTr="002E59FA">
        <w:trPr>
          <w:jc w:val="center"/>
        </w:trPr>
        <w:tc>
          <w:tcPr>
            <w:tcW w:w="3640" w:type="dxa"/>
            <w:vMerge w:val="restart"/>
            <w:shd w:val="clear" w:color="auto" w:fill="FFFFFF"/>
            <w:vAlign w:val="bottom"/>
          </w:tcPr>
          <w:p w14:paraId="69E9CE48"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3 </w:t>
            </w:r>
            <w:r w:rsidR="00BA0247" w:rsidRPr="000A1C6B">
              <w:rPr>
                <w:rFonts w:ascii="GHEA Grapalat" w:hAnsi="GHEA Grapalat"/>
                <w:sz w:val="24"/>
                <w:szCs w:val="24"/>
              </w:rPr>
              <w:t>և</w:t>
            </w:r>
            <w:r w:rsidRPr="000A1C6B">
              <w:rPr>
                <w:rFonts w:ascii="GHEA Grapalat" w:hAnsi="GHEA Grapalat"/>
                <w:sz w:val="24"/>
                <w:szCs w:val="24"/>
              </w:rPr>
              <w:t xml:space="preserve"> բարձր էկոլոգիական դասի, բանած գազերի չեզոքացման համակարգերով հագեցած </w:t>
            </w:r>
          </w:p>
        </w:tc>
        <w:tc>
          <w:tcPr>
            <w:tcW w:w="2757" w:type="dxa"/>
            <w:shd w:val="clear" w:color="auto" w:fill="FFFFFF"/>
          </w:tcPr>
          <w:p w14:paraId="499B81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նվազագույն</w:t>
            </w:r>
          </w:p>
        </w:tc>
        <w:tc>
          <w:tcPr>
            <w:tcW w:w="2058" w:type="dxa"/>
            <w:shd w:val="clear" w:color="auto" w:fill="FFFFFF"/>
          </w:tcPr>
          <w:p w14:paraId="6DC370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0,3</w:t>
            </w:r>
          </w:p>
        </w:tc>
        <w:tc>
          <w:tcPr>
            <w:tcW w:w="2058" w:type="dxa"/>
            <w:shd w:val="clear" w:color="auto" w:fill="FFFFFF"/>
          </w:tcPr>
          <w:p w14:paraId="7DBAF6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05B983DC" w14:textId="77777777" w:rsidTr="002E59FA">
        <w:trPr>
          <w:jc w:val="center"/>
        </w:trPr>
        <w:tc>
          <w:tcPr>
            <w:tcW w:w="3640" w:type="dxa"/>
            <w:vMerge/>
            <w:shd w:val="clear" w:color="auto" w:fill="FFFFFF"/>
            <w:vAlign w:val="bottom"/>
          </w:tcPr>
          <w:p w14:paraId="048F81BB" w14:textId="77777777" w:rsidR="00FD7F81" w:rsidRPr="000A1C6B" w:rsidRDefault="00FD7F81" w:rsidP="000A1C6B">
            <w:pPr>
              <w:spacing w:after="120" w:line="360" w:lineRule="auto"/>
              <w:ind w:left="140"/>
              <w:rPr>
                <w:rFonts w:ascii="GHEA Grapalat" w:hAnsi="GHEA Grapalat"/>
                <w:sz w:val="24"/>
                <w:szCs w:val="24"/>
              </w:rPr>
            </w:pPr>
          </w:p>
        </w:tc>
        <w:tc>
          <w:tcPr>
            <w:tcW w:w="2757" w:type="dxa"/>
            <w:shd w:val="clear" w:color="auto" w:fill="FFFFFF"/>
          </w:tcPr>
          <w:p w14:paraId="107096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բարձր</w:t>
            </w:r>
          </w:p>
        </w:tc>
        <w:tc>
          <w:tcPr>
            <w:tcW w:w="2058" w:type="dxa"/>
            <w:shd w:val="clear" w:color="auto" w:fill="FFFFFF"/>
          </w:tcPr>
          <w:p w14:paraId="4A49EBB0"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0,2</w:t>
            </w:r>
          </w:p>
        </w:tc>
        <w:tc>
          <w:tcPr>
            <w:tcW w:w="2058" w:type="dxa"/>
            <w:shd w:val="clear" w:color="auto" w:fill="FFFFFF"/>
          </w:tcPr>
          <w:p w14:paraId="10E39436" w14:textId="77777777" w:rsidR="00FD7F81" w:rsidRPr="000A1C6B" w:rsidRDefault="00FD7F81" w:rsidP="000A1C6B">
            <w:pPr>
              <w:spacing w:after="120" w:line="360" w:lineRule="auto"/>
              <w:jc w:val="center"/>
              <w:rPr>
                <w:rStyle w:val="Bodytext20"/>
                <w:rFonts w:ascii="GHEA Grapalat" w:hAnsi="GHEA Grapalat"/>
                <w:sz w:val="24"/>
                <w:szCs w:val="24"/>
              </w:rPr>
            </w:pPr>
            <w:r w:rsidRPr="000A1C6B">
              <w:rPr>
                <w:rFonts w:ascii="GHEA Grapalat" w:hAnsi="GHEA Grapalat"/>
                <w:sz w:val="24"/>
                <w:szCs w:val="24"/>
              </w:rPr>
              <w:t>-</w:t>
            </w:r>
          </w:p>
        </w:tc>
      </w:tr>
      <w:tr w:rsidR="00FD7F81" w:rsidRPr="000A1C6B" w14:paraId="5DA599FF" w14:textId="77777777" w:rsidTr="002E59FA">
        <w:trPr>
          <w:jc w:val="center"/>
        </w:trPr>
        <w:tc>
          <w:tcPr>
            <w:tcW w:w="3640" w:type="dxa"/>
            <w:shd w:val="clear" w:color="auto" w:fill="FFFFFF"/>
            <w:vAlign w:val="bottom"/>
          </w:tcPr>
          <w:p w14:paraId="390430CA"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 xml:space="preserve">L՝ բանած գազերի չեզոքացման համակարգերով չհագեցած </w:t>
            </w:r>
          </w:p>
        </w:tc>
        <w:tc>
          <w:tcPr>
            <w:tcW w:w="2757" w:type="dxa"/>
            <w:shd w:val="clear" w:color="auto" w:fill="FFFFFF"/>
          </w:tcPr>
          <w:p w14:paraId="70D0931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նվազագույն</w:t>
            </w:r>
          </w:p>
        </w:tc>
        <w:tc>
          <w:tcPr>
            <w:tcW w:w="2058" w:type="dxa"/>
            <w:shd w:val="clear" w:color="auto" w:fill="FFFFFF"/>
          </w:tcPr>
          <w:p w14:paraId="0CA8C8A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w:t>
            </w:r>
          </w:p>
        </w:tc>
        <w:tc>
          <w:tcPr>
            <w:tcW w:w="2058" w:type="dxa"/>
            <w:shd w:val="clear" w:color="auto" w:fill="FFFFFF"/>
          </w:tcPr>
          <w:p w14:paraId="4226981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3511BE34" w14:textId="77777777" w:rsidR="00FD7F81" w:rsidRPr="000A1C6B" w:rsidRDefault="00FD7F81" w:rsidP="000A1C6B">
      <w:pPr>
        <w:spacing w:after="160" w:line="360" w:lineRule="auto"/>
        <w:rPr>
          <w:rFonts w:ascii="GHEA Grapalat" w:hAnsi="GHEA Grapalat"/>
          <w:sz w:val="24"/>
          <w:szCs w:val="24"/>
        </w:rPr>
      </w:pPr>
    </w:p>
    <w:p w14:paraId="04BAA05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9.1.2.</w:t>
      </w:r>
      <w:r w:rsidRPr="000A1C6B">
        <w:rPr>
          <w:rFonts w:ascii="GHEA Grapalat" w:hAnsi="GHEA Grapalat"/>
          <w:sz w:val="24"/>
          <w:szCs w:val="24"/>
        </w:rPr>
        <w:tab/>
        <w:t>9.1.1 կետի պահանջները պետք է կատարվեն տրանսպորտային միջոցն արտադրողի կողմից սահմանված՝ շարժիչի ծնկավոր լիսեռի պտտման հաճախականության դեպքում: Արտադրողի՝ պտտման բարձր հաճախականության մեծության մասին տվյալների բացակայության դեպքում ստուգումը կատարվում է ոչ ցածր, քան 2</w:t>
      </w:r>
      <w:r w:rsidRPr="000A1C6B">
        <w:rPr>
          <w:rFonts w:ascii="Calibri" w:hAnsi="Calibri" w:cs="Calibri"/>
          <w:sz w:val="24"/>
          <w:szCs w:val="24"/>
        </w:rPr>
        <w:t> </w:t>
      </w:r>
      <w:r w:rsidRPr="000A1C6B">
        <w:rPr>
          <w:rFonts w:ascii="GHEA Grapalat" w:hAnsi="GHEA Grapalat"/>
          <w:sz w:val="24"/>
          <w:szCs w:val="24"/>
        </w:rPr>
        <w:t>000 րոպե</w:t>
      </w:r>
      <w:r w:rsidRPr="000A1C6B">
        <w:rPr>
          <w:rFonts w:ascii="GHEA Grapalat" w:hAnsi="GHEA Grapalat"/>
          <w:sz w:val="24"/>
          <w:szCs w:val="24"/>
          <w:vertAlign w:val="superscript"/>
        </w:rPr>
        <w:t>-1</w:t>
      </w:r>
      <w:r w:rsidRPr="000A1C6B">
        <w:rPr>
          <w:rFonts w:ascii="GHEA Grapalat" w:hAnsi="GHEA Grapalat"/>
          <w:sz w:val="24"/>
          <w:szCs w:val="24"/>
        </w:rPr>
        <w:t xml:space="preserve"> շարժիչի ծնկավոր լիսեռի պտտման հաճախականության դեպքում (բացառությամբ L կատեգորիաների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500 րոպե</w:t>
      </w:r>
      <w:r w:rsidRPr="000A1C6B">
        <w:rPr>
          <w:rFonts w:ascii="GHEA Grapalat" w:hAnsi="GHEA Grapalat"/>
          <w:sz w:val="24"/>
          <w:szCs w:val="24"/>
          <w:vertAlign w:val="superscript"/>
        </w:rPr>
        <w:t>-1</w:t>
      </w:r>
      <w:r w:rsidRPr="000A1C6B">
        <w:rPr>
          <w:rFonts w:ascii="GHEA Grapalat" w:hAnsi="GHEA Grapalat"/>
          <w:sz w:val="24"/>
          <w:szCs w:val="24"/>
        </w:rPr>
        <w:t xml:space="preserve"> (L կատեգորիաների տրանսպորտային միջոցների դեպքում)։</w:t>
      </w:r>
    </w:p>
    <w:p w14:paraId="06A50B9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9.1.3.</w:t>
      </w:r>
      <w:r w:rsidRPr="000A1C6B">
        <w:rPr>
          <w:rFonts w:ascii="GHEA Grapalat" w:hAnsi="GHEA Grapalat"/>
          <w:sz w:val="24"/>
          <w:szCs w:val="24"/>
        </w:rPr>
        <w:tab/>
        <w:t xml:space="preserve">9.1.2 կետում սահմանված պայմաններում շարժիչի ծնկավոր լիսեռի պտտման բարձր հաճախականության դեպքում 3 </w:t>
      </w:r>
      <w:r w:rsidR="00BA0247" w:rsidRPr="000A1C6B">
        <w:rPr>
          <w:rFonts w:ascii="GHEA Grapalat" w:hAnsi="GHEA Grapalat"/>
          <w:sz w:val="24"/>
          <w:szCs w:val="24"/>
        </w:rPr>
        <w:t>և</w:t>
      </w:r>
      <w:r w:rsidRPr="000A1C6B">
        <w:rPr>
          <w:rFonts w:ascii="GHEA Grapalat" w:hAnsi="GHEA Grapalat"/>
          <w:sz w:val="24"/>
          <w:szCs w:val="24"/>
        </w:rPr>
        <w:t xml:space="preserve"> բարձր էկոլոգիական դասի տրանսպորտային միջոցների համար օդի ավելցուկի գործակցի արժեքը պետք է լինի մինչ տրանսպորտային միջոցը շրջանառության մեջ բաց թողնելը դրա տիպի համապատասխանության գնահատման նկատակներով արտադրողի կողմից սահմանված սահմաններում։ Նման տվյալների բացակայության դեպքում ստուգում չի կատարվում։</w:t>
      </w:r>
    </w:p>
    <w:p w14:paraId="04BA29E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9.2.</w:t>
      </w:r>
      <w:r w:rsidRPr="000A1C6B">
        <w:rPr>
          <w:rFonts w:ascii="GHEA Grapalat" w:hAnsi="GHEA Grapalat"/>
          <w:sz w:val="24"/>
          <w:szCs w:val="24"/>
        </w:rPr>
        <w:tab/>
        <w:t xml:space="preserve">Ազատ արագացման ռեժիմում դիզելով աշխատող տրանսպորտային միջոցների բանած գազերի ծխայնությունը չպետք է գերազանցի 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կանոններին տրանսպորտային միջոցի համապատասխանությունը հավաստող փաստաթղթերում նշված լույսի կլանման գործակցի արժեքները, կամ շարժիչի կամ տրանսպորտային միջոցի վրա զետեղված պաշտոնական հաստատման նշանի վրա նշված, կամ էլ շահագործման փաստաթղթերում արտադրողի կողմից սահմանված արժեքները։ Նշված տեղեկությունների բացակայության դեպքում բանած գազերի ծխայնությունը չպետք է գերազանցի հետ</w:t>
      </w:r>
      <w:r w:rsidR="00BA0247" w:rsidRPr="000A1C6B">
        <w:rPr>
          <w:rFonts w:ascii="GHEA Grapalat" w:hAnsi="GHEA Grapalat"/>
          <w:sz w:val="24"/>
          <w:szCs w:val="24"/>
        </w:rPr>
        <w:t>և</w:t>
      </w:r>
      <w:r w:rsidRPr="000A1C6B">
        <w:rPr>
          <w:rFonts w:ascii="GHEA Grapalat" w:hAnsi="GHEA Grapalat"/>
          <w:sz w:val="24"/>
          <w:szCs w:val="24"/>
        </w:rPr>
        <w:t xml:space="preserve">յալ արժեքները՝ </w:t>
      </w:r>
    </w:p>
    <w:p w14:paraId="74E61D1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3AF5FE1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9.2.1.</w:t>
      </w:r>
      <w:r w:rsidRPr="000A1C6B">
        <w:rPr>
          <w:rFonts w:ascii="GHEA Grapalat" w:hAnsi="GHEA Grapalat"/>
          <w:sz w:val="24"/>
          <w:szCs w:val="24"/>
        </w:rPr>
        <w:tab/>
        <w:t xml:space="preserve">3 </w:t>
      </w:r>
      <w:r w:rsidR="00BA0247" w:rsidRPr="000A1C6B">
        <w:rPr>
          <w:rFonts w:ascii="GHEA Grapalat" w:hAnsi="GHEA Grapalat"/>
          <w:sz w:val="24"/>
          <w:szCs w:val="24"/>
        </w:rPr>
        <w:t>և</w:t>
      </w:r>
      <w:r w:rsidRPr="000A1C6B">
        <w:rPr>
          <w:rFonts w:ascii="GHEA Grapalat" w:hAnsi="GHEA Grapalat"/>
          <w:sz w:val="24"/>
          <w:szCs w:val="24"/>
        </w:rPr>
        <w:t xml:space="preserve"> ցածր էկոլոգիական դասի շարժիչների համար՝</w:t>
      </w:r>
    </w:p>
    <w:p w14:paraId="0A21042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2,5 մ</w:t>
      </w:r>
      <w:r w:rsidRPr="000A1C6B">
        <w:rPr>
          <w:rFonts w:ascii="GHEA Grapalat" w:hAnsi="GHEA Grapalat"/>
          <w:sz w:val="24"/>
          <w:szCs w:val="24"/>
          <w:vertAlign w:val="superscript"/>
        </w:rPr>
        <w:t>-1</w:t>
      </w:r>
      <w:r w:rsidRPr="000A1C6B">
        <w:rPr>
          <w:rFonts w:ascii="GHEA Grapalat" w:hAnsi="GHEA Grapalat"/>
          <w:sz w:val="24"/>
          <w:szCs w:val="24"/>
        </w:rPr>
        <w:t>՝ առանց ներմղման շարժիչների համար.</w:t>
      </w:r>
    </w:p>
    <w:p w14:paraId="2FA84F0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3,0 մ</w:t>
      </w:r>
      <w:r w:rsidRPr="000A1C6B">
        <w:rPr>
          <w:rFonts w:ascii="GHEA Grapalat" w:hAnsi="GHEA Grapalat"/>
          <w:sz w:val="24"/>
          <w:szCs w:val="24"/>
          <w:vertAlign w:val="superscript"/>
        </w:rPr>
        <w:t>-1</w:t>
      </w:r>
      <w:r w:rsidRPr="000A1C6B">
        <w:rPr>
          <w:rFonts w:ascii="GHEA Grapalat" w:hAnsi="GHEA Grapalat"/>
          <w:sz w:val="24"/>
          <w:szCs w:val="24"/>
        </w:rPr>
        <w:t>՝ ներմղմամբ շարժիչների համար.</w:t>
      </w:r>
    </w:p>
    <w:p w14:paraId="66ECFF6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9.2.2.</w:t>
      </w:r>
      <w:r w:rsidRPr="000A1C6B">
        <w:rPr>
          <w:rFonts w:ascii="GHEA Grapalat" w:hAnsi="GHEA Grapalat"/>
          <w:sz w:val="24"/>
          <w:szCs w:val="24"/>
        </w:rPr>
        <w:tab/>
        <w:t>1,5 մ</w:t>
      </w:r>
      <w:r w:rsidRPr="000A1C6B">
        <w:rPr>
          <w:rFonts w:ascii="GHEA Grapalat" w:hAnsi="GHEA Grapalat"/>
          <w:sz w:val="24"/>
          <w:szCs w:val="24"/>
          <w:vertAlign w:val="superscript"/>
        </w:rPr>
        <w:t>-1</w:t>
      </w:r>
      <w:r w:rsidRPr="000A1C6B">
        <w:rPr>
          <w:rFonts w:ascii="GHEA Grapalat" w:hAnsi="GHEA Grapalat"/>
          <w:sz w:val="24"/>
          <w:szCs w:val="24"/>
        </w:rPr>
        <w:t xml:space="preserve">՝ 4 </w:t>
      </w:r>
      <w:r w:rsidR="00BA0247" w:rsidRPr="000A1C6B">
        <w:rPr>
          <w:rFonts w:ascii="GHEA Grapalat" w:hAnsi="GHEA Grapalat"/>
          <w:sz w:val="24"/>
          <w:szCs w:val="24"/>
        </w:rPr>
        <w:t>և</w:t>
      </w:r>
      <w:r w:rsidRPr="000A1C6B">
        <w:rPr>
          <w:rFonts w:ascii="GHEA Grapalat" w:hAnsi="GHEA Grapalat"/>
          <w:sz w:val="24"/>
          <w:szCs w:val="24"/>
        </w:rPr>
        <w:t xml:space="preserve"> բարձր էկոլոգիական դասի շարժիչների համար:</w:t>
      </w:r>
    </w:p>
    <w:p w14:paraId="2D10262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9.3.</w:t>
      </w:r>
      <w:r w:rsidRPr="000A1C6B">
        <w:rPr>
          <w:rFonts w:ascii="GHEA Grapalat" w:hAnsi="GHEA Grapalat"/>
          <w:sz w:val="24"/>
          <w:szCs w:val="24"/>
        </w:rPr>
        <w:tab/>
        <w:t xml:space="preserve">9.1 </w:t>
      </w:r>
      <w:r w:rsidR="00BA0247" w:rsidRPr="000A1C6B">
        <w:rPr>
          <w:rFonts w:ascii="GHEA Grapalat" w:hAnsi="GHEA Grapalat"/>
          <w:sz w:val="24"/>
          <w:szCs w:val="24"/>
        </w:rPr>
        <w:t>և</w:t>
      </w:r>
      <w:r w:rsidRPr="000A1C6B">
        <w:rPr>
          <w:rFonts w:ascii="GHEA Grapalat" w:hAnsi="GHEA Grapalat"/>
          <w:sz w:val="24"/>
          <w:szCs w:val="24"/>
        </w:rPr>
        <w:t xml:space="preserve"> 9.2 կետերի պահանջներին համապատասխանության ստուգում կատարելիս տրանսպորտային միջոցի վազքը պետք է լինի առնվազն 3</w:t>
      </w:r>
      <w:r w:rsidRPr="000A1C6B">
        <w:rPr>
          <w:rFonts w:ascii="Calibri" w:hAnsi="Calibri" w:cs="Calibri"/>
          <w:sz w:val="24"/>
          <w:szCs w:val="24"/>
        </w:rPr>
        <w:t> </w:t>
      </w:r>
      <w:r w:rsidRPr="000A1C6B">
        <w:rPr>
          <w:rFonts w:ascii="GHEA Grapalat" w:hAnsi="GHEA Grapalat"/>
          <w:sz w:val="24"/>
          <w:szCs w:val="24"/>
        </w:rPr>
        <w:t xml:space="preserve">000 կմ: Պակաս վազքի դեպքում ստուգում չի անցկացվում։ </w:t>
      </w:r>
    </w:p>
    <w:p w14:paraId="5F93B3E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9.4.</w:t>
      </w:r>
      <w:r w:rsidRPr="000A1C6B">
        <w:rPr>
          <w:rFonts w:ascii="GHEA Grapalat" w:hAnsi="GHEA Grapalat"/>
          <w:sz w:val="24"/>
          <w:szCs w:val="24"/>
        </w:rPr>
        <w:tab/>
        <w:t xml:space="preserve">Չի թույլատրվում շարժիչի հսկողության </w:t>
      </w:r>
      <w:r w:rsidR="00BA0247" w:rsidRPr="000A1C6B">
        <w:rPr>
          <w:rFonts w:ascii="GHEA Grapalat" w:hAnsi="GHEA Grapalat"/>
          <w:sz w:val="24"/>
          <w:szCs w:val="24"/>
        </w:rPr>
        <w:t>և</w:t>
      </w:r>
      <w:r w:rsidRPr="000A1C6B">
        <w:rPr>
          <w:rFonts w:ascii="GHEA Grapalat" w:hAnsi="GHEA Grapalat"/>
          <w:sz w:val="24"/>
          <w:szCs w:val="24"/>
        </w:rPr>
        <w:t xml:space="preserve"> կառավարման համակարգերի </w:t>
      </w:r>
      <w:r w:rsidR="00BA0247" w:rsidRPr="000A1C6B">
        <w:rPr>
          <w:rFonts w:ascii="GHEA Grapalat" w:hAnsi="GHEA Grapalat"/>
          <w:sz w:val="24"/>
          <w:szCs w:val="24"/>
        </w:rPr>
        <w:t>և</w:t>
      </w:r>
      <w:r w:rsidRPr="000A1C6B">
        <w:rPr>
          <w:rFonts w:ascii="GHEA Grapalat" w:hAnsi="GHEA Grapalat"/>
          <w:sz w:val="24"/>
          <w:szCs w:val="24"/>
        </w:rPr>
        <w:t xml:space="preserve"> արտանետումների նվազեցման համակարգերի տարրերի</w:t>
      </w:r>
      <w:r w:rsidRPr="000A1C6B">
        <w:rPr>
          <w:rFonts w:ascii="Calibri" w:hAnsi="Calibri" w:cs="Calibri"/>
          <w:sz w:val="24"/>
          <w:szCs w:val="24"/>
        </w:rPr>
        <w:t> </w:t>
      </w:r>
      <w:r w:rsidRPr="000A1C6B">
        <w:rPr>
          <w:rFonts w:ascii="GHEA Grapalat" w:hAnsi="GHEA Grapalat"/>
          <w:sz w:val="24"/>
          <w:szCs w:val="24"/>
        </w:rPr>
        <w:t xml:space="preserve">բացակայությունը </w:t>
      </w:r>
      <w:r w:rsidR="00BA0247" w:rsidRPr="000A1C6B">
        <w:rPr>
          <w:rFonts w:ascii="GHEA Grapalat" w:hAnsi="GHEA Grapalat"/>
          <w:sz w:val="24"/>
          <w:szCs w:val="24"/>
        </w:rPr>
        <w:t>և</w:t>
      </w:r>
      <w:r w:rsidRPr="000A1C6B">
        <w:rPr>
          <w:rFonts w:ascii="GHEA Grapalat" w:hAnsi="GHEA Grapalat"/>
          <w:sz w:val="24"/>
          <w:szCs w:val="24"/>
        </w:rPr>
        <w:t xml:space="preserve"> տեսանելի վնասվածքները (շարժիչի կառավարման էլեկտրոնային բլոկ, թթվածնային տվիչ, կատալիզային չեզոքարար, շարժիչի քարտերի օդափոխության համակարգ, բանած գազերի վերաշրջանառության համակարգ, վառելիքի գոլորշիների հավաքման համակարգ </w:t>
      </w:r>
      <w:r w:rsidR="00BA0247" w:rsidRPr="000A1C6B">
        <w:rPr>
          <w:rFonts w:ascii="GHEA Grapalat" w:hAnsi="GHEA Grapalat"/>
          <w:sz w:val="24"/>
          <w:szCs w:val="24"/>
        </w:rPr>
        <w:t>և</w:t>
      </w:r>
      <w:r w:rsidRPr="000A1C6B">
        <w:rPr>
          <w:rFonts w:ascii="GHEA Grapalat" w:hAnsi="GHEA Grapalat"/>
          <w:sz w:val="24"/>
          <w:szCs w:val="24"/>
        </w:rPr>
        <w:t xml:space="preserve"> այլն)։ </w:t>
      </w:r>
    </w:p>
    <w:p w14:paraId="40697EA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9.5.</w:t>
      </w:r>
      <w:r w:rsidRPr="000A1C6B">
        <w:rPr>
          <w:rFonts w:ascii="GHEA Grapalat" w:hAnsi="GHEA Grapalat"/>
          <w:sz w:val="24"/>
          <w:szCs w:val="24"/>
        </w:rPr>
        <w:tab/>
        <w:t xml:space="preserve">Շարժիչի հսկողության միջոցների ազդանշանիչ սարքերի </w:t>
      </w:r>
      <w:r w:rsidR="00BA0247" w:rsidRPr="000A1C6B">
        <w:rPr>
          <w:rFonts w:ascii="GHEA Grapalat" w:hAnsi="GHEA Grapalat"/>
          <w:sz w:val="24"/>
          <w:szCs w:val="24"/>
        </w:rPr>
        <w:t>և</w:t>
      </w:r>
      <w:r w:rsidRPr="000A1C6B">
        <w:rPr>
          <w:rFonts w:ascii="GHEA Grapalat" w:hAnsi="GHEA Grapalat"/>
          <w:sz w:val="24"/>
          <w:szCs w:val="24"/>
        </w:rPr>
        <w:t xml:space="preserve"> դրա համակարգերի համակցության վրա տեղակայված ցուցանիշները պետք է համապատասխանեն շարժիչի </w:t>
      </w:r>
      <w:r w:rsidR="00BA0247" w:rsidRPr="000A1C6B">
        <w:rPr>
          <w:rFonts w:ascii="GHEA Grapalat" w:hAnsi="GHEA Grapalat"/>
          <w:sz w:val="24"/>
          <w:szCs w:val="24"/>
        </w:rPr>
        <w:t>և</w:t>
      </w:r>
      <w:r w:rsidRPr="000A1C6B">
        <w:rPr>
          <w:rFonts w:ascii="GHEA Grapalat" w:hAnsi="GHEA Grapalat"/>
          <w:sz w:val="24"/>
          <w:szCs w:val="24"/>
        </w:rPr>
        <w:t xml:space="preserve"> դրա համակարգերի սարքին վիճակին։ </w:t>
      </w:r>
      <w:r w:rsidRPr="000A1C6B">
        <w:rPr>
          <w:rFonts w:ascii="GHEA Grapalat" w:hAnsi="GHEA Grapalat"/>
          <w:sz w:val="24"/>
          <w:szCs w:val="24"/>
        </w:rPr>
        <w:lastRenderedPageBreak/>
        <w:t xml:space="preserve">Կողեզրային ախտորոշման համակարգով հագեցած տրանսպորտային միջոցների վրա այդ համակարգը պետք է լինի լրակազմված </w:t>
      </w:r>
      <w:r w:rsidR="00BA0247" w:rsidRPr="000A1C6B">
        <w:rPr>
          <w:rFonts w:ascii="GHEA Grapalat" w:hAnsi="GHEA Grapalat"/>
          <w:sz w:val="24"/>
          <w:szCs w:val="24"/>
        </w:rPr>
        <w:t>և</w:t>
      </w:r>
      <w:r w:rsidRPr="000A1C6B">
        <w:rPr>
          <w:rFonts w:ascii="GHEA Grapalat" w:hAnsi="GHEA Grapalat"/>
          <w:sz w:val="24"/>
          <w:szCs w:val="24"/>
        </w:rPr>
        <w:t xml:space="preserve"> աշխատունակ, ինչպես նա</w:t>
      </w:r>
      <w:r w:rsidR="00BA0247" w:rsidRPr="000A1C6B">
        <w:rPr>
          <w:rFonts w:ascii="GHEA Grapalat" w:hAnsi="GHEA Grapalat"/>
          <w:sz w:val="24"/>
          <w:szCs w:val="24"/>
        </w:rPr>
        <w:t>և</w:t>
      </w:r>
      <w:r w:rsidRPr="000A1C6B">
        <w:rPr>
          <w:rFonts w:ascii="GHEA Grapalat" w:hAnsi="GHEA Grapalat"/>
          <w:sz w:val="24"/>
          <w:szCs w:val="24"/>
        </w:rPr>
        <w:t xml:space="preserve"> պետք է բացակայեն կողեզրային ախտորոշման համակարգով պահպանված տրանսպորտային միջոցի անվտանգության ապահովման համակարգերի անսարքինության ծածկագրերը։ </w:t>
      </w:r>
    </w:p>
    <w:p w14:paraId="2A2DCA4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9.6.</w:t>
      </w:r>
      <w:r w:rsidRPr="000A1C6B">
        <w:rPr>
          <w:rFonts w:ascii="GHEA Grapalat" w:hAnsi="GHEA Grapalat"/>
          <w:sz w:val="24"/>
          <w:szCs w:val="24"/>
        </w:rPr>
        <w:tab/>
        <w:t xml:space="preserve">Տրանսպորտային միջոցների սնուցման </w:t>
      </w:r>
      <w:r w:rsidR="00BA0247" w:rsidRPr="000A1C6B">
        <w:rPr>
          <w:rFonts w:ascii="GHEA Grapalat" w:hAnsi="GHEA Grapalat"/>
          <w:sz w:val="24"/>
          <w:szCs w:val="24"/>
        </w:rPr>
        <w:t>և</w:t>
      </w:r>
      <w:r w:rsidRPr="000A1C6B">
        <w:rPr>
          <w:rFonts w:ascii="GHEA Grapalat" w:hAnsi="GHEA Grapalat"/>
          <w:sz w:val="24"/>
          <w:szCs w:val="24"/>
        </w:rPr>
        <w:t xml:space="preserve"> թողարկման համակարգերը պետք է լինեն լրակազմված </w:t>
      </w:r>
      <w:r w:rsidR="00BA0247" w:rsidRPr="000A1C6B">
        <w:rPr>
          <w:rFonts w:ascii="GHEA Grapalat" w:hAnsi="GHEA Grapalat"/>
          <w:sz w:val="24"/>
          <w:szCs w:val="24"/>
        </w:rPr>
        <w:t>և</w:t>
      </w:r>
      <w:r w:rsidRPr="000A1C6B">
        <w:rPr>
          <w:rFonts w:ascii="GHEA Grapalat" w:hAnsi="GHEA Grapalat"/>
          <w:sz w:val="24"/>
          <w:szCs w:val="24"/>
        </w:rPr>
        <w:t xml:space="preserve"> հերմետիկ։ Չի թույլատրվում վառելիքի կաթումը </w:t>
      </w:r>
      <w:r w:rsidR="00BA0247" w:rsidRPr="000A1C6B">
        <w:rPr>
          <w:rFonts w:ascii="GHEA Grapalat" w:hAnsi="GHEA Grapalat"/>
          <w:sz w:val="24"/>
          <w:szCs w:val="24"/>
        </w:rPr>
        <w:t>և</w:t>
      </w:r>
      <w:r w:rsidRPr="000A1C6B">
        <w:rPr>
          <w:rFonts w:ascii="GHEA Grapalat" w:hAnsi="GHEA Grapalat"/>
          <w:sz w:val="24"/>
          <w:szCs w:val="24"/>
        </w:rPr>
        <w:t xml:space="preserve"> կաթիլների ընկնելը շարժիչների սնուցման համակարգում։ Չի թույլատրվում օդի ներծծումը </w:t>
      </w:r>
      <w:r w:rsidR="00BA0247" w:rsidRPr="000A1C6B">
        <w:rPr>
          <w:rFonts w:ascii="GHEA Grapalat" w:hAnsi="GHEA Grapalat"/>
          <w:sz w:val="24"/>
          <w:szCs w:val="24"/>
        </w:rPr>
        <w:t>և</w:t>
      </w:r>
      <w:r w:rsidRPr="000A1C6B">
        <w:rPr>
          <w:rFonts w:ascii="GHEA Grapalat" w:hAnsi="GHEA Grapalat"/>
          <w:sz w:val="24"/>
          <w:szCs w:val="24"/>
        </w:rPr>
        <w:t xml:space="preserve"> (կամ) բանած գազերի՝ արտաթողի համակարգն անցնելուց հոսակորուստը։ Արտադրողի կողմից տրանսպորտային միջոցի շահագործման փաստաթղթերում նախատեսված վառելիքի գոլորշիների հավաքման, բանած գազերի վերաշրջանառության </w:t>
      </w:r>
      <w:r w:rsidR="00BA0247" w:rsidRPr="000A1C6B">
        <w:rPr>
          <w:rFonts w:ascii="GHEA Grapalat" w:hAnsi="GHEA Grapalat"/>
          <w:sz w:val="24"/>
          <w:szCs w:val="24"/>
        </w:rPr>
        <w:t>և</w:t>
      </w:r>
      <w:r w:rsidRPr="000A1C6B">
        <w:rPr>
          <w:rFonts w:ascii="GHEA Grapalat" w:hAnsi="GHEA Grapalat"/>
          <w:sz w:val="24"/>
          <w:szCs w:val="24"/>
        </w:rPr>
        <w:t xml:space="preserve"> քարտերի օդափոխության համակարգերը պետք</w:t>
      </w:r>
      <w:r w:rsidRPr="000A1C6B">
        <w:rPr>
          <w:rFonts w:ascii="Calibri" w:hAnsi="Calibri" w:cs="Calibri"/>
          <w:sz w:val="24"/>
          <w:szCs w:val="24"/>
        </w:rPr>
        <w:t> </w:t>
      </w:r>
      <w:r w:rsidRPr="000A1C6B">
        <w:rPr>
          <w:rFonts w:ascii="GHEA Grapalat" w:hAnsi="GHEA Grapalat"/>
          <w:sz w:val="24"/>
          <w:szCs w:val="24"/>
        </w:rPr>
        <w:t xml:space="preserve">է լինեն լրակազմված </w:t>
      </w:r>
      <w:r w:rsidR="00BA0247" w:rsidRPr="000A1C6B">
        <w:rPr>
          <w:rFonts w:ascii="GHEA Grapalat" w:hAnsi="GHEA Grapalat"/>
          <w:sz w:val="24"/>
          <w:szCs w:val="24"/>
        </w:rPr>
        <w:t>և</w:t>
      </w:r>
      <w:r w:rsidRPr="000A1C6B">
        <w:rPr>
          <w:rFonts w:ascii="GHEA Grapalat" w:hAnsi="GHEA Grapalat"/>
          <w:sz w:val="24"/>
          <w:szCs w:val="24"/>
        </w:rPr>
        <w:t xml:space="preserve"> հերմետիկ։ </w:t>
      </w:r>
    </w:p>
    <w:p w14:paraId="39B5E34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9.7.</w:t>
      </w:r>
      <w:r w:rsidRPr="000A1C6B">
        <w:rPr>
          <w:rFonts w:ascii="GHEA Grapalat" w:hAnsi="GHEA Grapalat"/>
          <w:sz w:val="24"/>
          <w:szCs w:val="24"/>
        </w:rPr>
        <w:tab/>
        <w:t xml:space="preserve">Վառելիքային բաքի փակիչ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վառելիքի վրածածկման սարքվածքները պետք է լինեն աշխատունակ։ Վառելիքային բաքերի կափարիչները պետք է ս</w:t>
      </w:r>
      <w:r w:rsidR="00BA0247" w:rsidRPr="000A1C6B">
        <w:rPr>
          <w:rFonts w:ascii="GHEA Grapalat" w:hAnsi="GHEA Grapalat"/>
          <w:sz w:val="24"/>
          <w:szCs w:val="24"/>
        </w:rPr>
        <w:t>և</w:t>
      </w:r>
      <w:r w:rsidRPr="000A1C6B">
        <w:rPr>
          <w:rFonts w:ascii="GHEA Grapalat" w:hAnsi="GHEA Grapalat"/>
          <w:sz w:val="24"/>
          <w:szCs w:val="24"/>
        </w:rPr>
        <w:t>եռակվեն փակ վիճակում. կափարիչների խցող տարրերի վնասվածքներ չեն թույլատրվում: Չի թույլատրվում սնուցման համակարգի տարրերի ամրակման դետալների բացակայությունը, վնասվելը կամ թուլանալը։</w:t>
      </w:r>
    </w:p>
    <w:p w14:paraId="11DDF53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9.8.</w:t>
      </w:r>
      <w:r w:rsidRPr="000A1C6B">
        <w:rPr>
          <w:rFonts w:ascii="GHEA Grapalat" w:hAnsi="GHEA Grapalat"/>
          <w:sz w:val="24"/>
          <w:szCs w:val="24"/>
        </w:rPr>
        <w:tab/>
        <w:t xml:space="preserve">Գազաբալոնային տրանսպորտային միջոցների սնուցման համակարգը, դրա տեղադրումը </w:t>
      </w:r>
      <w:r w:rsidR="00BA0247" w:rsidRPr="000A1C6B">
        <w:rPr>
          <w:rFonts w:ascii="GHEA Grapalat" w:hAnsi="GHEA Grapalat"/>
          <w:sz w:val="24"/>
          <w:szCs w:val="24"/>
        </w:rPr>
        <w:t>և</w:t>
      </w:r>
      <w:r w:rsidRPr="000A1C6B">
        <w:rPr>
          <w:rFonts w:ascii="GHEA Grapalat" w:hAnsi="GHEA Grapalat"/>
          <w:sz w:val="24"/>
          <w:szCs w:val="24"/>
        </w:rPr>
        <w:t xml:space="preserve"> տեղակայումը պետք է համապատասխանեն հետ</w:t>
      </w:r>
      <w:r w:rsidR="00BA0247" w:rsidRPr="000A1C6B">
        <w:rPr>
          <w:rFonts w:ascii="GHEA Grapalat" w:hAnsi="GHEA Grapalat"/>
          <w:sz w:val="24"/>
          <w:szCs w:val="24"/>
        </w:rPr>
        <w:t>և</w:t>
      </w:r>
      <w:r w:rsidRPr="000A1C6B">
        <w:rPr>
          <w:rFonts w:ascii="GHEA Grapalat" w:hAnsi="GHEA Grapalat"/>
          <w:sz w:val="24"/>
          <w:szCs w:val="24"/>
        </w:rPr>
        <w:t>յալ պահանջներին:</w:t>
      </w:r>
    </w:p>
    <w:p w14:paraId="0B1401B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9.8.1.</w:t>
      </w:r>
      <w:r w:rsidRPr="000A1C6B">
        <w:rPr>
          <w:rFonts w:ascii="GHEA Grapalat" w:hAnsi="GHEA Grapalat"/>
          <w:sz w:val="24"/>
          <w:szCs w:val="24"/>
        </w:rPr>
        <w:tab/>
        <w:t>Յուրաքանչյուր գազաբալոն պետք է ունենա արտադրողի կողմից ձ</w:t>
      </w:r>
      <w:r w:rsidR="00BA0247" w:rsidRPr="000A1C6B">
        <w:rPr>
          <w:rFonts w:ascii="GHEA Grapalat" w:hAnsi="GHEA Grapalat"/>
          <w:sz w:val="24"/>
          <w:szCs w:val="24"/>
        </w:rPr>
        <w:t>և</w:t>
      </w:r>
      <w:r w:rsidRPr="000A1C6B">
        <w:rPr>
          <w:rFonts w:ascii="GHEA Grapalat" w:hAnsi="GHEA Grapalat"/>
          <w:sz w:val="24"/>
          <w:szCs w:val="24"/>
        </w:rPr>
        <w:t>ակերպված անձնագիր։</w:t>
      </w:r>
    </w:p>
    <w:p w14:paraId="199283B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9.8.2.</w:t>
      </w:r>
      <w:r w:rsidRPr="000A1C6B">
        <w:rPr>
          <w:rFonts w:ascii="GHEA Grapalat" w:hAnsi="GHEA Grapalat"/>
          <w:sz w:val="24"/>
          <w:szCs w:val="24"/>
        </w:rPr>
        <w:tab/>
        <w:t>Տրանսպորտային միջոցի վրա տեղակայված յուրաքանչյուր գազաբալոնի վրա պետք է հստակ, չջնջվող ձ</w:t>
      </w:r>
      <w:r w:rsidR="00BA0247" w:rsidRPr="000A1C6B">
        <w:rPr>
          <w:rFonts w:ascii="GHEA Grapalat" w:hAnsi="GHEA Grapalat"/>
          <w:sz w:val="24"/>
          <w:szCs w:val="24"/>
        </w:rPr>
        <w:t>և</w:t>
      </w:r>
      <w:r w:rsidRPr="000A1C6B">
        <w:rPr>
          <w:rFonts w:ascii="GHEA Grapalat" w:hAnsi="GHEA Grapalat"/>
          <w:sz w:val="24"/>
          <w:szCs w:val="24"/>
        </w:rPr>
        <w:t>ով զետեղված լինեն գոնե հետ</w:t>
      </w:r>
      <w:r w:rsidR="00BA0247" w:rsidRPr="000A1C6B">
        <w:rPr>
          <w:rFonts w:ascii="GHEA Grapalat" w:hAnsi="GHEA Grapalat"/>
          <w:sz w:val="24"/>
          <w:szCs w:val="24"/>
        </w:rPr>
        <w:t>և</w:t>
      </w:r>
      <w:r w:rsidRPr="000A1C6B">
        <w:rPr>
          <w:rFonts w:ascii="GHEA Grapalat" w:hAnsi="GHEA Grapalat"/>
          <w:sz w:val="24"/>
          <w:szCs w:val="24"/>
        </w:rPr>
        <w:t xml:space="preserve">յալ տեղեկությունները՝ </w:t>
      </w:r>
    </w:p>
    <w:p w14:paraId="24D3490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սերիական համարը.</w:t>
      </w:r>
    </w:p>
    <w:p w14:paraId="58A5C46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«ՀՆԳ» կամ «ՍԲԳ» նշանը:</w:t>
      </w:r>
    </w:p>
    <w:p w14:paraId="6A6C46A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9.8.3.</w:t>
      </w:r>
      <w:r w:rsidRPr="000A1C6B">
        <w:rPr>
          <w:rFonts w:ascii="GHEA Grapalat" w:hAnsi="GHEA Grapalat"/>
          <w:sz w:val="24"/>
          <w:szCs w:val="24"/>
        </w:rPr>
        <w:tab/>
        <w:t xml:space="preserve">Տրանսպորտային միջոցների վրա առկա գազաբալոնային սարքավորումը հատուկ լիազորված կազմակերպություններում ենթարկվում է պարբերական փորձարկումների բալոններն արտադրողի կողմից սահմանված </w:t>
      </w:r>
      <w:r w:rsidR="00BA0247" w:rsidRPr="000A1C6B">
        <w:rPr>
          <w:rFonts w:ascii="GHEA Grapalat" w:hAnsi="GHEA Grapalat"/>
          <w:sz w:val="24"/>
          <w:szCs w:val="24"/>
        </w:rPr>
        <w:t>և</w:t>
      </w:r>
      <w:r w:rsidRPr="000A1C6B">
        <w:rPr>
          <w:rFonts w:ascii="GHEA Grapalat" w:hAnsi="GHEA Grapalat"/>
          <w:sz w:val="24"/>
          <w:szCs w:val="24"/>
        </w:rPr>
        <w:t xml:space="preserve"> բալոնի (բալոնների) անձնագրում նշված բալոնների զննման պարբերականության հետ համընկնող պարբերականությամբ։ Պարբերական փորձարկումների արդյունքների հիման վրա հատուկ լիազորված կազմակերպությունները ձ</w:t>
      </w:r>
      <w:r w:rsidR="00BA0247" w:rsidRPr="000A1C6B">
        <w:rPr>
          <w:rFonts w:ascii="GHEA Grapalat" w:hAnsi="GHEA Grapalat"/>
          <w:sz w:val="24"/>
          <w:szCs w:val="24"/>
        </w:rPr>
        <w:t>և</w:t>
      </w:r>
      <w:r w:rsidRPr="000A1C6B">
        <w:rPr>
          <w:rFonts w:ascii="GHEA Grapalat" w:hAnsi="GHEA Grapalat"/>
          <w:sz w:val="24"/>
          <w:szCs w:val="24"/>
        </w:rPr>
        <w:t xml:space="preserve">ակերպում են տրանսպորտային միջոցի վրա տեղակայված գազաբալոնային սարքավորման պարբերական փորձարկումների անցկացման մասին վկայականը։ </w:t>
      </w:r>
    </w:p>
    <w:p w14:paraId="56DE9CE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9.8.4.</w:t>
      </w:r>
      <w:r w:rsidRPr="000A1C6B">
        <w:rPr>
          <w:rFonts w:ascii="GHEA Grapalat" w:hAnsi="GHEA Grapalat"/>
          <w:sz w:val="24"/>
          <w:szCs w:val="24"/>
        </w:rPr>
        <w:tab/>
        <w:t xml:space="preserve">Չի թույլատրվում շահագործման ժամանակ տեղակայված գազաբալոնային սարքավորման կառուցվածքում </w:t>
      </w:r>
      <w:r w:rsidR="00BA0247" w:rsidRPr="000A1C6B">
        <w:rPr>
          <w:rFonts w:ascii="GHEA Grapalat" w:hAnsi="GHEA Grapalat"/>
          <w:sz w:val="24"/>
          <w:szCs w:val="24"/>
        </w:rPr>
        <w:t>և</w:t>
      </w:r>
      <w:r w:rsidRPr="000A1C6B">
        <w:rPr>
          <w:rFonts w:ascii="GHEA Grapalat" w:hAnsi="GHEA Grapalat"/>
          <w:sz w:val="24"/>
          <w:szCs w:val="24"/>
        </w:rPr>
        <w:t xml:space="preserve"> լրակազմությունում փոփոխություններ մտցնելը։ Գազաբալոնային սարքավորման վերանորոգման ժամանակ մտցվող փոփոխությունները (ռեդուկտորի կամ բալոնի փոխարինումը), ձ</w:t>
      </w:r>
      <w:r w:rsidR="00BA0247" w:rsidRPr="000A1C6B">
        <w:rPr>
          <w:rFonts w:ascii="GHEA Grapalat" w:hAnsi="GHEA Grapalat"/>
          <w:sz w:val="24"/>
          <w:szCs w:val="24"/>
        </w:rPr>
        <w:t>և</w:t>
      </w:r>
      <w:r w:rsidRPr="000A1C6B">
        <w:rPr>
          <w:rFonts w:ascii="GHEA Grapalat" w:hAnsi="GHEA Grapalat"/>
          <w:sz w:val="24"/>
          <w:szCs w:val="24"/>
        </w:rPr>
        <w:t xml:space="preserve">ակերպվում են հատուկ լիազորված կազմակերպությունների կողմից գազաբալոնային սարքավորման՝ անվտանգության պահանջներին համապատասխանելու մասին վկայականով։ </w:t>
      </w:r>
    </w:p>
    <w:p w14:paraId="3537156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9.8.5.</w:t>
      </w:r>
      <w:r w:rsidRPr="000A1C6B">
        <w:rPr>
          <w:rFonts w:ascii="GHEA Grapalat" w:hAnsi="GHEA Grapalat"/>
          <w:sz w:val="24"/>
          <w:szCs w:val="24"/>
        </w:rPr>
        <w:tab/>
        <w:t xml:space="preserve">Վերը նշված 9.8.1, 9.8.3 </w:t>
      </w:r>
      <w:r w:rsidR="00BA0247" w:rsidRPr="000A1C6B">
        <w:rPr>
          <w:rFonts w:ascii="GHEA Grapalat" w:hAnsi="GHEA Grapalat"/>
          <w:sz w:val="24"/>
          <w:szCs w:val="24"/>
        </w:rPr>
        <w:t>և</w:t>
      </w:r>
      <w:r w:rsidRPr="000A1C6B">
        <w:rPr>
          <w:rFonts w:ascii="GHEA Grapalat" w:hAnsi="GHEA Grapalat"/>
          <w:sz w:val="24"/>
          <w:szCs w:val="24"/>
        </w:rPr>
        <w:t xml:space="preserve"> 9.8.4 կետերում հիշատակված՝ Մաքսային միության անդամ պետությունների համար միասնական փաստաթղթերի ձ</w:t>
      </w:r>
      <w:r w:rsidR="00BA0247" w:rsidRPr="000A1C6B">
        <w:rPr>
          <w:rFonts w:ascii="GHEA Grapalat" w:hAnsi="GHEA Grapalat"/>
          <w:sz w:val="24"/>
          <w:szCs w:val="24"/>
        </w:rPr>
        <w:t>և</w:t>
      </w:r>
      <w:r w:rsidRPr="000A1C6B">
        <w:rPr>
          <w:rFonts w:ascii="GHEA Grapalat" w:hAnsi="GHEA Grapalat"/>
          <w:sz w:val="24"/>
          <w:szCs w:val="24"/>
        </w:rPr>
        <w:t xml:space="preserve">աթղթերը սահմանվում են Մաքսային միության հանձնաժողովի որոշմամբ։ Նշված փաստաթղթերը ներկայացվում են տրանսպորտային միջոցի տեխնիկական վիճակի ստուգումներն անկացնելիս։ </w:t>
      </w:r>
    </w:p>
    <w:p w14:paraId="1D3CDA1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9.8.6.</w:t>
      </w:r>
      <w:r w:rsidRPr="000A1C6B">
        <w:rPr>
          <w:rFonts w:ascii="GHEA Grapalat" w:hAnsi="GHEA Grapalat"/>
          <w:sz w:val="24"/>
          <w:szCs w:val="24"/>
        </w:rPr>
        <w:tab/>
        <w:t>Չի թույլատրվում՝</w:t>
      </w:r>
    </w:p>
    <w:p w14:paraId="4286D39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9.8.6.1.</w:t>
      </w:r>
      <w:r w:rsidRPr="000A1C6B">
        <w:rPr>
          <w:rFonts w:ascii="GHEA Grapalat" w:hAnsi="GHEA Grapalat"/>
          <w:sz w:val="24"/>
          <w:szCs w:val="24"/>
        </w:rPr>
        <w:tab/>
        <w:t xml:space="preserve">գազաբալոնների օգտագործումը դրանց պարբերաբար զննման լրացած ժամկետով. </w:t>
      </w:r>
    </w:p>
    <w:p w14:paraId="496FDC5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9.8.6.2.</w:t>
      </w:r>
      <w:r w:rsidRPr="000A1C6B">
        <w:rPr>
          <w:rFonts w:ascii="GHEA Grapalat" w:hAnsi="GHEA Grapalat"/>
          <w:sz w:val="24"/>
          <w:szCs w:val="24"/>
        </w:rPr>
        <w:tab/>
        <w:t>գազաբալոնային սարքավորման ամրակման խախտումները.</w:t>
      </w:r>
    </w:p>
    <w:p w14:paraId="6363B31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9.8.6.3.</w:t>
      </w:r>
      <w:r w:rsidRPr="000A1C6B">
        <w:rPr>
          <w:rFonts w:ascii="GHEA Grapalat" w:hAnsi="GHEA Grapalat"/>
          <w:sz w:val="24"/>
          <w:szCs w:val="24"/>
        </w:rPr>
        <w:tab/>
        <w:t xml:space="preserve">գազաբալոնային սարքավորման տարրերից </w:t>
      </w:r>
      <w:r w:rsidR="00BA0247" w:rsidRPr="000A1C6B">
        <w:rPr>
          <w:rFonts w:ascii="GHEA Grapalat" w:hAnsi="GHEA Grapalat"/>
          <w:sz w:val="24"/>
          <w:szCs w:val="24"/>
        </w:rPr>
        <w:t>և</w:t>
      </w:r>
      <w:r w:rsidRPr="000A1C6B">
        <w:rPr>
          <w:rFonts w:ascii="GHEA Grapalat" w:hAnsi="GHEA Grapalat"/>
          <w:sz w:val="24"/>
          <w:szCs w:val="24"/>
        </w:rPr>
        <w:t xml:space="preserve"> դրանց միացքների տեղերից հոսակորուստները: </w:t>
      </w:r>
    </w:p>
    <w:p w14:paraId="02DA64E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9.9.</w:t>
      </w:r>
      <w:r w:rsidRPr="000A1C6B">
        <w:rPr>
          <w:rFonts w:ascii="GHEA Grapalat" w:hAnsi="GHEA Grapalat"/>
          <w:sz w:val="24"/>
          <w:szCs w:val="24"/>
        </w:rPr>
        <w:tab/>
        <w:t xml:space="preserve">Շարժիչի ծնկավոր լիսեռի պտտման մշտական նպատակային հաճախականությունը պահպանելիս պարապ ընթացքով </w:t>
      </w:r>
      <w:r w:rsidR="00BA0247" w:rsidRPr="000A1C6B">
        <w:rPr>
          <w:rFonts w:ascii="GHEA Grapalat" w:hAnsi="GHEA Grapalat"/>
          <w:sz w:val="24"/>
          <w:szCs w:val="24"/>
        </w:rPr>
        <w:t>և</w:t>
      </w:r>
      <w:r w:rsidRPr="000A1C6B">
        <w:rPr>
          <w:rFonts w:ascii="GHEA Grapalat" w:hAnsi="GHEA Grapalat"/>
          <w:sz w:val="24"/>
          <w:szCs w:val="24"/>
        </w:rPr>
        <w:t xml:space="preserve"> պարապ ընթացքի նպատակային հաճախականությունից մինչ</w:t>
      </w:r>
      <w:r w:rsidR="00BA0247" w:rsidRPr="000A1C6B">
        <w:rPr>
          <w:rFonts w:ascii="GHEA Grapalat" w:hAnsi="GHEA Grapalat"/>
          <w:sz w:val="24"/>
          <w:szCs w:val="24"/>
        </w:rPr>
        <w:t>և</w:t>
      </w:r>
      <w:r w:rsidRPr="000A1C6B">
        <w:rPr>
          <w:rFonts w:ascii="GHEA Grapalat" w:hAnsi="GHEA Grapalat"/>
          <w:sz w:val="24"/>
          <w:szCs w:val="24"/>
        </w:rPr>
        <w:t xml:space="preserve"> նվազագույն հաճախականությունը դրա պտտման դանդաղելու ռեժիմում շարժիչի աշխատանքի ժամանակ անշարժ տրանսպորտային միջոցի վրա գազի հոսքի առանցքի նկատմամբ 45±10° անկյան տակ արտաթող խողովակի կտրածքից 0,5 մ հեռավորության վրա չափված տրանսպորտային միջոցի բանած գազերի արտաթողման աղմուկի մակարդակը չպետք է գերազանցի տրանսպորտային միջոցն արտադրողի կողմից սահմանված 5 դԲ Ա արժեքը, իսկ այդ տվյալների բացակայության դեպքում՝ 9.2 աղյուսակում նշված արժեքները։</w:t>
      </w:r>
    </w:p>
    <w:p w14:paraId="0F5CD85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ծնկավոր լիսեռի պտտման նպատակային հաճախականությունը կազմում է՝</w:t>
      </w:r>
    </w:p>
    <w:p w14:paraId="77E3675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առավելագույն հզորությանը համապատասխանող պտտման հաճախականության 75 %-ը՝ 5</w:t>
      </w:r>
      <w:r w:rsidRPr="000A1C6B">
        <w:rPr>
          <w:rFonts w:ascii="Calibri" w:hAnsi="Calibri" w:cs="Calibri"/>
          <w:sz w:val="24"/>
          <w:szCs w:val="24"/>
        </w:rPr>
        <w:t> </w:t>
      </w:r>
      <w:r w:rsidRPr="000A1C6B">
        <w:rPr>
          <w:rFonts w:ascii="GHEA Grapalat" w:hAnsi="GHEA Grapalat"/>
          <w:sz w:val="24"/>
          <w:szCs w:val="24"/>
        </w:rPr>
        <w:t>000 րոպե</w:t>
      </w:r>
      <w:r w:rsidRPr="000A1C6B">
        <w:rPr>
          <w:rFonts w:ascii="GHEA Grapalat" w:hAnsi="GHEA Grapalat"/>
          <w:sz w:val="24"/>
          <w:szCs w:val="24"/>
          <w:vertAlign w:val="superscript"/>
        </w:rPr>
        <w:t>-1</w:t>
      </w:r>
      <w:r w:rsidRPr="000A1C6B">
        <w:rPr>
          <w:rFonts w:ascii="GHEA Grapalat" w:hAnsi="GHEA Grapalat"/>
          <w:sz w:val="24"/>
          <w:szCs w:val="24"/>
        </w:rPr>
        <w:t xml:space="preserve">-ից ոչ բարձր առավելագույն հզորությանը համապատասխանող շարժիչի ծնկավոր լիսեռի պտտման հաճախականությամբ տրանսպորտային միջոցների համար. </w:t>
      </w:r>
    </w:p>
    <w:p w14:paraId="69FFF26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750 րոպե</w:t>
      </w:r>
      <w:r w:rsidRPr="000A1C6B">
        <w:rPr>
          <w:rFonts w:ascii="GHEA Grapalat" w:hAnsi="GHEA Grapalat"/>
          <w:sz w:val="24"/>
          <w:szCs w:val="24"/>
          <w:vertAlign w:val="superscript"/>
        </w:rPr>
        <w:t>-1</w:t>
      </w:r>
      <w:r w:rsidRPr="000A1C6B">
        <w:rPr>
          <w:rFonts w:ascii="GHEA Grapalat" w:hAnsi="GHEA Grapalat"/>
          <w:sz w:val="24"/>
          <w:szCs w:val="24"/>
        </w:rPr>
        <w:t>՝ 5</w:t>
      </w:r>
      <w:r w:rsidRPr="000A1C6B">
        <w:rPr>
          <w:rFonts w:ascii="Calibri" w:hAnsi="Calibri" w:cs="Calibri"/>
          <w:sz w:val="24"/>
          <w:szCs w:val="24"/>
        </w:rPr>
        <w:t> </w:t>
      </w:r>
      <w:r w:rsidRPr="000A1C6B">
        <w:rPr>
          <w:rFonts w:ascii="GHEA Grapalat" w:hAnsi="GHEA Grapalat"/>
          <w:sz w:val="24"/>
          <w:szCs w:val="24"/>
        </w:rPr>
        <w:t>000 րոպե</w:t>
      </w:r>
      <w:r w:rsidRPr="000A1C6B">
        <w:rPr>
          <w:rFonts w:ascii="GHEA Grapalat" w:hAnsi="GHEA Grapalat"/>
          <w:sz w:val="24"/>
          <w:szCs w:val="24"/>
          <w:vertAlign w:val="superscript"/>
        </w:rPr>
        <w:t>-1</w:t>
      </w:r>
      <w:r w:rsidRPr="000A1C6B">
        <w:rPr>
          <w:rFonts w:ascii="GHEA Grapalat" w:hAnsi="GHEA Grapalat"/>
          <w:sz w:val="24"/>
          <w:szCs w:val="24"/>
        </w:rPr>
        <w:t>-ից ավելի, սակայն 7</w:t>
      </w:r>
      <w:r w:rsidRPr="000A1C6B">
        <w:rPr>
          <w:rFonts w:ascii="Calibri" w:hAnsi="Calibri" w:cs="Calibri"/>
          <w:sz w:val="24"/>
          <w:szCs w:val="24"/>
        </w:rPr>
        <w:t> </w:t>
      </w:r>
      <w:r w:rsidRPr="000A1C6B">
        <w:rPr>
          <w:rFonts w:ascii="GHEA Grapalat" w:hAnsi="GHEA Grapalat"/>
          <w:sz w:val="24"/>
          <w:szCs w:val="24"/>
        </w:rPr>
        <w:t>500 րոպե</w:t>
      </w:r>
      <w:r w:rsidRPr="000A1C6B">
        <w:rPr>
          <w:rFonts w:ascii="GHEA Grapalat" w:hAnsi="GHEA Grapalat"/>
          <w:sz w:val="24"/>
          <w:szCs w:val="24"/>
          <w:vertAlign w:val="superscript"/>
        </w:rPr>
        <w:t>-1</w:t>
      </w:r>
      <w:r w:rsidRPr="000A1C6B">
        <w:rPr>
          <w:rFonts w:ascii="GHEA Grapalat" w:hAnsi="GHEA Grapalat"/>
          <w:sz w:val="24"/>
          <w:szCs w:val="24"/>
        </w:rPr>
        <w:t xml:space="preserve">-ից պակաս առավելագույն հզորությանը համապատասխանող շարժիչի ծնկավոր լիսեռի պտտման հաճախականությամբ տրանսպորտային միջոցների համար. </w:t>
      </w:r>
    </w:p>
    <w:p w14:paraId="1B045BF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ծնկավոր լիսեռի հաճախականության 50 %-ը՝ 7</w:t>
      </w:r>
      <w:r w:rsidRPr="000A1C6B">
        <w:rPr>
          <w:rFonts w:ascii="Calibri" w:hAnsi="Calibri" w:cs="Calibri"/>
          <w:sz w:val="24"/>
          <w:szCs w:val="24"/>
        </w:rPr>
        <w:t> </w:t>
      </w:r>
      <w:r w:rsidRPr="000A1C6B">
        <w:rPr>
          <w:rFonts w:ascii="GHEA Grapalat" w:hAnsi="GHEA Grapalat"/>
          <w:sz w:val="24"/>
          <w:szCs w:val="24"/>
        </w:rPr>
        <w:t>500 րոպե</w:t>
      </w:r>
      <w:r w:rsidRPr="000A1C6B">
        <w:rPr>
          <w:rFonts w:ascii="GHEA Grapalat" w:hAnsi="GHEA Grapalat"/>
          <w:sz w:val="24"/>
          <w:szCs w:val="24"/>
          <w:vertAlign w:val="super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բարձր շարժիչի ծնկավոր լիսեռի պտտման հաճախականությամբ տրանսպորտային միջոցների համար։ </w:t>
      </w:r>
    </w:p>
    <w:p w14:paraId="11493C85" w14:textId="77777777" w:rsidR="00882C22"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ներքին այրման շարժիչը չի կարող հասնել ծնկավոր լիսեռի պտտման նշված հաճախականությանը, ապա նպատակային հաճախականությունը ընդունվում է անշարժ տրանսպորտային միջոցի համար առավելագույն </w:t>
      </w:r>
      <w:r w:rsidRPr="000A1C6B">
        <w:rPr>
          <w:rFonts w:ascii="GHEA Grapalat" w:hAnsi="GHEA Grapalat"/>
          <w:sz w:val="24"/>
          <w:szCs w:val="24"/>
        </w:rPr>
        <w:lastRenderedPageBreak/>
        <w:t>հնարավորից 5 %-ով ցածր։</w:t>
      </w:r>
    </w:p>
    <w:p w14:paraId="41A384B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Այն տրանսպորտային միջոցի համար, որի ներքին այրման շարժիչը չի կարող աշխատել, երբ տրանսպորտային միջոցն անշարժ է, ստուգումներ չեն անցկացվում։</w:t>
      </w:r>
    </w:p>
    <w:p w14:paraId="39276ED8" w14:textId="77777777" w:rsidR="00FD7F81" w:rsidRPr="000A1C6B" w:rsidRDefault="00FD7F81" w:rsidP="000A1C6B">
      <w:pPr>
        <w:spacing w:after="160" w:line="360" w:lineRule="auto"/>
        <w:ind w:firstLine="567"/>
        <w:jc w:val="both"/>
        <w:rPr>
          <w:rFonts w:ascii="GHEA Grapalat" w:hAnsi="GHEA Grapalat"/>
          <w:sz w:val="24"/>
          <w:szCs w:val="24"/>
        </w:rPr>
      </w:pPr>
    </w:p>
    <w:p w14:paraId="38D432CE" w14:textId="77777777" w:rsidR="00882C22" w:rsidRPr="000A1C6B" w:rsidRDefault="00882C22" w:rsidP="000A1C6B">
      <w:pPr>
        <w:spacing w:after="160" w:line="360" w:lineRule="auto"/>
        <w:ind w:firstLine="567"/>
        <w:jc w:val="both"/>
        <w:rPr>
          <w:rFonts w:ascii="GHEA Grapalat" w:hAnsi="GHEA Grapalat"/>
          <w:sz w:val="24"/>
          <w:szCs w:val="24"/>
        </w:rPr>
      </w:pPr>
    </w:p>
    <w:p w14:paraId="3FADD69D" w14:textId="77777777" w:rsidR="00882C22" w:rsidRPr="000A1C6B" w:rsidRDefault="00882C22" w:rsidP="000A1C6B">
      <w:pPr>
        <w:spacing w:after="160" w:line="360" w:lineRule="auto"/>
        <w:ind w:firstLine="567"/>
        <w:jc w:val="both"/>
        <w:rPr>
          <w:rFonts w:ascii="GHEA Grapalat" w:hAnsi="GHEA Grapalat"/>
          <w:sz w:val="24"/>
          <w:szCs w:val="24"/>
        </w:rPr>
      </w:pPr>
    </w:p>
    <w:p w14:paraId="0B0F0D58" w14:textId="77777777" w:rsidR="00882C22" w:rsidRPr="000A1C6B" w:rsidRDefault="00882C22" w:rsidP="000A1C6B">
      <w:pPr>
        <w:spacing w:after="160" w:line="360" w:lineRule="auto"/>
        <w:ind w:firstLine="567"/>
        <w:jc w:val="both"/>
        <w:rPr>
          <w:rFonts w:ascii="GHEA Grapalat" w:hAnsi="GHEA Grapalat"/>
          <w:sz w:val="24"/>
          <w:szCs w:val="24"/>
        </w:rPr>
      </w:pPr>
    </w:p>
    <w:p w14:paraId="5B7FA74F"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Տրանսպորտային միջոցների շարժիչների արտաթողի </w:t>
      </w:r>
      <w:r w:rsidRPr="000A1C6B">
        <w:rPr>
          <w:rFonts w:ascii="GHEA Grapalat" w:hAnsi="GHEA Grapalat"/>
          <w:sz w:val="24"/>
          <w:szCs w:val="24"/>
        </w:rPr>
        <w:br/>
        <w:t>աղմուկի սահմանային մակարդակները</w:t>
      </w:r>
    </w:p>
    <w:p w14:paraId="4B426055" w14:textId="77777777" w:rsidR="00FD7F81" w:rsidRPr="000A1C6B" w:rsidRDefault="00FD7F81" w:rsidP="000A1C6B">
      <w:pPr>
        <w:pStyle w:val="Tablecaption0"/>
        <w:shd w:val="clear" w:color="auto" w:fill="auto"/>
        <w:spacing w:after="160" w:line="360" w:lineRule="auto"/>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9.2</w:t>
      </w:r>
    </w:p>
    <w:tbl>
      <w:tblPr>
        <w:tblOverlap w:val="never"/>
        <w:tblW w:w="0" w:type="auto"/>
        <w:jc w:val="center"/>
        <w:tblLayout w:type="fixed"/>
        <w:tblCellMar>
          <w:left w:w="10" w:type="dxa"/>
          <w:right w:w="10" w:type="dxa"/>
        </w:tblCellMar>
        <w:tblLook w:val="0000" w:firstRow="0" w:lastRow="0" w:firstColumn="0" w:lastColumn="0" w:noHBand="0" w:noVBand="0"/>
      </w:tblPr>
      <w:tblGrid>
        <w:gridCol w:w="4690"/>
        <w:gridCol w:w="4613"/>
      </w:tblGrid>
      <w:tr w:rsidR="00FD7F81" w:rsidRPr="000A1C6B" w14:paraId="63CEE245" w14:textId="77777777" w:rsidTr="002E59FA">
        <w:trPr>
          <w:jc w:val="center"/>
        </w:trPr>
        <w:tc>
          <w:tcPr>
            <w:tcW w:w="4690" w:type="dxa"/>
            <w:tcBorders>
              <w:top w:val="single" w:sz="4" w:space="0" w:color="auto"/>
            </w:tcBorders>
            <w:shd w:val="clear" w:color="auto" w:fill="FFFFFF"/>
            <w:vAlign w:val="center"/>
          </w:tcPr>
          <w:p w14:paraId="4C768687" w14:textId="77777777" w:rsidR="00FD7F81" w:rsidRPr="000A1C6B" w:rsidRDefault="00FD7F81" w:rsidP="000A1C6B">
            <w:pPr>
              <w:spacing w:after="120" w:line="360" w:lineRule="auto"/>
              <w:ind w:left="260"/>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4613" w:type="dxa"/>
            <w:tcBorders>
              <w:top w:val="single" w:sz="4" w:space="0" w:color="auto"/>
              <w:left w:val="single" w:sz="4" w:space="0" w:color="auto"/>
            </w:tcBorders>
            <w:shd w:val="clear" w:color="auto" w:fill="FFFFFF"/>
            <w:vAlign w:val="center"/>
          </w:tcPr>
          <w:p w14:paraId="7A13C7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Ձայնի մակարդակը, դԲ Ա</w:t>
            </w:r>
          </w:p>
        </w:tc>
      </w:tr>
      <w:tr w:rsidR="00FD7F81" w:rsidRPr="000A1C6B" w14:paraId="3B90229C" w14:textId="77777777" w:rsidTr="002E59FA">
        <w:trPr>
          <w:jc w:val="center"/>
        </w:trPr>
        <w:tc>
          <w:tcPr>
            <w:tcW w:w="4690" w:type="dxa"/>
            <w:tcBorders>
              <w:top w:val="single" w:sz="4" w:space="0" w:color="auto"/>
            </w:tcBorders>
            <w:shd w:val="clear" w:color="auto" w:fill="FFFFFF"/>
            <w:vAlign w:val="center"/>
          </w:tcPr>
          <w:p w14:paraId="12CB67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 xml:space="preserve">1 </w:t>
            </w:r>
            <w:r w:rsidRPr="000A1C6B">
              <w:rPr>
                <w:rStyle w:val="Bodytext20"/>
                <w:rFonts w:ascii="GHEA Grapalat" w:hAnsi="GHEA Grapalat"/>
                <w:sz w:val="24"/>
                <w:szCs w:val="24"/>
              </w:rPr>
              <w:t>L</w:t>
            </w:r>
          </w:p>
        </w:tc>
        <w:tc>
          <w:tcPr>
            <w:tcW w:w="4613" w:type="dxa"/>
            <w:tcBorders>
              <w:top w:val="single" w:sz="4" w:space="0" w:color="auto"/>
            </w:tcBorders>
            <w:shd w:val="clear" w:color="auto" w:fill="FFFFFF"/>
            <w:vAlign w:val="center"/>
          </w:tcPr>
          <w:p w14:paraId="2060C5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96</w:t>
            </w:r>
          </w:p>
        </w:tc>
      </w:tr>
      <w:tr w:rsidR="00FD7F81" w:rsidRPr="000A1C6B" w14:paraId="1B40157D" w14:textId="77777777" w:rsidTr="002E59FA">
        <w:trPr>
          <w:jc w:val="center"/>
        </w:trPr>
        <w:tc>
          <w:tcPr>
            <w:tcW w:w="4690" w:type="dxa"/>
            <w:shd w:val="clear" w:color="auto" w:fill="FFFFFF"/>
            <w:vAlign w:val="bottom"/>
          </w:tcPr>
          <w:p w14:paraId="238C80C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2</w:t>
            </w:r>
          </w:p>
        </w:tc>
        <w:tc>
          <w:tcPr>
            <w:tcW w:w="4613" w:type="dxa"/>
            <w:shd w:val="clear" w:color="auto" w:fill="FFFFFF"/>
            <w:vAlign w:val="bottom"/>
          </w:tcPr>
          <w:p w14:paraId="603639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98</w:t>
            </w:r>
          </w:p>
        </w:tc>
      </w:tr>
      <w:tr w:rsidR="00FD7F81" w:rsidRPr="000A1C6B" w14:paraId="568CE9E3" w14:textId="77777777" w:rsidTr="002E59FA">
        <w:trPr>
          <w:jc w:val="center"/>
        </w:trPr>
        <w:tc>
          <w:tcPr>
            <w:tcW w:w="4690" w:type="dxa"/>
            <w:shd w:val="clear" w:color="auto" w:fill="FFFFFF"/>
            <w:vAlign w:val="center"/>
          </w:tcPr>
          <w:p w14:paraId="048514D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4613" w:type="dxa"/>
            <w:shd w:val="clear" w:color="auto" w:fill="FFFFFF"/>
            <w:vAlign w:val="bottom"/>
          </w:tcPr>
          <w:p w14:paraId="007D009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100</w:t>
            </w:r>
          </w:p>
        </w:tc>
      </w:tr>
    </w:tbl>
    <w:p w14:paraId="76F5906A" w14:textId="77777777" w:rsidR="00FD7F81" w:rsidRPr="000A1C6B" w:rsidRDefault="00FD7F81" w:rsidP="000A1C6B">
      <w:pPr>
        <w:spacing w:after="160" w:line="360" w:lineRule="auto"/>
        <w:rPr>
          <w:rFonts w:ascii="GHEA Grapalat" w:hAnsi="GHEA Grapalat"/>
          <w:sz w:val="24"/>
          <w:szCs w:val="24"/>
        </w:rPr>
      </w:pPr>
    </w:p>
    <w:p w14:paraId="45B22DD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9.10.</w:t>
      </w:r>
      <w:r w:rsidRPr="000A1C6B">
        <w:rPr>
          <w:rFonts w:ascii="GHEA Grapalat" w:hAnsi="GHEA Grapalat"/>
          <w:sz w:val="24"/>
          <w:szCs w:val="24"/>
        </w:rPr>
        <w:tab/>
        <w:t xml:space="preserve">Չի թույլատրվում բանած գազերի արտաթողի համակարգի կառուցվածքում փոփոխություններ մտցնելը։ </w:t>
      </w:r>
    </w:p>
    <w:p w14:paraId="5F956A58"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10. Կառուցվածքի այլ տարրերի ներկայացվող պահանջները</w:t>
      </w:r>
    </w:p>
    <w:p w14:paraId="021D98A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10.1.</w:t>
      </w:r>
      <w:r w:rsidRPr="000A1C6B">
        <w:rPr>
          <w:rFonts w:ascii="GHEA Grapalat" w:hAnsi="GHEA Grapalat"/>
          <w:sz w:val="24"/>
          <w:szCs w:val="24"/>
        </w:rPr>
        <w:tab/>
        <w:t xml:space="preserve">Տրանսպորտային միջոցների վրա հսկողության </w:t>
      </w:r>
      <w:r w:rsidR="00BA0247" w:rsidRPr="000A1C6B">
        <w:rPr>
          <w:rFonts w:ascii="GHEA Grapalat" w:hAnsi="GHEA Grapalat"/>
          <w:sz w:val="24"/>
          <w:szCs w:val="24"/>
        </w:rPr>
        <w:t>և</w:t>
      </w:r>
      <w:r w:rsidRPr="000A1C6B">
        <w:rPr>
          <w:rFonts w:ascii="GHEA Grapalat" w:hAnsi="GHEA Grapalat"/>
          <w:sz w:val="24"/>
          <w:szCs w:val="24"/>
        </w:rPr>
        <w:t xml:space="preserve"> ախտորոշման կողեզրային (ներկառուցված), նման միջոցներով սարքավորված միջոցների ազդանշանիչների ցուցմունքները պետք է համապատասխանեն տրանսպորտային միջոցի աշխատունակ վիճակին։ Հսկողության </w:t>
      </w:r>
      <w:r w:rsidR="00BA0247" w:rsidRPr="000A1C6B">
        <w:rPr>
          <w:rFonts w:ascii="GHEA Grapalat" w:hAnsi="GHEA Grapalat"/>
          <w:sz w:val="24"/>
          <w:szCs w:val="24"/>
        </w:rPr>
        <w:t>և</w:t>
      </w:r>
      <w:r w:rsidRPr="000A1C6B">
        <w:rPr>
          <w:rFonts w:ascii="GHEA Grapalat" w:hAnsi="GHEA Grapalat"/>
          <w:sz w:val="24"/>
          <w:szCs w:val="24"/>
        </w:rPr>
        <w:t xml:space="preserve"> ախտորոշման </w:t>
      </w:r>
      <w:r w:rsidRPr="000A1C6B">
        <w:rPr>
          <w:rFonts w:ascii="GHEA Grapalat" w:hAnsi="GHEA Grapalat"/>
          <w:sz w:val="24"/>
          <w:szCs w:val="24"/>
        </w:rPr>
        <w:lastRenderedPageBreak/>
        <w:t xml:space="preserve">կողեզրային միջոցները պետք է լինեն լրակազմված </w:t>
      </w:r>
      <w:r w:rsidR="00BA0247" w:rsidRPr="000A1C6B">
        <w:rPr>
          <w:rFonts w:ascii="GHEA Grapalat" w:hAnsi="GHEA Grapalat"/>
          <w:sz w:val="24"/>
          <w:szCs w:val="24"/>
        </w:rPr>
        <w:t>և</w:t>
      </w:r>
      <w:r w:rsidRPr="000A1C6B">
        <w:rPr>
          <w:rFonts w:ascii="GHEA Grapalat" w:hAnsi="GHEA Grapalat"/>
          <w:sz w:val="24"/>
          <w:szCs w:val="24"/>
        </w:rPr>
        <w:t xml:space="preserve"> պահպանված. դրանց տեսանելի վնասվածքները չեն թույլատրվում։ </w:t>
      </w:r>
    </w:p>
    <w:p w14:paraId="4474DFC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10.2</w:t>
      </w:r>
      <w:r w:rsidRPr="000A1C6B">
        <w:rPr>
          <w:rFonts w:ascii="GHEA Grapalat" w:hAnsi="GHEA Grapalat"/>
          <w:sz w:val="24"/>
          <w:szCs w:val="24"/>
        </w:rPr>
        <w:tab/>
        <w:t xml:space="preserve">Թափքի կամ խցիկի դռների փականքները, բեռնային հարթակի կողեզրերի փականները, ցիստեռնների բկանցքերի փականները, վարորդի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որների նստելատեղերի կարգավորման մեխանիզմները </w:t>
      </w:r>
      <w:r w:rsidR="00BA0247" w:rsidRPr="000A1C6B">
        <w:rPr>
          <w:rFonts w:ascii="GHEA Grapalat" w:hAnsi="GHEA Grapalat"/>
          <w:sz w:val="24"/>
          <w:szCs w:val="24"/>
        </w:rPr>
        <w:t>և</w:t>
      </w:r>
      <w:r w:rsidRPr="000A1C6B">
        <w:rPr>
          <w:rFonts w:ascii="GHEA Grapalat" w:hAnsi="GHEA Grapalat"/>
          <w:sz w:val="24"/>
          <w:szCs w:val="24"/>
        </w:rPr>
        <w:t xml:space="preserve"> ս</w:t>
      </w:r>
      <w:r w:rsidR="00BA0247" w:rsidRPr="000A1C6B">
        <w:rPr>
          <w:rFonts w:ascii="GHEA Grapalat" w:hAnsi="GHEA Grapalat"/>
          <w:sz w:val="24"/>
          <w:szCs w:val="24"/>
        </w:rPr>
        <w:t>և</w:t>
      </w:r>
      <w:r w:rsidRPr="000A1C6B">
        <w:rPr>
          <w:rFonts w:ascii="GHEA Grapalat" w:hAnsi="GHEA Grapalat"/>
          <w:sz w:val="24"/>
          <w:szCs w:val="24"/>
        </w:rPr>
        <w:t xml:space="preserve">եռակող սարքվածքները, հողմապակու տաքացման </w:t>
      </w:r>
      <w:r w:rsidR="00BA0247" w:rsidRPr="000A1C6B">
        <w:rPr>
          <w:rFonts w:ascii="GHEA Grapalat" w:hAnsi="GHEA Grapalat"/>
          <w:sz w:val="24"/>
          <w:szCs w:val="24"/>
        </w:rPr>
        <w:t>և</w:t>
      </w:r>
      <w:r w:rsidRPr="000A1C6B">
        <w:rPr>
          <w:rFonts w:ascii="GHEA Grapalat" w:hAnsi="GHEA Grapalat"/>
          <w:sz w:val="24"/>
          <w:szCs w:val="24"/>
        </w:rPr>
        <w:t xml:space="preserve"> փչահովացման սարքվածքը, տրանսպորտային միջոցն արտադրողի կողմից նախատեսված հակաառ</w:t>
      </w:r>
      <w:r w:rsidR="00BA0247" w:rsidRPr="000A1C6B">
        <w:rPr>
          <w:rFonts w:ascii="GHEA Grapalat" w:hAnsi="GHEA Grapalat"/>
          <w:sz w:val="24"/>
          <w:szCs w:val="24"/>
        </w:rPr>
        <w:t>և</w:t>
      </w:r>
      <w:r w:rsidRPr="000A1C6B">
        <w:rPr>
          <w:rFonts w:ascii="GHEA Grapalat" w:hAnsi="GHEA Grapalat"/>
          <w:sz w:val="24"/>
          <w:szCs w:val="24"/>
        </w:rPr>
        <w:t xml:space="preserve">անգման սարքվածքը պետք է լինեն աշխատունակ։ </w:t>
      </w:r>
    </w:p>
    <w:p w14:paraId="52B8E0B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10.3.</w:t>
      </w:r>
      <w:r w:rsidRPr="000A1C6B">
        <w:rPr>
          <w:rFonts w:ascii="GHEA Grapalat" w:hAnsi="GHEA Grapalat"/>
          <w:sz w:val="24"/>
          <w:szCs w:val="24"/>
        </w:rPr>
        <w:tab/>
        <w:t>Տրանսպորտային միջոցի՝ կողեզրային կախովի դռների փականքները պետք է ս</w:t>
      </w:r>
      <w:r w:rsidR="00BA0247" w:rsidRPr="000A1C6B">
        <w:rPr>
          <w:rFonts w:ascii="GHEA Grapalat" w:hAnsi="GHEA Grapalat"/>
          <w:sz w:val="24"/>
          <w:szCs w:val="24"/>
        </w:rPr>
        <w:t>և</w:t>
      </w:r>
      <w:r w:rsidRPr="000A1C6B">
        <w:rPr>
          <w:rFonts w:ascii="GHEA Grapalat" w:hAnsi="GHEA Grapalat"/>
          <w:sz w:val="24"/>
          <w:szCs w:val="24"/>
        </w:rPr>
        <w:t xml:space="preserve">եռակվեն փակման երկու դիրքերում՝ միջանկյալ </w:t>
      </w:r>
      <w:r w:rsidR="00BA0247" w:rsidRPr="000A1C6B">
        <w:rPr>
          <w:rFonts w:ascii="GHEA Grapalat" w:hAnsi="GHEA Grapalat"/>
          <w:sz w:val="24"/>
          <w:szCs w:val="24"/>
        </w:rPr>
        <w:t>և</w:t>
      </w:r>
      <w:r w:rsidRPr="000A1C6B">
        <w:rPr>
          <w:rFonts w:ascii="GHEA Grapalat" w:hAnsi="GHEA Grapalat"/>
          <w:sz w:val="24"/>
          <w:szCs w:val="24"/>
        </w:rPr>
        <w:t xml:space="preserve"> վերջնական, եթե դա նախատեսված է տրանսպորտային միջոց արտադրողի կողմից շահագործման փաստաթղթերում։ </w:t>
      </w:r>
    </w:p>
    <w:p w14:paraId="1991585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10.4.</w:t>
      </w:r>
      <w:r w:rsidRPr="000A1C6B">
        <w:rPr>
          <w:rFonts w:ascii="GHEA Grapalat" w:hAnsi="GHEA Grapalat"/>
          <w:sz w:val="24"/>
          <w:szCs w:val="24"/>
        </w:rPr>
        <w:tab/>
        <w:t xml:space="preserve">Տրանսպորտային միջոցը պետք է լրակազմված լինի աշխատող վիճակում գտնվող ձայնային ազդանշանային սարքով։ Ձայնային ազդանշանային սարքը պետք է դրա կառավարման օրգանը գործողության մեջ դնելիս արտաբերի անընդհատ </w:t>
      </w:r>
      <w:r w:rsidR="00BA0247" w:rsidRPr="000A1C6B">
        <w:rPr>
          <w:rFonts w:ascii="GHEA Grapalat" w:hAnsi="GHEA Grapalat"/>
          <w:sz w:val="24"/>
          <w:szCs w:val="24"/>
        </w:rPr>
        <w:t>և</w:t>
      </w:r>
      <w:r w:rsidRPr="000A1C6B">
        <w:rPr>
          <w:rFonts w:ascii="GHEA Grapalat" w:hAnsi="GHEA Grapalat"/>
          <w:sz w:val="24"/>
          <w:szCs w:val="24"/>
        </w:rPr>
        <w:t xml:space="preserve"> մոնոտոն ձայն, որի ձայնային սպեկտրը չպետք է ենթարկվի զգալի փոփոխությունների։ </w:t>
      </w:r>
    </w:p>
    <w:p w14:paraId="77F6101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10.5.</w:t>
      </w:r>
      <w:r w:rsidRPr="000A1C6B">
        <w:rPr>
          <w:rFonts w:ascii="GHEA Grapalat" w:hAnsi="GHEA Grapalat"/>
          <w:sz w:val="24"/>
          <w:szCs w:val="24"/>
        </w:rPr>
        <w:tab/>
        <w:t xml:space="preserve">Արագության չափման միջոցների (արագաչափերի) ապամոնտաժումը </w:t>
      </w:r>
      <w:r w:rsidR="00BA0247" w:rsidRPr="000A1C6B">
        <w:rPr>
          <w:rFonts w:ascii="GHEA Grapalat" w:hAnsi="GHEA Grapalat"/>
          <w:sz w:val="24"/>
          <w:szCs w:val="24"/>
        </w:rPr>
        <w:t>և</w:t>
      </w:r>
      <w:r w:rsidRPr="000A1C6B">
        <w:rPr>
          <w:rFonts w:ascii="GHEA Grapalat" w:hAnsi="GHEA Grapalat"/>
          <w:sz w:val="24"/>
          <w:szCs w:val="24"/>
        </w:rPr>
        <w:t xml:space="preserve"> անաշխատունակությունը, ինչպես նա</w:t>
      </w:r>
      <w:r w:rsidR="00BA0247" w:rsidRPr="000A1C6B">
        <w:rPr>
          <w:rFonts w:ascii="GHEA Grapalat" w:hAnsi="GHEA Grapalat"/>
          <w:sz w:val="24"/>
          <w:szCs w:val="24"/>
        </w:rPr>
        <w:t>և</w:t>
      </w:r>
      <w:r w:rsidRPr="000A1C6B">
        <w:rPr>
          <w:rFonts w:ascii="GHEA Grapalat" w:hAnsi="GHEA Grapalat"/>
          <w:sz w:val="24"/>
          <w:szCs w:val="24"/>
        </w:rPr>
        <w:t xml:space="preserve"> շարժման, աշխատանքի </w:t>
      </w:r>
      <w:r w:rsidR="00BA0247" w:rsidRPr="000A1C6B">
        <w:rPr>
          <w:rFonts w:ascii="GHEA Grapalat" w:hAnsi="GHEA Grapalat"/>
          <w:sz w:val="24"/>
          <w:szCs w:val="24"/>
        </w:rPr>
        <w:t>և</w:t>
      </w:r>
      <w:r w:rsidRPr="000A1C6B">
        <w:rPr>
          <w:rFonts w:ascii="GHEA Grapalat" w:hAnsi="GHEA Grapalat"/>
          <w:sz w:val="24"/>
          <w:szCs w:val="24"/>
        </w:rPr>
        <w:t xml:space="preserve"> հանգստի ռեժիմներին՝ վարորդների կողմից հետ</w:t>
      </w:r>
      <w:r w:rsidR="00BA0247" w:rsidRPr="000A1C6B">
        <w:rPr>
          <w:rFonts w:ascii="GHEA Grapalat" w:hAnsi="GHEA Grapalat"/>
          <w:sz w:val="24"/>
          <w:szCs w:val="24"/>
        </w:rPr>
        <w:t>և</w:t>
      </w:r>
      <w:r w:rsidRPr="000A1C6B">
        <w:rPr>
          <w:rFonts w:ascii="GHEA Grapalat" w:hAnsi="GHEA Grapalat"/>
          <w:sz w:val="24"/>
          <w:szCs w:val="24"/>
        </w:rPr>
        <w:t>ելու հսկողության տեխնիկական միջոցները (եթե դրանց տեղակայումը նախատեսված է սույն տեխնիկական կանոնակարգով) չեն թույլատրվում։</w:t>
      </w:r>
    </w:p>
    <w:p w14:paraId="35D4151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10.6.</w:t>
      </w:r>
      <w:r w:rsidRPr="000A1C6B">
        <w:rPr>
          <w:rFonts w:ascii="GHEA Grapalat" w:hAnsi="GHEA Grapalat"/>
          <w:sz w:val="24"/>
          <w:szCs w:val="24"/>
        </w:rPr>
        <w:tab/>
        <w:t xml:space="preserve">Չի թույլատրվում տրանսպորտային միջոցի հեղույսային միացքների ձգման թուլացումը </w:t>
      </w:r>
      <w:r w:rsidR="00BA0247" w:rsidRPr="000A1C6B">
        <w:rPr>
          <w:rFonts w:ascii="GHEA Grapalat" w:hAnsi="GHEA Grapalat"/>
          <w:sz w:val="24"/>
          <w:szCs w:val="24"/>
        </w:rPr>
        <w:t>և</w:t>
      </w:r>
      <w:r w:rsidRPr="000A1C6B">
        <w:rPr>
          <w:rFonts w:ascii="GHEA Grapalat" w:hAnsi="GHEA Grapalat"/>
          <w:sz w:val="24"/>
          <w:szCs w:val="24"/>
        </w:rPr>
        <w:t xml:space="preserve"> կախոցի ու կարդանային փոխանցման դետալների քայքայումը։</w:t>
      </w:r>
    </w:p>
    <w:p w14:paraId="2439682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10.7.</w:t>
      </w:r>
      <w:r w:rsidRPr="000A1C6B">
        <w:rPr>
          <w:rFonts w:ascii="GHEA Grapalat" w:hAnsi="GHEA Grapalat"/>
          <w:sz w:val="24"/>
          <w:szCs w:val="24"/>
        </w:rPr>
        <w:tab/>
        <w:t>1997 թվականի հունվարի 1-ից հետո արտադրված պն</w:t>
      </w:r>
      <w:r w:rsidR="00BA0247" w:rsidRPr="000A1C6B">
        <w:rPr>
          <w:rFonts w:ascii="GHEA Grapalat" w:hAnsi="GHEA Grapalat"/>
          <w:sz w:val="24"/>
          <w:szCs w:val="24"/>
        </w:rPr>
        <w:t>և</w:t>
      </w:r>
      <w:r w:rsidRPr="000A1C6B">
        <w:rPr>
          <w:rFonts w:ascii="GHEA Grapalat" w:hAnsi="GHEA Grapalat"/>
          <w:sz w:val="24"/>
          <w:szCs w:val="24"/>
        </w:rPr>
        <w:t xml:space="preserve">մատիկ կախոցով տրանսպորտային միջոցի հատակի մակարդակի կարգավորիչի հսկիչ </w:t>
      </w:r>
      <w:r w:rsidRPr="000A1C6B">
        <w:rPr>
          <w:rFonts w:ascii="GHEA Grapalat" w:hAnsi="GHEA Grapalat"/>
          <w:sz w:val="24"/>
          <w:szCs w:val="24"/>
        </w:rPr>
        <w:lastRenderedPageBreak/>
        <w:t xml:space="preserve">արտանցման վրա ճնշումը պետք է համապատասխանի շահագործման փաստաթղթերում՝ արտադրողի կողմից նշվածին։ </w:t>
      </w:r>
    </w:p>
    <w:p w14:paraId="495C4E8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10.8.</w:t>
      </w:r>
      <w:r w:rsidRPr="000A1C6B">
        <w:rPr>
          <w:rFonts w:ascii="GHEA Grapalat" w:hAnsi="GHEA Grapalat"/>
          <w:sz w:val="24"/>
          <w:szCs w:val="24"/>
        </w:rPr>
        <w:tab/>
        <w:t xml:space="preserve">Չեն թույլատրվում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թափարգելների կառուցվածքի վնասվածքների կամ փոփոխության արդյունքում դեֆորմացումները, որոնց դեպքում թափարգելի՝ դեպի դուրս ցցված մասերի կորության շառավիղը (բացառությամբ ոչ մետաղական էլաստիկ նյութերից պատրաստված դետալների) 5 մմ-ից պակաս է։ </w:t>
      </w:r>
    </w:p>
    <w:p w14:paraId="753D155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10.9.</w:t>
      </w:r>
      <w:r w:rsidRPr="000A1C6B">
        <w:rPr>
          <w:rFonts w:ascii="GHEA Grapalat" w:hAnsi="GHEA Grapalat"/>
          <w:sz w:val="24"/>
          <w:szCs w:val="24"/>
        </w:rPr>
        <w:tab/>
        <w:t xml:space="preserve">Էլեկտրական հաղորդալարերի տեսանելի քայքայումներ, կարճ միակցումներ </w:t>
      </w:r>
      <w:r w:rsidR="00BA0247" w:rsidRPr="000A1C6B">
        <w:rPr>
          <w:rFonts w:ascii="GHEA Grapalat" w:hAnsi="GHEA Grapalat"/>
          <w:sz w:val="24"/>
          <w:szCs w:val="24"/>
        </w:rPr>
        <w:t>և</w:t>
      </w:r>
      <w:r w:rsidRPr="000A1C6B">
        <w:rPr>
          <w:rFonts w:ascii="GHEA Grapalat" w:hAnsi="GHEA Grapalat"/>
          <w:sz w:val="24"/>
          <w:szCs w:val="24"/>
        </w:rPr>
        <w:t xml:space="preserve"> մեկուսապատվածքի ծակման հետքեր չեն թույլատրվում։ </w:t>
      </w:r>
    </w:p>
    <w:p w14:paraId="4367857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10.10.</w:t>
      </w:r>
      <w:r w:rsidRPr="000A1C6B">
        <w:rPr>
          <w:rFonts w:ascii="GHEA Grapalat" w:hAnsi="GHEA Grapalat"/>
          <w:sz w:val="24"/>
          <w:szCs w:val="24"/>
        </w:rPr>
        <w:tab/>
        <w:t xml:space="preserve">Պահեստային անիվը, կուտակիչ մարտկոցները, նստելատեղերը պետք է հուսալի կերպով ամրացված լինեն արտադրողի կողմից տրանսպորտային միջոցի փաստաթղթերում նախատեսված տեղերում: </w:t>
      </w:r>
    </w:p>
    <w:p w14:paraId="7577F32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10.11.</w:t>
      </w:r>
      <w:r w:rsidRPr="000A1C6B">
        <w:rPr>
          <w:rFonts w:ascii="GHEA Grapalat" w:hAnsi="GHEA Grapalat"/>
          <w:sz w:val="24"/>
          <w:szCs w:val="24"/>
        </w:rPr>
        <w:tab/>
        <w:t xml:space="preserve">Բարձիկի դիրքի </w:t>
      </w:r>
      <w:r w:rsidR="00BA0247" w:rsidRPr="000A1C6B">
        <w:rPr>
          <w:rFonts w:ascii="GHEA Grapalat" w:hAnsi="GHEA Grapalat"/>
          <w:sz w:val="24"/>
          <w:szCs w:val="24"/>
        </w:rPr>
        <w:t>և</w:t>
      </w:r>
      <w:r w:rsidRPr="000A1C6B">
        <w:rPr>
          <w:rFonts w:ascii="GHEA Grapalat" w:hAnsi="GHEA Grapalat"/>
          <w:sz w:val="24"/>
          <w:szCs w:val="24"/>
        </w:rPr>
        <w:t xml:space="preserve"> նստելատեղի թիկնակի անկյան լայնակի կարգավորման մեխանիզմներով կամ վարորդի նստելատեղի տեղաշարժման մեխանիզմներով սարքավորված տրանսպորտային միջոցների վրա (ուղ</w:t>
      </w:r>
      <w:r w:rsidR="00BA0247" w:rsidRPr="000A1C6B">
        <w:rPr>
          <w:rFonts w:ascii="GHEA Grapalat" w:hAnsi="GHEA Grapalat"/>
          <w:sz w:val="24"/>
          <w:szCs w:val="24"/>
        </w:rPr>
        <w:t>և</w:t>
      </w:r>
      <w:r w:rsidRPr="000A1C6B">
        <w:rPr>
          <w:rFonts w:ascii="GHEA Grapalat" w:hAnsi="GHEA Grapalat"/>
          <w:sz w:val="24"/>
          <w:szCs w:val="24"/>
        </w:rPr>
        <w:t xml:space="preserve">որներ նստեցնելու </w:t>
      </w:r>
      <w:r w:rsidR="00BA0247" w:rsidRPr="000A1C6B">
        <w:rPr>
          <w:rFonts w:ascii="GHEA Grapalat" w:hAnsi="GHEA Grapalat"/>
          <w:sz w:val="24"/>
          <w:szCs w:val="24"/>
        </w:rPr>
        <w:t>և</w:t>
      </w:r>
      <w:r w:rsidRPr="000A1C6B">
        <w:rPr>
          <w:rFonts w:ascii="GHEA Grapalat" w:hAnsi="GHEA Grapalat"/>
          <w:sz w:val="24"/>
          <w:szCs w:val="24"/>
        </w:rPr>
        <w:t xml:space="preserve"> իջեցնելու համար) նշված մեխանիզմները պետք է լինեն աշխատունակ։ Կարգավորումը կամ օգտագործումը դադարեցնելուց հետո այդ մեխանիզմները պետք է ավտոմատ կերպով բլոկավորվեն։ </w:t>
      </w:r>
    </w:p>
    <w:p w14:paraId="15B91A7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10.12.</w:t>
      </w:r>
      <w:r w:rsidRPr="000A1C6B">
        <w:rPr>
          <w:rFonts w:ascii="GHEA Grapalat" w:hAnsi="GHEA Grapalat"/>
          <w:sz w:val="24"/>
          <w:szCs w:val="24"/>
        </w:rPr>
        <w:tab/>
        <w:t xml:space="preserve">Պահեստային անիվի բռնիչը պետք է լինի աշխատունակ։ </w:t>
      </w:r>
    </w:p>
    <w:p w14:paraId="7938BFF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10.13.</w:t>
      </w:r>
      <w:r w:rsidRPr="000A1C6B">
        <w:rPr>
          <w:rFonts w:ascii="GHEA Grapalat" w:hAnsi="GHEA Grapalat"/>
          <w:sz w:val="24"/>
          <w:szCs w:val="24"/>
        </w:rPr>
        <w:tab/>
        <w:t>Կիսակցորդների հենարանային սարքվածքի ապամոնտաժում չի թույլատրվում։ Հենարանների տրանսպորտային դիրքի ս</w:t>
      </w:r>
      <w:r w:rsidR="00BA0247" w:rsidRPr="000A1C6B">
        <w:rPr>
          <w:rFonts w:ascii="GHEA Grapalat" w:hAnsi="GHEA Grapalat"/>
          <w:sz w:val="24"/>
          <w:szCs w:val="24"/>
        </w:rPr>
        <w:t>և</w:t>
      </w:r>
      <w:r w:rsidRPr="000A1C6B">
        <w:rPr>
          <w:rFonts w:ascii="GHEA Grapalat" w:hAnsi="GHEA Grapalat"/>
          <w:sz w:val="24"/>
          <w:szCs w:val="24"/>
        </w:rPr>
        <w:t xml:space="preserve">եռակիչները պետք է լինեն աշխատունակ։ </w:t>
      </w:r>
    </w:p>
    <w:p w14:paraId="112928D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10.14.</w:t>
      </w:r>
      <w:r w:rsidRPr="000A1C6B">
        <w:rPr>
          <w:rFonts w:ascii="GHEA Grapalat" w:hAnsi="GHEA Grapalat"/>
          <w:sz w:val="24"/>
          <w:szCs w:val="24"/>
        </w:rPr>
        <w:tab/>
        <w:t>Շարժիչից, փոխանցման տուփից, կողեզրային ռեդուկտորներից, հետ</w:t>
      </w:r>
      <w:r w:rsidR="00BA0247" w:rsidRPr="000A1C6B">
        <w:rPr>
          <w:rFonts w:ascii="GHEA Grapalat" w:hAnsi="GHEA Grapalat"/>
          <w:sz w:val="24"/>
          <w:szCs w:val="24"/>
        </w:rPr>
        <w:t>և</w:t>
      </w:r>
      <w:r w:rsidRPr="000A1C6B">
        <w:rPr>
          <w:rFonts w:ascii="GHEA Grapalat" w:hAnsi="GHEA Grapalat"/>
          <w:sz w:val="24"/>
          <w:szCs w:val="24"/>
        </w:rPr>
        <w:t xml:space="preserve">ի կամրջակից, կցորդիչի, կուտակիչ մարտկոցների, սառեցման ու օդափոխության համակարգերի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վրա լրացուցիչ տեղակայվող հիդրավլիկ սարքվածքներից յուղերի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հեղուկների կաթիլների ընկնելը չի թույլատրվում։</w:t>
      </w:r>
    </w:p>
    <w:p w14:paraId="730FBBD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10.15.</w:t>
      </w:r>
      <w:r w:rsidRPr="000A1C6B">
        <w:rPr>
          <w:rFonts w:ascii="GHEA Grapalat" w:hAnsi="GHEA Grapalat"/>
          <w:sz w:val="24"/>
          <w:szCs w:val="24"/>
        </w:rPr>
        <w:tab/>
        <w:t>Չի թույլատրվում մեղմիչների ամրակման թուլացումը դրանց ամրակման դետալների բացակայության, վնասվելու կամ միջանցիկ քայքայման հետ</w:t>
      </w:r>
      <w:r w:rsidR="00BA0247" w:rsidRPr="000A1C6B">
        <w:rPr>
          <w:rFonts w:ascii="GHEA Grapalat" w:hAnsi="GHEA Grapalat"/>
          <w:sz w:val="24"/>
          <w:szCs w:val="24"/>
        </w:rPr>
        <w:t>և</w:t>
      </w:r>
      <w:r w:rsidRPr="000A1C6B">
        <w:rPr>
          <w:rFonts w:ascii="GHEA Grapalat" w:hAnsi="GHEA Grapalat"/>
          <w:sz w:val="24"/>
          <w:szCs w:val="24"/>
        </w:rPr>
        <w:t>անքով։</w:t>
      </w:r>
    </w:p>
    <w:p w14:paraId="3DA6A9E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10.16.</w:t>
      </w:r>
      <w:r w:rsidRPr="000A1C6B">
        <w:rPr>
          <w:rFonts w:ascii="GHEA Grapalat" w:hAnsi="GHEA Grapalat"/>
          <w:sz w:val="24"/>
          <w:szCs w:val="24"/>
        </w:rPr>
        <w:tab/>
        <w:t>Չեն թույլատրվում կախոցի կալունակների այտերի,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կողեզրերի </w:t>
      </w:r>
      <w:r w:rsidR="00BA0247" w:rsidRPr="000A1C6B">
        <w:rPr>
          <w:rFonts w:ascii="GHEA Grapalat" w:hAnsi="GHEA Grapalat"/>
          <w:sz w:val="24"/>
          <w:szCs w:val="24"/>
        </w:rPr>
        <w:t>և</w:t>
      </w:r>
      <w:r w:rsidRPr="000A1C6B">
        <w:rPr>
          <w:rFonts w:ascii="GHEA Grapalat" w:hAnsi="GHEA Grapalat"/>
          <w:sz w:val="24"/>
          <w:szCs w:val="24"/>
        </w:rPr>
        <w:t xml:space="preserve"> բեռներն ամրակելու համար նախատեսված հարմարանքների կանգնակների կամ հիմնակմախքների ճաքեր </w:t>
      </w:r>
      <w:r w:rsidR="00BA0247" w:rsidRPr="000A1C6B">
        <w:rPr>
          <w:rFonts w:ascii="GHEA Grapalat" w:hAnsi="GHEA Grapalat"/>
          <w:sz w:val="24"/>
          <w:szCs w:val="24"/>
        </w:rPr>
        <w:t>և</w:t>
      </w:r>
      <w:r w:rsidRPr="000A1C6B">
        <w:rPr>
          <w:rFonts w:ascii="GHEA Grapalat" w:hAnsi="GHEA Grapalat"/>
          <w:sz w:val="24"/>
          <w:szCs w:val="24"/>
        </w:rPr>
        <w:t xml:space="preserve"> քայքայումներ։ </w:t>
      </w:r>
    </w:p>
    <w:p w14:paraId="3DD1121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10.17.</w:t>
      </w:r>
      <w:r w:rsidRPr="000A1C6B">
        <w:rPr>
          <w:rFonts w:ascii="GHEA Grapalat" w:hAnsi="GHEA Grapalat"/>
          <w:sz w:val="24"/>
          <w:szCs w:val="24"/>
        </w:rPr>
        <w:tab/>
        <w:t xml:space="preserve">Չի թույլատրվում արտադրողի կողմից շահագործման փաստաթղթերով նախատեսված անիվների տակից ցրցողումից պաշտպանելու համակարգերի տարրերի բացակայությունը։ </w:t>
      </w:r>
    </w:p>
    <w:p w14:paraId="18B07412" w14:textId="6700AB80"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10.18.</w:t>
      </w:r>
      <w:r w:rsidRPr="000A1C6B">
        <w:rPr>
          <w:rFonts w:ascii="GHEA Grapalat" w:hAnsi="GHEA Grapalat"/>
          <w:sz w:val="24"/>
          <w:szCs w:val="24"/>
        </w:rPr>
        <w:tab/>
        <w:t xml:space="preserve">Արգելվում է տրանսպորտային միջոցի՝ հատուկ ձայնային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սարքվածքներով ոչ օրինաչափ սարքավորումը, օպերատիվ ծառայությունների տրանսպորտային միջոցների համար սահմանված՝ գունագրաֆիկական </w:t>
      </w:r>
      <w:r w:rsidR="00841A1B">
        <w:rPr>
          <w:rFonts w:ascii="GHEA Grapalat" w:hAnsi="GHEA Grapalat"/>
          <w:sz w:val="24"/>
          <w:szCs w:val="24"/>
        </w:rPr>
        <w:t>սխեմա</w:t>
      </w:r>
      <w:r w:rsidRPr="000A1C6B">
        <w:rPr>
          <w:rFonts w:ascii="GHEA Grapalat" w:hAnsi="GHEA Grapalat"/>
          <w:sz w:val="24"/>
          <w:szCs w:val="24"/>
        </w:rPr>
        <w:t xml:space="preserve">ների վրա ներկելը։ </w:t>
      </w:r>
    </w:p>
    <w:p w14:paraId="44619D5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10.19.</w:t>
      </w:r>
      <w:r w:rsidRPr="000A1C6B">
        <w:rPr>
          <w:rFonts w:ascii="GHEA Grapalat" w:hAnsi="GHEA Grapalat"/>
          <w:sz w:val="24"/>
          <w:szCs w:val="24"/>
        </w:rPr>
        <w:tab/>
        <w:t xml:space="preserve">L կատեգորիայի տրանսպորտային միջոցների նկատմամբ չի թույլատրվում՝ </w:t>
      </w:r>
    </w:p>
    <w:p w14:paraId="6FDE2BC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10.19.1.</w:t>
      </w:r>
      <w:r w:rsidRPr="000A1C6B">
        <w:rPr>
          <w:rFonts w:ascii="GHEA Grapalat" w:hAnsi="GHEA Grapalat"/>
          <w:sz w:val="24"/>
          <w:szCs w:val="24"/>
        </w:rPr>
        <w:tab/>
        <w:t xml:space="preserve">արտադրողի կողմից տրանսպորտային միջոցի շահագործման փաստաթղթերում նախատեսված մոտոցիկլի ղեկային թրթռամեղմիչի անաշխատունակությունը կամ բացակայությունը. </w:t>
      </w:r>
    </w:p>
    <w:p w14:paraId="394195C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10.19.2.</w:t>
      </w:r>
      <w:r w:rsidRPr="000A1C6B">
        <w:rPr>
          <w:rFonts w:ascii="GHEA Grapalat" w:hAnsi="GHEA Grapalat"/>
          <w:sz w:val="24"/>
          <w:szCs w:val="24"/>
        </w:rPr>
        <w:tab/>
        <w:t>արտադրողի կողմից տրանսպորտային միջոցի շահագործման փաստաթղթերում նախատեսված թամբի վրա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ոտնատեղերի կամ բռնալծակների բացակայությունը. </w:t>
      </w:r>
    </w:p>
    <w:p w14:paraId="241CE21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10.19.3.</w:t>
      </w:r>
      <w:r w:rsidRPr="000A1C6B">
        <w:rPr>
          <w:rFonts w:ascii="GHEA Grapalat" w:hAnsi="GHEA Grapalat"/>
          <w:sz w:val="24"/>
          <w:szCs w:val="24"/>
        </w:rPr>
        <w:tab/>
        <w:t>արտադրողի կողմից տրանսպորտային միջոցի շահագործման փաստաթղթերում նախատեսված անվտանգության աղեղների բացակայությունը կամ դրանք այնպիսի վիճակի բերելը, որի դեպքում անհնարին է դրանց ըստ նշանակության օգտագործումը.</w:t>
      </w:r>
    </w:p>
    <w:p w14:paraId="0319850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10.19.4.</w:t>
      </w:r>
      <w:r w:rsidRPr="000A1C6B">
        <w:rPr>
          <w:rFonts w:ascii="GHEA Grapalat" w:hAnsi="GHEA Grapalat"/>
          <w:sz w:val="24"/>
          <w:szCs w:val="24"/>
        </w:rPr>
        <w:tab/>
        <w:t xml:space="preserve">մոտոցիկլետի շրջանակի՝ կողեզրային կցորդով շրջանակի հետ </w:t>
      </w:r>
      <w:r w:rsidRPr="000A1C6B">
        <w:rPr>
          <w:rFonts w:ascii="GHEA Grapalat" w:hAnsi="GHEA Grapalat"/>
          <w:sz w:val="24"/>
          <w:szCs w:val="24"/>
        </w:rPr>
        <w:lastRenderedPageBreak/>
        <w:t>միացքներում խաղացքի առկայությունը։</w:t>
      </w:r>
    </w:p>
    <w:p w14:paraId="0511827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10.20. Տրանսպորտային միջոցի վրա տեղակայված՝ արտակարգ օպերատիվ ծառայությունների կանչի սարքվածքը կամ համակարգը պետք է աշխատունակ լինի։</w:t>
      </w:r>
    </w:p>
    <w:p w14:paraId="0BC6BAB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(10.20-րդ կետն ավելացվել է 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որոշմամբ)</w:t>
      </w:r>
    </w:p>
    <w:p w14:paraId="61F4F04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10.21. Տրանսպորտային միջոցի վրա տեղակայված արբանյակային նավիգացիոն ապարատուրան պետք է աշխատունակ լինի։ </w:t>
      </w:r>
    </w:p>
    <w:p w14:paraId="0CB1E80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(10.21-րդ կետն ավելացվել է 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որոշմամբ)</w:t>
      </w:r>
    </w:p>
    <w:p w14:paraId="201E1AA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 Տրանսպորտային միջոցների</w:t>
      </w:r>
      <w:r w:rsidRPr="000A1C6B">
        <w:rPr>
          <w:rFonts w:ascii="GHEA Grapalat" w:hAnsi="GHEA Grapalat"/>
          <w:b/>
          <w:sz w:val="24"/>
          <w:szCs w:val="24"/>
        </w:rPr>
        <w:br/>
        <w:t>լրակազմությանը ներկայացվող պահանջները</w:t>
      </w:r>
    </w:p>
    <w:p w14:paraId="3DF1133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միջոցները լրակազմվում են ՄԱԿ-ի </w:t>
      </w:r>
      <w:r w:rsidR="00BA0247" w:rsidRPr="000A1C6B">
        <w:rPr>
          <w:rFonts w:ascii="GHEA Grapalat" w:hAnsi="GHEA Grapalat"/>
          <w:sz w:val="24"/>
          <w:szCs w:val="24"/>
        </w:rPr>
        <w:t>N</w:t>
      </w:r>
      <w:r w:rsidRPr="000A1C6B">
        <w:rPr>
          <w:rFonts w:ascii="GHEA Grapalat" w:hAnsi="GHEA Grapalat"/>
          <w:sz w:val="24"/>
          <w:szCs w:val="24"/>
        </w:rPr>
        <w:t xml:space="preserve"> 27 կանոնների համաձայն կատարված վթարային կանգառման նշանով։ </w:t>
      </w:r>
    </w:p>
    <w:p w14:paraId="647A242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3CCAC956" w14:textId="77777777" w:rsidR="00FD7F81" w:rsidRPr="000A1C6B" w:rsidRDefault="00FD7F81" w:rsidP="000A1C6B">
      <w:pPr>
        <w:tabs>
          <w:tab w:val="left" w:pos="1276"/>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11.2.</w:t>
      </w:r>
      <w:r w:rsidRPr="000A1C6B">
        <w:rPr>
          <w:rFonts w:ascii="GHEA Grapalat" w:hAnsi="GHEA Grapalat"/>
          <w:sz w:val="24"/>
          <w:szCs w:val="24"/>
        </w:rPr>
        <w:tab/>
      </w:r>
      <w:r w:rsidRPr="000A1C6B">
        <w:rPr>
          <w:rFonts w:ascii="GHEA Grapalat" w:hAnsi="GHEA Grapalat"/>
          <w:spacing w:val="-6"/>
          <w:sz w:val="24"/>
          <w:szCs w:val="24"/>
        </w:rPr>
        <w:t>L</w:t>
      </w:r>
      <w:r w:rsidRPr="000A1C6B">
        <w:rPr>
          <w:rFonts w:ascii="GHEA Grapalat" w:hAnsi="GHEA Grapalat"/>
          <w:spacing w:val="-6"/>
          <w:sz w:val="24"/>
          <w:szCs w:val="24"/>
          <w:vertAlign w:val="subscript"/>
        </w:rPr>
        <w:t>5</w:t>
      </w:r>
      <w:r w:rsidRPr="000A1C6B">
        <w:rPr>
          <w:rFonts w:ascii="GHEA Grapalat" w:hAnsi="GHEA Grapalat"/>
          <w:spacing w:val="-6"/>
          <w:sz w:val="24"/>
          <w:szCs w:val="24"/>
        </w:rPr>
        <w:t>, L</w:t>
      </w:r>
      <w:r w:rsidRPr="000A1C6B">
        <w:rPr>
          <w:rFonts w:ascii="GHEA Grapalat" w:hAnsi="GHEA Grapalat"/>
          <w:spacing w:val="-6"/>
          <w:sz w:val="24"/>
          <w:szCs w:val="24"/>
          <w:vertAlign w:val="subscript"/>
        </w:rPr>
        <w:t>6</w:t>
      </w:r>
      <w:r w:rsidRPr="000A1C6B">
        <w:rPr>
          <w:rFonts w:ascii="GHEA Grapalat" w:hAnsi="GHEA Grapalat"/>
          <w:spacing w:val="-6"/>
          <w:sz w:val="24"/>
          <w:szCs w:val="24"/>
        </w:rPr>
        <w:t>, L</w:t>
      </w:r>
      <w:r w:rsidRPr="000A1C6B">
        <w:rPr>
          <w:rFonts w:ascii="GHEA Grapalat" w:hAnsi="GHEA Grapalat"/>
          <w:spacing w:val="-6"/>
          <w:sz w:val="24"/>
          <w:szCs w:val="24"/>
          <w:vertAlign w:val="subscript"/>
        </w:rPr>
        <w:t>7</w:t>
      </w:r>
      <w:r w:rsidRPr="000A1C6B">
        <w:rPr>
          <w:rFonts w:ascii="GHEA Grapalat" w:hAnsi="GHEA Grapalat"/>
          <w:spacing w:val="-6"/>
          <w:sz w:val="24"/>
          <w:szCs w:val="24"/>
        </w:rPr>
        <w:t xml:space="preserve">, М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N կատեգորիաների տրանսպորտային միջոցները լրակազմվում են առաջին օգնության (ավտոմոբիլային) դեղատուփով, իսկ II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III դասերի М</w:t>
      </w:r>
      <w:r w:rsidRPr="000A1C6B">
        <w:rPr>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կատեգորիայի տրանսպորտային միջոցները՝ առաջին օգնության (ավտոմոբիլային) երեք դեղատուփերով։ Նշված դեղատուփերը լրակազմվում են օգտագործման համար պիտանի բժշկական նշանակության արտադրատեսակներով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այլ միջոցներով։ Չի թույլատրվում դեղատուփի լրակազմման կամայական փոփոխությունը կամ վնասված մականշվածքով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օգտագործման լրացած ժամկետով բժշկական նշանակության արտադրատեսակների այլ միջոցների կիրառությունը։</w:t>
      </w:r>
    </w:p>
    <w:p w14:paraId="4A9AACC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w:t>
      </w:r>
      <w:r w:rsidRPr="000A1C6B">
        <w:rPr>
          <w:rFonts w:ascii="GHEA Grapalat" w:hAnsi="GHEA Grapalat"/>
          <w:sz w:val="24"/>
          <w:szCs w:val="24"/>
        </w:rPr>
        <w:lastRenderedPageBreak/>
        <w:t>լրակազմվում են տրանսպորտային միջոցի անիվների տրամագծին համապատասխանող՝ առնվազն երկու հակահետգլորային հենակներով։</w:t>
      </w:r>
    </w:p>
    <w:p w14:paraId="2AE4160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Անկախ հրդեհաշիջման ավտոմատ համակարգի առկայությունից՝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միջոցները համալրվում են առնվազն 1 լ տարողությամբ առնվազն մեկ կրակմարիչով,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միջոցները համալրվում են առնվազն 2 լ տարողությամբ առնվազն մեկ կրակմարիչով։ Կրակմարիչը տեղադրվում է հեշտ հասանելի տեղում։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դեպքում կրակմարիչը տեղադրվում է վարորդի աշխատանքային տեղին մոտ։ Երկհարկանի տրանսպորտային միջոցի դեպքում վեր</w:t>
      </w:r>
      <w:r w:rsidR="00BA0247" w:rsidRPr="000A1C6B">
        <w:rPr>
          <w:rFonts w:ascii="GHEA Grapalat" w:hAnsi="GHEA Grapalat"/>
          <w:sz w:val="24"/>
          <w:szCs w:val="24"/>
        </w:rPr>
        <w:t>և</w:t>
      </w:r>
      <w:r w:rsidRPr="000A1C6B">
        <w:rPr>
          <w:rFonts w:ascii="GHEA Grapalat" w:hAnsi="GHEA Grapalat"/>
          <w:sz w:val="24"/>
          <w:szCs w:val="24"/>
        </w:rPr>
        <w:t xml:space="preserve">ի հարկում պետք է գտնվի լրացուցիչ կրակմարիչ։ Կրակմարիչները պետք է լինեն կապարակնքված </w:t>
      </w:r>
      <w:r w:rsidR="00BA0247" w:rsidRPr="000A1C6B">
        <w:rPr>
          <w:rFonts w:ascii="GHEA Grapalat" w:hAnsi="GHEA Grapalat"/>
          <w:sz w:val="24"/>
          <w:szCs w:val="24"/>
        </w:rPr>
        <w:t>և</w:t>
      </w:r>
      <w:r w:rsidRPr="000A1C6B">
        <w:rPr>
          <w:rFonts w:ascii="GHEA Grapalat" w:hAnsi="GHEA Grapalat"/>
          <w:sz w:val="24"/>
          <w:szCs w:val="24"/>
        </w:rPr>
        <w:t xml:space="preserve"> նրանց վրա պետք է նշված լինի օգտագործման ավարտի ժամկետը, որը ստուգման պահի դրությամբ չպետք է լրացած լինի։ </w:t>
      </w:r>
    </w:p>
    <w:p w14:paraId="0B2DF76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 xml:space="preserve">Տրանսպորտային միջոցների վրա կրակմարիչները </w:t>
      </w:r>
      <w:r w:rsidR="00BA0247" w:rsidRPr="000A1C6B">
        <w:rPr>
          <w:rFonts w:ascii="GHEA Grapalat" w:hAnsi="GHEA Grapalat"/>
          <w:sz w:val="24"/>
          <w:szCs w:val="24"/>
        </w:rPr>
        <w:t>և</w:t>
      </w:r>
      <w:r w:rsidRPr="000A1C6B">
        <w:rPr>
          <w:rFonts w:ascii="GHEA Grapalat" w:hAnsi="GHEA Grapalat"/>
          <w:sz w:val="24"/>
          <w:szCs w:val="24"/>
        </w:rPr>
        <w:t xml:space="preserve"> առաջին օգնության (ավտոմոբիլային) դեղատուփերը՝ դրանք ամրակելու համար նախատեսված հարմարանքներով սարքավորված, հուսալի կերպով ամրացվում են տրանսպորտային միջոցի կառուցվածքով նախատեսված տեղերում։</w:t>
      </w:r>
    </w:p>
    <w:p w14:paraId="7D79746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11.6.</w:t>
      </w:r>
      <w:r w:rsidRPr="000A1C6B">
        <w:rPr>
          <w:rFonts w:ascii="GHEA Grapalat" w:hAnsi="GHEA Grapalat"/>
          <w:sz w:val="24"/>
          <w:szCs w:val="24"/>
        </w:rPr>
        <w:tab/>
        <w:t xml:space="preserve">М, N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տրանսպորտային միջոցները, որոնց առավելագույն կառուցվածքային արագությունը չի գերազանցում 40 կմ/ժ-ը, լրակազմվում են ՄԱԿ-ի </w:t>
      </w:r>
      <w:r w:rsidR="00BA0247" w:rsidRPr="000A1C6B">
        <w:rPr>
          <w:rFonts w:ascii="GHEA Grapalat" w:hAnsi="GHEA Grapalat"/>
          <w:sz w:val="24"/>
          <w:szCs w:val="24"/>
        </w:rPr>
        <w:t>N</w:t>
      </w:r>
      <w:r w:rsidRPr="000A1C6B">
        <w:rPr>
          <w:rFonts w:ascii="GHEA Grapalat" w:hAnsi="GHEA Grapalat"/>
          <w:sz w:val="24"/>
          <w:szCs w:val="24"/>
        </w:rPr>
        <w:t xml:space="preserve"> 69 կանոնների համապատասխան կատարված՝ դանդաղընթաց տրանսպորտային միջոցի տարբերիչ նշանով։ </w:t>
      </w:r>
    </w:p>
    <w:p w14:paraId="3774480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02FCD51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11.7.</w:t>
      </w:r>
      <w:r w:rsidRPr="000A1C6B">
        <w:rPr>
          <w:rFonts w:ascii="GHEA Grapalat" w:hAnsi="GHEA Grapalat"/>
          <w:sz w:val="24"/>
          <w:szCs w:val="24"/>
        </w:rPr>
        <w:tab/>
        <w:t>М կատեգորիայի հոդակապած տրանսպորտային միջոցները, N</w:t>
      </w:r>
      <w:r w:rsidRPr="000A1C6B">
        <w:rPr>
          <w:rFonts w:ascii="GHEA Grapalat" w:hAnsi="GHEA Grapalat"/>
          <w:sz w:val="24"/>
          <w:szCs w:val="24"/>
          <w:vertAlign w:val="subscript"/>
        </w:rPr>
        <w:t>3</w:t>
      </w:r>
      <w:r w:rsidRPr="000A1C6B">
        <w:rPr>
          <w:rFonts w:ascii="Calibri" w:hAnsi="Calibri" w:cs="Calibri"/>
          <w:sz w:val="24"/>
          <w:szCs w:val="24"/>
        </w:rPr>
        <w:t> </w:t>
      </w:r>
      <w:r w:rsidRPr="000A1C6B">
        <w:rPr>
          <w:rFonts w:ascii="GHEA Grapalat" w:hAnsi="GHEA Grapalat"/>
          <w:sz w:val="24"/>
          <w:szCs w:val="24"/>
        </w:rPr>
        <w:t xml:space="preserve">կատեգորիայի տրանսպորտային միջոցները, բացառությամբ քարշակների, քարշակող կցորդների, </w:t>
      </w:r>
      <w:r w:rsidR="00BA0247" w:rsidRPr="000A1C6B">
        <w:rPr>
          <w:rFonts w:ascii="GHEA Grapalat" w:hAnsi="GHEA Grapalat"/>
          <w:sz w:val="24"/>
          <w:szCs w:val="24"/>
        </w:rPr>
        <w:t>և</w:t>
      </w:r>
      <w:r w:rsidRPr="000A1C6B">
        <w:rPr>
          <w:rFonts w:ascii="GHEA Grapalat" w:hAnsi="GHEA Grapalat"/>
          <w:sz w:val="24"/>
          <w:szCs w:val="24"/>
        </w:rPr>
        <w:t xml:space="preserve"> О կատեգորիայի տրանսպորտային միջոցները, որոնց երկարությունը գերազանցում է 8 մ-ը, լրակազմվում են ՄԱԿ-ի </w:t>
      </w:r>
      <w:r w:rsidR="00BA0247" w:rsidRPr="000A1C6B">
        <w:rPr>
          <w:rFonts w:ascii="GHEA Grapalat" w:hAnsi="GHEA Grapalat"/>
          <w:sz w:val="24"/>
          <w:szCs w:val="24"/>
        </w:rPr>
        <w:t>N</w:t>
      </w:r>
      <w:r w:rsidRPr="000A1C6B">
        <w:rPr>
          <w:rFonts w:ascii="GHEA Grapalat" w:hAnsi="GHEA Grapalat"/>
          <w:sz w:val="24"/>
          <w:szCs w:val="24"/>
        </w:rPr>
        <w:t xml:space="preserve"> 70 կանոնների </w:t>
      </w:r>
      <w:r w:rsidRPr="000A1C6B">
        <w:rPr>
          <w:rFonts w:ascii="GHEA Grapalat" w:hAnsi="GHEA Grapalat"/>
          <w:sz w:val="24"/>
          <w:szCs w:val="24"/>
        </w:rPr>
        <w:lastRenderedPageBreak/>
        <w:t xml:space="preserve">համապատասխան կատարված՝ 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բեռնունակության տրանսպորտային միջոցի տարբերիչ նշանով։ </w:t>
      </w:r>
    </w:p>
    <w:p w14:paraId="3887C04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4AE927D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11.8.</w:t>
      </w:r>
      <w:r w:rsidRPr="000A1C6B">
        <w:rPr>
          <w:rFonts w:ascii="GHEA Grapalat" w:hAnsi="GHEA Grapalat"/>
          <w:sz w:val="24"/>
          <w:szCs w:val="24"/>
        </w:rPr>
        <w:tab/>
        <w:t>Որպես վառելիք հեղուկացված նավթային գազ (ՀՆԳ) կամ սեղմված բնական գազ (ՍԲԳ) օգտագործող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զետեղվում է ՄԱԿ-ի </w:t>
      </w:r>
      <w:r w:rsidR="00BA0247" w:rsidRPr="000A1C6B">
        <w:rPr>
          <w:rFonts w:ascii="GHEA Grapalat" w:hAnsi="GHEA Grapalat"/>
          <w:sz w:val="24"/>
          <w:szCs w:val="24"/>
        </w:rPr>
        <w:t>N</w:t>
      </w:r>
      <w:r w:rsidRPr="000A1C6B">
        <w:rPr>
          <w:rFonts w:ascii="GHEA Grapalat" w:hAnsi="GHEA Grapalat"/>
          <w:sz w:val="24"/>
          <w:szCs w:val="24"/>
        </w:rPr>
        <w:t xml:space="preserve"> 67 </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N</w:t>
      </w:r>
      <w:r w:rsidRPr="000A1C6B">
        <w:rPr>
          <w:rFonts w:ascii="GHEA Grapalat" w:hAnsi="GHEA Grapalat"/>
          <w:sz w:val="24"/>
          <w:szCs w:val="24"/>
        </w:rPr>
        <w:t xml:space="preserve"> 110 կանոններով նախատեսված տարբերիչ նշանները՝ սպիտակ եզրաշերտով կանաչ շեղանկյան տեսքով։ Նշանի մեջտեղում տեղադրվում են հետ</w:t>
      </w:r>
      <w:r w:rsidR="00BA0247" w:rsidRPr="000A1C6B">
        <w:rPr>
          <w:rFonts w:ascii="GHEA Grapalat" w:hAnsi="GHEA Grapalat"/>
          <w:sz w:val="24"/>
          <w:szCs w:val="24"/>
        </w:rPr>
        <w:t>և</w:t>
      </w:r>
      <w:r w:rsidRPr="000A1C6B">
        <w:rPr>
          <w:rFonts w:ascii="GHEA Grapalat" w:hAnsi="GHEA Grapalat"/>
          <w:sz w:val="24"/>
          <w:szCs w:val="24"/>
        </w:rPr>
        <w:t>յալ տառերը՝ «ՀՆԳ» կամ «ՍԲԳ» (նկար 11.1)։ Շեղանկյան հորիզոնական անկյունագիծը՝ 110-150 մմ, շեղանկյան ուղղահայաց անկյունագիծը՝ 80-110 մմ, եզրաշերտի լայնությունը՝ 4-6 մմ, տառերի բարձրությունը՝ 25 մմ-ից ավելի, տառերի լայնությունը՝ 4 մմ-ից ավելի։ Տարբերիչ նշանները տեղակայվում են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ինչպես նա</w:t>
      </w:r>
      <w:r w:rsidR="00BA0247" w:rsidRPr="000A1C6B">
        <w:rPr>
          <w:rFonts w:ascii="GHEA Grapalat" w:hAnsi="GHEA Grapalat"/>
          <w:sz w:val="24"/>
          <w:szCs w:val="24"/>
        </w:rPr>
        <w:t>և</w:t>
      </w:r>
      <w:r w:rsidRPr="000A1C6B">
        <w:rPr>
          <w:rFonts w:ascii="GHEA Grapalat" w:hAnsi="GHEA Grapalat"/>
          <w:sz w:val="24"/>
          <w:szCs w:val="24"/>
        </w:rPr>
        <w:t xml:space="preserve"> դռների ներսում տրանսպորտային միջոցի աջ կողեզրին։ </w:t>
      </w:r>
    </w:p>
    <w:p w14:paraId="6DAB044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54CF099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5A4044CC" wp14:editId="6E9C1D8C">
            <wp:extent cx="3214676" cy="2042556"/>
            <wp:effectExtent l="19050" t="0" r="4774" b="0"/>
            <wp:docPr id="17" name="Picture 51" descr="\\Servertc\materials\2015\Quarter_2\006-0005-2015_Технические регламенты-STATE\Колесный-транспорт\Translation\media\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ervertc\materials\2015\Quarter_2\006-0005-2015_Технические регламенты-STATE\Колесный-транспорт\Translation\media\image6.png"/>
                    <pic:cNvPicPr>
                      <a:picLocks noChangeAspect="1" noChangeArrowheads="1"/>
                    </pic:cNvPicPr>
                  </pic:nvPicPr>
                  <pic:blipFill>
                    <a:blip r:embed="rId42" cstate="print"/>
                    <a:srcRect/>
                    <a:stretch>
                      <a:fillRect/>
                    </a:stretch>
                  </pic:blipFill>
                  <pic:spPr bwMode="auto">
                    <a:xfrm>
                      <a:off x="0" y="0"/>
                      <a:ext cx="3212465" cy="2041151"/>
                    </a:xfrm>
                    <a:prstGeom prst="rect">
                      <a:avLst/>
                    </a:prstGeom>
                    <a:noFill/>
                    <a:ln w="9525">
                      <a:noFill/>
                      <a:miter lim="800000"/>
                      <a:headEnd/>
                      <a:tailEnd/>
                    </a:ln>
                  </pic:spPr>
                </pic:pic>
              </a:graphicData>
            </a:graphic>
          </wp:inline>
        </w:drawing>
      </w:r>
    </w:p>
    <w:p w14:paraId="25AF5633" w14:textId="77777777" w:rsidR="00FD7F81" w:rsidRPr="000A1C6B" w:rsidRDefault="00FD7F81"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11.1. Որպես վառելիք հեղուկացված նավթային գազ (ՀՆԳ) կամ սեղմված բնական գազ (ՍԲԳ) օգտագործող М</w:t>
      </w:r>
      <w:r w:rsidRPr="000A1C6B">
        <w:rPr>
          <w:rFonts w:ascii="GHEA Grapalat" w:hAnsi="GHEA Grapalat"/>
          <w:sz w:val="24"/>
          <w:szCs w:val="24"/>
          <w:vertAlign w:val="subscript"/>
          <w:lang w:val="hy-AM"/>
        </w:rPr>
        <w:t>2</w:t>
      </w:r>
      <w:r w:rsidRPr="000A1C6B">
        <w:rPr>
          <w:rFonts w:ascii="GHEA Grapalat" w:hAnsi="GHEA Grapalat"/>
          <w:sz w:val="24"/>
          <w:szCs w:val="24"/>
          <w:lang w:val="hy-AM"/>
        </w:rPr>
        <w:t xml:space="preserve">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М</w:t>
      </w:r>
      <w:r w:rsidRPr="000A1C6B">
        <w:rPr>
          <w:rFonts w:ascii="GHEA Grapalat" w:hAnsi="GHEA Grapalat"/>
          <w:sz w:val="24"/>
          <w:szCs w:val="24"/>
          <w:vertAlign w:val="subscript"/>
          <w:lang w:val="hy-AM"/>
        </w:rPr>
        <w:t>3</w:t>
      </w:r>
      <w:r w:rsidRPr="000A1C6B">
        <w:rPr>
          <w:rFonts w:ascii="GHEA Grapalat" w:hAnsi="GHEA Grapalat"/>
          <w:sz w:val="24"/>
          <w:szCs w:val="24"/>
          <w:lang w:val="hy-AM"/>
        </w:rPr>
        <w:t xml:space="preserve"> կատեգորիաների տրանսպորտային միջոցների համար տարբերիչ նշանների նմուշը</w:t>
      </w:r>
    </w:p>
    <w:p w14:paraId="528A976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11.9. М2, М3, N2 </w:t>
      </w:r>
      <w:r w:rsidR="00BA0247" w:rsidRPr="000A1C6B">
        <w:rPr>
          <w:rFonts w:ascii="GHEA Grapalat" w:hAnsi="GHEA Grapalat"/>
          <w:sz w:val="24"/>
          <w:szCs w:val="24"/>
        </w:rPr>
        <w:t>և</w:t>
      </w:r>
      <w:r w:rsidRPr="000A1C6B">
        <w:rPr>
          <w:rFonts w:ascii="GHEA Grapalat" w:hAnsi="GHEA Grapalat"/>
          <w:sz w:val="24"/>
          <w:szCs w:val="24"/>
        </w:rPr>
        <w:t xml:space="preserve"> N3 կատեգորիաների տրանսպորտային միջոցների՝ </w:t>
      </w:r>
      <w:r w:rsidRPr="000A1C6B">
        <w:rPr>
          <w:rFonts w:ascii="GHEA Grapalat" w:hAnsi="GHEA Grapalat"/>
          <w:sz w:val="24"/>
          <w:szCs w:val="24"/>
        </w:rPr>
        <w:lastRenderedPageBreak/>
        <w:t xml:space="preserve">բացառությամբ G կատեգորիային դասվող տրանսպորտային միջոցների, հակասահքային շղթաներով լրակազմմանը ներկայացվող պահանջները սահմանվում են Եվրասիական տնտեսական միության անդամ պետությունների օրենսդրությամբ՝ կախված կլիմայական </w:t>
      </w:r>
      <w:r w:rsidR="00BA0247" w:rsidRPr="000A1C6B">
        <w:rPr>
          <w:rFonts w:ascii="GHEA Grapalat" w:hAnsi="GHEA Grapalat"/>
          <w:sz w:val="24"/>
          <w:szCs w:val="24"/>
        </w:rPr>
        <w:t>և</w:t>
      </w:r>
      <w:r w:rsidRPr="000A1C6B">
        <w:rPr>
          <w:rFonts w:ascii="GHEA Grapalat" w:hAnsi="GHEA Grapalat"/>
          <w:sz w:val="24"/>
          <w:szCs w:val="24"/>
        </w:rPr>
        <w:t xml:space="preserve"> աշխարհագրական գործոններից կամ տեխնոլոգիական առանձնահատկություններից։</w:t>
      </w:r>
    </w:p>
    <w:p w14:paraId="29E0139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Թույլատրվում է հակասահքային շղթաներով չլրակազմել М3 կատեգորիայի տրանսպորտային միջոցը, եթե այդ տրանսպորտային միջոցի կառուցվածքի առանձնահատկություններով պայմանավորված՝ հակասահքային շղթաների օգտագործումը դրա վրա անհնար է կամ տրանսպորտային միջոցի վրա ձմեռային դողեր տեղակայված լինելու դեպքում։</w:t>
      </w:r>
    </w:p>
    <w:p w14:paraId="145BEC96" w14:textId="77777777" w:rsidR="00FD7F81" w:rsidRPr="000A1C6B" w:rsidRDefault="00FD7F81" w:rsidP="000A1C6B">
      <w:pPr>
        <w:tabs>
          <w:tab w:val="left" w:pos="1276"/>
        </w:tabs>
        <w:spacing w:after="160" w:line="360" w:lineRule="auto"/>
        <w:ind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(11.9-րդ կետն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p w14:paraId="258FE579"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 Տրանսպորտային միջոցների նույնականացման</w:t>
      </w:r>
      <w:r w:rsidRPr="000A1C6B">
        <w:rPr>
          <w:rFonts w:ascii="GHEA Grapalat" w:hAnsi="GHEA Grapalat"/>
          <w:b/>
          <w:sz w:val="24"/>
          <w:szCs w:val="24"/>
        </w:rPr>
        <w:br/>
        <w:t>հնարավորության ապահովմանը ներկայացվող պահանջները</w:t>
      </w:r>
    </w:p>
    <w:p w14:paraId="1C63288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 xml:space="preserve">Տրանսպորտային նշանի վրա զետեղվող նույնականացման համարը պետք է համապատասխանի տվյալ տրանսպորտային միջոցի գրանցման փաստաթղթերում նշված համարին։ </w:t>
      </w:r>
    </w:p>
    <w:p w14:paraId="2316872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Պետական գրանցման նշանները պետք է տեղակայվեն տրանսպորտային միջոցի վրա դրա կառուցվածքով նախատեսված տեղերում՝ պահպանելով սույն տեխնիկական կանոնակարգի 7-րդ հավելվածի 4.3-րդ կետի պահանջները։ </w:t>
      </w:r>
    </w:p>
    <w:p w14:paraId="324BC14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1F42A00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 xml:space="preserve">Պետական գրանցման նշանների ամրակման համար պետք է կիրառվեն գլխիկներով հեղույսներ կամ պտուտակներ, որոնք ունեն նշանի դաշտի գույնը, կամ լուսային գալվանական պատվածքներ։ </w:t>
      </w:r>
    </w:p>
    <w:p w14:paraId="5A02013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Պետական գրանցման նշանները կարող են ամրակվել նա</w:t>
      </w:r>
      <w:r w:rsidR="00BA0247" w:rsidRPr="000A1C6B">
        <w:rPr>
          <w:rFonts w:ascii="GHEA Grapalat" w:hAnsi="GHEA Grapalat"/>
          <w:sz w:val="24"/>
          <w:szCs w:val="24"/>
        </w:rPr>
        <w:t>և</w:t>
      </w:r>
      <w:r w:rsidRPr="000A1C6B">
        <w:rPr>
          <w:rFonts w:ascii="GHEA Grapalat" w:hAnsi="GHEA Grapalat"/>
          <w:sz w:val="24"/>
          <w:szCs w:val="24"/>
        </w:rPr>
        <w:t xml:space="preserve"> շրջանակների միջոցով։ </w:t>
      </w:r>
    </w:p>
    <w:p w14:paraId="19F5583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Հեղույսները, պտուտակները, շրջանակները չպետք է պատնեշեն պետական գրանցման նշանի վրա առկա տառերը, թվանշանները, եզրակումը, այլ մակագրությունները,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պետության պետական դրոշի պատկերը։ </w:t>
      </w:r>
    </w:p>
    <w:p w14:paraId="74455F5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Չի թույլատրվում փակել պետական գրանցման նշանը օրգանական ապակիով կամ այլ նյութերով։ </w:t>
      </w:r>
    </w:p>
    <w:p w14:paraId="24684D8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Պետական գրանցման նշանի վրա չեն թույլատրվում տրանսպորտային միջոցի վրա դրա ամրակման կամ այլ նպատակներով լրացուցիչ անցքերը։ Պետական գրանցման նշանի նստեցման անցքերի կոորդինատների՝ տրանսպորտային միջոցի նստեցման անցքերի կոորդինատների հետ անհամապատասխանության դեպքում պետք է նախատեսվեն սույն տեխնիկական կանոնակարգի 7-րդ հավելվածի 4.2-րդ </w:t>
      </w:r>
      <w:r w:rsidR="00BA0247" w:rsidRPr="000A1C6B">
        <w:rPr>
          <w:rFonts w:ascii="GHEA Grapalat" w:hAnsi="GHEA Grapalat"/>
          <w:sz w:val="24"/>
          <w:szCs w:val="24"/>
        </w:rPr>
        <w:t>և</w:t>
      </w:r>
      <w:r w:rsidRPr="000A1C6B">
        <w:rPr>
          <w:rFonts w:ascii="GHEA Grapalat" w:hAnsi="GHEA Grapalat"/>
          <w:sz w:val="24"/>
          <w:szCs w:val="24"/>
        </w:rPr>
        <w:t xml:space="preserve"> 4.3-րդ կետերի կատարումն ապահովող անցումային կառուցվածքային տարրեր։ </w:t>
      </w:r>
    </w:p>
    <w:p w14:paraId="5072E65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62FAAD0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Կառուցվածքի մեջ մտցված անվտանգության պահանջներում փոփոխությունների հետ տրանսպորտային միջոցի համապատասխանության մասին՝ սույն տեխնիկական կանոնակարգով նախատեսվող վկայականի ձ</w:t>
      </w:r>
      <w:r w:rsidR="00BA0247" w:rsidRPr="000A1C6B">
        <w:rPr>
          <w:rFonts w:ascii="GHEA Grapalat" w:hAnsi="GHEA Grapalat"/>
          <w:sz w:val="24"/>
          <w:szCs w:val="24"/>
        </w:rPr>
        <w:t>և</w:t>
      </w:r>
      <w:r w:rsidRPr="000A1C6B">
        <w:rPr>
          <w:rFonts w:ascii="GHEA Grapalat" w:hAnsi="GHEA Grapalat"/>
          <w:sz w:val="24"/>
          <w:szCs w:val="24"/>
        </w:rPr>
        <w:t>ակերպումը պահանջող տրանսպորտային միջոցի կառուցվածքի մեջ փոփոխություններ մտցնելիս պետք է ձ</w:t>
      </w:r>
      <w:r w:rsidR="00BA0247" w:rsidRPr="000A1C6B">
        <w:rPr>
          <w:rFonts w:ascii="GHEA Grapalat" w:hAnsi="GHEA Grapalat"/>
          <w:sz w:val="24"/>
          <w:szCs w:val="24"/>
        </w:rPr>
        <w:t>և</w:t>
      </w:r>
      <w:r w:rsidRPr="000A1C6B">
        <w:rPr>
          <w:rFonts w:ascii="GHEA Grapalat" w:hAnsi="GHEA Grapalat"/>
          <w:sz w:val="24"/>
          <w:szCs w:val="24"/>
        </w:rPr>
        <w:t xml:space="preserve">ակերպվի նման վկայական: </w:t>
      </w:r>
    </w:p>
    <w:p w14:paraId="45CDE70D"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13. М</w:t>
      </w:r>
      <w:r w:rsidRPr="000A1C6B">
        <w:rPr>
          <w:rFonts w:ascii="GHEA Grapalat" w:hAnsi="GHEA Grapalat"/>
          <w:b/>
          <w:sz w:val="24"/>
          <w:szCs w:val="24"/>
          <w:vertAlign w:val="subscript"/>
        </w:rPr>
        <w:t>2</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М</w:t>
      </w:r>
      <w:r w:rsidRPr="000A1C6B">
        <w:rPr>
          <w:rFonts w:ascii="GHEA Grapalat" w:hAnsi="GHEA Grapalat"/>
          <w:b/>
          <w:sz w:val="24"/>
          <w:szCs w:val="24"/>
          <w:vertAlign w:val="subscript"/>
        </w:rPr>
        <w:t>3</w:t>
      </w:r>
      <w:r w:rsidRPr="000A1C6B">
        <w:rPr>
          <w:rFonts w:ascii="GHEA Grapalat" w:hAnsi="GHEA Grapalat"/>
          <w:b/>
          <w:sz w:val="24"/>
          <w:szCs w:val="24"/>
        </w:rPr>
        <w:t xml:space="preserve"> կատեգորիաների տրանսպորտային</w:t>
      </w:r>
      <w:r w:rsidRPr="000A1C6B">
        <w:rPr>
          <w:rFonts w:ascii="GHEA Grapalat" w:hAnsi="GHEA Grapalat"/>
          <w:b/>
          <w:sz w:val="24"/>
          <w:szCs w:val="24"/>
        </w:rPr>
        <w:br/>
        <w:t>միջոցներին ներկայացվող լրացուցիչ պահանջները</w:t>
      </w:r>
    </w:p>
    <w:p w14:paraId="0725A5F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13.1.</w:t>
      </w:r>
      <w:r w:rsidRPr="000A1C6B">
        <w:rPr>
          <w:rFonts w:ascii="GHEA Grapalat" w:hAnsi="GHEA Grapalat"/>
          <w:sz w:val="24"/>
          <w:szCs w:val="24"/>
        </w:rPr>
        <w:tab/>
        <w:t xml:space="preserve">Դռների վթարային անջատիչը </w:t>
      </w:r>
      <w:r w:rsidR="00BA0247" w:rsidRPr="000A1C6B">
        <w:rPr>
          <w:rFonts w:ascii="GHEA Grapalat" w:hAnsi="GHEA Grapalat"/>
          <w:sz w:val="24"/>
          <w:szCs w:val="24"/>
        </w:rPr>
        <w:t>և</w:t>
      </w:r>
      <w:r w:rsidRPr="000A1C6B">
        <w:rPr>
          <w:rFonts w:ascii="GHEA Grapalat" w:hAnsi="GHEA Grapalat"/>
          <w:sz w:val="24"/>
          <w:szCs w:val="24"/>
        </w:rPr>
        <w:t xml:space="preserve"> կայանման պահանջի ազդանշանը, վթարային ելքերը </w:t>
      </w:r>
      <w:r w:rsidR="00BA0247" w:rsidRPr="000A1C6B">
        <w:rPr>
          <w:rFonts w:ascii="GHEA Grapalat" w:hAnsi="GHEA Grapalat"/>
          <w:sz w:val="24"/>
          <w:szCs w:val="24"/>
        </w:rPr>
        <w:t>և</w:t>
      </w:r>
      <w:r w:rsidRPr="000A1C6B">
        <w:rPr>
          <w:rFonts w:ascii="GHEA Grapalat" w:hAnsi="GHEA Grapalat"/>
          <w:sz w:val="24"/>
          <w:szCs w:val="24"/>
        </w:rPr>
        <w:t xml:space="preserve"> դրանք գործողության մեջ դնելու սարքվածքները, սրահի ներքին լուսավորման սարքերը, դռների կառավարման շարժաբերը </w:t>
      </w:r>
      <w:r w:rsidR="00BA0247" w:rsidRPr="000A1C6B">
        <w:rPr>
          <w:rFonts w:ascii="GHEA Grapalat" w:hAnsi="GHEA Grapalat"/>
          <w:sz w:val="24"/>
          <w:szCs w:val="24"/>
        </w:rPr>
        <w:t>և</w:t>
      </w:r>
      <w:r w:rsidRPr="000A1C6B">
        <w:rPr>
          <w:rFonts w:ascii="GHEA Grapalat" w:hAnsi="GHEA Grapalat"/>
          <w:sz w:val="24"/>
          <w:szCs w:val="24"/>
        </w:rPr>
        <w:t xml:space="preserve"> դրանց </w:t>
      </w:r>
      <w:r w:rsidRPr="000A1C6B">
        <w:rPr>
          <w:rFonts w:ascii="GHEA Grapalat" w:hAnsi="GHEA Grapalat"/>
          <w:sz w:val="24"/>
          <w:szCs w:val="24"/>
        </w:rPr>
        <w:lastRenderedPageBreak/>
        <w:t>աշխատանքի ազդասարքը պետք է լինեն աշխատունակ:</w:t>
      </w:r>
    </w:p>
    <w:p w14:paraId="4A5C5F6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13.2.</w:t>
      </w:r>
      <w:r w:rsidRPr="000A1C6B">
        <w:rPr>
          <w:rFonts w:ascii="GHEA Grapalat" w:hAnsi="GHEA Grapalat"/>
          <w:sz w:val="24"/>
          <w:szCs w:val="24"/>
        </w:rPr>
        <w:tab/>
        <w:t xml:space="preserve">Վթարային ելքերը պետք է լինեն նշված </w:t>
      </w:r>
      <w:r w:rsidR="00BA0247" w:rsidRPr="000A1C6B">
        <w:rPr>
          <w:rFonts w:ascii="GHEA Grapalat" w:hAnsi="GHEA Grapalat"/>
          <w:sz w:val="24"/>
          <w:szCs w:val="24"/>
        </w:rPr>
        <w:t>և</w:t>
      </w:r>
      <w:r w:rsidRPr="000A1C6B">
        <w:rPr>
          <w:rFonts w:ascii="GHEA Grapalat" w:hAnsi="GHEA Grapalat"/>
          <w:sz w:val="24"/>
          <w:szCs w:val="24"/>
        </w:rPr>
        <w:t xml:space="preserve"> ապահովված լինեն դրանց օգտագործման մասով ցուցատախտակներով </w:t>
      </w:r>
    </w:p>
    <w:p w14:paraId="54C3C8A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13.3.</w:t>
      </w:r>
      <w:r w:rsidRPr="000A1C6B">
        <w:rPr>
          <w:rFonts w:ascii="GHEA Grapalat" w:hAnsi="GHEA Grapalat"/>
          <w:sz w:val="24"/>
          <w:szCs w:val="24"/>
        </w:rPr>
        <w:tab/>
        <w:t xml:space="preserve">Վթարային ելքերը գործողության մեջ դնելու դետալները (բռնալծակները, ճարմանդները, բռնակները </w:t>
      </w:r>
      <w:r w:rsidR="00BA0247" w:rsidRPr="000A1C6B">
        <w:rPr>
          <w:rFonts w:ascii="GHEA Grapalat" w:hAnsi="GHEA Grapalat"/>
          <w:sz w:val="24"/>
          <w:szCs w:val="24"/>
        </w:rPr>
        <w:t>և</w:t>
      </w:r>
      <w:r w:rsidRPr="000A1C6B">
        <w:rPr>
          <w:rFonts w:ascii="GHEA Grapalat" w:hAnsi="GHEA Grapalat"/>
          <w:sz w:val="24"/>
          <w:szCs w:val="24"/>
        </w:rPr>
        <w:t xml:space="preserve"> այլն) պետք է հստակ նշված լինեն որպես վթարային իրավիճակում օգտագործման համար նախատեսվող: </w:t>
      </w:r>
    </w:p>
    <w:p w14:paraId="75F4B1C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13.4.</w:t>
      </w:r>
      <w:r w:rsidRPr="000A1C6B">
        <w:rPr>
          <w:rFonts w:ascii="GHEA Grapalat" w:hAnsi="GHEA Grapalat"/>
          <w:sz w:val="24"/>
          <w:szCs w:val="24"/>
        </w:rPr>
        <w:tab/>
        <w:t xml:space="preserve">Չի թույլատրվում դեպի վթարային ելքեր ազատ մուտքը սահմանափակող՝ սրահի՝ կառուցվածքի լրացուցիչ տարրերով սարքավորումը կամ դրանց խոչընդոտներ ստեղծելը: </w:t>
      </w:r>
    </w:p>
    <w:p w14:paraId="4754678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13.5.</w:t>
      </w:r>
      <w:r w:rsidRPr="000A1C6B">
        <w:rPr>
          <w:rFonts w:ascii="GHEA Grapalat" w:hAnsi="GHEA Grapalat"/>
          <w:sz w:val="24"/>
          <w:szCs w:val="24"/>
        </w:rPr>
        <w:tab/>
        <w:t xml:space="preserve">Բռնաձողերը պետք է ամրացված լինեն տրանսպորտային միջոցի կառուցվածքով նախատեսված տեղերում: </w:t>
      </w:r>
    </w:p>
    <w:p w14:paraId="0C153A4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13.6.</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 xml:space="preserve">որային սրահում հատակի միջանցիկ քայքայում կամ փլուզում չի թույլատրվում: </w:t>
      </w:r>
    </w:p>
    <w:p w14:paraId="256A910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13.7.</w:t>
      </w:r>
      <w:r w:rsidRPr="000A1C6B">
        <w:rPr>
          <w:rFonts w:ascii="GHEA Grapalat" w:hAnsi="GHEA Grapalat"/>
          <w:sz w:val="24"/>
          <w:szCs w:val="24"/>
        </w:rPr>
        <w:tab/>
        <w:t>Տրանսպորտային միջոցի կառուցվածքով չնախատեսված՝ ուղ</w:t>
      </w:r>
      <w:r w:rsidR="00BA0247" w:rsidRPr="000A1C6B">
        <w:rPr>
          <w:rFonts w:ascii="GHEA Grapalat" w:hAnsi="GHEA Grapalat"/>
          <w:sz w:val="24"/>
          <w:szCs w:val="24"/>
        </w:rPr>
        <w:t>և</w:t>
      </w:r>
      <w:r w:rsidRPr="000A1C6B">
        <w:rPr>
          <w:rFonts w:ascii="GHEA Grapalat" w:hAnsi="GHEA Grapalat"/>
          <w:sz w:val="24"/>
          <w:szCs w:val="24"/>
        </w:rPr>
        <w:t>որների լրացուցիչ նստելատեղերի տեղակայում չի թույլատրվում:</w:t>
      </w:r>
    </w:p>
    <w:p w14:paraId="0449EF4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13.8.</w:t>
      </w:r>
      <w:r w:rsidRPr="000A1C6B">
        <w:rPr>
          <w:rFonts w:ascii="GHEA Grapalat" w:hAnsi="GHEA Grapalat"/>
          <w:sz w:val="24"/>
          <w:szCs w:val="24"/>
        </w:rPr>
        <w:tab/>
        <w:t>Երեխաների փոխադրման համար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պետք է տեղակայված լինեն Մաքսային միության անդամ պետությունների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կանոններին համապատասխան «Երեխաների փոխադրում» տարբերիչ նշանները:</w:t>
      </w:r>
    </w:p>
    <w:p w14:paraId="236DC38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13.9.</w:t>
      </w:r>
      <w:r w:rsidRPr="000A1C6B">
        <w:rPr>
          <w:rFonts w:ascii="GHEA Grapalat" w:hAnsi="GHEA Grapalat"/>
          <w:sz w:val="24"/>
          <w:szCs w:val="24"/>
        </w:rPr>
        <w:tab/>
        <w:t>Թափքի արտաքին կողեզրային կողմերին,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ավտոբուսի սիմետրիայի առանցքով առջ</w:t>
      </w:r>
      <w:r w:rsidR="00BA0247" w:rsidRPr="000A1C6B">
        <w:rPr>
          <w:rFonts w:ascii="GHEA Grapalat" w:hAnsi="GHEA Grapalat"/>
          <w:sz w:val="24"/>
          <w:szCs w:val="24"/>
        </w:rPr>
        <w:t>և</w:t>
      </w:r>
      <w:r w:rsidRPr="000A1C6B">
        <w:rPr>
          <w:rFonts w:ascii="GHEA Grapalat" w:hAnsi="GHEA Grapalat"/>
          <w:sz w:val="24"/>
          <w:szCs w:val="24"/>
        </w:rPr>
        <w:t xml:space="preserve">ում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ում պետք է զետեղված լինեն «ԵՐԵԽԱՆԵՐ» հակադիր մակագրությունները՝ առնվազն 25 սմ բարձրությամբ ուղիղ տպատառերով՝ դրանց բարձրության առնվազն 1/10 հաստությամբ: Մակագրությունները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 </w:t>
      </w:r>
    </w:p>
    <w:p w14:paraId="44F1C24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Նշված մակագրությունների կողքին այլ նշումների կամ մակագրությունների </w:t>
      </w:r>
      <w:r w:rsidRPr="000A1C6B">
        <w:rPr>
          <w:rFonts w:ascii="GHEA Grapalat" w:hAnsi="GHEA Grapalat"/>
          <w:sz w:val="24"/>
          <w:szCs w:val="24"/>
        </w:rPr>
        <w:lastRenderedPageBreak/>
        <w:t>առկայությունը (դրանց բարձրության առնվազն 1/2 հեռավորության վրա) չի թույլատրվում:</w:t>
      </w:r>
    </w:p>
    <w:p w14:paraId="09B6907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13.10.</w:t>
      </w:r>
      <w:r w:rsidRPr="000A1C6B">
        <w:rPr>
          <w:rFonts w:ascii="GHEA Grapalat" w:hAnsi="GHEA Grapalat"/>
          <w:sz w:val="24"/>
          <w:szCs w:val="24"/>
        </w:rPr>
        <w:tab/>
        <w:t xml:space="preserve">Երեխաների փոխադրման համար նախատեսված ավտոբուսի թափքը պետք է ներկված լինի դեղին: </w:t>
      </w:r>
    </w:p>
    <w:p w14:paraId="3BD0A59B"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14. Օպերատիվ ծառայությունների հատուկ</w:t>
      </w:r>
      <w:r w:rsidRPr="000A1C6B">
        <w:rPr>
          <w:rFonts w:ascii="GHEA Grapalat" w:hAnsi="GHEA Grapalat"/>
          <w:b/>
          <w:sz w:val="24"/>
          <w:szCs w:val="24"/>
        </w:rPr>
        <w:br/>
        <w:t>տրանսպորտային միջոցներին ներկայացվող պահանջները</w:t>
      </w:r>
    </w:p>
    <w:p w14:paraId="4E6E01A0" w14:textId="70DEF4C9"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 xml:space="preserve">Օպերատիվ ծառայությունների տրանսպորտային միջոցների՝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(կամ) ձայնային ազդանշանային սարքերով սարքավորելը, հատուկ գունագծագրական </w:t>
      </w:r>
      <w:r w:rsidR="00AF27D3">
        <w:rPr>
          <w:rFonts w:ascii="GHEA Grapalat" w:hAnsi="GHEA Grapalat"/>
          <w:sz w:val="24"/>
          <w:szCs w:val="24"/>
        </w:rPr>
        <w:t>սխեմաներ</w:t>
      </w:r>
      <w:r w:rsidRPr="000A1C6B">
        <w:rPr>
          <w:rFonts w:ascii="GHEA Grapalat" w:hAnsi="GHEA Grapalat"/>
          <w:sz w:val="24"/>
          <w:szCs w:val="24"/>
        </w:rPr>
        <w:t xml:space="preserve">ի ներկելը պետք է համապատասխանեն սույն տեխնիկական կանոնակարգի 6-րդ հավելվածի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առանց համապատասխան թույլտվության՝ չեն թույլատրվում: </w:t>
      </w:r>
    </w:p>
    <w:p w14:paraId="6D413A8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14.2.</w:t>
      </w:r>
      <w:r w:rsidRPr="000A1C6B">
        <w:rPr>
          <w:rFonts w:ascii="GHEA Grapalat" w:hAnsi="GHEA Grapalat"/>
          <w:sz w:val="24"/>
          <w:szCs w:val="24"/>
        </w:rPr>
        <w:tab/>
        <w:t>Օպերատիվ ծառայությունների տրանսպորտային միջոցների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վրա չեն թույլատրվում գովազդային բովանդակության մակագրություններ </w:t>
      </w:r>
      <w:r w:rsidR="00BA0247" w:rsidRPr="000A1C6B">
        <w:rPr>
          <w:rFonts w:ascii="GHEA Grapalat" w:hAnsi="GHEA Grapalat"/>
          <w:sz w:val="24"/>
          <w:szCs w:val="24"/>
        </w:rPr>
        <w:t>և</w:t>
      </w:r>
      <w:r w:rsidRPr="000A1C6B">
        <w:rPr>
          <w:rFonts w:ascii="GHEA Grapalat" w:hAnsi="GHEA Grapalat"/>
          <w:sz w:val="24"/>
          <w:szCs w:val="24"/>
        </w:rPr>
        <w:t xml:space="preserve"> նկարներ: </w:t>
      </w:r>
    </w:p>
    <w:p w14:paraId="7A7034D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 xml:space="preserve">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(կամ) ձայնային ազդանշանային սարքերը պետք</w:t>
      </w:r>
      <w:r w:rsidRPr="000A1C6B">
        <w:rPr>
          <w:rFonts w:ascii="Calibri" w:hAnsi="Calibri" w:cs="Calibri"/>
          <w:sz w:val="24"/>
          <w:szCs w:val="24"/>
        </w:rPr>
        <w:t> </w:t>
      </w:r>
      <w:r w:rsidRPr="000A1C6B">
        <w:rPr>
          <w:rFonts w:ascii="GHEA Grapalat" w:hAnsi="GHEA Grapalat"/>
          <w:sz w:val="24"/>
          <w:szCs w:val="24"/>
        </w:rPr>
        <w:t xml:space="preserve">է լինեն աշխատունակ: </w:t>
      </w:r>
    </w:p>
    <w:p w14:paraId="3DA84BF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15. Մասնագիտացված տրանսպորտային միջոցներին </w:t>
      </w:r>
      <w:r w:rsidRPr="000A1C6B">
        <w:rPr>
          <w:rFonts w:ascii="GHEA Grapalat" w:hAnsi="GHEA Grapalat"/>
          <w:b/>
          <w:sz w:val="24"/>
          <w:szCs w:val="24"/>
        </w:rPr>
        <w:br/>
        <w:t>ներկայացվող լրացուցիչ պահանջները</w:t>
      </w:r>
    </w:p>
    <w:p w14:paraId="7C77023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 xml:space="preserve">Հատուկ սարքավորման ամրակման, հեղույսային միացքների ձգումների թուլացում, ամրակման դետալների, երկայնահեծանների, հարթակների կամ ցիստեռնների ճաքեր, վնասվածքներ </w:t>
      </w:r>
      <w:r w:rsidR="00BA0247" w:rsidRPr="000A1C6B">
        <w:rPr>
          <w:rFonts w:ascii="GHEA Grapalat" w:hAnsi="GHEA Grapalat"/>
          <w:sz w:val="24"/>
          <w:szCs w:val="24"/>
        </w:rPr>
        <w:t>և</w:t>
      </w:r>
      <w:r w:rsidRPr="000A1C6B">
        <w:rPr>
          <w:rFonts w:ascii="GHEA Grapalat" w:hAnsi="GHEA Grapalat"/>
          <w:sz w:val="24"/>
          <w:szCs w:val="24"/>
        </w:rPr>
        <w:t xml:space="preserve"> զոդակարերի խզումներ ու ճաքեր չեն թույլատրվում: </w:t>
      </w:r>
    </w:p>
    <w:p w14:paraId="7C9C0C3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 xml:space="preserve">Ինքնաթափի հարթակի կողային կողեզրերի հարկադրական փակման համար մետաղաճոպանները՝ մասնագիտացված տրանսպորտային միջոցների կարապիկներում </w:t>
      </w:r>
      <w:r w:rsidR="00BA0247" w:rsidRPr="000A1C6B">
        <w:rPr>
          <w:rFonts w:ascii="GHEA Grapalat" w:hAnsi="GHEA Grapalat"/>
          <w:sz w:val="24"/>
          <w:szCs w:val="24"/>
        </w:rPr>
        <w:t>և</w:t>
      </w:r>
      <w:r w:rsidRPr="000A1C6B">
        <w:rPr>
          <w:rFonts w:ascii="GHEA Grapalat" w:hAnsi="GHEA Grapalat"/>
          <w:sz w:val="24"/>
          <w:szCs w:val="24"/>
        </w:rPr>
        <w:t xml:space="preserve"> բեռնամբարձիչ սարքվածքներում, կիսակցորդների սայլակների շրջադարձով կառավարման համակարգերում, ամրակման </w:t>
      </w:r>
      <w:r w:rsidRPr="000A1C6B">
        <w:rPr>
          <w:rFonts w:ascii="GHEA Grapalat" w:hAnsi="GHEA Grapalat"/>
          <w:sz w:val="24"/>
          <w:szCs w:val="24"/>
        </w:rPr>
        <w:lastRenderedPageBreak/>
        <w:t xml:space="preserve">մետաղաճոպանները, շղթաները </w:t>
      </w:r>
      <w:r w:rsidR="00BA0247" w:rsidRPr="000A1C6B">
        <w:rPr>
          <w:rFonts w:ascii="GHEA Grapalat" w:hAnsi="GHEA Grapalat"/>
          <w:sz w:val="24"/>
          <w:szCs w:val="24"/>
        </w:rPr>
        <w:t>և</w:t>
      </w:r>
      <w:r w:rsidRPr="000A1C6B">
        <w:rPr>
          <w:rFonts w:ascii="GHEA Grapalat" w:hAnsi="GHEA Grapalat"/>
          <w:sz w:val="24"/>
          <w:szCs w:val="24"/>
        </w:rPr>
        <w:t xml:space="preserve"> ճոպանները դրանց վրա ամրակված կեռերով պետք է լինեն աշխատունակ: Չի թույլատրվում մետաղաճոպաններում պոկված հյուսերի </w:t>
      </w:r>
      <w:r w:rsidR="00BA0247" w:rsidRPr="000A1C6B">
        <w:rPr>
          <w:rFonts w:ascii="GHEA Grapalat" w:hAnsi="GHEA Grapalat"/>
          <w:sz w:val="24"/>
          <w:szCs w:val="24"/>
        </w:rPr>
        <w:t>և</w:t>
      </w:r>
      <w:r w:rsidRPr="000A1C6B">
        <w:rPr>
          <w:rFonts w:ascii="GHEA Grapalat" w:hAnsi="GHEA Grapalat"/>
          <w:sz w:val="24"/>
          <w:szCs w:val="24"/>
        </w:rPr>
        <w:t xml:space="preserve"> մետաղալարերի առկայություն: Շղթաների օղակների ճաքեր </w:t>
      </w:r>
      <w:r w:rsidR="00BA0247" w:rsidRPr="000A1C6B">
        <w:rPr>
          <w:rFonts w:ascii="GHEA Grapalat" w:hAnsi="GHEA Grapalat"/>
          <w:sz w:val="24"/>
          <w:szCs w:val="24"/>
        </w:rPr>
        <w:t>և</w:t>
      </w:r>
      <w:r w:rsidRPr="000A1C6B">
        <w:rPr>
          <w:rFonts w:ascii="GHEA Grapalat" w:hAnsi="GHEA Grapalat"/>
          <w:sz w:val="24"/>
          <w:szCs w:val="24"/>
        </w:rPr>
        <w:t xml:space="preserve"> վնասվածքներ չեն թույլատրվում: </w:t>
      </w:r>
    </w:p>
    <w:p w14:paraId="098E2C2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 xml:space="preserve">Ընթացային սայլակի շրջադարձային սարքվածքով սարքավորված կիսակցորդ-ֆերմատարի շրջադարձային սարքվածքի բլոկավորման համակարգը պետք է լինի աշխատունակ: </w:t>
      </w:r>
    </w:p>
    <w:p w14:paraId="2E4052E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15.4.</w:t>
      </w:r>
      <w:r w:rsidRPr="000A1C6B">
        <w:rPr>
          <w:rFonts w:ascii="GHEA Grapalat" w:hAnsi="GHEA Grapalat"/>
          <w:sz w:val="24"/>
          <w:szCs w:val="24"/>
        </w:rPr>
        <w:tab/>
        <w:t xml:space="preserve">Ավտոբիտումատարների, ավտոբետոնախառնիչների </w:t>
      </w:r>
      <w:r w:rsidR="00BA0247" w:rsidRPr="000A1C6B">
        <w:rPr>
          <w:rFonts w:ascii="GHEA Grapalat" w:hAnsi="GHEA Grapalat"/>
          <w:sz w:val="24"/>
          <w:szCs w:val="24"/>
        </w:rPr>
        <w:t>և</w:t>
      </w:r>
      <w:r w:rsidRPr="000A1C6B">
        <w:rPr>
          <w:rFonts w:ascii="GHEA Grapalat" w:hAnsi="GHEA Grapalat"/>
          <w:sz w:val="24"/>
          <w:szCs w:val="24"/>
        </w:rPr>
        <w:t xml:space="preserve"> այդ համակարգով սարքավորված մասնագիտացված տրանսպորտային միջոցների հատուկ սարքավորման կազմում լրացուցիչ վառելիքային համակարգից հոսվածքներ </w:t>
      </w:r>
      <w:r w:rsidR="00BA0247" w:rsidRPr="000A1C6B">
        <w:rPr>
          <w:rFonts w:ascii="GHEA Grapalat" w:hAnsi="GHEA Grapalat"/>
          <w:sz w:val="24"/>
          <w:szCs w:val="24"/>
        </w:rPr>
        <w:t>և</w:t>
      </w:r>
      <w:r w:rsidRPr="000A1C6B">
        <w:rPr>
          <w:rFonts w:ascii="GHEA Grapalat" w:hAnsi="GHEA Grapalat"/>
          <w:sz w:val="24"/>
          <w:szCs w:val="24"/>
        </w:rPr>
        <w:t xml:space="preserve"> կաթում չեն թույլատրվում: </w:t>
      </w:r>
    </w:p>
    <w:p w14:paraId="74B8F1A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15.5.</w:t>
      </w:r>
      <w:r w:rsidRPr="000A1C6B">
        <w:rPr>
          <w:rFonts w:ascii="GHEA Grapalat" w:hAnsi="GHEA Grapalat"/>
          <w:sz w:val="24"/>
          <w:szCs w:val="24"/>
        </w:rPr>
        <w:tab/>
        <w:t xml:space="preserve">Աշխատանքային անոթի ձգափականային փականակի անկիպության միջով կամ ջրախառնուրդային սարքվածքի </w:t>
      </w:r>
      <w:r w:rsidR="00BA0247" w:rsidRPr="000A1C6B">
        <w:rPr>
          <w:rFonts w:ascii="GHEA Grapalat" w:hAnsi="GHEA Grapalat"/>
          <w:sz w:val="24"/>
          <w:szCs w:val="24"/>
        </w:rPr>
        <w:t>և</w:t>
      </w:r>
      <w:r w:rsidRPr="000A1C6B">
        <w:rPr>
          <w:rFonts w:ascii="GHEA Grapalat" w:hAnsi="GHEA Grapalat"/>
          <w:sz w:val="24"/>
          <w:szCs w:val="24"/>
        </w:rPr>
        <w:t xml:space="preserve"> զետեղարանի միացքների միջով լուծույթի հոսվածքներ </w:t>
      </w:r>
      <w:r w:rsidR="00BA0247" w:rsidRPr="000A1C6B">
        <w:rPr>
          <w:rFonts w:ascii="GHEA Grapalat" w:hAnsi="GHEA Grapalat"/>
          <w:sz w:val="24"/>
          <w:szCs w:val="24"/>
        </w:rPr>
        <w:t>և</w:t>
      </w:r>
      <w:r w:rsidRPr="000A1C6B">
        <w:rPr>
          <w:rFonts w:ascii="GHEA Grapalat" w:hAnsi="GHEA Grapalat"/>
          <w:sz w:val="24"/>
          <w:szCs w:val="24"/>
        </w:rPr>
        <w:t xml:space="preserve"> կորուստներ չեն թույլատրվում: </w:t>
      </w:r>
    </w:p>
    <w:p w14:paraId="761BAB6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15.6.</w:t>
      </w:r>
      <w:r w:rsidRPr="000A1C6B">
        <w:rPr>
          <w:rFonts w:ascii="GHEA Grapalat" w:hAnsi="GHEA Grapalat"/>
          <w:sz w:val="24"/>
          <w:szCs w:val="24"/>
        </w:rPr>
        <w:tab/>
        <w:t>Ինքնաթափ տրանսպորտային միջոցների հարթակի տրանսպորտային (փակ) դիրքի մեխանիկական ս</w:t>
      </w:r>
      <w:r w:rsidR="00BA0247" w:rsidRPr="000A1C6B">
        <w:rPr>
          <w:rFonts w:ascii="GHEA Grapalat" w:hAnsi="GHEA Grapalat"/>
          <w:sz w:val="24"/>
          <w:szCs w:val="24"/>
        </w:rPr>
        <w:t>և</w:t>
      </w:r>
      <w:r w:rsidRPr="000A1C6B">
        <w:rPr>
          <w:rFonts w:ascii="GHEA Grapalat" w:hAnsi="GHEA Grapalat"/>
          <w:sz w:val="24"/>
          <w:szCs w:val="24"/>
        </w:rPr>
        <w:t>եռիչների բացակայությունը կամ անաշխատունակությունը, բացառությամբ մինչ</w:t>
      </w:r>
      <w:r w:rsidR="00BA0247" w:rsidRPr="000A1C6B">
        <w:rPr>
          <w:rFonts w:ascii="GHEA Grapalat" w:hAnsi="GHEA Grapalat"/>
          <w:sz w:val="24"/>
          <w:szCs w:val="24"/>
        </w:rPr>
        <w:t>և</w:t>
      </w:r>
      <w:r w:rsidRPr="000A1C6B">
        <w:rPr>
          <w:rFonts w:ascii="GHEA Grapalat" w:hAnsi="GHEA Grapalat"/>
          <w:sz w:val="24"/>
          <w:szCs w:val="24"/>
        </w:rPr>
        <w:t xml:space="preserve"> 1996 թվականի հունվարի 1-ը արտադրված հետ</w:t>
      </w:r>
      <w:r w:rsidR="00BA0247" w:rsidRPr="000A1C6B">
        <w:rPr>
          <w:rFonts w:ascii="GHEA Grapalat" w:hAnsi="GHEA Grapalat"/>
          <w:sz w:val="24"/>
          <w:szCs w:val="24"/>
        </w:rPr>
        <w:t>և</w:t>
      </w:r>
      <w:r w:rsidRPr="000A1C6B">
        <w:rPr>
          <w:rFonts w:ascii="GHEA Grapalat" w:hAnsi="GHEA Grapalat"/>
          <w:sz w:val="24"/>
          <w:szCs w:val="24"/>
        </w:rPr>
        <w:t>ի բեռնաթափմամբ ինքնաթափների, չի թույլատրվում:</w:t>
      </w:r>
    </w:p>
    <w:p w14:paraId="1E8B3B2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15.7.</w:t>
      </w:r>
      <w:r w:rsidRPr="000A1C6B">
        <w:rPr>
          <w:rFonts w:ascii="GHEA Grapalat" w:hAnsi="GHEA Grapalat"/>
          <w:sz w:val="24"/>
          <w:szCs w:val="24"/>
        </w:rPr>
        <w:tab/>
        <w:t>Սորուն բեռների փոխադրման համար ինքնաթափների հարթակների վեր</w:t>
      </w:r>
      <w:r w:rsidR="00BA0247" w:rsidRPr="000A1C6B">
        <w:rPr>
          <w:rFonts w:ascii="GHEA Grapalat" w:hAnsi="GHEA Grapalat"/>
          <w:sz w:val="24"/>
          <w:szCs w:val="24"/>
        </w:rPr>
        <w:t>և</w:t>
      </w:r>
      <w:r w:rsidRPr="000A1C6B">
        <w:rPr>
          <w:rFonts w:ascii="GHEA Grapalat" w:hAnsi="GHEA Grapalat"/>
          <w:sz w:val="24"/>
          <w:szCs w:val="24"/>
        </w:rPr>
        <w:t xml:space="preserve">ում աշխատանքային դիրքում վրանածածկի ամրակման հարմարանքների (ճարմանդներ, կեռեր </w:t>
      </w:r>
      <w:r w:rsidR="00BA0247" w:rsidRPr="000A1C6B">
        <w:rPr>
          <w:rFonts w:ascii="GHEA Grapalat" w:hAnsi="GHEA Grapalat"/>
          <w:sz w:val="24"/>
          <w:szCs w:val="24"/>
        </w:rPr>
        <w:t>և</w:t>
      </w:r>
      <w:r w:rsidRPr="000A1C6B">
        <w:rPr>
          <w:rFonts w:ascii="GHEA Grapalat" w:hAnsi="GHEA Grapalat"/>
          <w:sz w:val="24"/>
          <w:szCs w:val="24"/>
        </w:rPr>
        <w:t xml:space="preserve"> այլն) </w:t>
      </w:r>
      <w:r w:rsidR="00BA0247" w:rsidRPr="000A1C6B">
        <w:rPr>
          <w:rFonts w:ascii="GHEA Grapalat" w:hAnsi="GHEA Grapalat"/>
          <w:sz w:val="24"/>
          <w:szCs w:val="24"/>
        </w:rPr>
        <w:t>և</w:t>
      </w:r>
      <w:r w:rsidRPr="000A1C6B">
        <w:rPr>
          <w:rFonts w:ascii="GHEA Grapalat" w:hAnsi="GHEA Grapalat"/>
          <w:sz w:val="24"/>
          <w:szCs w:val="24"/>
        </w:rPr>
        <w:t xml:space="preserve"> կողեզրերի ու հարթակի հատակի կցվածքներում բացակների բացառման համար նախատեսված խցող սարքվածքների բացակայությունը կամ անաշխատունակությունը չի թույլատրվում: </w:t>
      </w:r>
    </w:p>
    <w:p w14:paraId="5E690B93" w14:textId="77777777" w:rsidR="00FD7F81" w:rsidRPr="000A1C6B" w:rsidRDefault="00FD7F81" w:rsidP="000A1C6B">
      <w:pPr>
        <w:tabs>
          <w:tab w:val="left" w:pos="1276"/>
        </w:tabs>
        <w:spacing w:after="160" w:line="360" w:lineRule="auto"/>
        <w:ind w:firstLine="567"/>
        <w:jc w:val="both"/>
        <w:rPr>
          <w:rFonts w:ascii="GHEA Grapalat" w:hAnsi="GHEA Grapalat"/>
          <w:spacing w:val="-2"/>
          <w:sz w:val="24"/>
          <w:szCs w:val="24"/>
        </w:rPr>
      </w:pPr>
      <w:r w:rsidRPr="000A1C6B">
        <w:rPr>
          <w:rFonts w:ascii="GHEA Grapalat" w:hAnsi="GHEA Grapalat"/>
          <w:sz w:val="24"/>
          <w:szCs w:val="24"/>
        </w:rPr>
        <w:t>15.8.</w:t>
      </w:r>
      <w:r w:rsidRPr="000A1C6B">
        <w:rPr>
          <w:rFonts w:ascii="GHEA Grapalat" w:hAnsi="GHEA Grapalat"/>
          <w:sz w:val="24"/>
          <w:szCs w:val="24"/>
        </w:rPr>
        <w:tab/>
      </w:r>
      <w:r w:rsidRPr="000A1C6B">
        <w:rPr>
          <w:rFonts w:ascii="GHEA Grapalat" w:hAnsi="GHEA Grapalat"/>
          <w:spacing w:val="-2"/>
          <w:sz w:val="24"/>
          <w:szCs w:val="24"/>
        </w:rPr>
        <w:t xml:space="preserve">Շարժման ժամանակ եզրաչափքային լույսերի արտաքին եզրից տրանսպորտային միջոցի եզրաչափքային լայնությունից 0,4 մ-ից ավելի դեպի ձախ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(կամ) դեպի աջ դուրս ցցված կամ առջ</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ից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(կամ) հետ</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ից տրանսպորտային միջոցի եզրաչափքային երկարությունից 1,0 մ-ից ավելի դուրս ցցված </w:t>
      </w:r>
      <w:r w:rsidRPr="000A1C6B">
        <w:rPr>
          <w:rFonts w:ascii="GHEA Grapalat" w:hAnsi="GHEA Grapalat"/>
          <w:spacing w:val="-2"/>
          <w:sz w:val="24"/>
          <w:szCs w:val="24"/>
        </w:rPr>
        <w:lastRenderedPageBreak/>
        <w:t xml:space="preserve">տեխնոլոգիական սարքավորման տարրերը պետք է ներկված լինեն շերտագծերով: </w:t>
      </w:r>
    </w:p>
    <w:p w14:paraId="7EEE006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16. Կոմունալ տնտեսության </w:t>
      </w:r>
      <w:r w:rsidR="00BA0247" w:rsidRPr="000A1C6B">
        <w:rPr>
          <w:rFonts w:ascii="GHEA Grapalat" w:hAnsi="GHEA Grapalat"/>
          <w:sz w:val="24"/>
          <w:szCs w:val="24"/>
        </w:rPr>
        <w:t>և</w:t>
      </w:r>
      <w:r w:rsidRPr="000A1C6B">
        <w:rPr>
          <w:rFonts w:ascii="GHEA Grapalat" w:hAnsi="GHEA Grapalat"/>
          <w:sz w:val="24"/>
          <w:szCs w:val="24"/>
        </w:rPr>
        <w:t xml:space="preserve"> ճանապարհների պահպանման համար հատուկ տրանսպորտային միջոցներին ներկայացվող լրացուցիչ պահանջները</w:t>
      </w:r>
    </w:p>
    <w:p w14:paraId="0B91A4B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16.1.</w:t>
      </w:r>
      <w:r w:rsidRPr="000A1C6B">
        <w:rPr>
          <w:rFonts w:ascii="GHEA Grapalat" w:hAnsi="GHEA Grapalat"/>
          <w:sz w:val="24"/>
          <w:szCs w:val="24"/>
        </w:rPr>
        <w:tab/>
        <w:t xml:space="preserve">Շարժման ժամանակ եզրաչափքային լույսերի արտաքին եզրից տրանսպորտային միջոցի եզրաչափքային լայնությունից 0,4 մ-ից ավելի աջ </w:t>
      </w:r>
      <w:r w:rsidR="00BA0247" w:rsidRPr="000A1C6B">
        <w:rPr>
          <w:rFonts w:ascii="GHEA Grapalat" w:hAnsi="GHEA Grapalat"/>
          <w:sz w:val="24"/>
          <w:szCs w:val="24"/>
        </w:rPr>
        <w:t>և</w:t>
      </w:r>
      <w:r w:rsidRPr="000A1C6B">
        <w:rPr>
          <w:rFonts w:ascii="GHEA Grapalat" w:hAnsi="GHEA Grapalat"/>
          <w:sz w:val="24"/>
          <w:szCs w:val="24"/>
        </w:rPr>
        <w:t xml:space="preserve"> (կամ) ձախ կամ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(կամ) հետ</w:t>
      </w:r>
      <w:r w:rsidR="00BA0247" w:rsidRPr="000A1C6B">
        <w:rPr>
          <w:rFonts w:ascii="GHEA Grapalat" w:hAnsi="GHEA Grapalat"/>
          <w:sz w:val="24"/>
          <w:szCs w:val="24"/>
        </w:rPr>
        <w:t>և</w:t>
      </w:r>
      <w:r w:rsidRPr="000A1C6B">
        <w:rPr>
          <w:rFonts w:ascii="GHEA Grapalat" w:hAnsi="GHEA Grapalat"/>
          <w:sz w:val="24"/>
          <w:szCs w:val="24"/>
        </w:rPr>
        <w:t>ից տրանսպորտային միջոցի եզրաչափքային երկարությունից 1,0 մ-ից ավելի դուրս ցցված տեխնոլոգիական սարքավորման կառուցվածքի տարրերը պետք է ներկված լինեն շերտազոլերով:</w:t>
      </w:r>
    </w:p>
    <w:p w14:paraId="6D68D6B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Շերտազոլերի ներկվածքի գույնը՝ հերթափոխվող կարմիր </w:t>
      </w:r>
      <w:r w:rsidR="00BA0247" w:rsidRPr="000A1C6B">
        <w:rPr>
          <w:rFonts w:ascii="GHEA Grapalat" w:hAnsi="GHEA Grapalat"/>
          <w:sz w:val="24"/>
          <w:szCs w:val="24"/>
        </w:rPr>
        <w:t>և</w:t>
      </w:r>
      <w:r w:rsidRPr="000A1C6B">
        <w:rPr>
          <w:rFonts w:ascii="GHEA Grapalat" w:hAnsi="GHEA Grapalat"/>
          <w:sz w:val="24"/>
          <w:szCs w:val="24"/>
        </w:rPr>
        <w:t xml:space="preserve"> սպիտակ (դեղին) շերտազոլերը՝ նույն՝ 30-100 մմ լայնության, դրանց թեքության անկյունը՝ 45±5° դեպի ներս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w:t>
      </w:r>
    </w:p>
    <w:p w14:paraId="6A0253A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16.2.</w:t>
      </w:r>
      <w:r w:rsidRPr="000A1C6B">
        <w:rPr>
          <w:rFonts w:ascii="GHEA Grapalat" w:hAnsi="GHEA Grapalat"/>
          <w:sz w:val="24"/>
          <w:szCs w:val="24"/>
        </w:rPr>
        <w:tab/>
        <w:t>Ճանապարհների վրա բերքահավաքման աշխատանքների կատարման համար նախատեսված մեքենաները պետք է սարքավորված լինեն դեղին կամ նարնջագույն հատուկ լուսային ազդանշաններով (առկայծող փարոսիկներով):</w:t>
      </w:r>
    </w:p>
    <w:p w14:paraId="7650A6A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Առկայծող փարոսիկների քանակը </w:t>
      </w:r>
      <w:r w:rsidR="00BA0247" w:rsidRPr="000A1C6B">
        <w:rPr>
          <w:rFonts w:ascii="GHEA Grapalat" w:hAnsi="GHEA Grapalat"/>
          <w:sz w:val="24"/>
          <w:szCs w:val="24"/>
        </w:rPr>
        <w:t>և</w:t>
      </w:r>
      <w:r w:rsidRPr="000A1C6B">
        <w:rPr>
          <w:rFonts w:ascii="GHEA Grapalat" w:hAnsi="GHEA Grapalat"/>
          <w:sz w:val="24"/>
          <w:szCs w:val="24"/>
        </w:rPr>
        <w:t xml:space="preserve"> դիրքը պետք է ապահովեն լույսի ճառագայթման աղբյուրի կենտրոնով անցնող հորիզոնական հարթությունում 360° անկյան վրա դրանց տեսանելիությունը: </w:t>
      </w:r>
    </w:p>
    <w:p w14:paraId="0F16453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16.3.</w:t>
      </w:r>
      <w:r w:rsidRPr="000A1C6B">
        <w:rPr>
          <w:rFonts w:ascii="GHEA Grapalat" w:hAnsi="GHEA Grapalat"/>
          <w:sz w:val="24"/>
          <w:szCs w:val="24"/>
        </w:rPr>
        <w:tab/>
        <w:t xml:space="preserve">Մեքենայի շարժման ժամանակ եզրաչափքային լույսերի արտաքին եզրից եզրաչափքային լայնությունից 0,4 մ-ից ավելի աջ </w:t>
      </w:r>
      <w:r w:rsidR="00BA0247" w:rsidRPr="000A1C6B">
        <w:rPr>
          <w:rFonts w:ascii="GHEA Grapalat" w:hAnsi="GHEA Grapalat"/>
          <w:sz w:val="24"/>
          <w:szCs w:val="24"/>
        </w:rPr>
        <w:t>և</w:t>
      </w:r>
      <w:r w:rsidRPr="000A1C6B">
        <w:rPr>
          <w:rFonts w:ascii="GHEA Grapalat" w:hAnsi="GHEA Grapalat"/>
          <w:sz w:val="24"/>
          <w:szCs w:val="24"/>
        </w:rPr>
        <w:t xml:space="preserve"> (կամ) ձախ դուրս ցցված կամ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(կամ) հետ</w:t>
      </w:r>
      <w:r w:rsidR="00BA0247" w:rsidRPr="000A1C6B">
        <w:rPr>
          <w:rFonts w:ascii="GHEA Grapalat" w:hAnsi="GHEA Grapalat"/>
          <w:sz w:val="24"/>
          <w:szCs w:val="24"/>
        </w:rPr>
        <w:t>և</w:t>
      </w:r>
      <w:r w:rsidRPr="000A1C6B">
        <w:rPr>
          <w:rFonts w:ascii="GHEA Grapalat" w:hAnsi="GHEA Grapalat"/>
          <w:sz w:val="24"/>
          <w:szCs w:val="24"/>
        </w:rPr>
        <w:t xml:space="preserve">ից տրանսպորտային միջոցի եզրաչափքային երկարությունից 1,0 մ-ից ավելի դուրս ցցված տեխնոլոգիական սարքավորման կառուցվածքի տարրերը պետք է նշված լինեն ըստ ՄԱԿ-ի </w:t>
      </w:r>
      <w:r w:rsidR="00BA0247" w:rsidRPr="000A1C6B">
        <w:rPr>
          <w:rFonts w:ascii="GHEA Grapalat" w:hAnsi="GHEA Grapalat"/>
          <w:sz w:val="24"/>
          <w:szCs w:val="24"/>
        </w:rPr>
        <w:t>N</w:t>
      </w:r>
      <w:r w:rsidRPr="000A1C6B">
        <w:rPr>
          <w:rFonts w:ascii="GHEA Grapalat" w:hAnsi="GHEA Grapalat"/>
          <w:sz w:val="24"/>
          <w:szCs w:val="24"/>
        </w:rPr>
        <w:t xml:space="preserve"> 3 կանոնների IА դասի՝ լուսանդրադարձիչներով կամ դեպի առաջ </w:t>
      </w:r>
      <w:r w:rsidR="00BA0247" w:rsidRPr="000A1C6B">
        <w:rPr>
          <w:rFonts w:ascii="GHEA Grapalat" w:hAnsi="GHEA Grapalat"/>
          <w:sz w:val="24"/>
          <w:szCs w:val="24"/>
        </w:rPr>
        <w:t>և</w:t>
      </w:r>
      <w:r w:rsidRPr="000A1C6B">
        <w:rPr>
          <w:rFonts w:ascii="GHEA Grapalat" w:hAnsi="GHEA Grapalat"/>
          <w:sz w:val="24"/>
          <w:szCs w:val="24"/>
        </w:rPr>
        <w:t xml:space="preserve"> հետ ուղղված լուսավորող մակեր</w:t>
      </w:r>
      <w:r w:rsidR="00BA0247" w:rsidRPr="000A1C6B">
        <w:rPr>
          <w:rFonts w:ascii="GHEA Grapalat" w:hAnsi="GHEA Grapalat"/>
          <w:sz w:val="24"/>
          <w:szCs w:val="24"/>
        </w:rPr>
        <w:t>և</w:t>
      </w:r>
      <w:r w:rsidRPr="000A1C6B">
        <w:rPr>
          <w:rFonts w:ascii="GHEA Grapalat" w:hAnsi="GHEA Grapalat"/>
          <w:sz w:val="24"/>
          <w:szCs w:val="24"/>
        </w:rPr>
        <w:t xml:space="preserve">ույթով եզրաչափքային լապտերով կամ ըստ ՄԱԿ-ի </w:t>
      </w:r>
      <w:r w:rsidR="00BA0247" w:rsidRPr="000A1C6B">
        <w:rPr>
          <w:rFonts w:ascii="GHEA Grapalat" w:hAnsi="GHEA Grapalat"/>
          <w:sz w:val="24"/>
          <w:szCs w:val="24"/>
        </w:rPr>
        <w:t>N</w:t>
      </w:r>
      <w:r w:rsidRPr="000A1C6B">
        <w:rPr>
          <w:rFonts w:ascii="GHEA Grapalat" w:hAnsi="GHEA Grapalat"/>
          <w:sz w:val="24"/>
          <w:szCs w:val="24"/>
        </w:rPr>
        <w:t xml:space="preserve"> 104 կանոնների՝ լուսանդրադարձման մականշվածքով: </w:t>
      </w:r>
    </w:p>
    <w:p w14:paraId="6469FBD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w:t>
      </w:r>
      <w:r w:rsidRPr="000A1C6B">
        <w:rPr>
          <w:rStyle w:val="31"/>
          <w:rFonts w:ascii="GHEA Grapalat" w:eastAsiaTheme="minorHAnsi" w:hAnsi="GHEA Grapalat"/>
          <w:b w:val="0"/>
          <w:sz w:val="24"/>
          <w:szCs w:val="24"/>
        </w:rPr>
        <w:lastRenderedPageBreak/>
        <w:t xml:space="preserve">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50F01F8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16.4.</w:t>
      </w:r>
      <w:r w:rsidRPr="000A1C6B">
        <w:rPr>
          <w:rFonts w:ascii="GHEA Grapalat" w:hAnsi="GHEA Grapalat"/>
          <w:sz w:val="24"/>
          <w:szCs w:val="24"/>
        </w:rPr>
        <w:tab/>
        <w:t xml:space="preserve">Գուդրոնապատիչ մեքենաների վրա պետք է ընթեռնելի լինի «ԶԳՈՒՇԱՑԵՔ, ՏԱՔ ՀԱՆՔԱՁՅՈՒԹ» նախազգուշացնող նշանը: Մակագրությունը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 </w:t>
      </w:r>
    </w:p>
    <w:p w14:paraId="26F7755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16.5.</w:t>
      </w:r>
      <w:r w:rsidRPr="000A1C6B">
        <w:rPr>
          <w:rFonts w:ascii="GHEA Grapalat" w:hAnsi="GHEA Grapalat"/>
          <w:sz w:val="24"/>
          <w:szCs w:val="24"/>
        </w:rPr>
        <w:tab/>
        <w:t xml:space="preserve">Ինքնագնաց անվավոր մեքենաները, որոնք ընդհանուր օգտագործման ճանապարհներով տեղաշարժվում են 20 կմ/ժ </w:t>
      </w:r>
      <w:r w:rsidR="00BA0247" w:rsidRPr="000A1C6B">
        <w:rPr>
          <w:rFonts w:ascii="GHEA Grapalat" w:hAnsi="GHEA Grapalat"/>
          <w:sz w:val="24"/>
          <w:szCs w:val="24"/>
        </w:rPr>
        <w:t>և</w:t>
      </w:r>
      <w:r w:rsidRPr="000A1C6B">
        <w:rPr>
          <w:rFonts w:ascii="GHEA Grapalat" w:hAnsi="GHEA Grapalat"/>
          <w:sz w:val="24"/>
          <w:szCs w:val="24"/>
        </w:rPr>
        <w:t xml:space="preserve"> ավելի արագությամբ </w:t>
      </w:r>
      <w:r w:rsidR="00BA0247" w:rsidRPr="000A1C6B">
        <w:rPr>
          <w:rFonts w:ascii="GHEA Grapalat" w:hAnsi="GHEA Grapalat"/>
          <w:sz w:val="24"/>
          <w:szCs w:val="24"/>
        </w:rPr>
        <w:t>և</w:t>
      </w:r>
      <w:r w:rsidRPr="000A1C6B">
        <w:rPr>
          <w:rFonts w:ascii="GHEA Grapalat" w:hAnsi="GHEA Grapalat"/>
          <w:sz w:val="24"/>
          <w:szCs w:val="24"/>
        </w:rPr>
        <w:t xml:space="preserve"> ունեն 2,55 մ-ից ավելի լայնություն,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ավտոճանապարհների երթ</w:t>
      </w:r>
      <w:r w:rsidR="00BA0247" w:rsidRPr="000A1C6B">
        <w:rPr>
          <w:rFonts w:ascii="GHEA Grapalat" w:hAnsi="GHEA Grapalat"/>
          <w:sz w:val="24"/>
          <w:szCs w:val="24"/>
        </w:rPr>
        <w:t>և</w:t>
      </w:r>
      <w:r w:rsidRPr="000A1C6B">
        <w:rPr>
          <w:rFonts w:ascii="GHEA Grapalat" w:hAnsi="GHEA Grapalat"/>
          <w:sz w:val="24"/>
          <w:szCs w:val="24"/>
        </w:rPr>
        <w:t>եկելի մասում աշխատանքներ կատարելու համար նախատեսված մեքենաները պետք է սարքավորված լինեն դեղին կամ նարնջագույն հատուկ լուսային ազդանշաններով (առկայծող փարոսիկներով)։</w:t>
      </w:r>
    </w:p>
    <w:p w14:paraId="7E5E1E0A" w14:textId="77777777" w:rsidR="00882C22"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Առկայծող փարոսիկների քանակը </w:t>
      </w:r>
      <w:r w:rsidR="00BA0247" w:rsidRPr="000A1C6B">
        <w:rPr>
          <w:rFonts w:ascii="GHEA Grapalat" w:hAnsi="GHEA Grapalat"/>
          <w:sz w:val="24"/>
          <w:szCs w:val="24"/>
        </w:rPr>
        <w:t>և</w:t>
      </w:r>
      <w:r w:rsidRPr="000A1C6B">
        <w:rPr>
          <w:rFonts w:ascii="GHEA Grapalat" w:hAnsi="GHEA Grapalat"/>
          <w:sz w:val="24"/>
          <w:szCs w:val="24"/>
        </w:rPr>
        <w:t xml:space="preserve"> դիրքը պետք է ապահովեն լույսի ճառագայթման աղբյուրի կենտրոնով անցնող հորիզոնական հարթությունում 360° անկյան վրա դրանք տեսանելիությունը:</w:t>
      </w:r>
    </w:p>
    <w:p w14:paraId="7BB35ABE" w14:textId="77777777" w:rsidR="00FD7F81" w:rsidRPr="000A1C6B" w:rsidRDefault="00FD7F81" w:rsidP="000A1C6B">
      <w:pPr>
        <w:spacing w:after="160" w:line="360" w:lineRule="auto"/>
        <w:ind w:firstLine="567"/>
        <w:jc w:val="both"/>
        <w:rPr>
          <w:rFonts w:ascii="GHEA Grapalat" w:hAnsi="GHEA Grapalat"/>
          <w:b/>
          <w:sz w:val="24"/>
          <w:szCs w:val="24"/>
        </w:rPr>
      </w:pPr>
      <w:r w:rsidRPr="000A1C6B">
        <w:rPr>
          <w:rFonts w:ascii="GHEA Grapalat" w:hAnsi="GHEA Grapalat"/>
          <w:b/>
          <w:sz w:val="24"/>
          <w:szCs w:val="24"/>
        </w:rPr>
        <w:t>17. Կցորդ-արձակիչի օգտագործմամբ բեռների փոխադրման համար տրանսպորտային միջոցներին ներկայացվող լրացուցիչ պահանջները</w:t>
      </w:r>
    </w:p>
    <w:p w14:paraId="2AAD27A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17.1.</w:t>
      </w:r>
      <w:r w:rsidRPr="000A1C6B">
        <w:rPr>
          <w:rFonts w:ascii="GHEA Grapalat" w:hAnsi="GHEA Grapalat"/>
          <w:sz w:val="24"/>
          <w:szCs w:val="24"/>
        </w:rPr>
        <w:tab/>
        <w:t xml:space="preserve">Կարապիկների, սեղմակների </w:t>
      </w:r>
      <w:r w:rsidR="00BA0247" w:rsidRPr="000A1C6B">
        <w:rPr>
          <w:rFonts w:ascii="GHEA Grapalat" w:hAnsi="GHEA Grapalat"/>
          <w:sz w:val="24"/>
          <w:szCs w:val="24"/>
        </w:rPr>
        <w:t>և</w:t>
      </w:r>
      <w:r w:rsidRPr="000A1C6B">
        <w:rPr>
          <w:rFonts w:ascii="GHEA Grapalat" w:hAnsi="GHEA Grapalat"/>
          <w:sz w:val="24"/>
          <w:szCs w:val="24"/>
        </w:rPr>
        <w:t xml:space="preserve"> բեռների ամրակման այլ մեխանիզմների վնասվելը կամ անաշխատունակությունը չի թույլատրվում:</w:t>
      </w:r>
    </w:p>
    <w:p w14:paraId="4FD6280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17.2.</w:t>
      </w:r>
      <w:r w:rsidRPr="000A1C6B">
        <w:rPr>
          <w:rFonts w:ascii="GHEA Grapalat" w:hAnsi="GHEA Grapalat"/>
          <w:sz w:val="24"/>
          <w:szCs w:val="24"/>
        </w:rPr>
        <w:tab/>
        <w:t>Չի թույլատրվում 100 մմ-ից ավելի փայտակիր կցորդ-արձակիչի խաչաձ</w:t>
      </w:r>
      <w:r w:rsidR="00BA0247" w:rsidRPr="000A1C6B">
        <w:rPr>
          <w:rFonts w:ascii="GHEA Grapalat" w:hAnsi="GHEA Grapalat"/>
          <w:sz w:val="24"/>
          <w:szCs w:val="24"/>
        </w:rPr>
        <w:t>և</w:t>
      </w:r>
      <w:r w:rsidRPr="000A1C6B">
        <w:rPr>
          <w:rFonts w:ascii="GHEA Grapalat" w:hAnsi="GHEA Grapalat"/>
          <w:sz w:val="24"/>
          <w:szCs w:val="24"/>
        </w:rPr>
        <w:t xml:space="preserve"> կցորդման մետաղաճոպանների կախ ընկնելը, եթե արտադրողի կողմից շահագործման փաստաթղթերում այլ արժեք նախատեսված չէ:</w:t>
      </w:r>
    </w:p>
    <w:p w14:paraId="65CA548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17.3.</w:t>
      </w:r>
      <w:r w:rsidRPr="000A1C6B">
        <w:rPr>
          <w:rFonts w:ascii="GHEA Grapalat" w:hAnsi="GHEA Grapalat"/>
          <w:sz w:val="24"/>
          <w:szCs w:val="24"/>
        </w:rPr>
        <w:tab/>
        <w:t xml:space="preserve">Քարշակի վրա կցորդ-արձակիչը տեղակայելիս տեղաշարժվելուց </w:t>
      </w:r>
      <w:r w:rsidR="00BA0247" w:rsidRPr="000A1C6B">
        <w:rPr>
          <w:rFonts w:ascii="GHEA Grapalat" w:hAnsi="GHEA Grapalat"/>
          <w:sz w:val="24"/>
          <w:szCs w:val="24"/>
        </w:rPr>
        <w:t>և</w:t>
      </w:r>
      <w:r w:rsidRPr="000A1C6B">
        <w:rPr>
          <w:rFonts w:ascii="GHEA Grapalat" w:hAnsi="GHEA Grapalat"/>
          <w:sz w:val="24"/>
          <w:szCs w:val="24"/>
        </w:rPr>
        <w:t xml:space="preserve"> պտտվելուց կցորդ-արձակիչի առեղի տրանսպորտային դիրքի ամրակման </w:t>
      </w:r>
      <w:r w:rsidR="00BA0247" w:rsidRPr="000A1C6B">
        <w:rPr>
          <w:rFonts w:ascii="GHEA Grapalat" w:hAnsi="GHEA Grapalat"/>
          <w:sz w:val="24"/>
          <w:szCs w:val="24"/>
        </w:rPr>
        <w:t>և</w:t>
      </w:r>
      <w:r w:rsidRPr="000A1C6B">
        <w:rPr>
          <w:rFonts w:ascii="GHEA Grapalat" w:hAnsi="GHEA Grapalat"/>
          <w:sz w:val="24"/>
          <w:szCs w:val="24"/>
        </w:rPr>
        <w:t xml:space="preserve"> ս</w:t>
      </w:r>
      <w:r w:rsidR="00BA0247" w:rsidRPr="000A1C6B">
        <w:rPr>
          <w:rFonts w:ascii="GHEA Grapalat" w:hAnsi="GHEA Grapalat"/>
          <w:sz w:val="24"/>
          <w:szCs w:val="24"/>
        </w:rPr>
        <w:t>և</w:t>
      </w:r>
      <w:r w:rsidRPr="000A1C6B">
        <w:rPr>
          <w:rFonts w:ascii="GHEA Grapalat" w:hAnsi="GHEA Grapalat"/>
          <w:sz w:val="24"/>
          <w:szCs w:val="24"/>
        </w:rPr>
        <w:t xml:space="preserve">եռակման խախտումը չի թույլատրվում: </w:t>
      </w:r>
    </w:p>
    <w:p w14:paraId="1E19C3E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17.4.</w:t>
      </w:r>
      <w:r w:rsidRPr="000A1C6B">
        <w:rPr>
          <w:rFonts w:ascii="GHEA Grapalat" w:hAnsi="GHEA Grapalat"/>
          <w:sz w:val="24"/>
          <w:szCs w:val="24"/>
        </w:rPr>
        <w:tab/>
        <w:t>Փայտակուտակարանի կանգնակների ավելացում, փայտակուտակարանի կանգնակների, խաչաձ</w:t>
      </w:r>
      <w:r w:rsidR="00BA0247" w:rsidRPr="000A1C6B">
        <w:rPr>
          <w:rFonts w:ascii="GHEA Grapalat" w:hAnsi="GHEA Grapalat"/>
          <w:sz w:val="24"/>
          <w:szCs w:val="24"/>
        </w:rPr>
        <w:t>և</w:t>
      </w:r>
      <w:r w:rsidRPr="000A1C6B">
        <w:rPr>
          <w:rFonts w:ascii="GHEA Grapalat" w:hAnsi="GHEA Grapalat"/>
          <w:sz w:val="24"/>
          <w:szCs w:val="24"/>
        </w:rPr>
        <w:t xml:space="preserve"> կցիչի, շղթաների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փայտակուտակարանի կանգնակների մետաղաճոպանների խախտումներ չի</w:t>
      </w:r>
      <w:r w:rsidRPr="000A1C6B">
        <w:rPr>
          <w:rFonts w:ascii="Calibri" w:hAnsi="Calibri" w:cs="Calibri"/>
          <w:sz w:val="24"/>
          <w:szCs w:val="24"/>
        </w:rPr>
        <w:t> </w:t>
      </w:r>
      <w:r w:rsidRPr="000A1C6B">
        <w:rPr>
          <w:rFonts w:ascii="GHEA Grapalat" w:hAnsi="GHEA Grapalat"/>
          <w:sz w:val="24"/>
          <w:szCs w:val="24"/>
        </w:rPr>
        <w:t>թույլատրվում:</w:t>
      </w:r>
    </w:p>
    <w:p w14:paraId="5D7CDD8A"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18. Ավտոէվակուատորներին ներկայացվող լրացուցիչ պահանջները</w:t>
      </w:r>
    </w:p>
    <w:p w14:paraId="1A4BDD9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18.1.</w:t>
      </w:r>
      <w:r w:rsidRPr="000A1C6B">
        <w:rPr>
          <w:rFonts w:ascii="GHEA Grapalat" w:hAnsi="GHEA Grapalat"/>
          <w:sz w:val="24"/>
          <w:szCs w:val="24"/>
        </w:rPr>
        <w:tab/>
        <w:t xml:space="preserve">Չի թույլատրվում փոխադրվող ավտոմոբիլների </w:t>
      </w:r>
      <w:r w:rsidR="00BA0247" w:rsidRPr="000A1C6B">
        <w:rPr>
          <w:rFonts w:ascii="GHEA Grapalat" w:hAnsi="GHEA Grapalat"/>
          <w:sz w:val="24"/>
          <w:szCs w:val="24"/>
        </w:rPr>
        <w:t>և</w:t>
      </w:r>
      <w:r w:rsidRPr="000A1C6B">
        <w:rPr>
          <w:rFonts w:ascii="GHEA Grapalat" w:hAnsi="GHEA Grapalat"/>
          <w:sz w:val="24"/>
          <w:szCs w:val="24"/>
        </w:rPr>
        <w:t xml:space="preserve"> մեքենաների՝ ճոպաններով (մետաղաճոպաններով) լրացուցիչ կապման համար բլթանցքերի քայքայումը: </w:t>
      </w:r>
    </w:p>
    <w:p w14:paraId="6B7F9C6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18.2.</w:t>
      </w:r>
      <w:r w:rsidRPr="000A1C6B">
        <w:rPr>
          <w:rFonts w:ascii="GHEA Grapalat" w:hAnsi="GHEA Grapalat"/>
          <w:sz w:val="24"/>
          <w:szCs w:val="24"/>
        </w:rPr>
        <w:tab/>
        <w:t xml:space="preserve">Տրանսպորտային դիրքում հենարանային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հենարանների ամրակման ս</w:t>
      </w:r>
      <w:r w:rsidR="00BA0247" w:rsidRPr="000A1C6B">
        <w:rPr>
          <w:rFonts w:ascii="GHEA Grapalat" w:hAnsi="GHEA Grapalat"/>
          <w:sz w:val="24"/>
          <w:szCs w:val="24"/>
        </w:rPr>
        <w:t>և</w:t>
      </w:r>
      <w:r w:rsidRPr="000A1C6B">
        <w:rPr>
          <w:rFonts w:ascii="GHEA Grapalat" w:hAnsi="GHEA Grapalat"/>
          <w:sz w:val="24"/>
          <w:szCs w:val="24"/>
        </w:rPr>
        <w:t xml:space="preserve">եռակիչները պետք է լինեն աշխատունակ: </w:t>
      </w:r>
    </w:p>
    <w:p w14:paraId="199FF303" w14:textId="77777777" w:rsidR="00882C22"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18.3.</w:t>
      </w:r>
      <w:r w:rsidRPr="000A1C6B">
        <w:rPr>
          <w:rFonts w:ascii="GHEA Grapalat" w:hAnsi="GHEA Grapalat"/>
          <w:sz w:val="24"/>
          <w:szCs w:val="24"/>
        </w:rPr>
        <w:tab/>
        <w:t>Ավտոէվակուատորի հարթակի վրա փոխադրվող ավտոմոբիլների ս</w:t>
      </w:r>
      <w:r w:rsidR="00BA0247" w:rsidRPr="000A1C6B">
        <w:rPr>
          <w:rFonts w:ascii="GHEA Grapalat" w:hAnsi="GHEA Grapalat"/>
          <w:sz w:val="24"/>
          <w:szCs w:val="24"/>
        </w:rPr>
        <w:t>և</w:t>
      </w:r>
      <w:r w:rsidRPr="000A1C6B">
        <w:rPr>
          <w:rFonts w:ascii="GHEA Grapalat" w:hAnsi="GHEA Grapalat"/>
          <w:sz w:val="24"/>
          <w:szCs w:val="24"/>
        </w:rPr>
        <w:t xml:space="preserve">եռակման համար պահպանական կողեզրի </w:t>
      </w:r>
      <w:r w:rsidR="00BA0247" w:rsidRPr="000A1C6B">
        <w:rPr>
          <w:rFonts w:ascii="GHEA Grapalat" w:hAnsi="GHEA Grapalat"/>
          <w:sz w:val="24"/>
          <w:szCs w:val="24"/>
        </w:rPr>
        <w:t>և</w:t>
      </w:r>
      <w:r w:rsidRPr="000A1C6B">
        <w:rPr>
          <w:rFonts w:ascii="GHEA Grapalat" w:hAnsi="GHEA Grapalat"/>
          <w:sz w:val="24"/>
          <w:szCs w:val="24"/>
        </w:rPr>
        <w:t xml:space="preserve"> հենարանների քայքայում չի թույլատրվում: </w:t>
      </w:r>
    </w:p>
    <w:p w14:paraId="283A7A9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19. Բեռնամբարձ սաքրվածքներով տրանսպորտային</w:t>
      </w:r>
      <w:r w:rsidRPr="000A1C6B">
        <w:rPr>
          <w:rFonts w:ascii="GHEA Grapalat" w:hAnsi="GHEA Grapalat"/>
          <w:sz w:val="24"/>
          <w:szCs w:val="24"/>
        </w:rPr>
        <w:br/>
        <w:t>միջոցներին ներկայացվող լրացուցիչ պահանջները</w:t>
      </w:r>
    </w:p>
    <w:p w14:paraId="667E4ED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19.1.</w:t>
      </w:r>
      <w:r w:rsidRPr="000A1C6B">
        <w:rPr>
          <w:rFonts w:ascii="GHEA Grapalat" w:hAnsi="GHEA Grapalat"/>
          <w:sz w:val="24"/>
          <w:szCs w:val="24"/>
        </w:rPr>
        <w:tab/>
        <w:t>Մասնագիտացված տրանսպորտային միջոցի թափքի ներսում հարթակի հատակի վրա տարա-սարքավորման անիվների տրանսպորտային դիրքում պահելու համար նախատեսվող հարմարանքները (ս</w:t>
      </w:r>
      <w:r w:rsidR="00BA0247" w:rsidRPr="000A1C6B">
        <w:rPr>
          <w:rFonts w:ascii="GHEA Grapalat" w:hAnsi="GHEA Grapalat"/>
          <w:sz w:val="24"/>
          <w:szCs w:val="24"/>
        </w:rPr>
        <w:t>և</w:t>
      </w:r>
      <w:r w:rsidRPr="000A1C6B">
        <w:rPr>
          <w:rFonts w:ascii="GHEA Grapalat" w:hAnsi="GHEA Grapalat"/>
          <w:sz w:val="24"/>
          <w:szCs w:val="24"/>
        </w:rPr>
        <w:t>եռակիչները) պետք</w:t>
      </w:r>
      <w:r w:rsidRPr="000A1C6B">
        <w:rPr>
          <w:rFonts w:ascii="Calibri" w:hAnsi="Calibri" w:cs="Calibri"/>
          <w:sz w:val="24"/>
          <w:szCs w:val="24"/>
        </w:rPr>
        <w:t> </w:t>
      </w:r>
      <w:r w:rsidRPr="000A1C6B">
        <w:rPr>
          <w:rFonts w:ascii="GHEA Grapalat" w:hAnsi="GHEA Grapalat"/>
          <w:sz w:val="24"/>
          <w:szCs w:val="24"/>
        </w:rPr>
        <w:t xml:space="preserve">է լինեն աշխատունակ: </w:t>
      </w:r>
    </w:p>
    <w:p w14:paraId="16A399B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19.2.</w:t>
      </w:r>
      <w:r w:rsidRPr="000A1C6B">
        <w:rPr>
          <w:rFonts w:ascii="GHEA Grapalat" w:hAnsi="GHEA Grapalat"/>
          <w:sz w:val="24"/>
          <w:szCs w:val="24"/>
        </w:rPr>
        <w:tab/>
        <w:t>Բազային տրանսպորտային միջոցի երկարությամբ եզրաչափքից դուրս ցցված վերհանի մասերը (սլաքի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մասերը, ճոճան </w:t>
      </w:r>
      <w:r w:rsidR="00BA0247" w:rsidRPr="000A1C6B">
        <w:rPr>
          <w:rFonts w:ascii="GHEA Grapalat" w:hAnsi="GHEA Grapalat"/>
          <w:sz w:val="24"/>
          <w:szCs w:val="24"/>
        </w:rPr>
        <w:t>և</w:t>
      </w:r>
      <w:r w:rsidRPr="000A1C6B">
        <w:rPr>
          <w:rFonts w:ascii="GHEA Grapalat" w:hAnsi="GHEA Grapalat"/>
          <w:sz w:val="24"/>
          <w:szCs w:val="24"/>
        </w:rPr>
        <w:t xml:space="preserve"> այլն) պետք է սարքավորված լինեն լուսային սարքերով </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ներկվածքով՝ սույն տեխնիկական կանոնակարգի 6-րդ հավելվածի 2.3</w:t>
      </w:r>
      <w:r w:rsidRPr="000A1C6B">
        <w:rPr>
          <w:rFonts w:ascii="Calibri" w:hAnsi="Calibri" w:cs="Calibri"/>
          <w:sz w:val="24"/>
          <w:szCs w:val="24"/>
        </w:rPr>
        <w:t> </w:t>
      </w:r>
      <w:r w:rsidRPr="000A1C6B">
        <w:rPr>
          <w:rFonts w:ascii="GHEA Grapalat" w:hAnsi="GHEA Grapalat"/>
          <w:sz w:val="24"/>
          <w:szCs w:val="24"/>
        </w:rPr>
        <w:t xml:space="preserve">ենթակետի </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պետության Ճանապարհային երթ</w:t>
      </w:r>
      <w:r w:rsidR="00BA0247" w:rsidRPr="000A1C6B">
        <w:rPr>
          <w:rFonts w:ascii="GHEA Grapalat" w:hAnsi="GHEA Grapalat"/>
          <w:sz w:val="24"/>
          <w:szCs w:val="24"/>
        </w:rPr>
        <w:t>և</w:t>
      </w:r>
      <w:r w:rsidRPr="000A1C6B">
        <w:rPr>
          <w:rFonts w:ascii="GHEA Grapalat" w:hAnsi="GHEA Grapalat"/>
          <w:sz w:val="24"/>
          <w:szCs w:val="24"/>
        </w:rPr>
        <w:t>ուկության կանոններին համապատասխան:</w:t>
      </w:r>
    </w:p>
    <w:p w14:paraId="1D4C2AB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20. Վտանգավոր բեռների փոխադրման համար նախատեսված տրանսպորտային միջոցներին ներկայացվող պահանջները</w:t>
      </w:r>
    </w:p>
    <w:p w14:paraId="0E0F7B4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20.1.</w:t>
      </w:r>
      <w:r w:rsidRPr="000A1C6B">
        <w:rPr>
          <w:rFonts w:ascii="GHEA Grapalat" w:hAnsi="GHEA Grapalat"/>
          <w:sz w:val="24"/>
          <w:szCs w:val="24"/>
        </w:rPr>
        <w:tab/>
        <w:t xml:space="preserve">Ցիստեռնի ամբողջ պարագծով ավտոցիստեռնների </w:t>
      </w:r>
      <w:r w:rsidR="00BA0247" w:rsidRPr="000A1C6B">
        <w:rPr>
          <w:rFonts w:ascii="GHEA Grapalat" w:hAnsi="GHEA Grapalat"/>
          <w:sz w:val="24"/>
          <w:szCs w:val="24"/>
        </w:rPr>
        <w:t>և</w:t>
      </w:r>
      <w:r w:rsidRPr="000A1C6B">
        <w:rPr>
          <w:rFonts w:ascii="GHEA Grapalat" w:hAnsi="GHEA Grapalat"/>
          <w:sz w:val="24"/>
          <w:szCs w:val="24"/>
        </w:rPr>
        <w:t xml:space="preserve"> կցորդների </w:t>
      </w:r>
      <w:r w:rsidRPr="000A1C6B">
        <w:rPr>
          <w:rFonts w:ascii="GHEA Grapalat" w:hAnsi="GHEA Grapalat"/>
          <w:sz w:val="24"/>
          <w:szCs w:val="24"/>
        </w:rPr>
        <w:lastRenderedPageBreak/>
        <w:t xml:space="preserve">(կիսակցորդների), հանովի ցիստեռնների փոխադրման համար նախատեսվող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միջոցներ-մարտկոցների վրա պետք է տեղակայված լինեն կողային կամ հետ</w:t>
      </w:r>
      <w:r w:rsidR="00BA0247" w:rsidRPr="000A1C6B">
        <w:rPr>
          <w:rFonts w:ascii="GHEA Grapalat" w:hAnsi="GHEA Grapalat"/>
          <w:sz w:val="24"/>
          <w:szCs w:val="24"/>
        </w:rPr>
        <w:t>և</w:t>
      </w:r>
      <w:r w:rsidRPr="000A1C6B">
        <w:rPr>
          <w:rFonts w:ascii="GHEA Grapalat" w:hAnsi="GHEA Grapalat"/>
          <w:sz w:val="24"/>
          <w:szCs w:val="24"/>
        </w:rPr>
        <w:t xml:space="preserve">ի պաշտպանիչ սարքվածքներ: </w:t>
      </w:r>
    </w:p>
    <w:p w14:paraId="02F959F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սարքվածքը չի պահանջվում հետ</w:t>
      </w:r>
      <w:r w:rsidR="00BA0247" w:rsidRPr="000A1C6B">
        <w:rPr>
          <w:rFonts w:ascii="GHEA Grapalat" w:hAnsi="GHEA Grapalat"/>
          <w:sz w:val="24"/>
          <w:szCs w:val="24"/>
        </w:rPr>
        <w:t>և</w:t>
      </w:r>
      <w:r w:rsidRPr="000A1C6B">
        <w:rPr>
          <w:rFonts w:ascii="GHEA Grapalat" w:hAnsi="GHEA Grapalat"/>
          <w:sz w:val="24"/>
          <w:szCs w:val="24"/>
        </w:rPr>
        <w:t>ի պատով բեռնաթափմամբ ցիստեռն-ինքնաթափով տրանսպորտային միջոցների վրա, որոնք նախատեսված են փոշենման կամ հատիկավորված բեռների համար կորպուսի հետ</w:t>
      </w:r>
      <w:r w:rsidR="00BA0247" w:rsidRPr="000A1C6B">
        <w:rPr>
          <w:rFonts w:ascii="GHEA Grapalat" w:hAnsi="GHEA Grapalat"/>
          <w:sz w:val="24"/>
          <w:szCs w:val="24"/>
        </w:rPr>
        <w:t>և</w:t>
      </w:r>
      <w:r w:rsidRPr="000A1C6B">
        <w:rPr>
          <w:rFonts w:ascii="GHEA Grapalat" w:hAnsi="GHEA Grapalat"/>
          <w:sz w:val="24"/>
          <w:szCs w:val="24"/>
        </w:rPr>
        <w:t xml:space="preserve">ի արմատուրով ցիստեռնի կորպուսը պաշտպանելու ֆունկցիան կատարելու պայմանով: </w:t>
      </w:r>
    </w:p>
    <w:p w14:paraId="32FD264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20.2.</w:t>
      </w:r>
      <w:r w:rsidRPr="000A1C6B">
        <w:rPr>
          <w:rFonts w:ascii="GHEA Grapalat" w:hAnsi="GHEA Grapalat"/>
          <w:sz w:val="24"/>
          <w:szCs w:val="24"/>
        </w:rPr>
        <w:tab/>
      </w:r>
      <w:r w:rsidRPr="000A1C6B">
        <w:rPr>
          <w:rFonts w:ascii="GHEA Grapalat" w:hAnsi="GHEA Grapalat"/>
          <w:spacing w:val="-2"/>
          <w:sz w:val="24"/>
          <w:szCs w:val="24"/>
        </w:rPr>
        <w:t>Ցիստեռնի հետ</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ի պատի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պաշտպանիչ սարքի հետ</w:t>
      </w:r>
      <w:r w:rsidR="00BA0247" w:rsidRPr="000A1C6B">
        <w:rPr>
          <w:rFonts w:ascii="GHEA Grapalat" w:hAnsi="GHEA Grapalat"/>
          <w:spacing w:val="-2"/>
          <w:sz w:val="24"/>
          <w:szCs w:val="24"/>
        </w:rPr>
        <w:t>և</w:t>
      </w:r>
      <w:r w:rsidRPr="000A1C6B">
        <w:rPr>
          <w:rFonts w:ascii="GHEA Grapalat" w:hAnsi="GHEA Grapalat"/>
          <w:spacing w:val="-2"/>
          <w:sz w:val="24"/>
          <w:szCs w:val="24"/>
        </w:rPr>
        <w:t>ի մասի միջ</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եղած հեռավորությունը (ցիստեռնի պատի եզրային հետ</w:t>
      </w:r>
      <w:r w:rsidR="00BA0247" w:rsidRPr="000A1C6B">
        <w:rPr>
          <w:rFonts w:ascii="GHEA Grapalat" w:hAnsi="GHEA Grapalat"/>
          <w:spacing w:val="-2"/>
          <w:sz w:val="24"/>
          <w:szCs w:val="24"/>
        </w:rPr>
        <w:t>և</w:t>
      </w:r>
      <w:r w:rsidRPr="000A1C6B">
        <w:rPr>
          <w:rFonts w:ascii="GHEA Grapalat" w:hAnsi="GHEA Grapalat"/>
          <w:spacing w:val="-2"/>
          <w:sz w:val="24"/>
          <w:szCs w:val="24"/>
        </w:rPr>
        <w:t>ի կետից կամ փոխադրվող բեռի հետ շփվող ցցվող արմատուրից) պետք է լինի առնվազն 100 մմ:</w:t>
      </w:r>
    </w:p>
    <w:p w14:paraId="34B271E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20.3.</w:t>
      </w:r>
      <w:r w:rsidRPr="000A1C6B">
        <w:rPr>
          <w:rFonts w:ascii="GHEA Grapalat" w:hAnsi="GHEA Grapalat"/>
          <w:sz w:val="24"/>
          <w:szCs w:val="24"/>
        </w:rPr>
        <w:tab/>
        <w:t>Տրանսպորտային միջոցն արտադրողի կողմից չնախատեսված լրացուցիչ վառելիքի բաքերի՝ վտանգավոր բեռների փոխադրման համար տրանսպորտային միջոցի վրա տեղակայումն արգելվում է:</w:t>
      </w:r>
    </w:p>
    <w:p w14:paraId="3CC94C7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20.4.</w:t>
      </w:r>
      <w:r w:rsidRPr="000A1C6B">
        <w:rPr>
          <w:rFonts w:ascii="GHEA Grapalat" w:hAnsi="GHEA Grapalat"/>
          <w:sz w:val="24"/>
          <w:szCs w:val="24"/>
        </w:rPr>
        <w:tab/>
        <w:t>Վարորդի խցիկում վառելիքային տաքացուցիչ (այդ թվում նա</w:t>
      </w:r>
      <w:r w:rsidR="00BA0247" w:rsidRPr="000A1C6B">
        <w:rPr>
          <w:rFonts w:ascii="GHEA Grapalat" w:hAnsi="GHEA Grapalat"/>
          <w:sz w:val="24"/>
          <w:szCs w:val="24"/>
        </w:rPr>
        <w:t>և</w:t>
      </w:r>
      <w:r w:rsidRPr="000A1C6B">
        <w:rPr>
          <w:rFonts w:ascii="GHEA Grapalat" w:hAnsi="GHEA Grapalat"/>
          <w:sz w:val="24"/>
          <w:szCs w:val="24"/>
        </w:rPr>
        <w:t xml:space="preserve"> գազանման վառելիքով աշխատող) սարքերի կիրառումը </w:t>
      </w:r>
      <w:r w:rsidR="00BA0247" w:rsidRPr="000A1C6B">
        <w:rPr>
          <w:rFonts w:ascii="GHEA Grapalat" w:hAnsi="GHEA Grapalat"/>
          <w:sz w:val="24"/>
          <w:szCs w:val="24"/>
        </w:rPr>
        <w:t>և</w:t>
      </w:r>
      <w:r w:rsidRPr="000A1C6B">
        <w:rPr>
          <w:rFonts w:ascii="GHEA Grapalat" w:hAnsi="GHEA Grapalat"/>
          <w:sz w:val="24"/>
          <w:szCs w:val="24"/>
        </w:rPr>
        <w:t xml:space="preserve"> դրանց տեղադրումը տրանսպորտային միջոցի բեռնային բաժիններում արգելվում է: </w:t>
      </w:r>
    </w:p>
    <w:p w14:paraId="11865F8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20.5.</w:t>
      </w:r>
      <w:r w:rsidRPr="000A1C6B">
        <w:rPr>
          <w:rFonts w:ascii="GHEA Grapalat" w:hAnsi="GHEA Grapalat"/>
          <w:sz w:val="24"/>
          <w:szCs w:val="24"/>
        </w:rPr>
        <w:tab/>
        <w:t xml:space="preserve">Որպես վրանածածկ թույլատրվում է պատռվելու նկատմամբ ամուր, անջրանցիկ </w:t>
      </w:r>
      <w:r w:rsidR="00BA0247" w:rsidRPr="000A1C6B">
        <w:rPr>
          <w:rFonts w:ascii="GHEA Grapalat" w:hAnsi="GHEA Grapalat"/>
          <w:sz w:val="24"/>
          <w:szCs w:val="24"/>
        </w:rPr>
        <w:t>և</w:t>
      </w:r>
      <w:r w:rsidRPr="000A1C6B">
        <w:rPr>
          <w:rFonts w:ascii="GHEA Grapalat" w:hAnsi="GHEA Grapalat"/>
          <w:sz w:val="24"/>
          <w:szCs w:val="24"/>
        </w:rPr>
        <w:t xml:space="preserve"> դժվար բոցավառվող նյութի կիրառումը: Վրանածածկը պետք է լինի ձգված, բոլոր կողմերից ամբողջությամբ ծածկի թափքի կողեզրերը առնվազն 200 մմ-ով </w:t>
      </w:r>
      <w:r w:rsidR="00BA0247" w:rsidRPr="000A1C6B">
        <w:rPr>
          <w:rFonts w:ascii="GHEA Grapalat" w:hAnsi="GHEA Grapalat"/>
          <w:sz w:val="24"/>
          <w:szCs w:val="24"/>
        </w:rPr>
        <w:t>և</w:t>
      </w:r>
      <w:r w:rsidRPr="000A1C6B">
        <w:rPr>
          <w:rFonts w:ascii="GHEA Grapalat" w:hAnsi="GHEA Grapalat"/>
          <w:sz w:val="24"/>
          <w:szCs w:val="24"/>
        </w:rPr>
        <w:t xml:space="preserve"> պահվի ս</w:t>
      </w:r>
      <w:r w:rsidR="00BA0247" w:rsidRPr="000A1C6B">
        <w:rPr>
          <w:rFonts w:ascii="GHEA Grapalat" w:hAnsi="GHEA Grapalat"/>
          <w:sz w:val="24"/>
          <w:szCs w:val="24"/>
        </w:rPr>
        <w:t>և</w:t>
      </w:r>
      <w:r w:rsidRPr="000A1C6B">
        <w:rPr>
          <w:rFonts w:ascii="GHEA Grapalat" w:hAnsi="GHEA Grapalat"/>
          <w:sz w:val="24"/>
          <w:szCs w:val="24"/>
        </w:rPr>
        <w:t xml:space="preserve">եռող հարմարանքներով: </w:t>
      </w:r>
    </w:p>
    <w:p w14:paraId="6B0A59C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20.6.</w:t>
      </w:r>
      <w:r w:rsidRPr="000A1C6B">
        <w:rPr>
          <w:rFonts w:ascii="GHEA Grapalat" w:hAnsi="GHEA Grapalat"/>
          <w:sz w:val="24"/>
          <w:szCs w:val="24"/>
        </w:rPr>
        <w:tab/>
        <w:t xml:space="preserve">Վտանգավոր բեռների փոխադրման համար նախատեսվող կցորդները պետք է ունենան ավտոմատ արգելակման ֆունկցիայով աշխատանքային արգելակման համակարգ: </w:t>
      </w:r>
    </w:p>
    <w:p w14:paraId="07244FC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20.7.</w:t>
      </w:r>
      <w:r w:rsidRPr="000A1C6B">
        <w:rPr>
          <w:rFonts w:ascii="GHEA Grapalat" w:hAnsi="GHEA Grapalat"/>
          <w:sz w:val="24"/>
          <w:szCs w:val="24"/>
        </w:rPr>
        <w:tab/>
        <w:t>Տրանսպորտային միջոցները պետք է լրակազմված լինեն գոնե հետ</w:t>
      </w:r>
      <w:r w:rsidR="00BA0247" w:rsidRPr="000A1C6B">
        <w:rPr>
          <w:rFonts w:ascii="GHEA Grapalat" w:hAnsi="GHEA Grapalat"/>
          <w:sz w:val="24"/>
          <w:szCs w:val="24"/>
        </w:rPr>
        <w:t>և</w:t>
      </w:r>
      <w:r w:rsidRPr="000A1C6B">
        <w:rPr>
          <w:rFonts w:ascii="GHEA Grapalat" w:hAnsi="GHEA Grapalat"/>
          <w:sz w:val="24"/>
          <w:szCs w:val="24"/>
        </w:rPr>
        <w:t xml:space="preserve">յալ արժեքներով քանակի </w:t>
      </w:r>
      <w:r w:rsidR="00BA0247" w:rsidRPr="000A1C6B">
        <w:rPr>
          <w:rFonts w:ascii="GHEA Grapalat" w:hAnsi="GHEA Grapalat"/>
          <w:sz w:val="24"/>
          <w:szCs w:val="24"/>
        </w:rPr>
        <w:t>և</w:t>
      </w:r>
      <w:r w:rsidRPr="000A1C6B">
        <w:rPr>
          <w:rFonts w:ascii="GHEA Grapalat" w:hAnsi="GHEA Grapalat"/>
          <w:sz w:val="24"/>
          <w:szCs w:val="24"/>
        </w:rPr>
        <w:t xml:space="preserve"> տարողությամբ շարժական կրակմարիչներով՝</w:t>
      </w:r>
    </w:p>
    <w:p w14:paraId="1714C58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20.7.1.</w:t>
      </w:r>
      <w:r w:rsidRPr="000A1C6B">
        <w:rPr>
          <w:rFonts w:ascii="GHEA Grapalat" w:hAnsi="GHEA Grapalat"/>
          <w:sz w:val="24"/>
          <w:szCs w:val="24"/>
        </w:rPr>
        <w:tab/>
        <w:t xml:space="preserve">7.5 տ-ից ավելի տեխնիկապես թույլատրելի առավելագույն զանգվածով տրանսպորտային միջոցները՝ առնվազն 12 կգ տարողությամբ առնվազն մեկ կրակմարիչով կամ երկու՝ յուրաքանչյուրն առնվազն 6 կգ տարողությամբ կրակմարիչներով. </w:t>
      </w:r>
    </w:p>
    <w:p w14:paraId="12EAB62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20.7.2.</w:t>
      </w:r>
      <w:r w:rsidRPr="000A1C6B">
        <w:rPr>
          <w:rFonts w:ascii="GHEA Grapalat" w:hAnsi="GHEA Grapalat"/>
          <w:sz w:val="24"/>
          <w:szCs w:val="24"/>
        </w:rPr>
        <w:tab/>
        <w:t xml:space="preserve">3,5 տ-ից 7,5 տ տեխնիկապես թույլատրելի առավելագույն զանգվածով տրանսպորտային միջոցները՝ 8 կգ նվազագույն ընդհանուր տարողությամբ առնվազն մեկ կամ երկու կրակմարիչներով, որոնցից մեկը՝ առնվազն 6 կգ տարողությամբ. </w:t>
      </w:r>
    </w:p>
    <w:p w14:paraId="515A64B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20.7.3.</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3,5 տ-ն ներառյալ տեխնիկապես թույլատրելի առավելագույն զանգվածով տրանսպորտային միջոցները՝ առնվազն 4 կգ ընդհանուր տարողությամբ մեկ կամ ավելի կրակմարիչներով. </w:t>
      </w:r>
    </w:p>
    <w:p w14:paraId="13D6679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20.7.4.</w:t>
      </w:r>
      <w:r w:rsidRPr="000A1C6B">
        <w:rPr>
          <w:rFonts w:ascii="GHEA Grapalat" w:hAnsi="GHEA Grapalat"/>
          <w:sz w:val="24"/>
          <w:szCs w:val="24"/>
        </w:rPr>
        <w:tab/>
        <w:t>սահմանափակ քանակով փաթեթավորված վտանգավոր բեռների փոխադրման համար նախատեսվող տրանսպորտային միջոցները՝ տրանսպորտային միջոցի շարժիչում կամ խցիկում հրդեհաշիջման համար պիտանի՝ առնվազն 2 կգ տարողությամբ մեկ կրակմարիչով.</w:t>
      </w:r>
    </w:p>
    <w:p w14:paraId="2351050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20.7.5.</w:t>
      </w:r>
      <w:r w:rsidRPr="000A1C6B">
        <w:rPr>
          <w:rFonts w:ascii="GHEA Grapalat" w:hAnsi="GHEA Grapalat"/>
          <w:sz w:val="24"/>
          <w:szCs w:val="24"/>
        </w:rPr>
        <w:tab/>
        <w:t xml:space="preserve">նավթամթերքների փոխադրման </w:t>
      </w:r>
      <w:r w:rsidR="00BA0247" w:rsidRPr="000A1C6B">
        <w:rPr>
          <w:rFonts w:ascii="GHEA Grapalat" w:hAnsi="GHEA Grapalat"/>
          <w:sz w:val="24"/>
          <w:szCs w:val="24"/>
        </w:rPr>
        <w:t>և</w:t>
      </w:r>
      <w:r w:rsidRPr="000A1C6B">
        <w:rPr>
          <w:rFonts w:ascii="GHEA Grapalat" w:hAnsi="GHEA Grapalat"/>
          <w:sz w:val="24"/>
          <w:szCs w:val="24"/>
        </w:rPr>
        <w:t xml:space="preserve"> լցավորման համար ավտոցիստեռնները՝ յուրաքանչյուրն առնվազն 6 կգ տարողությամբ առնվազն երկու կրակմարիչներով, որոնցից մեկը պետք է տեղադրվի կցորդ-ցիստեռնի (կիսակցորդ-ցիստեռնի) վրա.</w:t>
      </w:r>
    </w:p>
    <w:p w14:paraId="763A394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20.7.6.</w:t>
      </w:r>
      <w:r w:rsidRPr="000A1C6B">
        <w:rPr>
          <w:rFonts w:ascii="GHEA Grapalat" w:hAnsi="GHEA Grapalat"/>
          <w:sz w:val="24"/>
          <w:szCs w:val="24"/>
        </w:rPr>
        <w:tab/>
        <w:t xml:space="preserve">տրանսպորտային միջոցի վրա շարժիչի ավտոմատ հրդեհաշիջման համակարգի առկայության դեպքում թույլատրվում է շարժիչում հրդեհաշիջման համար չհարմարեցված շարժական կրակմարիչի կիրառումը: </w:t>
      </w:r>
    </w:p>
    <w:p w14:paraId="32B435E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20.8.</w:t>
      </w:r>
      <w:r w:rsidRPr="000A1C6B">
        <w:rPr>
          <w:rFonts w:ascii="GHEA Grapalat" w:hAnsi="GHEA Grapalat"/>
          <w:sz w:val="24"/>
          <w:szCs w:val="24"/>
        </w:rPr>
        <w:tab/>
        <w:t xml:space="preserve">Վտանգավոր բեռների փոխադրման համար նախատեսվող տրանսպորտային միջոցը լրակազմվում է՝ </w:t>
      </w:r>
    </w:p>
    <w:p w14:paraId="4685BCE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20.8.1.</w:t>
      </w:r>
      <w:r w:rsidRPr="000A1C6B">
        <w:rPr>
          <w:rFonts w:ascii="GHEA Grapalat" w:hAnsi="GHEA Grapalat"/>
          <w:sz w:val="24"/>
          <w:szCs w:val="24"/>
        </w:rPr>
        <w:tab/>
        <w:t xml:space="preserve">յուրաքանչյուր տրանսպորտային միջոցի համար առնվազն երկու հակահետգլորման հենակներով (ավտոգնացքի օղակ), որոնց չափսերը համապատասխանում են անիվների տրամագծին. </w:t>
      </w:r>
    </w:p>
    <w:p w14:paraId="13ACFB2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20.8.2.</w:t>
      </w:r>
      <w:r w:rsidRPr="000A1C6B">
        <w:rPr>
          <w:rFonts w:ascii="GHEA Grapalat" w:hAnsi="GHEA Grapalat"/>
          <w:sz w:val="24"/>
          <w:szCs w:val="24"/>
        </w:rPr>
        <w:tab/>
        <w:t>վթարային կանգառման երկու նշաններով.</w:t>
      </w:r>
    </w:p>
    <w:p w14:paraId="6E2AFB9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20.8.3.</w:t>
      </w:r>
      <w:r w:rsidRPr="000A1C6B">
        <w:rPr>
          <w:rFonts w:ascii="GHEA Grapalat" w:hAnsi="GHEA Grapalat"/>
          <w:sz w:val="24"/>
          <w:szCs w:val="24"/>
        </w:rPr>
        <w:tab/>
        <w:t>փոխադրվող վտանգավոր բեռների չեզոքացման միջոցներով.</w:t>
      </w:r>
    </w:p>
    <w:p w14:paraId="0202276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20.8.4.</w:t>
      </w:r>
      <w:r w:rsidRPr="000A1C6B">
        <w:rPr>
          <w:rFonts w:ascii="GHEA Grapalat" w:hAnsi="GHEA Grapalat"/>
          <w:sz w:val="24"/>
          <w:szCs w:val="24"/>
        </w:rPr>
        <w:tab/>
        <w:t>տրանսպորտային միջոցի վթարային վերանորոգման համար ձեռքի գործիքի լրակազմով.</w:t>
      </w:r>
    </w:p>
    <w:p w14:paraId="27AE243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20.8.5.</w:t>
      </w:r>
      <w:r w:rsidRPr="000A1C6B">
        <w:rPr>
          <w:rFonts w:ascii="GHEA Grapalat" w:hAnsi="GHEA Grapalat"/>
          <w:sz w:val="24"/>
          <w:szCs w:val="24"/>
        </w:rPr>
        <w:tab/>
        <w:t>նարնջագույն թարթող կամ մշտական լույսերով ավտոնոմ սնուցման երկու լապտերով.</w:t>
      </w:r>
    </w:p>
    <w:p w14:paraId="5EB0E3C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20.8.6.</w:t>
      </w:r>
      <w:r w:rsidRPr="000A1C6B">
        <w:rPr>
          <w:rFonts w:ascii="GHEA Grapalat" w:hAnsi="GHEA Grapalat"/>
          <w:sz w:val="24"/>
          <w:szCs w:val="24"/>
        </w:rPr>
        <w:tab/>
        <w:t xml:space="preserve">հրդեհաշիջման համար նախատեսված բահով </w:t>
      </w:r>
      <w:r w:rsidR="00BA0247" w:rsidRPr="000A1C6B">
        <w:rPr>
          <w:rFonts w:ascii="GHEA Grapalat" w:hAnsi="GHEA Grapalat"/>
          <w:sz w:val="24"/>
          <w:szCs w:val="24"/>
        </w:rPr>
        <w:t>և</w:t>
      </w:r>
      <w:r w:rsidRPr="000A1C6B">
        <w:rPr>
          <w:rFonts w:ascii="GHEA Grapalat" w:hAnsi="GHEA Grapalat"/>
          <w:sz w:val="24"/>
          <w:szCs w:val="24"/>
        </w:rPr>
        <w:t xml:space="preserve"> ավազի պաշարով. </w:t>
      </w:r>
    </w:p>
    <w:p w14:paraId="431EE27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20.8.7.</w:t>
      </w:r>
      <w:r w:rsidRPr="000A1C6B">
        <w:rPr>
          <w:rFonts w:ascii="GHEA Grapalat" w:hAnsi="GHEA Grapalat"/>
          <w:sz w:val="24"/>
          <w:szCs w:val="24"/>
        </w:rPr>
        <w:tab/>
        <w:t>վառվռուն գույնի հագուստով՝ անձնակազմի յուրաքանչյուր անդամի համար.</w:t>
      </w:r>
    </w:p>
    <w:p w14:paraId="12E2F0A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20.8.8.</w:t>
      </w:r>
      <w:r w:rsidRPr="000A1C6B">
        <w:rPr>
          <w:rFonts w:ascii="GHEA Grapalat" w:hAnsi="GHEA Grapalat"/>
          <w:sz w:val="24"/>
          <w:szCs w:val="24"/>
        </w:rPr>
        <w:tab/>
        <w:t>անձնակազմի յուրաքանչյուր անդամի համար գրպանի լապտերով.</w:t>
      </w:r>
    </w:p>
    <w:p w14:paraId="273644E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20.8.9.</w:t>
      </w:r>
      <w:r w:rsidRPr="000A1C6B">
        <w:rPr>
          <w:rFonts w:ascii="GHEA Grapalat" w:hAnsi="GHEA Grapalat"/>
          <w:sz w:val="24"/>
          <w:szCs w:val="24"/>
        </w:rPr>
        <w:tab/>
        <w:t xml:space="preserve">վթարային քարտով նախատեսվածի </w:t>
      </w:r>
      <w:r w:rsidR="00BA0247" w:rsidRPr="000A1C6B">
        <w:rPr>
          <w:rFonts w:ascii="GHEA Grapalat" w:hAnsi="GHEA Grapalat"/>
          <w:sz w:val="24"/>
          <w:szCs w:val="24"/>
        </w:rPr>
        <w:t>և</w:t>
      </w:r>
      <w:r w:rsidRPr="000A1C6B">
        <w:rPr>
          <w:rFonts w:ascii="GHEA Grapalat" w:hAnsi="GHEA Grapalat"/>
          <w:sz w:val="24"/>
          <w:szCs w:val="24"/>
        </w:rPr>
        <w:t xml:space="preserve"> փոխադրման պայմաններին համապատասխան՝ փոխադրվող վտանգավոր բեռի, անձնակազմի </w:t>
      </w:r>
      <w:r w:rsidR="00BA0247" w:rsidRPr="000A1C6B">
        <w:rPr>
          <w:rFonts w:ascii="GHEA Grapalat" w:hAnsi="GHEA Grapalat"/>
          <w:sz w:val="24"/>
          <w:szCs w:val="24"/>
        </w:rPr>
        <w:t>և</w:t>
      </w:r>
      <w:r w:rsidRPr="000A1C6B">
        <w:rPr>
          <w:rFonts w:ascii="GHEA Grapalat" w:hAnsi="GHEA Grapalat"/>
          <w:sz w:val="24"/>
          <w:szCs w:val="24"/>
        </w:rPr>
        <w:t xml:space="preserve"> բեռն ուղեկցող անձնակազմի անհատական պաշտպանության միջոցների չեզոքացման միջոցներով.</w:t>
      </w:r>
    </w:p>
    <w:p w14:paraId="67FF1C4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20.8.10.</w:t>
      </w:r>
      <w:r w:rsidRPr="000A1C6B">
        <w:rPr>
          <w:rFonts w:ascii="GHEA Grapalat" w:hAnsi="GHEA Grapalat"/>
          <w:sz w:val="24"/>
          <w:szCs w:val="24"/>
        </w:rPr>
        <w:tab/>
        <w:t>վթարային քարտում նշված անվտանգության ապահովման համար հատուկ միջոցներով:</w:t>
      </w:r>
    </w:p>
    <w:p w14:paraId="40ECA40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20.9.</w:t>
      </w:r>
      <w:r w:rsidRPr="000A1C6B">
        <w:rPr>
          <w:rFonts w:ascii="GHEA Grapalat" w:hAnsi="GHEA Grapalat"/>
          <w:sz w:val="24"/>
          <w:szCs w:val="24"/>
        </w:rPr>
        <w:tab/>
        <w:t xml:space="preserve">Վտանգավոր բեռների փոխադրման համար նախատեսվող տրանսպորտային միջոցների վրա էլեկտրական շղթաները (շղթաներից բացի՝ կուտակիչ մարտկոցներ՝ շարժիչի սառը գործարկման </w:t>
      </w:r>
      <w:r w:rsidR="00BA0247" w:rsidRPr="000A1C6B">
        <w:rPr>
          <w:rFonts w:ascii="GHEA Grapalat" w:hAnsi="GHEA Grapalat"/>
          <w:sz w:val="24"/>
          <w:szCs w:val="24"/>
        </w:rPr>
        <w:t>և</w:t>
      </w:r>
      <w:r w:rsidRPr="000A1C6B">
        <w:rPr>
          <w:rFonts w:ascii="GHEA Grapalat" w:hAnsi="GHEA Grapalat"/>
          <w:sz w:val="24"/>
          <w:szCs w:val="24"/>
        </w:rPr>
        <w:t xml:space="preserve"> կանգնեցման համակարգ. կուտակիչ մարտկոց՝ գեներատոր. գեներատոր՝ դյուրահալ ապահովիչների կամ անջատիչների բլոկ. կուտակիչ մարտկոց՝ շարժիչի մեկնասարք. կուտակիչ մարտկոց՝ մաշակայուն արգելակման համակարգի միացման համակարգի կորպուս, կուտակիչ մարտկոց՝ սայլակի ճոճանի առանցքի վերհանման համար էլեկտրական մեխանիզմ) պետք է պաշտպանված լինեն արդյունաբերական արտադրության դյուրահալ ապահովիչներով կամ ավտոմատ անջատիչներով։ </w:t>
      </w:r>
    </w:p>
    <w:p w14:paraId="515CE73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20.10.</w:t>
      </w:r>
      <w:r w:rsidRPr="000A1C6B">
        <w:rPr>
          <w:rFonts w:ascii="GHEA Grapalat" w:hAnsi="GHEA Grapalat"/>
          <w:sz w:val="24"/>
          <w:szCs w:val="24"/>
        </w:rPr>
        <w:tab/>
        <w:t>Տրանսպորտային միջոցի վրա պետք է լինեն պատահական գործարկումից պաշտպանելու տարրեր, ինչպես նա</w:t>
      </w:r>
      <w:r w:rsidR="00BA0247" w:rsidRPr="000A1C6B">
        <w:rPr>
          <w:rFonts w:ascii="GHEA Grapalat" w:hAnsi="GHEA Grapalat"/>
          <w:sz w:val="24"/>
          <w:szCs w:val="24"/>
        </w:rPr>
        <w:t>և</w:t>
      </w:r>
      <w:r w:rsidRPr="000A1C6B">
        <w:rPr>
          <w:rFonts w:ascii="GHEA Grapalat" w:hAnsi="GHEA Grapalat"/>
          <w:sz w:val="24"/>
          <w:szCs w:val="24"/>
        </w:rPr>
        <w:t xml:space="preserve"> անջատիչի նշում՝ կուտակիչ մարտկոցը տրանսպորտային միջոցի էլեկտրասարքավորումից անջատելու համար։ </w:t>
      </w:r>
    </w:p>
    <w:p w14:paraId="741F514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20.11.</w:t>
      </w:r>
      <w:r w:rsidRPr="000A1C6B">
        <w:rPr>
          <w:rFonts w:ascii="GHEA Grapalat" w:hAnsi="GHEA Grapalat"/>
          <w:sz w:val="24"/>
          <w:szCs w:val="24"/>
        </w:rPr>
        <w:tab/>
        <w:t xml:space="preserve">Էլեկտրասարքավորման անվանական լարումը չպետք է գերազանցի 24 Վ-ը։ </w:t>
      </w:r>
    </w:p>
    <w:p w14:paraId="707D9C8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20.12.</w:t>
      </w:r>
      <w:r w:rsidRPr="000A1C6B">
        <w:rPr>
          <w:rFonts w:ascii="GHEA Grapalat" w:hAnsi="GHEA Grapalat"/>
          <w:sz w:val="24"/>
          <w:szCs w:val="24"/>
        </w:rPr>
        <w:tab/>
        <w:t xml:space="preserve">Հողանցման սարքի՝ հողանցման եզրագծի հետ միասին դիմադրողականությունը չպետք է գերազանցի 100 Օմ-ը։ </w:t>
      </w:r>
    </w:p>
    <w:p w14:paraId="1DEBE15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20.13.</w:t>
      </w:r>
      <w:r w:rsidRPr="000A1C6B">
        <w:rPr>
          <w:rFonts w:ascii="GHEA Grapalat" w:hAnsi="GHEA Grapalat"/>
          <w:sz w:val="24"/>
          <w:szCs w:val="24"/>
        </w:rPr>
        <w:tab/>
      </w:r>
      <w:r w:rsidRPr="000A1C6B">
        <w:rPr>
          <w:rFonts w:ascii="GHEA Grapalat" w:hAnsi="GHEA Grapalat"/>
          <w:spacing w:val="-6"/>
          <w:sz w:val="24"/>
          <w:szCs w:val="24"/>
        </w:rPr>
        <w:t xml:space="preserve">Վտանգավոր բեռների փոխադրումներում մշտապես զբաղված տրանսպորտային միջոցների թափքերը, ավտոցիստեռնները, կցորդները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կիսակցորդ-ցիստեռնները պետք է ներկված լինեն այդ բեռների համար սահմանված տարբերիչ գույներով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ապահովված լինեն համապատասխան մակագրություններով՝ համաձայն սույն տեխնիկական կանոնակարգի 6-րդ հավելվածի:</w:t>
      </w:r>
      <w:r w:rsidRPr="000A1C6B">
        <w:rPr>
          <w:rFonts w:ascii="GHEA Grapalat" w:hAnsi="GHEA Grapalat"/>
          <w:sz w:val="24"/>
          <w:szCs w:val="24"/>
        </w:rPr>
        <w:t xml:space="preserve"> </w:t>
      </w:r>
    </w:p>
    <w:p w14:paraId="7D313DF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20.14.</w:t>
      </w:r>
      <w:r w:rsidRPr="000A1C6B">
        <w:rPr>
          <w:rFonts w:ascii="GHEA Grapalat" w:hAnsi="GHEA Grapalat"/>
          <w:sz w:val="24"/>
          <w:szCs w:val="24"/>
        </w:rPr>
        <w:tab/>
        <w:t>Չի թույլատրվում՝</w:t>
      </w:r>
    </w:p>
    <w:p w14:paraId="6522373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20.14.1.</w:t>
      </w:r>
      <w:r w:rsidRPr="000A1C6B">
        <w:rPr>
          <w:rFonts w:ascii="GHEA Grapalat" w:hAnsi="GHEA Grapalat"/>
          <w:sz w:val="24"/>
          <w:szCs w:val="24"/>
        </w:rPr>
        <w:tab/>
        <w:t>վտանգավոր բեռների փոխադրման համար մեկից ավելի կցորդով կամ դրա կազմում կիսակցորդով տրանսպորտային միջոցների օգտագործումը.</w:t>
      </w:r>
    </w:p>
    <w:p w14:paraId="6CAE268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20.14.2.</w:t>
      </w:r>
      <w:r w:rsidRPr="000A1C6B">
        <w:rPr>
          <w:rFonts w:ascii="GHEA Grapalat" w:hAnsi="GHEA Grapalat"/>
          <w:sz w:val="24"/>
          <w:szCs w:val="24"/>
        </w:rPr>
        <w:tab/>
        <w:t>տրանսպորտային միջոցի՝ կրակմարիչներով լրակազմելը, որոնց կրակմարիչ բաղադրությունն արտազատում է թունավոր գազեր.</w:t>
      </w:r>
    </w:p>
    <w:p w14:paraId="7009F80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20.14.3.</w:t>
      </w:r>
      <w:r w:rsidRPr="000A1C6B">
        <w:rPr>
          <w:rFonts w:ascii="GHEA Grapalat" w:hAnsi="GHEA Grapalat"/>
          <w:sz w:val="24"/>
          <w:szCs w:val="24"/>
        </w:rPr>
        <w:tab/>
        <w:t xml:space="preserve">թափքի պանելների </w:t>
      </w:r>
      <w:r w:rsidR="00BA0247" w:rsidRPr="000A1C6B">
        <w:rPr>
          <w:rFonts w:ascii="GHEA Grapalat" w:hAnsi="GHEA Grapalat"/>
          <w:sz w:val="24"/>
          <w:szCs w:val="24"/>
        </w:rPr>
        <w:t>և</w:t>
      </w:r>
      <w:r w:rsidRPr="000A1C6B">
        <w:rPr>
          <w:rFonts w:ascii="GHEA Grapalat" w:hAnsi="GHEA Grapalat"/>
          <w:sz w:val="24"/>
          <w:szCs w:val="24"/>
        </w:rPr>
        <w:t xml:space="preserve"> տախտակների քայքայումը, փակ </w:t>
      </w:r>
      <w:r w:rsidR="00BA0247" w:rsidRPr="000A1C6B">
        <w:rPr>
          <w:rFonts w:ascii="GHEA Grapalat" w:hAnsi="GHEA Grapalat"/>
          <w:sz w:val="24"/>
          <w:szCs w:val="24"/>
        </w:rPr>
        <w:t>և</w:t>
      </w:r>
      <w:r w:rsidRPr="000A1C6B">
        <w:rPr>
          <w:rFonts w:ascii="GHEA Grapalat" w:hAnsi="GHEA Grapalat"/>
          <w:sz w:val="24"/>
          <w:szCs w:val="24"/>
        </w:rPr>
        <w:t xml:space="preserve"> վրանածածկով փակված թափքերում ճեղքվածքները.</w:t>
      </w:r>
    </w:p>
    <w:p w14:paraId="497D8B8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20.14.4.</w:t>
      </w:r>
      <w:r w:rsidRPr="000A1C6B">
        <w:rPr>
          <w:rFonts w:ascii="GHEA Grapalat" w:hAnsi="GHEA Grapalat"/>
          <w:sz w:val="24"/>
          <w:szCs w:val="24"/>
        </w:rPr>
        <w:tab/>
        <w:t xml:space="preserve">աշխատանքի ժամանակ տաքացումը, ամրակման խախտումը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վրա պաշտպանության տարրերի ապամոնտաժումը՝ դյուրաբոցավառվող </w:t>
      </w:r>
      <w:r w:rsidR="00BA0247" w:rsidRPr="000A1C6B">
        <w:rPr>
          <w:rFonts w:ascii="GHEA Grapalat" w:hAnsi="GHEA Grapalat"/>
          <w:sz w:val="24"/>
          <w:szCs w:val="24"/>
        </w:rPr>
        <w:t>և</w:t>
      </w:r>
      <w:r w:rsidRPr="000A1C6B">
        <w:rPr>
          <w:rFonts w:ascii="GHEA Grapalat" w:hAnsi="GHEA Grapalat"/>
          <w:sz w:val="24"/>
          <w:szCs w:val="24"/>
        </w:rPr>
        <w:t xml:space="preserve"> պայթուցիկ նյութերի </w:t>
      </w:r>
      <w:r w:rsidR="00BA0247" w:rsidRPr="000A1C6B">
        <w:rPr>
          <w:rFonts w:ascii="GHEA Grapalat" w:hAnsi="GHEA Grapalat"/>
          <w:sz w:val="24"/>
          <w:szCs w:val="24"/>
        </w:rPr>
        <w:t>և</w:t>
      </w:r>
      <w:r w:rsidRPr="000A1C6B">
        <w:rPr>
          <w:rFonts w:ascii="GHEA Grapalat" w:hAnsi="GHEA Grapalat"/>
          <w:sz w:val="24"/>
          <w:szCs w:val="24"/>
        </w:rPr>
        <w:t xml:space="preserve"> իրերի փոխադրման համար. </w:t>
      </w:r>
    </w:p>
    <w:p w14:paraId="705F53B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20.14.5.</w:t>
      </w:r>
      <w:r w:rsidRPr="000A1C6B">
        <w:rPr>
          <w:rFonts w:ascii="GHEA Grapalat" w:hAnsi="GHEA Grapalat"/>
          <w:sz w:val="24"/>
          <w:szCs w:val="24"/>
        </w:rPr>
        <w:tab/>
        <w:t xml:space="preserve">տրանսպորտային միջոցի կառուցվածքով նախատեսվող՝ խլացուցիչով արտաթող խողովակի դուրս բերման տեղի փոփոխությունը. </w:t>
      </w:r>
    </w:p>
    <w:p w14:paraId="141ACBB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20.14.6.</w:t>
      </w:r>
      <w:r w:rsidRPr="000A1C6B">
        <w:rPr>
          <w:rFonts w:ascii="GHEA Grapalat" w:hAnsi="GHEA Grapalat"/>
          <w:sz w:val="24"/>
          <w:szCs w:val="24"/>
        </w:rPr>
        <w:tab/>
        <w:t xml:space="preserve">արտաթող խողովակից հանովի կայծամարիչի ապամոնտաժումը. </w:t>
      </w:r>
    </w:p>
    <w:p w14:paraId="63056B9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20.14.7.</w:t>
      </w:r>
      <w:r w:rsidRPr="000A1C6B">
        <w:rPr>
          <w:rFonts w:ascii="GHEA Grapalat" w:hAnsi="GHEA Grapalat"/>
          <w:sz w:val="24"/>
          <w:szCs w:val="24"/>
        </w:rPr>
        <w:tab/>
        <w:t xml:space="preserve">վառելիքի բաքի՝ կուտակիչ մարտկոցից, շարժիչից, էլեկտրական լարերից կամ խլացուցիչով արտաթող խողովակից հեռացումը նվազեցնող տեղակայման փոփոխությունը. </w:t>
      </w:r>
    </w:p>
    <w:p w14:paraId="61FC75D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20.14.8.</w:t>
      </w:r>
      <w:r w:rsidRPr="000A1C6B">
        <w:rPr>
          <w:rFonts w:ascii="GHEA Grapalat" w:hAnsi="GHEA Grapalat"/>
          <w:sz w:val="24"/>
          <w:szCs w:val="24"/>
        </w:rPr>
        <w:tab/>
        <w:t xml:space="preserve">վառելիքի բաքի </w:t>
      </w:r>
      <w:r w:rsidR="00BA0247" w:rsidRPr="000A1C6B">
        <w:rPr>
          <w:rFonts w:ascii="GHEA Grapalat" w:hAnsi="GHEA Grapalat"/>
          <w:sz w:val="24"/>
          <w:szCs w:val="24"/>
        </w:rPr>
        <w:t>և</w:t>
      </w:r>
      <w:r w:rsidRPr="000A1C6B">
        <w:rPr>
          <w:rFonts w:ascii="GHEA Grapalat" w:hAnsi="GHEA Grapalat"/>
          <w:sz w:val="24"/>
          <w:szCs w:val="24"/>
        </w:rPr>
        <w:t xml:space="preserve"> կուտակիչ մարտկոցի միջ</w:t>
      </w:r>
      <w:r w:rsidR="00BA0247" w:rsidRPr="000A1C6B">
        <w:rPr>
          <w:rFonts w:ascii="GHEA Grapalat" w:hAnsi="GHEA Grapalat"/>
          <w:sz w:val="24"/>
          <w:szCs w:val="24"/>
        </w:rPr>
        <w:t>և</w:t>
      </w:r>
      <w:r w:rsidRPr="000A1C6B">
        <w:rPr>
          <w:rFonts w:ascii="GHEA Grapalat" w:hAnsi="GHEA Grapalat"/>
          <w:sz w:val="24"/>
          <w:szCs w:val="24"/>
        </w:rPr>
        <w:t xml:space="preserve"> պաշտպանիչ անթափանց միջնապատի ապամոնտաժումը. </w:t>
      </w:r>
    </w:p>
    <w:p w14:paraId="2D417C9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20.14.9.</w:t>
      </w:r>
      <w:r w:rsidRPr="000A1C6B">
        <w:rPr>
          <w:rFonts w:ascii="GHEA Grapalat" w:hAnsi="GHEA Grapalat"/>
          <w:sz w:val="24"/>
          <w:szCs w:val="24"/>
        </w:rPr>
        <w:tab/>
        <w:t xml:space="preserve">ոչ թե գետնի, այլ փոխադրվող բեռի վրա վառելիքի՝ հայտնվելու հավանականություն ստեղծող՝ վառելիքի բաքի </w:t>
      </w:r>
      <w:r w:rsidR="00BA0247" w:rsidRPr="000A1C6B">
        <w:rPr>
          <w:rFonts w:ascii="GHEA Grapalat" w:hAnsi="GHEA Grapalat"/>
          <w:sz w:val="24"/>
          <w:szCs w:val="24"/>
        </w:rPr>
        <w:t>և</w:t>
      </w:r>
      <w:r w:rsidRPr="000A1C6B">
        <w:rPr>
          <w:rFonts w:ascii="GHEA Grapalat" w:hAnsi="GHEA Grapalat"/>
          <w:sz w:val="24"/>
          <w:szCs w:val="24"/>
        </w:rPr>
        <w:t xml:space="preserve"> սնուցման համակարգի այլ հանգույցների, էլեկտրասարքավորման կամ շարժիչի արտաթողման համակարգի դետալների տեղադրման փոփոխություն.</w:t>
      </w:r>
    </w:p>
    <w:p w14:paraId="4456862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20.14.10.</w:t>
      </w:r>
      <w:r w:rsidRPr="000A1C6B">
        <w:rPr>
          <w:rFonts w:ascii="GHEA Grapalat" w:hAnsi="GHEA Grapalat"/>
          <w:sz w:val="24"/>
          <w:szCs w:val="24"/>
        </w:rPr>
        <w:tab/>
        <w:t xml:space="preserve">վառելիքի բաքի հատակի տակ </w:t>
      </w:r>
      <w:r w:rsidR="00BA0247" w:rsidRPr="000A1C6B">
        <w:rPr>
          <w:rFonts w:ascii="GHEA Grapalat" w:hAnsi="GHEA Grapalat"/>
          <w:sz w:val="24"/>
          <w:szCs w:val="24"/>
        </w:rPr>
        <w:t>և</w:t>
      </w:r>
      <w:r w:rsidRPr="000A1C6B">
        <w:rPr>
          <w:rFonts w:ascii="GHEA Grapalat" w:hAnsi="GHEA Grapalat"/>
          <w:sz w:val="24"/>
          <w:szCs w:val="24"/>
        </w:rPr>
        <w:t xml:space="preserve"> կողեզրերից պաշտպանիչ պատյանի ապամոնտաժումը. </w:t>
      </w:r>
    </w:p>
    <w:p w14:paraId="4664537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20.14.11.</w:t>
      </w:r>
      <w:r w:rsidRPr="000A1C6B">
        <w:rPr>
          <w:rFonts w:ascii="GHEA Grapalat" w:hAnsi="GHEA Grapalat"/>
          <w:sz w:val="24"/>
          <w:szCs w:val="24"/>
        </w:rPr>
        <w:tab/>
        <w:t xml:space="preserve">ցիստեռնի կամ բեռի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ժամանակ տաքացող՝ խցիկի հետին պատի հետ</w:t>
      </w:r>
      <w:r w:rsidR="00BA0247" w:rsidRPr="000A1C6B">
        <w:rPr>
          <w:rFonts w:ascii="GHEA Grapalat" w:hAnsi="GHEA Grapalat"/>
          <w:sz w:val="24"/>
          <w:szCs w:val="24"/>
        </w:rPr>
        <w:t>և</w:t>
      </w:r>
      <w:r w:rsidRPr="000A1C6B">
        <w:rPr>
          <w:rFonts w:ascii="GHEA Grapalat" w:hAnsi="GHEA Grapalat"/>
          <w:sz w:val="24"/>
          <w:szCs w:val="24"/>
        </w:rPr>
        <w:t>ում գտնվող ագրեգատների (շարժիչ, փոխհաղորդակ, արգելակ-դանդաղեցուցիչ) միջ</w:t>
      </w:r>
      <w:r w:rsidR="00BA0247" w:rsidRPr="000A1C6B">
        <w:rPr>
          <w:rFonts w:ascii="GHEA Grapalat" w:hAnsi="GHEA Grapalat"/>
          <w:sz w:val="24"/>
          <w:szCs w:val="24"/>
        </w:rPr>
        <w:t>և</w:t>
      </w:r>
      <w:r w:rsidRPr="000A1C6B">
        <w:rPr>
          <w:rFonts w:ascii="GHEA Grapalat" w:hAnsi="GHEA Grapalat"/>
          <w:sz w:val="24"/>
          <w:szCs w:val="24"/>
        </w:rPr>
        <w:t xml:space="preserve"> պաշտպանիչ էկրանի ամրակապի ապամոնտաժումը կամ թուլացումը.</w:t>
      </w:r>
    </w:p>
    <w:p w14:paraId="11E2CDE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20.14.12.</w:t>
      </w:r>
      <w:r w:rsidRPr="000A1C6B">
        <w:rPr>
          <w:rFonts w:ascii="GHEA Grapalat" w:hAnsi="GHEA Grapalat"/>
          <w:sz w:val="24"/>
          <w:szCs w:val="24"/>
        </w:rPr>
        <w:tab/>
        <w:t xml:space="preserve">տրանսպորտային միջոցի վրա առանց հրակայուն տոգորման փայտե դետալների տեղակայումը </w:t>
      </w:r>
      <w:r w:rsidR="00BA0247" w:rsidRPr="000A1C6B">
        <w:rPr>
          <w:rFonts w:ascii="GHEA Grapalat" w:hAnsi="GHEA Grapalat"/>
          <w:sz w:val="24"/>
          <w:szCs w:val="24"/>
        </w:rPr>
        <w:t>և</w:t>
      </w:r>
      <w:r w:rsidRPr="000A1C6B">
        <w:rPr>
          <w:rFonts w:ascii="GHEA Grapalat" w:hAnsi="GHEA Grapalat"/>
          <w:sz w:val="24"/>
          <w:szCs w:val="24"/>
        </w:rPr>
        <w:t xml:space="preserve"> առանց նման տոգորման կամ կայծեր առաջացնող նյութերից թափքի ներքին երեսվածքի տարրերի տեղակայումը. </w:t>
      </w:r>
    </w:p>
    <w:p w14:paraId="4501F04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20.14.13.</w:t>
      </w:r>
      <w:r w:rsidRPr="000A1C6B">
        <w:rPr>
          <w:rFonts w:ascii="GHEA Grapalat" w:hAnsi="GHEA Grapalat"/>
          <w:sz w:val="24"/>
          <w:szCs w:val="24"/>
        </w:rPr>
        <w:tab/>
        <w:t xml:space="preserve">կողեզրային թափքերի վրա դռների կողպեքների </w:t>
      </w:r>
      <w:r w:rsidR="00BA0247" w:rsidRPr="000A1C6B">
        <w:rPr>
          <w:rFonts w:ascii="GHEA Grapalat" w:hAnsi="GHEA Grapalat"/>
          <w:sz w:val="24"/>
          <w:szCs w:val="24"/>
        </w:rPr>
        <w:t>և</w:t>
      </w:r>
      <w:r w:rsidRPr="000A1C6B">
        <w:rPr>
          <w:rFonts w:ascii="GHEA Grapalat" w:hAnsi="GHEA Grapalat"/>
          <w:sz w:val="24"/>
          <w:szCs w:val="24"/>
        </w:rPr>
        <w:t xml:space="preserve"> վրանածածկերի ապամոնտաժումը կամ անաշխատունակ վիճակը </w:t>
      </w:r>
    </w:p>
    <w:p w14:paraId="766CD4E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20.14.14.</w:t>
      </w:r>
      <w:r w:rsidRPr="000A1C6B">
        <w:rPr>
          <w:rFonts w:ascii="GHEA Grapalat" w:hAnsi="GHEA Grapalat"/>
          <w:sz w:val="24"/>
          <w:szCs w:val="24"/>
        </w:rPr>
        <w:tab/>
        <w:t>տրանսպորտային միջոցի տանիքի վրա կամ տանիքից վեր</w:t>
      </w:r>
      <w:r w:rsidR="00BA0247" w:rsidRPr="000A1C6B">
        <w:rPr>
          <w:rFonts w:ascii="GHEA Grapalat" w:hAnsi="GHEA Grapalat"/>
          <w:sz w:val="24"/>
          <w:szCs w:val="24"/>
        </w:rPr>
        <w:t>և</w:t>
      </w:r>
      <w:r w:rsidRPr="000A1C6B">
        <w:rPr>
          <w:rFonts w:ascii="GHEA Grapalat" w:hAnsi="GHEA Grapalat"/>
          <w:sz w:val="24"/>
          <w:szCs w:val="24"/>
        </w:rPr>
        <w:t xml:space="preserve"> դեղին (նարնջագույն) ճառագայթմամբ հատուկ լուսային ազդանշանային սարքվածքի ապամոնտաժումը, անաշխատունակ վիճակը, տեղադրման տեղի փոփոխությունը կամ տեսանելիության սահմանափակումը.</w:t>
      </w:r>
    </w:p>
    <w:p w14:paraId="483153D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20.14.15.</w:t>
      </w:r>
      <w:r w:rsidRPr="000A1C6B">
        <w:rPr>
          <w:rFonts w:ascii="GHEA Grapalat" w:hAnsi="GHEA Grapalat"/>
          <w:sz w:val="24"/>
          <w:szCs w:val="24"/>
        </w:rPr>
        <w:tab/>
        <w:t>տրանսպորտային միջոցի կուտակիչ մարտկոցը էլեկտրասարքավորումից անջատելու համար անջատիչի, ինչպես նա</w:t>
      </w:r>
      <w:r w:rsidR="00BA0247" w:rsidRPr="000A1C6B">
        <w:rPr>
          <w:rFonts w:ascii="GHEA Grapalat" w:hAnsi="GHEA Grapalat"/>
          <w:sz w:val="24"/>
          <w:szCs w:val="24"/>
        </w:rPr>
        <w:t>և</w:t>
      </w:r>
      <w:r w:rsidRPr="000A1C6B">
        <w:rPr>
          <w:rFonts w:ascii="GHEA Grapalat" w:hAnsi="GHEA Grapalat"/>
          <w:sz w:val="24"/>
          <w:szCs w:val="24"/>
        </w:rPr>
        <w:t xml:space="preserve"> վարորդի </w:t>
      </w:r>
      <w:r w:rsidRPr="000A1C6B">
        <w:rPr>
          <w:rFonts w:ascii="GHEA Grapalat" w:hAnsi="GHEA Grapalat"/>
          <w:sz w:val="24"/>
          <w:szCs w:val="24"/>
        </w:rPr>
        <w:lastRenderedPageBreak/>
        <w:t xml:space="preserve">խցիկից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ներսից դրա ուղիղ կամ հեռակա շարժաբերների ապամոնտաժումը կամ անաշխատունակ վիճակը.</w:t>
      </w:r>
    </w:p>
    <w:p w14:paraId="276A9E4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20.14.16.</w:t>
      </w:r>
      <w:r w:rsidRPr="000A1C6B">
        <w:rPr>
          <w:rFonts w:ascii="GHEA Grapalat" w:hAnsi="GHEA Grapalat"/>
          <w:sz w:val="24"/>
          <w:szCs w:val="24"/>
        </w:rPr>
        <w:tab/>
        <w:t xml:space="preserve">մեկուսացնող ներքին պատերով օդափոխվող խցից շարժիչի ծածկոցի տակի տարածքից դուրս գտնվող կուտակիչ մարտկոցների դուրս բերումը. </w:t>
      </w:r>
    </w:p>
    <w:p w14:paraId="4045BEB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20.14.17.</w:t>
      </w:r>
      <w:r w:rsidRPr="000A1C6B">
        <w:rPr>
          <w:rFonts w:ascii="GHEA Grapalat" w:hAnsi="GHEA Grapalat"/>
          <w:sz w:val="24"/>
          <w:szCs w:val="24"/>
        </w:rPr>
        <w:tab/>
        <w:t>տրանսպորտային միջոցի վրա պտուտակաձ</w:t>
      </w:r>
      <w:r w:rsidR="00BA0247" w:rsidRPr="000A1C6B">
        <w:rPr>
          <w:rFonts w:ascii="GHEA Grapalat" w:hAnsi="GHEA Grapalat"/>
          <w:sz w:val="24"/>
          <w:szCs w:val="24"/>
        </w:rPr>
        <w:t>և</w:t>
      </w:r>
      <w:r w:rsidRPr="000A1C6B">
        <w:rPr>
          <w:rFonts w:ascii="GHEA Grapalat" w:hAnsi="GHEA Grapalat"/>
          <w:sz w:val="24"/>
          <w:szCs w:val="24"/>
        </w:rPr>
        <w:t xml:space="preserve"> ցոկոլներով շիկացման լամպերի կիրառումը.</w:t>
      </w:r>
    </w:p>
    <w:p w14:paraId="4EB3290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20.14.18.</w:t>
      </w:r>
      <w:r w:rsidRPr="000A1C6B">
        <w:rPr>
          <w:rFonts w:ascii="GHEA Grapalat" w:hAnsi="GHEA Grapalat"/>
          <w:sz w:val="24"/>
          <w:szCs w:val="24"/>
        </w:rPr>
        <w:tab/>
        <w:t xml:space="preserve">պատահական անջատումներից չպաշտպանված ավտոմոբիլ-քարշակի </w:t>
      </w:r>
      <w:r w:rsidR="00BA0247" w:rsidRPr="000A1C6B">
        <w:rPr>
          <w:rFonts w:ascii="GHEA Grapalat" w:hAnsi="GHEA Grapalat"/>
          <w:sz w:val="24"/>
          <w:szCs w:val="24"/>
        </w:rPr>
        <w:t>և</w:t>
      </w:r>
      <w:r w:rsidRPr="000A1C6B">
        <w:rPr>
          <w:rFonts w:ascii="GHEA Grapalat" w:hAnsi="GHEA Grapalat"/>
          <w:sz w:val="24"/>
          <w:szCs w:val="24"/>
        </w:rPr>
        <w:t xml:space="preserve"> կցորդի (կիսակցորդի) միջ</w:t>
      </w:r>
      <w:r w:rsidR="00BA0247" w:rsidRPr="000A1C6B">
        <w:rPr>
          <w:rFonts w:ascii="GHEA Grapalat" w:hAnsi="GHEA Grapalat"/>
          <w:sz w:val="24"/>
          <w:szCs w:val="24"/>
        </w:rPr>
        <w:t>և</w:t>
      </w:r>
      <w:r w:rsidRPr="000A1C6B">
        <w:rPr>
          <w:rFonts w:ascii="GHEA Grapalat" w:hAnsi="GHEA Grapalat"/>
          <w:sz w:val="24"/>
          <w:szCs w:val="24"/>
        </w:rPr>
        <w:t xml:space="preserve"> էլեկտրական հարակցիչների կիրառումը.</w:t>
      </w:r>
    </w:p>
    <w:p w14:paraId="4A3AFA7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20.14.19.</w:t>
      </w:r>
      <w:r w:rsidRPr="000A1C6B">
        <w:rPr>
          <w:rFonts w:ascii="GHEA Grapalat" w:hAnsi="GHEA Grapalat"/>
          <w:sz w:val="24"/>
          <w:szCs w:val="24"/>
        </w:rPr>
        <w:tab/>
        <w:t xml:space="preserve">տրանսպորտային միջոցի վրա անփոշեթափանց </w:t>
      </w:r>
      <w:r w:rsidR="00BA0247" w:rsidRPr="000A1C6B">
        <w:rPr>
          <w:rFonts w:ascii="GHEA Grapalat" w:hAnsi="GHEA Grapalat"/>
          <w:sz w:val="24"/>
          <w:szCs w:val="24"/>
        </w:rPr>
        <w:t>և</w:t>
      </w:r>
      <w:r w:rsidRPr="000A1C6B">
        <w:rPr>
          <w:rFonts w:ascii="GHEA Grapalat" w:hAnsi="GHEA Grapalat"/>
          <w:sz w:val="24"/>
          <w:szCs w:val="24"/>
        </w:rPr>
        <w:t xml:space="preserve"> պայթանվտանգ տարբերակով էլեկտրասարքավորման ապարատների փոխարինումը չպաշտպանված տարբերակով ապարատներով. </w:t>
      </w:r>
    </w:p>
    <w:p w14:paraId="53A7952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20.14.20.</w:t>
      </w:r>
      <w:r w:rsidRPr="000A1C6B">
        <w:rPr>
          <w:rFonts w:ascii="GHEA Grapalat" w:hAnsi="GHEA Grapalat"/>
          <w:sz w:val="24"/>
          <w:szCs w:val="24"/>
        </w:rPr>
        <w:tab/>
        <w:t xml:space="preserve">տեխնոլոգիական սարքավորման խցիկում </w:t>
      </w:r>
      <w:r w:rsidR="00BA0247" w:rsidRPr="000A1C6B">
        <w:rPr>
          <w:rFonts w:ascii="GHEA Grapalat" w:hAnsi="GHEA Grapalat"/>
          <w:sz w:val="24"/>
          <w:szCs w:val="24"/>
        </w:rPr>
        <w:t>և</w:t>
      </w:r>
      <w:r w:rsidRPr="000A1C6B">
        <w:rPr>
          <w:rFonts w:ascii="GHEA Grapalat" w:hAnsi="GHEA Grapalat"/>
          <w:sz w:val="24"/>
          <w:szCs w:val="24"/>
        </w:rPr>
        <w:t xml:space="preserve"> դրա կառավարման վահանակում պայթապաշտպան տարբերակով էլեկտրասարքավորման ապարատների փոխարինումը պակաս պաշտպանված տարբերակով սարքավորմամբ.</w:t>
      </w:r>
    </w:p>
    <w:p w14:paraId="5F11BE8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20.14.21.</w:t>
      </w:r>
      <w:r w:rsidRPr="000A1C6B">
        <w:rPr>
          <w:rFonts w:ascii="GHEA Grapalat" w:hAnsi="GHEA Grapalat"/>
          <w:sz w:val="24"/>
          <w:szCs w:val="24"/>
        </w:rPr>
        <w:tab/>
        <w:t xml:space="preserve">էլեկտրահաղորդագծի տեղադրումը մետաղական պարուտակից, թափքի ներսում արտաքին էլեկտրահաղորդագծից դուրս կամ տեխնոլոգիական սարքավորման հետ շփումից էլեկտրասարքավորման մեկուսացման մասով միջոցառումների խախտումով. </w:t>
      </w:r>
    </w:p>
    <w:p w14:paraId="46C808B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20.14.22.</w:t>
      </w:r>
      <w:r w:rsidRPr="000A1C6B">
        <w:rPr>
          <w:rFonts w:ascii="GHEA Grapalat" w:hAnsi="GHEA Grapalat"/>
          <w:sz w:val="24"/>
          <w:szCs w:val="24"/>
        </w:rPr>
        <w:tab/>
        <w:t xml:space="preserve">էլեկտրակահաղորդալարերի տաքացումը, դրանց մեկուսացման ամրակման խախտումը, պաշտպանության դետալների վնասվելը կամ հեռացումը. </w:t>
      </w:r>
    </w:p>
    <w:p w14:paraId="0302C74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20.14.23.</w:t>
      </w:r>
      <w:r w:rsidRPr="000A1C6B">
        <w:rPr>
          <w:rFonts w:ascii="GHEA Grapalat" w:hAnsi="GHEA Grapalat"/>
          <w:sz w:val="24"/>
          <w:szCs w:val="24"/>
        </w:rPr>
        <w:tab/>
        <w:t xml:space="preserve">տրանսպորտային միջոցի թափքի ներսում շիկացման լամպի շուրջ պաշտպանիչ ցանցերի </w:t>
      </w:r>
      <w:r w:rsidR="00BA0247" w:rsidRPr="000A1C6B">
        <w:rPr>
          <w:rFonts w:ascii="GHEA Grapalat" w:hAnsi="GHEA Grapalat"/>
          <w:sz w:val="24"/>
          <w:szCs w:val="24"/>
        </w:rPr>
        <w:t>և</w:t>
      </w:r>
      <w:r w:rsidRPr="000A1C6B">
        <w:rPr>
          <w:rFonts w:ascii="GHEA Grapalat" w:hAnsi="GHEA Grapalat"/>
          <w:sz w:val="24"/>
          <w:szCs w:val="24"/>
        </w:rPr>
        <w:t xml:space="preserve"> վանդակների ապամոնտաժումը կամ թափքերի ներսում արտաքին էլեկտրահաղորդագծերի տեղադրումը. </w:t>
      </w:r>
    </w:p>
    <w:p w14:paraId="1CA4634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20.14.24.</w:t>
      </w:r>
      <w:r w:rsidRPr="000A1C6B">
        <w:rPr>
          <w:rFonts w:ascii="GHEA Grapalat" w:hAnsi="GHEA Grapalat"/>
          <w:sz w:val="24"/>
          <w:szCs w:val="24"/>
        </w:rPr>
        <w:tab/>
        <w:t xml:space="preserve">առնվազն 200 մմ երկարությամբ հաղորդչի (մետաղական շղթայի)՝ գետնի հետ՝ չբեռնված տրանսպորտային միջոցի դեպքում շփումն ապահովող հողանցման շղթայի </w:t>
      </w:r>
      <w:r w:rsidR="00BA0247" w:rsidRPr="000A1C6B">
        <w:rPr>
          <w:rFonts w:ascii="GHEA Grapalat" w:hAnsi="GHEA Grapalat"/>
          <w:sz w:val="24"/>
          <w:szCs w:val="24"/>
        </w:rPr>
        <w:t>և</w:t>
      </w:r>
      <w:r w:rsidRPr="000A1C6B">
        <w:rPr>
          <w:rFonts w:ascii="GHEA Grapalat" w:hAnsi="GHEA Grapalat"/>
          <w:sz w:val="24"/>
          <w:szCs w:val="24"/>
        </w:rPr>
        <w:t xml:space="preserve"> գետնի մեջ փխրախորության կամ հողանցման եզրագծին միանալու համար ծայրին ցցաձող-պտուտակամամուլով հողանցող մետաղաճոպանի ամրաշրջանակով (անոթով, շրջանակով) միացված էլեկտրահաղորդականության խախտումը. </w:t>
      </w:r>
    </w:p>
    <w:p w14:paraId="6981B59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20.14.25.</w:t>
      </w:r>
      <w:r w:rsidRPr="000A1C6B">
        <w:rPr>
          <w:rFonts w:ascii="GHEA Grapalat" w:hAnsi="GHEA Grapalat"/>
          <w:sz w:val="24"/>
          <w:szCs w:val="24"/>
        </w:rPr>
        <w:tab/>
      </w:r>
      <w:r w:rsidRPr="000A1C6B">
        <w:rPr>
          <w:rFonts w:ascii="GHEA Grapalat" w:hAnsi="GHEA Grapalat"/>
          <w:spacing w:val="2"/>
          <w:sz w:val="24"/>
          <w:szCs w:val="24"/>
        </w:rPr>
        <w:t>ավտոցիստեռնի շրջվելուց վնասվածքների դեպքում ռեզերվուարի վեր</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ի մասում տեղակայված խողովակատարների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օժանդակ սարքավորման պաշտպանության տարրերի ապամոնտաժումը կամ անաշխատունակ վիճակը.</w:t>
      </w:r>
    </w:p>
    <w:p w14:paraId="3020836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20.14.26.</w:t>
      </w:r>
      <w:r w:rsidRPr="000A1C6B">
        <w:rPr>
          <w:rFonts w:ascii="GHEA Grapalat" w:hAnsi="GHEA Grapalat"/>
          <w:sz w:val="24"/>
          <w:szCs w:val="24"/>
        </w:rPr>
        <w:tab/>
        <w:t>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 xml:space="preserve">ից (թափարգելի վրա)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ից տեղադրված՝ վտանգի մասին տեղեկությունների համակարգի ցուցատախտակի ամրակման համար կալունակների ապամոնտաժումը կամ վնասվելը: </w:t>
      </w:r>
    </w:p>
    <w:p w14:paraId="6A5DD192"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21. Տրանսպորտային միջոց-ցիստեռններին </w:t>
      </w:r>
      <w:r w:rsidRPr="000A1C6B">
        <w:rPr>
          <w:rFonts w:ascii="GHEA Grapalat" w:hAnsi="GHEA Grapalat"/>
          <w:b/>
          <w:sz w:val="24"/>
          <w:szCs w:val="24"/>
        </w:rPr>
        <w:br/>
        <w:t>ներկայացվող լրացուցիչ պահանջները</w:t>
      </w:r>
    </w:p>
    <w:p w14:paraId="2C3DAEF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21.1.</w:t>
      </w:r>
      <w:r w:rsidRPr="000A1C6B">
        <w:rPr>
          <w:rFonts w:ascii="GHEA Grapalat" w:hAnsi="GHEA Grapalat"/>
          <w:sz w:val="24"/>
          <w:szCs w:val="24"/>
        </w:rPr>
        <w:tab/>
        <w:t>Ցիստեռնի բեռնման ելանցքի փակիչ սարքվածքը պետք է ս</w:t>
      </w:r>
      <w:r w:rsidR="00BA0247" w:rsidRPr="000A1C6B">
        <w:rPr>
          <w:rFonts w:ascii="GHEA Grapalat" w:hAnsi="GHEA Grapalat"/>
          <w:sz w:val="24"/>
          <w:szCs w:val="24"/>
        </w:rPr>
        <w:t>և</w:t>
      </w:r>
      <w:r w:rsidRPr="000A1C6B">
        <w:rPr>
          <w:rFonts w:ascii="GHEA Grapalat" w:hAnsi="GHEA Grapalat"/>
          <w:sz w:val="24"/>
          <w:szCs w:val="24"/>
        </w:rPr>
        <w:t xml:space="preserve">եռակվի փակ </w:t>
      </w:r>
      <w:r w:rsidR="00BA0247" w:rsidRPr="000A1C6B">
        <w:rPr>
          <w:rFonts w:ascii="GHEA Grapalat" w:hAnsi="GHEA Grapalat"/>
          <w:sz w:val="24"/>
          <w:szCs w:val="24"/>
        </w:rPr>
        <w:t>և</w:t>
      </w:r>
      <w:r w:rsidRPr="000A1C6B">
        <w:rPr>
          <w:rFonts w:ascii="GHEA Grapalat" w:hAnsi="GHEA Grapalat"/>
          <w:sz w:val="24"/>
          <w:szCs w:val="24"/>
        </w:rPr>
        <w:t xml:space="preserve"> բաց դիրքերում:</w:t>
      </w:r>
    </w:p>
    <w:p w14:paraId="556F482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21.2.</w:t>
      </w:r>
      <w:r w:rsidRPr="000A1C6B">
        <w:rPr>
          <w:rFonts w:ascii="GHEA Grapalat" w:hAnsi="GHEA Grapalat"/>
          <w:sz w:val="24"/>
          <w:szCs w:val="24"/>
        </w:rPr>
        <w:tab/>
        <w:t>Չի թույլատրվում՝</w:t>
      </w:r>
    </w:p>
    <w:p w14:paraId="292EC52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21.2.1.</w:t>
      </w:r>
      <w:r w:rsidRPr="000A1C6B">
        <w:rPr>
          <w:rFonts w:ascii="GHEA Grapalat" w:hAnsi="GHEA Grapalat"/>
          <w:sz w:val="24"/>
          <w:szCs w:val="24"/>
        </w:rPr>
        <w:tab/>
        <w:t xml:space="preserve">բեռնման ելանցքների կափարիչների, դրանց փականների </w:t>
      </w:r>
      <w:r w:rsidR="00BA0247" w:rsidRPr="000A1C6B">
        <w:rPr>
          <w:rFonts w:ascii="GHEA Grapalat" w:hAnsi="GHEA Grapalat"/>
          <w:sz w:val="24"/>
          <w:szCs w:val="24"/>
        </w:rPr>
        <w:t>և</w:t>
      </w:r>
      <w:r w:rsidRPr="000A1C6B">
        <w:rPr>
          <w:rFonts w:ascii="GHEA Grapalat" w:hAnsi="GHEA Grapalat"/>
          <w:sz w:val="24"/>
          <w:szCs w:val="24"/>
        </w:rPr>
        <w:t xml:space="preserve"> խցվածքների դետալների վնասվելը. </w:t>
      </w:r>
    </w:p>
    <w:p w14:paraId="024E0E4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21.2.2.</w:t>
      </w:r>
      <w:r w:rsidRPr="000A1C6B">
        <w:rPr>
          <w:rFonts w:ascii="GHEA Grapalat" w:hAnsi="GHEA Grapalat"/>
          <w:sz w:val="24"/>
          <w:szCs w:val="24"/>
        </w:rPr>
        <w:tab/>
        <w:t>սննդային հեղուկների փոխադրման համար ցիստեռնների վրա հողանցման սարքերի բացակայությունը.</w:t>
      </w:r>
    </w:p>
    <w:p w14:paraId="0785D07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21.2.3.</w:t>
      </w:r>
      <w:r w:rsidRPr="000A1C6B">
        <w:rPr>
          <w:rFonts w:ascii="GHEA Grapalat" w:hAnsi="GHEA Grapalat"/>
          <w:sz w:val="24"/>
          <w:szCs w:val="24"/>
        </w:rPr>
        <w:tab/>
        <w:t xml:space="preserve">խողովակաշարերի </w:t>
      </w:r>
      <w:r w:rsidR="00BA0247" w:rsidRPr="000A1C6B">
        <w:rPr>
          <w:rFonts w:ascii="GHEA Grapalat" w:hAnsi="GHEA Grapalat"/>
          <w:sz w:val="24"/>
          <w:szCs w:val="24"/>
        </w:rPr>
        <w:t>և</w:t>
      </w:r>
      <w:r w:rsidRPr="000A1C6B">
        <w:rPr>
          <w:rFonts w:ascii="GHEA Grapalat" w:hAnsi="GHEA Grapalat"/>
          <w:sz w:val="24"/>
          <w:szCs w:val="24"/>
        </w:rPr>
        <w:t xml:space="preserve"> արմատուրի միացքներում հոսաթողումը, պոմպերի, փականների (վենտիլների), սողնակների, պարուրակավոր միացքների միջադիրների, խցափակիչների </w:t>
      </w:r>
      <w:r w:rsidR="00BA0247" w:rsidRPr="000A1C6B">
        <w:rPr>
          <w:rFonts w:ascii="GHEA Grapalat" w:hAnsi="GHEA Grapalat"/>
          <w:sz w:val="24"/>
          <w:szCs w:val="24"/>
        </w:rPr>
        <w:t>և</w:t>
      </w:r>
      <w:r w:rsidRPr="000A1C6B">
        <w:rPr>
          <w:rFonts w:ascii="GHEA Grapalat" w:hAnsi="GHEA Grapalat"/>
          <w:sz w:val="24"/>
          <w:szCs w:val="24"/>
        </w:rPr>
        <w:t xml:space="preserve"> ճակատային խտացումների միջով հոսվածքները, ցիստեռնի </w:t>
      </w:r>
      <w:r w:rsidR="00BA0247" w:rsidRPr="000A1C6B">
        <w:rPr>
          <w:rFonts w:ascii="GHEA Grapalat" w:hAnsi="GHEA Grapalat"/>
          <w:sz w:val="24"/>
          <w:szCs w:val="24"/>
        </w:rPr>
        <w:t>և</w:t>
      </w:r>
      <w:r w:rsidRPr="000A1C6B">
        <w:rPr>
          <w:rFonts w:ascii="GHEA Grapalat" w:hAnsi="GHEA Grapalat"/>
          <w:sz w:val="24"/>
          <w:szCs w:val="24"/>
        </w:rPr>
        <w:t xml:space="preserve"> ճկափողերի միացքների անկիպության միջով փոխադրվող հեղուկների (նյութերի) հոսվածքները </w:t>
      </w:r>
      <w:r w:rsidR="00BA0247" w:rsidRPr="000A1C6B">
        <w:rPr>
          <w:rFonts w:ascii="GHEA Grapalat" w:hAnsi="GHEA Grapalat"/>
          <w:sz w:val="24"/>
          <w:szCs w:val="24"/>
        </w:rPr>
        <w:t>և</w:t>
      </w:r>
      <w:r w:rsidRPr="000A1C6B">
        <w:rPr>
          <w:rFonts w:ascii="GHEA Grapalat" w:hAnsi="GHEA Grapalat"/>
          <w:sz w:val="24"/>
          <w:szCs w:val="24"/>
        </w:rPr>
        <w:t xml:space="preserve"> կորուստները:</w:t>
      </w:r>
    </w:p>
    <w:p w14:paraId="339A706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 xml:space="preserve">22. Նավթամթերքի փոխադրման </w:t>
      </w:r>
      <w:r w:rsidR="00BA0247" w:rsidRPr="000A1C6B">
        <w:rPr>
          <w:rFonts w:ascii="GHEA Grapalat" w:hAnsi="GHEA Grapalat"/>
          <w:sz w:val="24"/>
          <w:szCs w:val="24"/>
        </w:rPr>
        <w:t>և</w:t>
      </w:r>
      <w:r w:rsidRPr="000A1C6B">
        <w:rPr>
          <w:rFonts w:ascii="GHEA Grapalat" w:hAnsi="GHEA Grapalat"/>
          <w:sz w:val="24"/>
          <w:szCs w:val="24"/>
        </w:rPr>
        <w:t xml:space="preserve"> լցավորման համար նախատեսվող տրանսպորտային միջոց-ցիստեռններին ներկայացվող լրացուցիչ պահանջները</w:t>
      </w:r>
    </w:p>
    <w:p w14:paraId="46D7A2E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22.1.</w:t>
      </w:r>
      <w:r w:rsidRPr="000A1C6B">
        <w:rPr>
          <w:rFonts w:ascii="GHEA Grapalat" w:hAnsi="GHEA Grapalat"/>
          <w:sz w:val="24"/>
          <w:szCs w:val="24"/>
        </w:rPr>
        <w:tab/>
        <w:t xml:space="preserve">Շահագործելիս էլեկտրաանվտանգությունն ապահովելու համար ցիստեռնի հատուկ սարքավորման բոլոր հանգույցները պետք է լինեն հողանցված: </w:t>
      </w:r>
    </w:p>
    <w:p w14:paraId="5990A9E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22.2.</w:t>
      </w:r>
      <w:r w:rsidRPr="000A1C6B">
        <w:rPr>
          <w:rFonts w:ascii="GHEA Grapalat" w:hAnsi="GHEA Grapalat"/>
          <w:sz w:val="24"/>
          <w:szCs w:val="24"/>
        </w:rPr>
        <w:tab/>
        <w:t xml:space="preserve">Հարմարակցիչի </w:t>
      </w:r>
      <w:r w:rsidR="00BA0247" w:rsidRPr="000A1C6B">
        <w:rPr>
          <w:rFonts w:ascii="GHEA Grapalat" w:hAnsi="GHEA Grapalat"/>
          <w:sz w:val="24"/>
          <w:szCs w:val="24"/>
        </w:rPr>
        <w:t>և</w:t>
      </w:r>
      <w:r w:rsidRPr="000A1C6B">
        <w:rPr>
          <w:rFonts w:ascii="GHEA Grapalat" w:hAnsi="GHEA Grapalat"/>
          <w:sz w:val="24"/>
          <w:szCs w:val="24"/>
        </w:rPr>
        <w:t xml:space="preserve"> ճկափողի միացքի միջ</w:t>
      </w:r>
      <w:r w:rsidR="00BA0247" w:rsidRPr="000A1C6B">
        <w:rPr>
          <w:rFonts w:ascii="GHEA Grapalat" w:hAnsi="GHEA Grapalat"/>
          <w:sz w:val="24"/>
          <w:szCs w:val="24"/>
        </w:rPr>
        <w:t>և</w:t>
      </w:r>
      <w:r w:rsidRPr="000A1C6B">
        <w:rPr>
          <w:rFonts w:ascii="GHEA Grapalat" w:hAnsi="GHEA Grapalat"/>
          <w:sz w:val="24"/>
          <w:szCs w:val="24"/>
        </w:rPr>
        <w:t xml:space="preserve"> էլեկտրահաղորդման ծածկույթով առաջացող էլեկտրական շղթայի դիմադրողականությունը պետք է լինի 1 Օմ-ից ոչ ավելի: Հակաստատիկ ճկափողերով սարքավորված ցիստեռնների վրա նշված շղթայի դիմադրողականությունը պետք է լինի շահագործման փաստաթղթում նշվածից ոչ ավելի: Շղթայի առանձին հատվածների դիմադրությունը պետք է լինի 10 Օմ-ից ոչ ավելի:</w:t>
      </w:r>
    </w:p>
    <w:p w14:paraId="1DD202F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22.3.</w:t>
      </w:r>
      <w:r w:rsidRPr="000A1C6B">
        <w:rPr>
          <w:rFonts w:ascii="GHEA Grapalat" w:hAnsi="GHEA Grapalat"/>
          <w:sz w:val="24"/>
          <w:szCs w:val="24"/>
        </w:rPr>
        <w:tab/>
        <w:t>«Ամրաշրջանակի շրջանակ-ցցաձող», «ցիստեռն-ամրաշրջանակի շրջանակ», «ամրաշրջանակի շրջանակ-հողանցման հաղորդալարի երկժանու հպակներ» էլեկտրական շղթաների օղակներից յուրաքանչյուրի դիմադրողականությունը չպետք է գերազանցի 10 Օմ-ը:</w:t>
      </w:r>
    </w:p>
    <w:p w14:paraId="1CC7A81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22.4.</w:t>
      </w:r>
      <w:r w:rsidRPr="000A1C6B">
        <w:rPr>
          <w:rFonts w:ascii="GHEA Grapalat" w:hAnsi="GHEA Grapalat"/>
          <w:sz w:val="24"/>
          <w:szCs w:val="24"/>
        </w:rPr>
        <w:tab/>
        <w:t>Ռետինագործվածքային ճկափողերի խողովակապտուկները պետք է միմյանց միացված լինեն էլեկտրական շղթայի պարփակվածությունն ապահովող զոդված մետաղական միջապատով:</w:t>
      </w:r>
    </w:p>
    <w:p w14:paraId="3288AB0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22.5.</w:t>
      </w:r>
      <w:r w:rsidRPr="000A1C6B">
        <w:rPr>
          <w:rFonts w:ascii="GHEA Grapalat" w:hAnsi="GHEA Grapalat"/>
          <w:sz w:val="24"/>
          <w:szCs w:val="24"/>
        </w:rPr>
        <w:tab/>
        <w:t>Ցիստեռնը պետք է ապահովված լինի նախազգուշացնող մակագրությամբ ցուցատախտակով՝ «Վառելիքը լցնելիս (դատարկելիս) ավտոցիստեռնը պետք է լինի հողանցված»:</w:t>
      </w:r>
    </w:p>
    <w:p w14:paraId="40165DF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22.6.</w:t>
      </w:r>
      <w:r w:rsidRPr="000A1C6B">
        <w:rPr>
          <w:rFonts w:ascii="GHEA Grapalat" w:hAnsi="GHEA Grapalat"/>
          <w:sz w:val="24"/>
          <w:szCs w:val="24"/>
        </w:rPr>
        <w:tab/>
        <w:t xml:space="preserve">Կողեզրերի </w:t>
      </w:r>
      <w:r w:rsidR="00BA0247" w:rsidRPr="000A1C6B">
        <w:rPr>
          <w:rFonts w:ascii="GHEA Grapalat" w:hAnsi="GHEA Grapalat"/>
          <w:sz w:val="24"/>
          <w:szCs w:val="24"/>
        </w:rPr>
        <w:t>և</w:t>
      </w:r>
      <w:r w:rsidRPr="000A1C6B">
        <w:rPr>
          <w:rFonts w:ascii="GHEA Grapalat" w:hAnsi="GHEA Grapalat"/>
          <w:sz w:val="24"/>
          <w:szCs w:val="24"/>
        </w:rPr>
        <w:t xml:space="preserve"> անոթի հետին հատակի «Հրավտանգ է» մակագրությունը պետք է լինի ընթեռնելի: Մակագրությունները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 </w:t>
      </w:r>
    </w:p>
    <w:p w14:paraId="351EF96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22.7.</w:t>
      </w:r>
      <w:r w:rsidRPr="000A1C6B">
        <w:rPr>
          <w:rFonts w:ascii="GHEA Grapalat" w:hAnsi="GHEA Grapalat"/>
          <w:sz w:val="24"/>
          <w:szCs w:val="24"/>
        </w:rPr>
        <w:tab/>
        <w:t xml:space="preserve">Ցիստեռնի վրա պետք է տեղադրվեն «Վտանգ»-ի երկու նշան, «Արագության սահմանափակում» նշանը, կարմիր թարթող լապտերը կամ </w:t>
      </w:r>
      <w:r w:rsidRPr="000A1C6B">
        <w:rPr>
          <w:rFonts w:ascii="GHEA Grapalat" w:hAnsi="GHEA Grapalat"/>
          <w:sz w:val="24"/>
          <w:szCs w:val="24"/>
        </w:rPr>
        <w:lastRenderedPageBreak/>
        <w:t xml:space="preserve">վթարային կանգառի նշանը, թաղիքը, առնվազն 25 կգ զանգվածով ավազի համար տարան: </w:t>
      </w:r>
    </w:p>
    <w:p w14:paraId="00530B9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22.8.</w:t>
      </w:r>
      <w:r w:rsidRPr="000A1C6B">
        <w:rPr>
          <w:rFonts w:ascii="GHEA Grapalat" w:hAnsi="GHEA Grapalat"/>
          <w:sz w:val="24"/>
          <w:szCs w:val="24"/>
        </w:rPr>
        <w:tab/>
        <w:t xml:space="preserve">Ավտոցիստեռնը պետք է սարքավորված լինի նարնջագույն առկայծող փարոսիկով: </w:t>
      </w:r>
    </w:p>
    <w:p w14:paraId="0CF0363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22.9.</w:t>
      </w:r>
      <w:r w:rsidRPr="000A1C6B">
        <w:rPr>
          <w:rFonts w:ascii="GHEA Grapalat" w:hAnsi="GHEA Grapalat"/>
          <w:sz w:val="24"/>
          <w:szCs w:val="24"/>
        </w:rPr>
        <w:tab/>
        <w:t>Չի թույլատրվում՝</w:t>
      </w:r>
    </w:p>
    <w:p w14:paraId="765B87D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22.9.1.</w:t>
      </w:r>
      <w:r w:rsidRPr="000A1C6B">
        <w:rPr>
          <w:rFonts w:ascii="GHEA Grapalat" w:hAnsi="GHEA Grapalat"/>
          <w:sz w:val="24"/>
          <w:szCs w:val="24"/>
        </w:rPr>
        <w:tab/>
        <w:t xml:space="preserve">հողանցման հաղորդալարերի, մետաղաճոպանների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 արտադրողի կողմից նախատեսված՝ ստատիկ էլեկտրականությունից ավտոցիստեռնի պաշտպանության այլ տարրերի միացման համար սեղմակների ապամոնտաժումը կամ անաշխատունակ վիճակը. </w:t>
      </w:r>
    </w:p>
    <w:p w14:paraId="3077E28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22.9.2.</w:t>
      </w:r>
      <w:r w:rsidRPr="000A1C6B">
        <w:rPr>
          <w:rFonts w:ascii="GHEA Grapalat" w:hAnsi="GHEA Grapalat"/>
          <w:sz w:val="24"/>
          <w:szCs w:val="24"/>
        </w:rPr>
        <w:tab/>
        <w:t xml:space="preserve">մետաղական </w:t>
      </w:r>
      <w:r w:rsidR="00BA0247" w:rsidRPr="000A1C6B">
        <w:rPr>
          <w:rFonts w:ascii="GHEA Grapalat" w:hAnsi="GHEA Grapalat"/>
          <w:sz w:val="24"/>
          <w:szCs w:val="24"/>
        </w:rPr>
        <w:t>և</w:t>
      </w:r>
      <w:r w:rsidRPr="000A1C6B">
        <w:rPr>
          <w:rFonts w:ascii="GHEA Grapalat" w:hAnsi="GHEA Grapalat"/>
          <w:sz w:val="24"/>
          <w:szCs w:val="24"/>
        </w:rPr>
        <w:t xml:space="preserve"> էլեկտրահաղորդիչ ոչ մետաղական սարքավորմամբ, այդ թվում նա</w:t>
      </w:r>
      <w:r w:rsidR="00BA0247" w:rsidRPr="000A1C6B">
        <w:rPr>
          <w:rFonts w:ascii="GHEA Grapalat" w:hAnsi="GHEA Grapalat"/>
          <w:sz w:val="24"/>
          <w:szCs w:val="24"/>
        </w:rPr>
        <w:t>և</w:t>
      </w:r>
      <w:r w:rsidRPr="000A1C6B">
        <w:rPr>
          <w:rFonts w:ascii="GHEA Grapalat" w:hAnsi="GHEA Grapalat"/>
          <w:sz w:val="24"/>
          <w:szCs w:val="24"/>
        </w:rPr>
        <w:t xml:space="preserve"> ցիստեռնի խողովակատարներով առաջացող հողանցման հեղույսը մինչ</w:t>
      </w:r>
      <w:r w:rsidR="00BA0247" w:rsidRPr="000A1C6B">
        <w:rPr>
          <w:rFonts w:ascii="GHEA Grapalat" w:hAnsi="GHEA Grapalat"/>
          <w:sz w:val="24"/>
          <w:szCs w:val="24"/>
        </w:rPr>
        <w:t>և</w:t>
      </w:r>
      <w:r w:rsidRPr="000A1C6B">
        <w:rPr>
          <w:rFonts w:ascii="GHEA Grapalat" w:hAnsi="GHEA Grapalat"/>
          <w:sz w:val="24"/>
          <w:szCs w:val="24"/>
        </w:rPr>
        <w:t xml:space="preserve"> էլեկտրական շղթայի էլեկտրահաղորդականության խախտումը.</w:t>
      </w:r>
    </w:p>
    <w:p w14:paraId="0239F0B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22.9.3.</w:t>
      </w:r>
      <w:r w:rsidRPr="000A1C6B">
        <w:rPr>
          <w:rFonts w:ascii="GHEA Grapalat" w:hAnsi="GHEA Grapalat"/>
          <w:sz w:val="24"/>
          <w:szCs w:val="24"/>
        </w:rPr>
        <w:tab/>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սարքավորմամբ խցիկի գոտում գտնվող կամ շփվող էլեկտրահաղորդագծի պաշտպանիչ պարուտակի հեռացումը կամ քայքայումը. </w:t>
      </w:r>
    </w:p>
    <w:p w14:paraId="03D3911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22.9.4.</w:t>
      </w:r>
      <w:r w:rsidRPr="000A1C6B">
        <w:rPr>
          <w:rFonts w:ascii="GHEA Grapalat" w:hAnsi="GHEA Grapalat"/>
          <w:sz w:val="24"/>
          <w:szCs w:val="24"/>
        </w:rPr>
        <w:tab/>
        <w:t xml:space="preserve">էլեկտրական հաղորդալարերի միացքների </w:t>
      </w:r>
      <w:r w:rsidR="00BA0247" w:rsidRPr="000A1C6B">
        <w:rPr>
          <w:rFonts w:ascii="GHEA Grapalat" w:hAnsi="GHEA Grapalat"/>
          <w:sz w:val="24"/>
          <w:szCs w:val="24"/>
        </w:rPr>
        <w:t>և</w:t>
      </w:r>
      <w:r w:rsidRPr="000A1C6B">
        <w:rPr>
          <w:rFonts w:ascii="GHEA Grapalat" w:hAnsi="GHEA Grapalat"/>
          <w:sz w:val="24"/>
          <w:szCs w:val="24"/>
        </w:rPr>
        <w:t xml:space="preserve"> հպակների տեղերի պաշտպանության տարրերի ապամոնտաժումը կամ քայքայումը.</w:t>
      </w:r>
    </w:p>
    <w:p w14:paraId="6672E51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22.9.5.</w:t>
      </w:r>
      <w:r w:rsidRPr="000A1C6B">
        <w:rPr>
          <w:rFonts w:ascii="GHEA Grapalat" w:hAnsi="GHEA Grapalat"/>
          <w:sz w:val="24"/>
          <w:szCs w:val="24"/>
        </w:rPr>
        <w:tab/>
        <w:t>բաշխիչ ճկափողերում վառելիքի արտահոսման կանխման համար խցափակիչների բացակայությունը:</w:t>
      </w:r>
    </w:p>
    <w:p w14:paraId="60CAC4B6"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23. Նավթամթերքի փոխադրման </w:t>
      </w:r>
      <w:r w:rsidR="00BA0247" w:rsidRPr="000A1C6B">
        <w:rPr>
          <w:rFonts w:ascii="GHEA Grapalat" w:hAnsi="GHEA Grapalat"/>
          <w:sz w:val="24"/>
          <w:szCs w:val="24"/>
        </w:rPr>
        <w:t>և</w:t>
      </w:r>
      <w:r w:rsidRPr="000A1C6B">
        <w:rPr>
          <w:rFonts w:ascii="GHEA Grapalat" w:hAnsi="GHEA Grapalat"/>
          <w:sz w:val="24"/>
          <w:szCs w:val="24"/>
        </w:rPr>
        <w:t xml:space="preserve"> լցավորման համար նախատեսվող տրանսպորտային միջոց-ցիստեռններին ներկայացվող լրացուցիչ պահանջները</w:t>
      </w:r>
    </w:p>
    <w:p w14:paraId="5DE95B3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23.1.</w:t>
      </w:r>
      <w:r w:rsidRPr="000A1C6B">
        <w:rPr>
          <w:rFonts w:ascii="GHEA Grapalat" w:hAnsi="GHEA Grapalat"/>
          <w:sz w:val="24"/>
          <w:szCs w:val="24"/>
        </w:rPr>
        <w:tab/>
        <w:t>Անոթի երկու կողմերում՝ առջ</w:t>
      </w:r>
      <w:r w:rsidR="00BA0247" w:rsidRPr="000A1C6B">
        <w:rPr>
          <w:rFonts w:ascii="GHEA Grapalat" w:hAnsi="GHEA Grapalat"/>
          <w:sz w:val="24"/>
          <w:szCs w:val="24"/>
        </w:rPr>
        <w:t>և</w:t>
      </w:r>
      <w:r w:rsidRPr="000A1C6B">
        <w:rPr>
          <w:rFonts w:ascii="GHEA Grapalat" w:hAnsi="GHEA Grapalat"/>
          <w:sz w:val="24"/>
          <w:szCs w:val="24"/>
        </w:rPr>
        <w:t>ի հատակի կարից մինչ</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հատակի կարը, պետք է զետեղվեն անոթի լայնական առանցքից դեպի ներք</w:t>
      </w:r>
      <w:r w:rsidR="00BA0247" w:rsidRPr="000A1C6B">
        <w:rPr>
          <w:rFonts w:ascii="GHEA Grapalat" w:hAnsi="GHEA Grapalat"/>
          <w:sz w:val="24"/>
          <w:szCs w:val="24"/>
        </w:rPr>
        <w:t>և</w:t>
      </w:r>
      <w:r w:rsidRPr="000A1C6B">
        <w:rPr>
          <w:rFonts w:ascii="GHEA Grapalat" w:hAnsi="GHEA Grapalat"/>
          <w:sz w:val="24"/>
          <w:szCs w:val="24"/>
        </w:rPr>
        <w:t xml:space="preserve"> 200 մմ լայնությամբ կարմիր տարբերիչ շերտազոլեր:</w:t>
      </w:r>
    </w:p>
    <w:p w14:paraId="5C5D832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23.2.</w:t>
      </w:r>
      <w:r w:rsidRPr="000A1C6B">
        <w:rPr>
          <w:rFonts w:ascii="GHEA Grapalat" w:hAnsi="GHEA Grapalat"/>
          <w:sz w:val="24"/>
          <w:szCs w:val="24"/>
        </w:rPr>
        <w:tab/>
        <w:t xml:space="preserve">Անոթի հետին հատակին «Հրավտանգ» մակագրությունը </w:t>
      </w:r>
      <w:r w:rsidR="00BA0247" w:rsidRPr="000A1C6B">
        <w:rPr>
          <w:rFonts w:ascii="GHEA Grapalat" w:hAnsi="GHEA Grapalat"/>
          <w:sz w:val="24"/>
          <w:szCs w:val="24"/>
        </w:rPr>
        <w:t>և</w:t>
      </w:r>
      <w:r w:rsidRPr="000A1C6B">
        <w:rPr>
          <w:rFonts w:ascii="GHEA Grapalat" w:hAnsi="GHEA Grapalat"/>
          <w:sz w:val="24"/>
          <w:szCs w:val="24"/>
        </w:rPr>
        <w:t xml:space="preserve"> տարբերակիչ շերտազոլերի վրա «Պրոպան-հրավտանգ» ս</w:t>
      </w:r>
      <w:r w:rsidR="00BA0247" w:rsidRPr="000A1C6B">
        <w:rPr>
          <w:rFonts w:ascii="GHEA Grapalat" w:hAnsi="GHEA Grapalat"/>
          <w:sz w:val="24"/>
          <w:szCs w:val="24"/>
        </w:rPr>
        <w:t>և</w:t>
      </w:r>
      <w:r w:rsidRPr="000A1C6B">
        <w:rPr>
          <w:rFonts w:ascii="GHEA Grapalat" w:hAnsi="GHEA Grapalat"/>
          <w:sz w:val="24"/>
          <w:szCs w:val="24"/>
        </w:rPr>
        <w:t xml:space="preserve"> մակագրությունը </w:t>
      </w:r>
      <w:r w:rsidRPr="000A1C6B">
        <w:rPr>
          <w:rFonts w:ascii="GHEA Grapalat" w:hAnsi="GHEA Grapalat"/>
          <w:sz w:val="24"/>
          <w:szCs w:val="24"/>
        </w:rPr>
        <w:lastRenderedPageBreak/>
        <w:t xml:space="preserve">պետք է լինեն ընթեռնելի: Մակագրությունները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w:t>
      </w:r>
    </w:p>
    <w:p w14:paraId="0A7C78A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23.3.</w:t>
      </w:r>
      <w:r w:rsidRPr="000A1C6B">
        <w:rPr>
          <w:rFonts w:ascii="GHEA Grapalat" w:hAnsi="GHEA Grapalat"/>
          <w:sz w:val="24"/>
          <w:szCs w:val="24"/>
        </w:rPr>
        <w:tab/>
      </w:r>
      <w:r w:rsidRPr="000A1C6B">
        <w:rPr>
          <w:rFonts w:ascii="GHEA Grapalat" w:hAnsi="GHEA Grapalat"/>
          <w:spacing w:val="-2"/>
          <w:sz w:val="24"/>
          <w:szCs w:val="24"/>
        </w:rPr>
        <w:t>Անոթի արտաքին մակեր</w:t>
      </w:r>
      <w:r w:rsidR="00BA0247" w:rsidRPr="000A1C6B">
        <w:rPr>
          <w:rFonts w:ascii="GHEA Grapalat" w:hAnsi="GHEA Grapalat"/>
          <w:spacing w:val="-2"/>
          <w:sz w:val="24"/>
          <w:szCs w:val="24"/>
        </w:rPr>
        <w:t>և</w:t>
      </w:r>
      <w:r w:rsidRPr="000A1C6B">
        <w:rPr>
          <w:rFonts w:ascii="GHEA Grapalat" w:hAnsi="GHEA Grapalat"/>
          <w:spacing w:val="-2"/>
          <w:sz w:val="24"/>
          <w:szCs w:val="24"/>
        </w:rPr>
        <w:t>ույթը պետք է ներկվի արծաթագույն էմալով:</w:t>
      </w:r>
    </w:p>
    <w:p w14:paraId="642CAB0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23.4.</w:t>
      </w:r>
      <w:r w:rsidRPr="000A1C6B">
        <w:rPr>
          <w:rFonts w:ascii="GHEA Grapalat" w:hAnsi="GHEA Grapalat"/>
          <w:sz w:val="24"/>
          <w:szCs w:val="24"/>
        </w:rPr>
        <w:tab/>
        <w:t>Չի թույլատրվում՝</w:t>
      </w:r>
    </w:p>
    <w:p w14:paraId="20AB078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23.4.1.</w:t>
      </w:r>
      <w:r w:rsidRPr="000A1C6B">
        <w:rPr>
          <w:rFonts w:ascii="GHEA Grapalat" w:hAnsi="GHEA Grapalat"/>
          <w:sz w:val="24"/>
          <w:szCs w:val="24"/>
        </w:rPr>
        <w:tab/>
        <w:t xml:space="preserve">գազ փոխադրելիս </w:t>
      </w:r>
      <w:r w:rsidR="00BA0247" w:rsidRPr="000A1C6B">
        <w:rPr>
          <w:rFonts w:ascii="GHEA Grapalat" w:hAnsi="GHEA Grapalat"/>
          <w:sz w:val="24"/>
          <w:szCs w:val="24"/>
        </w:rPr>
        <w:t>և</w:t>
      </w:r>
      <w:r w:rsidRPr="000A1C6B">
        <w:rPr>
          <w:rFonts w:ascii="GHEA Grapalat" w:hAnsi="GHEA Grapalat"/>
          <w:sz w:val="24"/>
          <w:szCs w:val="24"/>
        </w:rPr>
        <w:t xml:space="preserve"> պահելիս խողովակապտուկների վրա խցափակիչների բացակայությունը. </w:t>
      </w:r>
    </w:p>
    <w:p w14:paraId="5C4BF4B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23.4.2.</w:t>
      </w:r>
      <w:r w:rsidRPr="000A1C6B">
        <w:rPr>
          <w:rFonts w:ascii="GHEA Grapalat" w:hAnsi="GHEA Grapalat"/>
          <w:sz w:val="24"/>
          <w:szCs w:val="24"/>
        </w:rPr>
        <w:tab/>
        <w:t xml:space="preserve">ավտոցիստեռններում գազի փոխադրման </w:t>
      </w:r>
      <w:r w:rsidR="00BA0247" w:rsidRPr="000A1C6B">
        <w:rPr>
          <w:rFonts w:ascii="GHEA Grapalat" w:hAnsi="GHEA Grapalat"/>
          <w:sz w:val="24"/>
          <w:szCs w:val="24"/>
        </w:rPr>
        <w:t>և</w:t>
      </w:r>
      <w:r w:rsidRPr="000A1C6B">
        <w:rPr>
          <w:rFonts w:ascii="GHEA Grapalat" w:hAnsi="GHEA Grapalat"/>
          <w:sz w:val="24"/>
          <w:szCs w:val="24"/>
        </w:rPr>
        <w:t xml:space="preserve"> պահման ժամանակ փակիչ արմատուրի կապարակնքման հնարավորությունն ապահովող ապահովիչ պատյանների բացակայությունը կամ անաշխատունակ վիճակը: </w:t>
      </w:r>
    </w:p>
    <w:p w14:paraId="68F91A2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24. Տրանսպորտային միջոց-ֆուրգոններին </w:t>
      </w:r>
      <w:r w:rsidRPr="000A1C6B">
        <w:rPr>
          <w:rFonts w:ascii="GHEA Grapalat" w:hAnsi="GHEA Grapalat"/>
          <w:b/>
          <w:sz w:val="24"/>
          <w:szCs w:val="24"/>
        </w:rPr>
        <w:br/>
        <w:t>ներկայացվող լրացուցիչ պահանջները</w:t>
      </w:r>
    </w:p>
    <w:p w14:paraId="376D310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24.1.</w:t>
      </w:r>
      <w:r w:rsidRPr="000A1C6B">
        <w:rPr>
          <w:rFonts w:ascii="GHEA Grapalat" w:hAnsi="GHEA Grapalat"/>
          <w:sz w:val="24"/>
          <w:szCs w:val="24"/>
        </w:rPr>
        <w:tab/>
        <w:t>Չի թույլատրվում՝</w:t>
      </w:r>
    </w:p>
    <w:p w14:paraId="72FF5BE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24.1.1.</w:t>
      </w:r>
      <w:r w:rsidRPr="000A1C6B">
        <w:rPr>
          <w:rFonts w:ascii="GHEA Grapalat" w:hAnsi="GHEA Grapalat"/>
          <w:sz w:val="24"/>
          <w:szCs w:val="24"/>
        </w:rPr>
        <w:tab/>
        <w:t>հորիզոնական հարթակի վրա տեղակայված տրանսպորտային միջոցի ֆուրգոնի փականքը բացելուց հետո դռների ինքնաբերաբար բացվելը.</w:t>
      </w:r>
    </w:p>
    <w:p w14:paraId="4975456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24.1.2.</w:t>
      </w:r>
      <w:r w:rsidRPr="000A1C6B">
        <w:rPr>
          <w:rFonts w:ascii="GHEA Grapalat" w:hAnsi="GHEA Grapalat"/>
          <w:sz w:val="24"/>
          <w:szCs w:val="24"/>
        </w:rPr>
        <w:tab/>
        <w:t>դռների, թեքահարթակի, դուռ-հոսակների ս</w:t>
      </w:r>
      <w:r w:rsidR="00BA0247" w:rsidRPr="000A1C6B">
        <w:rPr>
          <w:rFonts w:ascii="GHEA Grapalat" w:hAnsi="GHEA Grapalat"/>
          <w:sz w:val="24"/>
          <w:szCs w:val="24"/>
        </w:rPr>
        <w:t>և</w:t>
      </w:r>
      <w:r w:rsidRPr="000A1C6B">
        <w:rPr>
          <w:rFonts w:ascii="GHEA Grapalat" w:hAnsi="GHEA Grapalat"/>
          <w:sz w:val="24"/>
          <w:szCs w:val="24"/>
        </w:rPr>
        <w:t xml:space="preserve">եռակման մեխանիզմների աշխատունակության խախտումը փակ </w:t>
      </w:r>
      <w:r w:rsidR="00BA0247" w:rsidRPr="000A1C6B">
        <w:rPr>
          <w:rFonts w:ascii="GHEA Grapalat" w:hAnsi="GHEA Grapalat"/>
          <w:sz w:val="24"/>
          <w:szCs w:val="24"/>
        </w:rPr>
        <w:t>և</w:t>
      </w:r>
      <w:r w:rsidRPr="000A1C6B">
        <w:rPr>
          <w:rFonts w:ascii="GHEA Grapalat" w:hAnsi="GHEA Grapalat"/>
          <w:sz w:val="24"/>
          <w:szCs w:val="24"/>
        </w:rPr>
        <w:t xml:space="preserve"> բաց (տրանսպորտային) վիճակներում. </w:t>
      </w:r>
    </w:p>
    <w:p w14:paraId="32F502F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24.1.3.</w:t>
      </w:r>
      <w:r w:rsidRPr="000A1C6B">
        <w:rPr>
          <w:rFonts w:ascii="GHEA Grapalat" w:hAnsi="GHEA Grapalat"/>
          <w:sz w:val="24"/>
          <w:szCs w:val="24"/>
        </w:rPr>
        <w:tab/>
        <w:t>փոխադրման ժամանակ բեռի տեղաշարժը կանխելու նպատակով սարքվածքների (հենակների, գոտիների, մսեղիքները կախելու համար կեռերի, հանովի կամ հետգցովի միջնապատերի) բացակայությունը կամ վնասվելը.</w:t>
      </w:r>
    </w:p>
    <w:p w14:paraId="7C80C46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24.1.4.</w:t>
      </w:r>
      <w:r w:rsidRPr="000A1C6B">
        <w:rPr>
          <w:rFonts w:ascii="GHEA Grapalat" w:hAnsi="GHEA Grapalat"/>
          <w:sz w:val="24"/>
          <w:szCs w:val="24"/>
        </w:rPr>
        <w:tab/>
        <w:t xml:space="preserve">թափքի հանովի </w:t>
      </w:r>
      <w:r w:rsidR="00BA0247" w:rsidRPr="000A1C6B">
        <w:rPr>
          <w:rFonts w:ascii="GHEA Grapalat" w:hAnsi="GHEA Grapalat"/>
          <w:sz w:val="24"/>
          <w:szCs w:val="24"/>
        </w:rPr>
        <w:t>և</w:t>
      </w:r>
      <w:r w:rsidRPr="000A1C6B">
        <w:rPr>
          <w:rFonts w:ascii="GHEA Grapalat" w:hAnsi="GHEA Grapalat"/>
          <w:sz w:val="24"/>
          <w:szCs w:val="24"/>
        </w:rPr>
        <w:t xml:space="preserve"> ստացիոնար միջնապատերի, այդ թվում նա</w:t>
      </w:r>
      <w:r w:rsidR="00BA0247" w:rsidRPr="000A1C6B">
        <w:rPr>
          <w:rFonts w:ascii="GHEA Grapalat" w:hAnsi="GHEA Grapalat"/>
          <w:sz w:val="24"/>
          <w:szCs w:val="24"/>
        </w:rPr>
        <w:t>և</w:t>
      </w:r>
      <w:r w:rsidRPr="000A1C6B">
        <w:rPr>
          <w:rFonts w:ascii="GHEA Grapalat" w:hAnsi="GHEA Grapalat"/>
          <w:sz w:val="24"/>
          <w:szCs w:val="24"/>
        </w:rPr>
        <w:t xml:space="preserve"> կենդանիներին կապելու համար օղակներով ապահովվածների,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վիճակում դրանց ս</w:t>
      </w:r>
      <w:r w:rsidR="00BA0247" w:rsidRPr="000A1C6B">
        <w:rPr>
          <w:rFonts w:ascii="GHEA Grapalat" w:hAnsi="GHEA Grapalat"/>
          <w:sz w:val="24"/>
          <w:szCs w:val="24"/>
        </w:rPr>
        <w:t>և</w:t>
      </w:r>
      <w:r w:rsidRPr="000A1C6B">
        <w:rPr>
          <w:rFonts w:ascii="GHEA Grapalat" w:hAnsi="GHEA Grapalat"/>
          <w:sz w:val="24"/>
          <w:szCs w:val="24"/>
        </w:rPr>
        <w:t>եռակման սարքվածքների ապամոնտաժումը կամ վնասվելը.</w:t>
      </w:r>
    </w:p>
    <w:p w14:paraId="72FBA67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24.1.5.</w:t>
      </w:r>
      <w:r w:rsidRPr="000A1C6B">
        <w:rPr>
          <w:rFonts w:ascii="GHEA Grapalat" w:hAnsi="GHEA Grapalat"/>
          <w:sz w:val="24"/>
          <w:szCs w:val="24"/>
        </w:rPr>
        <w:tab/>
        <w:t xml:space="preserve">ֆուրգոնի տանիքում ելանցքների կամ ելանցքները փակելու </w:t>
      </w:r>
      <w:r w:rsidRPr="000A1C6B">
        <w:rPr>
          <w:rFonts w:ascii="GHEA Grapalat" w:hAnsi="GHEA Grapalat"/>
          <w:sz w:val="24"/>
          <w:szCs w:val="24"/>
        </w:rPr>
        <w:lastRenderedPageBreak/>
        <w:t xml:space="preserve">մեխանիզմների աշխատունակության խախտումներ: </w:t>
      </w:r>
    </w:p>
    <w:p w14:paraId="3B2E1798"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25. Մարդկանց փոխադրման համար տեղեր ունեցող տրանսպորտային միջոց-ֆուրգոններին ներկայացվող լրացուցիչ պահանջները</w:t>
      </w:r>
    </w:p>
    <w:p w14:paraId="724BFF8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25.1.</w:t>
      </w:r>
      <w:r w:rsidRPr="000A1C6B">
        <w:rPr>
          <w:rFonts w:ascii="GHEA Grapalat" w:hAnsi="GHEA Grapalat"/>
          <w:sz w:val="24"/>
          <w:szCs w:val="24"/>
        </w:rPr>
        <w:tab/>
        <w:t>Չի թույլատրվում՝</w:t>
      </w:r>
    </w:p>
    <w:p w14:paraId="6895D72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25.1.1.</w:t>
      </w:r>
      <w:r w:rsidRPr="000A1C6B">
        <w:rPr>
          <w:rFonts w:ascii="GHEA Grapalat" w:hAnsi="GHEA Grapalat"/>
          <w:sz w:val="24"/>
          <w:szCs w:val="24"/>
        </w:rPr>
        <w:tab/>
        <w:t>ֆուրգոնի՝ ուղ</w:t>
      </w:r>
      <w:r w:rsidR="00BA0247" w:rsidRPr="000A1C6B">
        <w:rPr>
          <w:rFonts w:ascii="GHEA Grapalat" w:hAnsi="GHEA Grapalat"/>
          <w:sz w:val="24"/>
          <w:szCs w:val="24"/>
        </w:rPr>
        <w:t>և</w:t>
      </w:r>
      <w:r w:rsidRPr="000A1C6B">
        <w:rPr>
          <w:rFonts w:ascii="GHEA Grapalat" w:hAnsi="GHEA Grapalat"/>
          <w:sz w:val="24"/>
          <w:szCs w:val="24"/>
        </w:rPr>
        <w:t>որների հատվածամասը բեռնատար հատվածամասից բաժանող միջնապատերի ապամոնտաժումը կամ քանդումը.</w:t>
      </w:r>
    </w:p>
    <w:p w14:paraId="576C8E9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25.1.2.</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նախատեսվող հատվածամասերում նստելատեղերի կամ դրանց ամրակումների գտնվելու տեղի փոփոխությունը </w:t>
      </w:r>
      <w:r w:rsidR="00BA0247" w:rsidRPr="000A1C6B">
        <w:rPr>
          <w:rFonts w:ascii="GHEA Grapalat" w:hAnsi="GHEA Grapalat"/>
          <w:sz w:val="24"/>
          <w:szCs w:val="24"/>
        </w:rPr>
        <w:t>և</w:t>
      </w:r>
      <w:r w:rsidRPr="000A1C6B">
        <w:rPr>
          <w:rFonts w:ascii="GHEA Grapalat" w:hAnsi="GHEA Grapalat"/>
          <w:sz w:val="24"/>
          <w:szCs w:val="24"/>
        </w:rPr>
        <w:t xml:space="preserve"> վնասումը.</w:t>
      </w:r>
    </w:p>
    <w:p w14:paraId="7AA8493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25.1.3.</w:t>
      </w:r>
      <w:r w:rsidRPr="000A1C6B">
        <w:rPr>
          <w:rFonts w:ascii="GHEA Grapalat" w:hAnsi="GHEA Grapalat"/>
          <w:sz w:val="24"/>
          <w:szCs w:val="24"/>
        </w:rPr>
        <w:tab/>
        <w:t xml:space="preserve">բաց դռների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խցիկի հետ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նախատեսվող հատվածամասի կապի ձայնային ազդանշանային բացակայությունը կամ անաշխատունակությունը. </w:t>
      </w:r>
    </w:p>
    <w:p w14:paraId="250DD2E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25.1.4.</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որների համար նախատեսվող հատվածամասի դռան բացելու դժվարությունը:</w:t>
      </w:r>
    </w:p>
    <w:p w14:paraId="1E6158AA"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26. Սննդամթերքի փոխադրման համար նախատեսված</w:t>
      </w:r>
      <w:r w:rsidRPr="000A1C6B">
        <w:rPr>
          <w:rFonts w:ascii="GHEA Grapalat" w:hAnsi="GHEA Grapalat"/>
          <w:b/>
          <w:sz w:val="24"/>
          <w:szCs w:val="24"/>
        </w:rPr>
        <w:br/>
        <w:t>տրանսպորտային միջոցներին ներկայացվող լրացուցիչ պահանջները</w:t>
      </w:r>
    </w:p>
    <w:p w14:paraId="17933CB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26.1.</w:t>
      </w:r>
      <w:r w:rsidRPr="000A1C6B">
        <w:rPr>
          <w:rFonts w:ascii="GHEA Grapalat" w:hAnsi="GHEA Grapalat"/>
          <w:sz w:val="24"/>
          <w:szCs w:val="24"/>
        </w:rPr>
        <w:tab/>
        <w:t>Չի թույլատրվում՝</w:t>
      </w:r>
    </w:p>
    <w:p w14:paraId="068BF7F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26.1.1.</w:t>
      </w:r>
      <w:r w:rsidRPr="000A1C6B">
        <w:rPr>
          <w:rFonts w:ascii="GHEA Grapalat" w:hAnsi="GHEA Grapalat"/>
          <w:sz w:val="24"/>
          <w:szCs w:val="24"/>
        </w:rPr>
        <w:tab/>
        <w:t>բաշխիչ ճկափողերի, օդափոխման խողովակաոստերի, ցիստեռնի սարքավորման (պոմպի, հսկիչ սարքերի, կառավարման միջոցների) աղտոտումից, ինչպես նա</w:t>
      </w:r>
      <w:r w:rsidR="00BA0247" w:rsidRPr="000A1C6B">
        <w:rPr>
          <w:rFonts w:ascii="GHEA Grapalat" w:hAnsi="GHEA Grapalat"/>
          <w:sz w:val="24"/>
          <w:szCs w:val="24"/>
        </w:rPr>
        <w:t>և</w:t>
      </w:r>
      <w:r w:rsidRPr="000A1C6B">
        <w:rPr>
          <w:rFonts w:ascii="GHEA Grapalat" w:hAnsi="GHEA Grapalat"/>
          <w:sz w:val="24"/>
          <w:szCs w:val="24"/>
        </w:rPr>
        <w:t xml:space="preserve"> արտադրանքի գլդոնման համար խողովակատարների միացման տեղերի աղտոտումից պաշտպանելու տարրերի ապամոնտաժումը, քանդումը կամ անաշխատունակ վիճակը. </w:t>
      </w:r>
    </w:p>
    <w:p w14:paraId="42B58CC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26.1.2.</w:t>
      </w:r>
      <w:r w:rsidRPr="000A1C6B">
        <w:rPr>
          <w:rFonts w:ascii="GHEA Grapalat" w:hAnsi="GHEA Grapalat"/>
          <w:sz w:val="24"/>
          <w:szCs w:val="24"/>
        </w:rPr>
        <w:tab/>
        <w:t xml:space="preserve">Ջերմամեկուսիչ ծածկույթով իզոթերմիկ ցիստեռնի ելանցքների կափարիչների </w:t>
      </w:r>
      <w:r w:rsidR="00BA0247" w:rsidRPr="000A1C6B">
        <w:rPr>
          <w:rFonts w:ascii="GHEA Grapalat" w:hAnsi="GHEA Grapalat"/>
          <w:sz w:val="24"/>
          <w:szCs w:val="24"/>
        </w:rPr>
        <w:t>և</w:t>
      </w:r>
      <w:r w:rsidRPr="000A1C6B">
        <w:rPr>
          <w:rFonts w:ascii="GHEA Grapalat" w:hAnsi="GHEA Grapalat"/>
          <w:sz w:val="24"/>
          <w:szCs w:val="24"/>
        </w:rPr>
        <w:t xml:space="preserve"> բկանցքների ջերմամեկուսացման խախտումը: </w:t>
      </w:r>
    </w:p>
    <w:p w14:paraId="49E5E53D"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27. Տրոլեյբուսներին ներկայացվող լրացուցիչ պահանջները</w:t>
      </w:r>
    </w:p>
    <w:p w14:paraId="13982B2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27.1.</w:t>
      </w:r>
      <w:r w:rsidRPr="000A1C6B">
        <w:rPr>
          <w:rFonts w:ascii="GHEA Grapalat" w:hAnsi="GHEA Grapalat"/>
          <w:sz w:val="24"/>
          <w:szCs w:val="24"/>
        </w:rPr>
        <w:tab/>
        <w:t xml:space="preserve">Հոսանընդունիչի ձգովի զսպանակները պետք է կարգավորվեն այնպես, որ 5,8 մ՝ կոնտակտային հաղորդալարի կախոցի բարձրության վրա հոսանընդունիչի սեղմման ճիգը կազմի 120-140 Ն: </w:t>
      </w:r>
    </w:p>
    <w:p w14:paraId="4FBD4B4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27.2.</w:t>
      </w:r>
      <w:r w:rsidRPr="000A1C6B">
        <w:rPr>
          <w:rFonts w:ascii="GHEA Grapalat" w:hAnsi="GHEA Grapalat"/>
          <w:sz w:val="24"/>
          <w:szCs w:val="24"/>
        </w:rPr>
        <w:tab/>
        <w:t>Հոսանընդունիչի մետաղաձողի երկարության տարբերությունը չպետք</w:t>
      </w:r>
      <w:r w:rsidRPr="000A1C6B">
        <w:rPr>
          <w:rFonts w:ascii="Calibri" w:hAnsi="Calibri" w:cs="Calibri"/>
          <w:sz w:val="24"/>
          <w:szCs w:val="24"/>
        </w:rPr>
        <w:t> </w:t>
      </w:r>
      <w:r w:rsidRPr="000A1C6B">
        <w:rPr>
          <w:rFonts w:ascii="GHEA Grapalat" w:hAnsi="GHEA Grapalat"/>
          <w:sz w:val="24"/>
          <w:szCs w:val="24"/>
        </w:rPr>
        <w:t>է գերազանցի 100 մմ-ը:</w:t>
      </w:r>
    </w:p>
    <w:p w14:paraId="2BFD5B7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27.3.</w:t>
      </w:r>
      <w:r w:rsidRPr="000A1C6B">
        <w:rPr>
          <w:rFonts w:ascii="GHEA Grapalat" w:hAnsi="GHEA Grapalat"/>
          <w:sz w:val="24"/>
          <w:szCs w:val="24"/>
        </w:rPr>
        <w:tab/>
        <w:t>Հոսակորուստի հոսանքի ուժը չպետք է գերազանցի 3 մԱ-ը:</w:t>
      </w:r>
    </w:p>
    <w:p w14:paraId="31AA2C4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27.4.</w:t>
      </w:r>
      <w:r w:rsidRPr="000A1C6B">
        <w:rPr>
          <w:rFonts w:ascii="GHEA Grapalat" w:hAnsi="GHEA Grapalat"/>
          <w:sz w:val="24"/>
          <w:szCs w:val="24"/>
        </w:rPr>
        <w:tab/>
        <w:t>Չի թույլատրվում՝</w:t>
      </w:r>
    </w:p>
    <w:p w14:paraId="6870C5E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27.4.1.</w:t>
      </w:r>
      <w:r w:rsidRPr="000A1C6B">
        <w:rPr>
          <w:rFonts w:ascii="GHEA Grapalat" w:hAnsi="GHEA Grapalat"/>
          <w:sz w:val="24"/>
          <w:szCs w:val="24"/>
        </w:rPr>
        <w:tab/>
        <w:t xml:space="preserve">կոնտակտային հաղորդալարերից հոսանընդունիչ գլխիկների տակույք առաջացնող հոսանընդունիչների թերությունները. </w:t>
      </w:r>
    </w:p>
    <w:p w14:paraId="496423C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27.4.2.</w:t>
      </w:r>
      <w:r w:rsidRPr="000A1C6B">
        <w:rPr>
          <w:rFonts w:ascii="GHEA Grapalat" w:hAnsi="GHEA Grapalat"/>
          <w:sz w:val="24"/>
          <w:szCs w:val="24"/>
        </w:rPr>
        <w:tab/>
        <w:t xml:space="preserve">մետաղաձողերի վրա ճաքերի, ծռված հատվածների </w:t>
      </w:r>
      <w:r w:rsidR="00BA0247" w:rsidRPr="000A1C6B">
        <w:rPr>
          <w:rFonts w:ascii="GHEA Grapalat" w:hAnsi="GHEA Grapalat"/>
          <w:sz w:val="24"/>
          <w:szCs w:val="24"/>
        </w:rPr>
        <w:t>և</w:t>
      </w:r>
      <w:r w:rsidRPr="000A1C6B">
        <w:rPr>
          <w:rFonts w:ascii="GHEA Grapalat" w:hAnsi="GHEA Grapalat"/>
          <w:sz w:val="24"/>
          <w:szCs w:val="24"/>
        </w:rPr>
        <w:t xml:space="preserve"> միջանցիկ հալքածակերի առկայությունը. </w:t>
      </w:r>
    </w:p>
    <w:p w14:paraId="21BD575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27.4.3.</w:t>
      </w:r>
      <w:r w:rsidRPr="000A1C6B">
        <w:rPr>
          <w:rFonts w:ascii="GHEA Grapalat" w:hAnsi="GHEA Grapalat"/>
          <w:sz w:val="24"/>
          <w:szCs w:val="24"/>
        </w:rPr>
        <w:tab/>
        <w:t xml:space="preserve">հոսանընդունիչների հոդակապերում լռվելը մետաղաձողերի՝ հորիզոնական կամ ուղղահայաց հարթություններում տեղաշարժվելու դեպքում. </w:t>
      </w:r>
    </w:p>
    <w:p w14:paraId="77CD955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27.4.4.</w:t>
      </w:r>
      <w:r w:rsidRPr="000A1C6B">
        <w:rPr>
          <w:rFonts w:ascii="GHEA Grapalat" w:hAnsi="GHEA Grapalat"/>
          <w:sz w:val="24"/>
          <w:szCs w:val="24"/>
        </w:rPr>
        <w:tab/>
        <w:t xml:space="preserve">հոսանընդունիչների գլխիկների անսարքությունը. </w:t>
      </w:r>
    </w:p>
    <w:p w14:paraId="24E68BB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27.4.5.</w:t>
      </w:r>
      <w:r w:rsidRPr="000A1C6B">
        <w:rPr>
          <w:rFonts w:ascii="GHEA Grapalat" w:hAnsi="GHEA Grapalat"/>
          <w:sz w:val="24"/>
          <w:szCs w:val="24"/>
        </w:rPr>
        <w:tab/>
        <w:t xml:space="preserve">մետաղաձողից պոկվելու դեպքում հոսանընդունիչի գլխիկի անկումից պաշտպանող հարմարանքների անսարքությունը, եթե դա նախատեսված է կառուցվածքով. </w:t>
      </w:r>
    </w:p>
    <w:p w14:paraId="3B8B8B6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27.4.6.</w:t>
      </w:r>
      <w:r w:rsidRPr="000A1C6B">
        <w:rPr>
          <w:rFonts w:ascii="GHEA Grapalat" w:hAnsi="GHEA Grapalat"/>
          <w:sz w:val="24"/>
          <w:szCs w:val="24"/>
        </w:rPr>
        <w:tab/>
        <w:t xml:space="preserve">մետաղաձողերի վերհանման </w:t>
      </w:r>
      <w:r w:rsidR="00BA0247" w:rsidRPr="000A1C6B">
        <w:rPr>
          <w:rFonts w:ascii="GHEA Grapalat" w:hAnsi="GHEA Grapalat"/>
          <w:sz w:val="24"/>
          <w:szCs w:val="24"/>
        </w:rPr>
        <w:t>և</w:t>
      </w:r>
      <w:r w:rsidRPr="000A1C6B">
        <w:rPr>
          <w:rFonts w:ascii="GHEA Grapalat" w:hAnsi="GHEA Grapalat"/>
          <w:sz w:val="24"/>
          <w:szCs w:val="24"/>
        </w:rPr>
        <w:t xml:space="preserve"> իջեցման սահմանափակման համակարգի անսարքությունը կամ սխալ կարգավորումը. </w:t>
      </w:r>
    </w:p>
    <w:p w14:paraId="7370D68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27.4.7.</w:t>
      </w:r>
      <w:r w:rsidRPr="000A1C6B">
        <w:rPr>
          <w:rFonts w:ascii="GHEA Grapalat" w:hAnsi="GHEA Grapalat"/>
          <w:sz w:val="24"/>
          <w:szCs w:val="24"/>
        </w:rPr>
        <w:tab/>
        <w:t xml:space="preserve">հոսանընդունիչների, օղակների </w:t>
      </w:r>
      <w:r w:rsidR="00BA0247" w:rsidRPr="000A1C6B">
        <w:rPr>
          <w:rFonts w:ascii="GHEA Grapalat" w:hAnsi="GHEA Grapalat"/>
          <w:sz w:val="24"/>
          <w:szCs w:val="24"/>
        </w:rPr>
        <w:t>և</w:t>
      </w:r>
      <w:r w:rsidRPr="000A1C6B">
        <w:rPr>
          <w:rFonts w:ascii="GHEA Grapalat" w:hAnsi="GHEA Grapalat"/>
          <w:sz w:val="24"/>
          <w:szCs w:val="24"/>
        </w:rPr>
        <w:t xml:space="preserve"> մեկուսիչների թերությունները. </w:t>
      </w:r>
    </w:p>
    <w:p w14:paraId="4AE2AB2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27.4.8.</w:t>
      </w:r>
      <w:r w:rsidRPr="000A1C6B">
        <w:rPr>
          <w:rFonts w:ascii="GHEA Grapalat" w:hAnsi="GHEA Grapalat"/>
          <w:sz w:val="24"/>
          <w:szCs w:val="24"/>
        </w:rPr>
        <w:tab/>
        <w:t xml:space="preserve">էլեկտրամեկուսիչ նյութից ակոսի վնասվելը կամ դրա բացակայությունը կափարիչի վրա. </w:t>
      </w:r>
    </w:p>
    <w:p w14:paraId="74CD7E6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27.4.9.</w:t>
      </w:r>
      <w:r w:rsidRPr="000A1C6B">
        <w:rPr>
          <w:rFonts w:ascii="GHEA Grapalat" w:hAnsi="GHEA Grapalat"/>
          <w:sz w:val="24"/>
          <w:szCs w:val="24"/>
        </w:rPr>
        <w:tab/>
        <w:t>ոչ ստանդարտ կոնտակտային ներդիրների տեղակայումը.</w:t>
      </w:r>
    </w:p>
    <w:p w14:paraId="0A76A02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27.4.10.</w:t>
      </w:r>
      <w:r w:rsidRPr="000A1C6B">
        <w:rPr>
          <w:rFonts w:ascii="GHEA Grapalat" w:hAnsi="GHEA Grapalat"/>
          <w:sz w:val="24"/>
          <w:szCs w:val="24"/>
        </w:rPr>
        <w:tab/>
        <w:t xml:space="preserve">մետաղաձողերի ընկալիչների անսարքությունը դրանց առկայության դեպքում. </w:t>
      </w:r>
    </w:p>
    <w:p w14:paraId="03EA487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27.4.11.</w:t>
      </w:r>
      <w:r w:rsidRPr="000A1C6B">
        <w:rPr>
          <w:rFonts w:ascii="GHEA Grapalat" w:hAnsi="GHEA Grapalat"/>
          <w:sz w:val="24"/>
          <w:szCs w:val="24"/>
        </w:rPr>
        <w:tab/>
        <w:t xml:space="preserve">քարշակային շարժիչների, օժանդակ էլեկտրական մեքենաների, գործարկումը կարգավորող </w:t>
      </w:r>
      <w:r w:rsidR="00BA0247" w:rsidRPr="000A1C6B">
        <w:rPr>
          <w:rFonts w:ascii="GHEA Grapalat" w:hAnsi="GHEA Grapalat"/>
          <w:sz w:val="24"/>
          <w:szCs w:val="24"/>
        </w:rPr>
        <w:t>և</w:t>
      </w:r>
      <w:r w:rsidRPr="000A1C6B">
        <w:rPr>
          <w:rFonts w:ascii="GHEA Grapalat" w:hAnsi="GHEA Grapalat"/>
          <w:sz w:val="24"/>
          <w:szCs w:val="24"/>
        </w:rPr>
        <w:t xml:space="preserve"> պաշտպանիչ սարքերի, օժանդակ շղթաների, կուտակիչ մարտկոցների աշխատանքի խափանումը.</w:t>
      </w:r>
    </w:p>
    <w:p w14:paraId="4DE9D5D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27.4.12.</w:t>
      </w:r>
      <w:r w:rsidRPr="000A1C6B">
        <w:rPr>
          <w:rFonts w:ascii="GHEA Grapalat" w:hAnsi="GHEA Grapalat"/>
          <w:sz w:val="24"/>
          <w:szCs w:val="24"/>
        </w:rPr>
        <w:tab/>
        <w:t xml:space="preserve">պաշտպանության սահմանափակող սարքերի կապարակնքման բացակայությունը. </w:t>
      </w:r>
    </w:p>
    <w:p w14:paraId="1EBD7B3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27.4.13.</w:t>
      </w:r>
      <w:r w:rsidRPr="000A1C6B">
        <w:rPr>
          <w:rFonts w:ascii="GHEA Grapalat" w:hAnsi="GHEA Grapalat"/>
          <w:sz w:val="24"/>
          <w:szCs w:val="24"/>
        </w:rPr>
        <w:tab/>
        <w:t xml:space="preserve">էլեկտրական սարքավորման հսկիչ-չափիչ սարքերի անաշխատունակությունը. </w:t>
      </w:r>
    </w:p>
    <w:p w14:paraId="662BB15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27.4.14.</w:t>
      </w:r>
      <w:r w:rsidRPr="000A1C6B">
        <w:rPr>
          <w:rFonts w:ascii="GHEA Grapalat" w:hAnsi="GHEA Grapalat"/>
          <w:sz w:val="24"/>
          <w:szCs w:val="24"/>
        </w:rPr>
        <w:tab/>
        <w:t xml:space="preserve">գործարկման ոտնակի լռվելը։ </w:t>
      </w:r>
    </w:p>
    <w:p w14:paraId="353FF6DB" w14:textId="77777777" w:rsidR="00FD7F81" w:rsidRPr="000A1C6B" w:rsidRDefault="00FD7F81" w:rsidP="000A1C6B">
      <w:pPr>
        <w:widowControl/>
        <w:spacing w:after="160" w:line="360" w:lineRule="auto"/>
        <w:rPr>
          <w:rFonts w:ascii="GHEA Grapalat" w:hAnsi="GHEA Grapalat"/>
          <w:sz w:val="24"/>
          <w:szCs w:val="24"/>
        </w:rPr>
        <w:sectPr w:rsidR="00FD7F81" w:rsidRPr="000A1C6B" w:rsidSect="00FF68BA">
          <w:pgSz w:w="11907" w:h="16840" w:code="9"/>
          <w:pgMar w:top="1418" w:right="1418" w:bottom="1418" w:left="1418" w:header="720" w:footer="720" w:gutter="0"/>
          <w:cols w:space="720"/>
          <w:docGrid w:linePitch="360"/>
        </w:sectPr>
      </w:pPr>
    </w:p>
    <w:p w14:paraId="71EE00A1"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9</w:t>
      </w:r>
    </w:p>
    <w:p w14:paraId="529B0EDB"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2195D6D4" w14:textId="77777777" w:rsidR="00FD7F81" w:rsidRPr="000A1C6B" w:rsidRDefault="00FD7F81" w:rsidP="000A1C6B">
      <w:pPr>
        <w:spacing w:after="160" w:line="360" w:lineRule="auto"/>
        <w:ind w:left="4536" w:right="-8"/>
        <w:jc w:val="center"/>
        <w:rPr>
          <w:rFonts w:ascii="GHEA Grapalat" w:hAnsi="GHEA Grapalat"/>
          <w:sz w:val="24"/>
          <w:szCs w:val="24"/>
        </w:rPr>
      </w:pPr>
    </w:p>
    <w:p w14:paraId="0C5F52BE" w14:textId="77777777" w:rsidR="00FD7F81" w:rsidRPr="000A1C6B" w:rsidRDefault="00FD7F81" w:rsidP="000A1C6B">
      <w:pPr>
        <w:pStyle w:val="Bodytext30"/>
        <w:shd w:val="clear" w:color="auto" w:fill="auto"/>
        <w:spacing w:before="0" w:after="160" w:line="360" w:lineRule="auto"/>
        <w:ind w:right="-8"/>
        <w:rPr>
          <w:rFonts w:ascii="GHEA Grapalat" w:hAnsi="GHEA Grapalat"/>
          <w:sz w:val="24"/>
          <w:szCs w:val="24"/>
          <w:lang w:val="hy-AM"/>
        </w:rPr>
      </w:pPr>
      <w:r w:rsidRPr="000A1C6B">
        <w:rPr>
          <w:rFonts w:ascii="GHEA Grapalat" w:hAnsi="GHEA Grapalat"/>
          <w:sz w:val="24"/>
          <w:szCs w:val="24"/>
          <w:lang w:val="hy-AM"/>
        </w:rPr>
        <w:t>ՏՐԱՆՍՊՈՐՏԱՅԻՆ ՄԻՋՈՑԻ ԿԱՌՈՒՑՎԱԾՔՈՒՄ ԿԱՏԱՐՎԱԾ ԱՌԱՆՁԻՆ ՓՈՓՈԽՈՒԹՅՈՒՆՆԵՐԻՆ ՆԵՐԿԱՅԱՑՎՈՂ ՊԱՀԱՆՋՆԵՐԸ</w:t>
      </w:r>
    </w:p>
    <w:p w14:paraId="3FF600B1" w14:textId="77777777" w:rsidR="00FD7F81" w:rsidRPr="000A1C6B" w:rsidRDefault="00FD7F81" w:rsidP="000A1C6B">
      <w:pPr>
        <w:pStyle w:val="Bodytext30"/>
        <w:shd w:val="clear" w:color="auto" w:fill="auto"/>
        <w:spacing w:before="0" w:after="160" w:line="360" w:lineRule="auto"/>
        <w:ind w:right="-8"/>
        <w:rPr>
          <w:rFonts w:ascii="GHEA Grapalat" w:hAnsi="GHEA Grapalat"/>
          <w:sz w:val="24"/>
          <w:szCs w:val="24"/>
          <w:lang w:val="hy-AM"/>
        </w:rPr>
      </w:pPr>
    </w:p>
    <w:p w14:paraId="5B854C95" w14:textId="77777777" w:rsidR="00FD7F81" w:rsidRPr="000A1C6B" w:rsidRDefault="00FD7F81" w:rsidP="000A1C6B">
      <w:pPr>
        <w:pStyle w:val="Bodytext30"/>
        <w:shd w:val="clear" w:color="auto" w:fill="auto"/>
        <w:spacing w:before="0" w:after="160" w:line="360" w:lineRule="auto"/>
        <w:ind w:right="-8"/>
        <w:rPr>
          <w:rFonts w:ascii="GHEA Grapalat" w:hAnsi="GHEA Grapalat"/>
          <w:sz w:val="24"/>
          <w:szCs w:val="24"/>
          <w:lang w:val="hy-AM"/>
        </w:rPr>
      </w:pPr>
      <w:r w:rsidRPr="000A1C6B">
        <w:rPr>
          <w:rFonts w:ascii="GHEA Grapalat" w:hAnsi="GHEA Grapalat"/>
          <w:sz w:val="24"/>
          <w:szCs w:val="24"/>
          <w:lang w:val="hy-AM"/>
        </w:rPr>
        <w:t>Փոփոխող փաստաթղթերի ցանկ (Եվրասիական տնտեսական հանձնաժողովի խորհրդի՝</w:t>
      </w:r>
      <w:r w:rsidRPr="000A1C6B">
        <w:rPr>
          <w:rFonts w:ascii="GHEA Grapalat" w:hAnsi="GHEA Grapalat"/>
          <w:sz w:val="24"/>
          <w:szCs w:val="24"/>
          <w:lang w:val="hy-AM"/>
        </w:rPr>
        <w:br/>
        <w:t xml:space="preserve">2016 թվականի հուլիսի 11-ի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56,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որոշումների խմբագրությամբ)</w:t>
      </w:r>
    </w:p>
    <w:tbl>
      <w:tblPr>
        <w:tblOverlap w:val="never"/>
        <w:tblW w:w="13931" w:type="dxa"/>
        <w:jc w:val="center"/>
        <w:tblLayout w:type="fixed"/>
        <w:tblCellMar>
          <w:left w:w="10" w:type="dxa"/>
          <w:right w:w="10" w:type="dxa"/>
        </w:tblCellMar>
        <w:tblLook w:val="0000" w:firstRow="0" w:lastRow="0" w:firstColumn="0" w:lastColumn="0" w:noHBand="0" w:noVBand="0"/>
      </w:tblPr>
      <w:tblGrid>
        <w:gridCol w:w="7125"/>
        <w:gridCol w:w="6806"/>
      </w:tblGrid>
      <w:tr w:rsidR="00FD7F81" w:rsidRPr="000A1C6B" w14:paraId="63C27761" w14:textId="77777777" w:rsidTr="00FD7F81">
        <w:trPr>
          <w:tblHeader/>
          <w:jc w:val="center"/>
        </w:trPr>
        <w:tc>
          <w:tcPr>
            <w:tcW w:w="7125" w:type="dxa"/>
            <w:tcBorders>
              <w:top w:val="single" w:sz="4" w:space="0" w:color="auto"/>
              <w:bottom w:val="single" w:sz="4" w:space="0" w:color="auto"/>
              <w:right w:val="single" w:sz="4" w:space="0" w:color="auto"/>
            </w:tcBorders>
            <w:shd w:val="clear" w:color="auto" w:fill="FFFFFF"/>
            <w:vAlign w:val="center"/>
          </w:tcPr>
          <w:p w14:paraId="23D7D882" w14:textId="77777777" w:rsidR="00FD7F81" w:rsidRPr="000A1C6B" w:rsidRDefault="00FD7F81" w:rsidP="000A1C6B">
            <w:pPr>
              <w:tabs>
                <w:tab w:val="left" w:pos="951"/>
              </w:tabs>
              <w:spacing w:after="120" w:line="360" w:lineRule="auto"/>
              <w:ind w:left="80" w:right="20"/>
              <w:jc w:val="center"/>
              <w:rPr>
                <w:rFonts w:ascii="GHEA Grapalat" w:hAnsi="GHEA Grapalat"/>
                <w:sz w:val="24"/>
                <w:szCs w:val="24"/>
              </w:rPr>
            </w:pPr>
            <w:r w:rsidRPr="000A1C6B">
              <w:rPr>
                <w:rFonts w:ascii="GHEA Grapalat" w:hAnsi="GHEA Grapalat"/>
                <w:sz w:val="24"/>
                <w:szCs w:val="24"/>
              </w:rPr>
              <w:t>Տրանսպորտային միջոցի կառուցվածքում կատարվող փոփոխությունները</w:t>
            </w:r>
          </w:p>
        </w:tc>
        <w:tc>
          <w:tcPr>
            <w:tcW w:w="6806" w:type="dxa"/>
            <w:tcBorders>
              <w:top w:val="single" w:sz="4" w:space="0" w:color="auto"/>
              <w:left w:val="single" w:sz="4" w:space="0" w:color="auto"/>
              <w:bottom w:val="single" w:sz="4" w:space="0" w:color="auto"/>
            </w:tcBorders>
            <w:shd w:val="clear" w:color="auto" w:fill="FFFFFF"/>
            <w:vAlign w:val="center"/>
          </w:tcPr>
          <w:p w14:paraId="2A99A7AE" w14:textId="77777777" w:rsidR="00FD7F81" w:rsidRPr="000A1C6B" w:rsidRDefault="00FD7F81" w:rsidP="000A1C6B">
            <w:pPr>
              <w:tabs>
                <w:tab w:val="left" w:pos="792"/>
              </w:tabs>
              <w:spacing w:after="120" w:line="360" w:lineRule="auto"/>
              <w:ind w:left="80" w:right="20" w:firstLine="3"/>
              <w:jc w:val="center"/>
              <w:rPr>
                <w:rFonts w:ascii="GHEA Grapalat" w:hAnsi="GHEA Grapalat"/>
                <w:sz w:val="24"/>
                <w:szCs w:val="24"/>
              </w:rPr>
            </w:pPr>
            <w:r w:rsidRPr="000A1C6B">
              <w:rPr>
                <w:rFonts w:ascii="GHEA Grapalat" w:hAnsi="GHEA Grapalat"/>
                <w:sz w:val="24"/>
                <w:szCs w:val="24"/>
              </w:rPr>
              <w:t>Տեխնիկական պահանջներ, որոնք պետք է կատարվեն տրանսպորտային միջոցի կառուցվածքում փոփոխություններ մտցնելիս</w:t>
            </w:r>
          </w:p>
        </w:tc>
      </w:tr>
      <w:tr w:rsidR="00FD7F81" w:rsidRPr="000A1C6B" w14:paraId="5AA02713" w14:textId="77777777" w:rsidTr="00FD7F81">
        <w:trPr>
          <w:jc w:val="center"/>
        </w:trPr>
        <w:tc>
          <w:tcPr>
            <w:tcW w:w="7125" w:type="dxa"/>
            <w:tcBorders>
              <w:top w:val="single" w:sz="4" w:space="0" w:color="auto"/>
            </w:tcBorders>
            <w:shd w:val="clear" w:color="auto" w:fill="FFFFFF"/>
          </w:tcPr>
          <w:p w14:paraId="366AB4C8"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Թափքի տիպի փոփոխություն՝ տվյալ տիպի տրանսպորտային միջոցի կազմում համապատասխանության </w:t>
            </w:r>
            <w:r w:rsidRPr="000A1C6B">
              <w:rPr>
                <w:rFonts w:ascii="GHEA Grapalat" w:hAnsi="GHEA Grapalat"/>
                <w:sz w:val="24"/>
                <w:szCs w:val="24"/>
              </w:rPr>
              <w:lastRenderedPageBreak/>
              <w:t xml:space="preserve">գնահատում անցած ստանդարտ ինքնաթափ </w:t>
            </w:r>
            <w:r w:rsidR="00BA0247" w:rsidRPr="000A1C6B">
              <w:rPr>
                <w:rFonts w:ascii="GHEA Grapalat" w:hAnsi="GHEA Grapalat"/>
                <w:sz w:val="24"/>
                <w:szCs w:val="24"/>
              </w:rPr>
              <w:t>և</w:t>
            </w:r>
            <w:r w:rsidRPr="000A1C6B">
              <w:rPr>
                <w:rFonts w:ascii="GHEA Grapalat" w:hAnsi="GHEA Grapalat"/>
                <w:sz w:val="24"/>
                <w:szCs w:val="24"/>
              </w:rPr>
              <w:t xml:space="preserve"> կողեզրային թափքերի, ցիստեռնների, ֆուրգոն տեսակի թափքերի (այդ թվում նա</w:t>
            </w:r>
            <w:r w:rsidR="00BA0247" w:rsidRPr="000A1C6B">
              <w:rPr>
                <w:rFonts w:ascii="GHEA Grapalat" w:hAnsi="GHEA Grapalat"/>
                <w:sz w:val="24"/>
                <w:szCs w:val="24"/>
              </w:rPr>
              <w:t>և</w:t>
            </w:r>
            <w:r w:rsidRPr="000A1C6B">
              <w:rPr>
                <w:rFonts w:ascii="GHEA Grapalat" w:hAnsi="GHEA Grapalat"/>
                <w:sz w:val="24"/>
                <w:szCs w:val="24"/>
              </w:rPr>
              <w:t xml:space="preserve"> բեռնարկղերի), վրանածածկի՝ տրանսպորտային միջոցի ամրաշրջանակի վրա տեղակայման հետ կապված, ինչպես նա</w:t>
            </w:r>
            <w:r w:rsidR="00BA0247" w:rsidRPr="000A1C6B">
              <w:rPr>
                <w:rFonts w:ascii="GHEA Grapalat" w:hAnsi="GHEA Grapalat"/>
                <w:sz w:val="24"/>
                <w:szCs w:val="24"/>
              </w:rPr>
              <w:t>և</w:t>
            </w:r>
            <w:r w:rsidRPr="000A1C6B">
              <w:rPr>
                <w:rFonts w:ascii="GHEA Grapalat" w:hAnsi="GHEA Grapalat"/>
                <w:sz w:val="24"/>
                <w:szCs w:val="24"/>
              </w:rPr>
              <w:t xml:space="preserve"> մեկը մյուսի փոխարեն թափքերի նշված տիպերի տեղակայում:</w:t>
            </w:r>
          </w:p>
        </w:tc>
        <w:tc>
          <w:tcPr>
            <w:tcW w:w="6806" w:type="dxa"/>
            <w:tcBorders>
              <w:top w:val="single" w:sz="4" w:space="0" w:color="auto"/>
            </w:tcBorders>
            <w:shd w:val="clear" w:color="auto" w:fill="FFFFFF"/>
          </w:tcPr>
          <w:p w14:paraId="36A62FC1"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1.1.</w:t>
            </w:r>
            <w:r w:rsidRPr="000A1C6B">
              <w:rPr>
                <w:rFonts w:ascii="GHEA Grapalat" w:hAnsi="GHEA Grapalat"/>
                <w:sz w:val="24"/>
                <w:szCs w:val="24"/>
              </w:rPr>
              <w:tab/>
              <w:t xml:space="preserve">Առավելագույն զանգվածը </w:t>
            </w:r>
            <w:r w:rsidR="00BA0247" w:rsidRPr="000A1C6B">
              <w:rPr>
                <w:rFonts w:ascii="GHEA Grapalat" w:hAnsi="GHEA Grapalat"/>
                <w:sz w:val="24"/>
                <w:szCs w:val="24"/>
              </w:rPr>
              <w:t>և</w:t>
            </w:r>
            <w:r w:rsidRPr="000A1C6B">
              <w:rPr>
                <w:rFonts w:ascii="GHEA Grapalat" w:hAnsi="GHEA Grapalat"/>
                <w:sz w:val="24"/>
                <w:szCs w:val="24"/>
              </w:rPr>
              <w:t xml:space="preserve"> ըստ սռնիների ու կողեզրերի դրա բաշխումը,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զանգվածների </w:t>
            </w:r>
            <w:r w:rsidRPr="000A1C6B">
              <w:rPr>
                <w:rFonts w:ascii="GHEA Grapalat" w:hAnsi="GHEA Grapalat"/>
                <w:sz w:val="24"/>
                <w:szCs w:val="24"/>
              </w:rPr>
              <w:lastRenderedPageBreak/>
              <w:t>կենտրոնի կոորդինատների փոփոխությունը չպետք է գերազանցեն տրանսպորտային միջոցն արտադրողի կողմից որոշված սահմանները:</w:t>
            </w:r>
          </w:p>
          <w:p w14:paraId="2082C373"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r>
            <w:r w:rsidRPr="000A1C6B">
              <w:rPr>
                <w:rFonts w:ascii="GHEA Grapalat" w:hAnsi="GHEA Grapalat"/>
                <w:spacing w:val="-6"/>
                <w:sz w:val="24"/>
                <w:szCs w:val="24"/>
              </w:rPr>
              <w:t xml:space="preserve">Եզրաչափքային լայնությունը չպետք է գերազանցի 2,55 մ-ը (տրանսպորտային միջոցների իզոթերմիկ թափքերի համար թույլատրվում է 2,6 մ </w:t>
            </w:r>
            <w:r w:rsidRPr="000A1C6B">
              <w:rPr>
                <w:rFonts w:ascii="GHEA Grapalat" w:hAnsi="GHEA Grapalat"/>
                <w:spacing w:val="-8"/>
                <w:sz w:val="24"/>
                <w:szCs w:val="24"/>
              </w:rPr>
              <w:t>առավելագ</w:t>
            </w:r>
            <w:r w:rsidRPr="000A1C6B">
              <w:rPr>
                <w:rFonts w:ascii="GHEA Grapalat" w:hAnsi="GHEA Grapalat"/>
                <w:spacing w:val="-6"/>
                <w:sz w:val="24"/>
                <w:szCs w:val="24"/>
              </w:rPr>
              <w:t>ույ</w:t>
            </w:r>
            <w:r w:rsidRPr="000A1C6B">
              <w:rPr>
                <w:rFonts w:ascii="GHEA Grapalat" w:hAnsi="GHEA Grapalat"/>
                <w:spacing w:val="-8"/>
                <w:sz w:val="24"/>
                <w:szCs w:val="24"/>
              </w:rPr>
              <w:t>ն լայնություն), իսկ բարձրությունը՝ 4,0 մ-ը:</w:t>
            </w:r>
            <w:r w:rsidRPr="000A1C6B">
              <w:rPr>
                <w:rFonts w:ascii="GHEA Grapalat" w:hAnsi="GHEA Grapalat"/>
                <w:sz w:val="24"/>
                <w:szCs w:val="24"/>
              </w:rPr>
              <w:t xml:space="preserve"> </w:t>
            </w:r>
          </w:p>
          <w:p w14:paraId="5390DF6E"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pacing w:val="-6"/>
                <w:sz w:val="24"/>
                <w:szCs w:val="24"/>
              </w:rPr>
            </w:pPr>
            <w:r w:rsidRPr="000A1C6B">
              <w:rPr>
                <w:rFonts w:ascii="GHEA Grapalat" w:hAnsi="GHEA Grapalat"/>
                <w:sz w:val="24"/>
                <w:szCs w:val="24"/>
              </w:rPr>
              <w:t xml:space="preserve">1.3. </w:t>
            </w:r>
            <w:r w:rsidRPr="000A1C6B">
              <w:rPr>
                <w:rFonts w:ascii="GHEA Grapalat" w:hAnsi="GHEA Grapalat"/>
                <w:sz w:val="24"/>
                <w:szCs w:val="24"/>
              </w:rPr>
              <w:tab/>
            </w:r>
            <w:r w:rsidRPr="000A1C6B">
              <w:rPr>
                <w:rFonts w:ascii="GHEA Grapalat" w:hAnsi="GHEA Grapalat"/>
                <w:spacing w:val="-6"/>
                <w:sz w:val="24"/>
                <w:szCs w:val="24"/>
              </w:rPr>
              <w:t>Թափքը (ցիստեռնը) պետք է հուսալի կերպով ամրակվի տրանսպորտային միջոցի շրջանակին սերիական արտադրության պայմաններում պատրաստված մի</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նույն տրանսպորտային միջոցի թափքի կամ ցիստեռնի ամրակման տարրերին կառուցվածքով, քանակով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նյութով համանման, նույն կամ առավել մեծ տեխնիկապես թույլատրելի առավելագույն զանգվածով ամրակման տարրերով:</w:t>
            </w:r>
          </w:p>
          <w:p w14:paraId="77D851D4"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1.4.</w:t>
            </w:r>
            <w:r w:rsidRPr="000A1C6B">
              <w:rPr>
                <w:rFonts w:ascii="GHEA Grapalat" w:hAnsi="GHEA Grapalat"/>
                <w:sz w:val="24"/>
                <w:szCs w:val="24"/>
              </w:rPr>
              <w:tab/>
              <w:t xml:space="preserve">Հետին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լուսավորման սարքերի տեղադրման </w:t>
            </w:r>
            <w:r w:rsidR="00BA0247" w:rsidRPr="000A1C6B">
              <w:rPr>
                <w:rFonts w:ascii="GHEA Grapalat" w:hAnsi="GHEA Grapalat"/>
                <w:sz w:val="24"/>
                <w:szCs w:val="24"/>
              </w:rPr>
              <w:t>և</w:t>
            </w:r>
            <w:r w:rsidRPr="000A1C6B">
              <w:rPr>
                <w:rFonts w:ascii="GHEA Grapalat" w:hAnsi="GHEA Grapalat"/>
                <w:sz w:val="24"/>
                <w:szCs w:val="24"/>
              </w:rPr>
              <w:t xml:space="preserve"> տեղակայման տեղը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 </w:t>
            </w:r>
          </w:p>
          <w:p w14:paraId="40C82E2C"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058B8B1" w14:textId="77777777" w:rsidTr="00FD7F81">
        <w:trPr>
          <w:jc w:val="center"/>
        </w:trPr>
        <w:tc>
          <w:tcPr>
            <w:tcW w:w="7125" w:type="dxa"/>
            <w:shd w:val="clear" w:color="auto" w:fill="FFFFFF"/>
          </w:tcPr>
          <w:p w14:paraId="4D07DC9E"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2.</w:t>
            </w:r>
            <w:r w:rsidRPr="000A1C6B">
              <w:rPr>
                <w:rFonts w:ascii="GHEA Grapalat" w:hAnsi="GHEA Grapalat"/>
                <w:sz w:val="24"/>
                <w:szCs w:val="24"/>
              </w:rPr>
              <w:tab/>
              <w:t xml:space="preserve">Բեռնատար մեքենաների վրա վառելիքի լրացուցիչ բաքերի տեղակայում, որոնց նկատմամբ կատարվել է տրանսպորտային միջոցի տիպի կազմում համապատասխանության գնահատում: </w:t>
            </w:r>
          </w:p>
        </w:tc>
        <w:tc>
          <w:tcPr>
            <w:tcW w:w="6806" w:type="dxa"/>
            <w:shd w:val="clear" w:color="auto" w:fill="FFFFFF"/>
          </w:tcPr>
          <w:p w14:paraId="41A775A3"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Վառելիքի լրացուցիչ բաքերը պետք է տեղակայված լինեն տրանսպորտային միջոցն արտադրողի կողմից նախատեսված տեղերում </w:t>
            </w:r>
            <w:r w:rsidR="00BA0247" w:rsidRPr="000A1C6B">
              <w:rPr>
                <w:rFonts w:ascii="GHEA Grapalat" w:hAnsi="GHEA Grapalat"/>
                <w:sz w:val="24"/>
                <w:szCs w:val="24"/>
              </w:rPr>
              <w:t>և</w:t>
            </w:r>
            <w:r w:rsidRPr="000A1C6B">
              <w:rPr>
                <w:rFonts w:ascii="GHEA Grapalat" w:hAnsi="GHEA Grapalat"/>
                <w:sz w:val="24"/>
                <w:szCs w:val="24"/>
              </w:rPr>
              <w:t xml:space="preserve"> ամրացվեն տրանսպորտային միջոցի ամրակման տարրերի կառուցվածքին, քանակին </w:t>
            </w:r>
            <w:r w:rsidR="00BA0247" w:rsidRPr="000A1C6B">
              <w:rPr>
                <w:rFonts w:ascii="GHEA Grapalat" w:hAnsi="GHEA Grapalat"/>
                <w:sz w:val="24"/>
                <w:szCs w:val="24"/>
              </w:rPr>
              <w:t>և</w:t>
            </w:r>
            <w:r w:rsidRPr="000A1C6B">
              <w:rPr>
                <w:rFonts w:ascii="GHEA Grapalat" w:hAnsi="GHEA Grapalat"/>
                <w:sz w:val="24"/>
                <w:szCs w:val="24"/>
              </w:rPr>
              <w:t xml:space="preserve"> կիրառվող նյութերին համանման ամրակման տարրերով:</w:t>
            </w:r>
          </w:p>
        </w:tc>
      </w:tr>
      <w:tr w:rsidR="00FD7F81" w:rsidRPr="000A1C6B" w14:paraId="096CD835" w14:textId="77777777" w:rsidTr="00FD7F81">
        <w:trPr>
          <w:jc w:val="center"/>
        </w:trPr>
        <w:tc>
          <w:tcPr>
            <w:tcW w:w="7125" w:type="dxa"/>
            <w:shd w:val="clear" w:color="auto" w:fill="FFFFFF"/>
          </w:tcPr>
          <w:p w14:paraId="76B24D44"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Կողեզրային </w:t>
            </w:r>
            <w:r w:rsidR="00BA0247" w:rsidRPr="000A1C6B">
              <w:rPr>
                <w:rFonts w:ascii="GHEA Grapalat" w:hAnsi="GHEA Grapalat"/>
                <w:sz w:val="24"/>
                <w:szCs w:val="24"/>
              </w:rPr>
              <w:t>և</w:t>
            </w:r>
            <w:r w:rsidRPr="000A1C6B">
              <w:rPr>
                <w:rFonts w:ascii="GHEA Grapalat" w:hAnsi="GHEA Grapalat"/>
                <w:sz w:val="24"/>
                <w:szCs w:val="24"/>
              </w:rPr>
              <w:t xml:space="preserve"> ինքնաթափ թափքերի </w:t>
            </w:r>
            <w:r w:rsidR="00BA0247" w:rsidRPr="000A1C6B">
              <w:rPr>
                <w:rFonts w:ascii="GHEA Grapalat" w:hAnsi="GHEA Grapalat"/>
                <w:sz w:val="24"/>
                <w:szCs w:val="24"/>
              </w:rPr>
              <w:t>և</w:t>
            </w:r>
            <w:r w:rsidRPr="000A1C6B">
              <w:rPr>
                <w:rFonts w:ascii="GHEA Grapalat" w:hAnsi="GHEA Grapalat"/>
                <w:sz w:val="24"/>
                <w:szCs w:val="24"/>
              </w:rPr>
              <w:t xml:space="preserve"> ցիստեռնների փոխարեն թամբային կցորդման սարքվածքի տեղակայում, որի նկատմամբ կատարվել է տրանսպորտային միջոցի տիպի </w:t>
            </w:r>
            <w:r w:rsidRPr="000A1C6B">
              <w:rPr>
                <w:rFonts w:ascii="GHEA Grapalat" w:hAnsi="GHEA Grapalat"/>
                <w:sz w:val="24"/>
                <w:szCs w:val="24"/>
              </w:rPr>
              <w:lastRenderedPageBreak/>
              <w:t xml:space="preserve">կազմում համապատասխանության գնահատում: </w:t>
            </w:r>
          </w:p>
        </w:tc>
        <w:tc>
          <w:tcPr>
            <w:tcW w:w="6806" w:type="dxa"/>
            <w:shd w:val="clear" w:color="auto" w:fill="FFFFFF"/>
          </w:tcPr>
          <w:p w14:paraId="314B2A48"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3.1.</w:t>
            </w:r>
            <w:r w:rsidRPr="000A1C6B">
              <w:rPr>
                <w:rFonts w:ascii="GHEA Grapalat" w:hAnsi="GHEA Grapalat"/>
                <w:sz w:val="24"/>
                <w:szCs w:val="24"/>
              </w:rPr>
              <w:tab/>
              <w:t xml:space="preserve">Տրանսպորտային միջոցի տիպում պետք է ներառվեն թամբային կցորդման սարքվածքներով սարքավորված վերափոխված տեսակներ: Տրանսպորտային միջոցի </w:t>
            </w:r>
            <w:r w:rsidRPr="000A1C6B">
              <w:rPr>
                <w:rFonts w:ascii="GHEA Grapalat" w:hAnsi="GHEA Grapalat"/>
                <w:sz w:val="24"/>
                <w:szCs w:val="24"/>
              </w:rPr>
              <w:lastRenderedPageBreak/>
              <w:t xml:space="preserve">կառուցվածքում փոփոխություններ կատարելիս կիրառվում են նշված սարքվածքները: </w:t>
            </w:r>
          </w:p>
          <w:p w14:paraId="2BA1DA4F"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 xml:space="preserve">Թամբային սարքվածքը պետք է ամրացվի տրանսպորտային միջոցի ամրակման տարրերի կառուցվածքին, քանակին </w:t>
            </w:r>
            <w:r w:rsidR="00BA0247" w:rsidRPr="000A1C6B">
              <w:rPr>
                <w:rFonts w:ascii="GHEA Grapalat" w:hAnsi="GHEA Grapalat"/>
                <w:sz w:val="24"/>
                <w:szCs w:val="24"/>
              </w:rPr>
              <w:t>և</w:t>
            </w:r>
            <w:r w:rsidRPr="000A1C6B">
              <w:rPr>
                <w:rFonts w:ascii="GHEA Grapalat" w:hAnsi="GHEA Grapalat"/>
                <w:sz w:val="24"/>
                <w:szCs w:val="24"/>
              </w:rPr>
              <w:t xml:space="preserve"> կիրառվող նյութերին համանման ամրակման տարրերով: </w:t>
            </w:r>
          </w:p>
          <w:p w14:paraId="7B40CD7B"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3.3.</w:t>
            </w:r>
            <w:r w:rsidRPr="000A1C6B">
              <w:rPr>
                <w:rFonts w:ascii="GHEA Grapalat" w:hAnsi="GHEA Grapalat"/>
                <w:sz w:val="24"/>
                <w:szCs w:val="24"/>
              </w:rPr>
              <w:tab/>
              <w:t>Թամբային սարքվածքի դիրքը հետ</w:t>
            </w:r>
            <w:r w:rsidR="00BA0247" w:rsidRPr="000A1C6B">
              <w:rPr>
                <w:rFonts w:ascii="GHEA Grapalat" w:hAnsi="GHEA Grapalat"/>
                <w:sz w:val="24"/>
                <w:szCs w:val="24"/>
              </w:rPr>
              <w:t>և</w:t>
            </w:r>
            <w:r w:rsidRPr="000A1C6B">
              <w:rPr>
                <w:rFonts w:ascii="GHEA Grapalat" w:hAnsi="GHEA Grapalat"/>
                <w:sz w:val="24"/>
                <w:szCs w:val="24"/>
              </w:rPr>
              <w:t xml:space="preserve">ի կամրջակի նկատմամբ պետք է համապատասխանի թողարկվող նույն տիպի թամբային քարշակների վրա դրա դիրքին </w:t>
            </w:r>
            <w:r w:rsidR="00BA0247" w:rsidRPr="000A1C6B">
              <w:rPr>
                <w:rFonts w:ascii="GHEA Grapalat" w:hAnsi="GHEA Grapalat"/>
                <w:sz w:val="24"/>
                <w:szCs w:val="24"/>
              </w:rPr>
              <w:t>և</w:t>
            </w:r>
            <w:r w:rsidRPr="000A1C6B">
              <w:rPr>
                <w:rFonts w:ascii="GHEA Grapalat" w:hAnsi="GHEA Grapalat"/>
                <w:sz w:val="24"/>
                <w:szCs w:val="24"/>
              </w:rPr>
              <w:t xml:space="preserve"> ապահովի քարշակի </w:t>
            </w:r>
            <w:r w:rsidR="00BA0247" w:rsidRPr="000A1C6B">
              <w:rPr>
                <w:rFonts w:ascii="GHEA Grapalat" w:hAnsi="GHEA Grapalat"/>
                <w:sz w:val="24"/>
                <w:szCs w:val="24"/>
              </w:rPr>
              <w:t>և</w:t>
            </w:r>
            <w:r w:rsidRPr="000A1C6B">
              <w:rPr>
                <w:rFonts w:ascii="GHEA Grapalat" w:hAnsi="GHEA Grapalat"/>
                <w:sz w:val="24"/>
                <w:szCs w:val="24"/>
              </w:rPr>
              <w:t xml:space="preserve"> կիսակցորդի հարաբերական շրջադարձը սռնացցի առանցքի շուրջ հորիզոնական հարթությունում՝ դեպի յուրաքանչյուր կողմ առնվազն 90 աստիճանով:</w:t>
            </w:r>
          </w:p>
          <w:p w14:paraId="0017DE26"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3.4.</w:t>
            </w:r>
            <w:r w:rsidRPr="000A1C6B">
              <w:rPr>
                <w:rFonts w:ascii="GHEA Grapalat" w:hAnsi="GHEA Grapalat"/>
                <w:sz w:val="24"/>
                <w:szCs w:val="24"/>
              </w:rPr>
              <w:tab/>
              <w:t xml:space="preserve">Հետին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hAnsi="GHEA Grapalat"/>
                <w:sz w:val="24"/>
                <w:szCs w:val="24"/>
              </w:rPr>
              <w:lastRenderedPageBreak/>
              <w:t xml:space="preserve">պետական գրանցման նշանի լուսավորման սարքերի տեղադրման </w:t>
            </w:r>
            <w:r w:rsidR="00BA0247" w:rsidRPr="000A1C6B">
              <w:rPr>
                <w:rFonts w:ascii="GHEA Grapalat" w:hAnsi="GHEA Grapalat"/>
                <w:sz w:val="24"/>
                <w:szCs w:val="24"/>
              </w:rPr>
              <w:t>և</w:t>
            </w:r>
            <w:r w:rsidRPr="000A1C6B">
              <w:rPr>
                <w:rFonts w:ascii="GHEA Grapalat" w:hAnsi="GHEA Grapalat"/>
                <w:sz w:val="24"/>
                <w:szCs w:val="24"/>
              </w:rPr>
              <w:t xml:space="preserve"> տեղակայման տեղը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w:t>
            </w:r>
          </w:p>
          <w:p w14:paraId="2EB21206"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3.5.</w:t>
            </w:r>
            <w:r w:rsidRPr="000A1C6B">
              <w:rPr>
                <w:rFonts w:ascii="GHEA Grapalat" w:hAnsi="GHEA Grapalat"/>
                <w:sz w:val="24"/>
                <w:szCs w:val="24"/>
              </w:rPr>
              <w:tab/>
              <w:t xml:space="preserve">Քարշակի վրա պետք է տեղակայվեն քանդվող միացքներ՝ էլեկտրասարքավորման </w:t>
            </w:r>
            <w:r w:rsidR="00BA0247" w:rsidRPr="000A1C6B">
              <w:rPr>
                <w:rFonts w:ascii="GHEA Grapalat" w:hAnsi="GHEA Grapalat"/>
                <w:sz w:val="24"/>
                <w:szCs w:val="24"/>
              </w:rPr>
              <w:t>և</w:t>
            </w:r>
            <w:r w:rsidRPr="000A1C6B">
              <w:rPr>
                <w:rFonts w:ascii="GHEA Grapalat" w:hAnsi="GHEA Grapalat"/>
                <w:sz w:val="24"/>
                <w:szCs w:val="24"/>
              </w:rPr>
              <w:t xml:space="preserve"> կիսակցորդի արգելակման համակարգերի միացման համար: </w:t>
            </w:r>
          </w:p>
          <w:p w14:paraId="006A4F32"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5D8DADC" w14:textId="77777777" w:rsidTr="00FD7F81">
        <w:trPr>
          <w:jc w:val="center"/>
        </w:trPr>
        <w:tc>
          <w:tcPr>
            <w:tcW w:w="7125" w:type="dxa"/>
            <w:shd w:val="clear" w:color="auto" w:fill="FFFFFF"/>
          </w:tcPr>
          <w:p w14:paraId="2FAF0EB8"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4.</w:t>
            </w:r>
            <w:r w:rsidRPr="000A1C6B">
              <w:rPr>
                <w:rFonts w:ascii="GHEA Grapalat" w:hAnsi="GHEA Grapalat"/>
                <w:sz w:val="24"/>
                <w:szCs w:val="24"/>
              </w:rPr>
              <w:tab/>
              <w:t xml:space="preserve">Բեռների ինքնուրույն բեռնման </w:t>
            </w:r>
            <w:r w:rsidR="00BA0247" w:rsidRPr="000A1C6B">
              <w:rPr>
                <w:rFonts w:ascii="GHEA Grapalat" w:hAnsi="GHEA Grapalat"/>
                <w:sz w:val="24"/>
                <w:szCs w:val="24"/>
              </w:rPr>
              <w:t>և</w:t>
            </w:r>
            <w:r w:rsidRPr="000A1C6B">
              <w:rPr>
                <w:rFonts w:ascii="GHEA Grapalat" w:hAnsi="GHEA Grapalat"/>
                <w:sz w:val="24"/>
                <w:szCs w:val="24"/>
              </w:rPr>
              <w:t xml:space="preserve"> բեռնաթափման համար բեռնամբարձիչ կողեզրերի, կարապիկների </w:t>
            </w:r>
            <w:r w:rsidR="00BA0247" w:rsidRPr="000A1C6B">
              <w:rPr>
                <w:rFonts w:ascii="GHEA Grapalat" w:hAnsi="GHEA Grapalat"/>
                <w:sz w:val="24"/>
                <w:szCs w:val="24"/>
              </w:rPr>
              <w:t>և</w:t>
            </w:r>
            <w:r w:rsidRPr="000A1C6B">
              <w:rPr>
                <w:rFonts w:ascii="GHEA Grapalat" w:hAnsi="GHEA Grapalat"/>
                <w:sz w:val="24"/>
                <w:szCs w:val="24"/>
              </w:rPr>
              <w:t xml:space="preserve"> հիդրավլիկական վերհանների՝ բեռնատար մեքենաների վրա տեղակայում, որոնց նկատմամբ կատարվել է տրասնպորտային միջոցի տիպի կազմում համապատասխանության գնահատում։ </w:t>
            </w:r>
          </w:p>
        </w:tc>
        <w:tc>
          <w:tcPr>
            <w:tcW w:w="6806" w:type="dxa"/>
            <w:shd w:val="clear" w:color="auto" w:fill="FFFFFF"/>
          </w:tcPr>
          <w:p w14:paraId="69D4874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 xml:space="preserve">Առավելագույն զանգվածը </w:t>
            </w:r>
            <w:r w:rsidR="00BA0247" w:rsidRPr="000A1C6B">
              <w:rPr>
                <w:rFonts w:ascii="GHEA Grapalat" w:hAnsi="GHEA Grapalat"/>
                <w:sz w:val="24"/>
                <w:szCs w:val="24"/>
              </w:rPr>
              <w:t>և</w:t>
            </w:r>
            <w:r w:rsidRPr="000A1C6B">
              <w:rPr>
                <w:rFonts w:ascii="GHEA Grapalat" w:hAnsi="GHEA Grapalat"/>
                <w:sz w:val="24"/>
                <w:szCs w:val="24"/>
              </w:rPr>
              <w:t xml:space="preserve"> ըստ սռնիների ու կողեզրերի դրա բաշխումը,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զանգվածների կենտրոնի կոորդինատների փոփոխությունը չպետք է գերազանցեն տրանսպորտային միջոցն արտադրողի կողմից սահմանված սահմանները:</w:t>
            </w:r>
          </w:p>
          <w:p w14:paraId="19570D4C"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 xml:space="preserve">Եզրաչափքային լայնությունը չպետք է գերազանցի </w:t>
            </w:r>
            <w:r w:rsidRPr="000A1C6B">
              <w:rPr>
                <w:rFonts w:ascii="GHEA Grapalat" w:hAnsi="GHEA Grapalat"/>
                <w:sz w:val="24"/>
                <w:szCs w:val="24"/>
              </w:rPr>
              <w:lastRenderedPageBreak/>
              <w:t xml:space="preserve">2,55 մ-ը (տրանսպորտային միջոցների իզոթերմիկ թափքերի համար թույլատրվում է 2,6 մ առավելագույն լայնություն), իսկ բարձրությունը՝ </w:t>
            </w:r>
            <w:r w:rsidRPr="000A1C6B">
              <w:rPr>
                <w:rFonts w:ascii="GHEA Grapalat" w:hAnsi="GHEA Grapalat"/>
                <w:sz w:val="24"/>
                <w:szCs w:val="24"/>
              </w:rPr>
              <w:br/>
              <w:t>4,0 մ-ը:</w:t>
            </w:r>
          </w:p>
          <w:p w14:paraId="3BA5CB84"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4.3.</w:t>
            </w:r>
            <w:r w:rsidRPr="000A1C6B">
              <w:rPr>
                <w:rFonts w:ascii="GHEA Grapalat" w:hAnsi="GHEA Grapalat"/>
                <w:sz w:val="24"/>
                <w:szCs w:val="24"/>
              </w:rPr>
              <w:tab/>
            </w:r>
            <w:r w:rsidRPr="000A1C6B">
              <w:rPr>
                <w:rFonts w:ascii="GHEA Grapalat" w:hAnsi="GHEA Grapalat"/>
                <w:spacing w:val="-4"/>
                <w:sz w:val="24"/>
                <w:szCs w:val="24"/>
              </w:rPr>
              <w:t xml:space="preserve">Բեռնամբարձիչ կողեզրերը, կարապիկները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հիդրավլիկական վերհանները պետք է հուսալի կերպով ամրացված լինեն ստանդարտ ամրակման մանրամասերով (դետալներով):</w:t>
            </w:r>
            <w:r w:rsidRPr="000A1C6B">
              <w:rPr>
                <w:rFonts w:ascii="GHEA Grapalat" w:hAnsi="GHEA Grapalat"/>
                <w:sz w:val="24"/>
                <w:szCs w:val="24"/>
              </w:rPr>
              <w:t xml:space="preserve"> </w:t>
            </w:r>
          </w:p>
          <w:p w14:paraId="627D558D"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4.4.</w:t>
            </w:r>
            <w:r w:rsidRPr="000A1C6B">
              <w:rPr>
                <w:rFonts w:ascii="GHEA Grapalat" w:hAnsi="GHEA Grapalat"/>
                <w:sz w:val="24"/>
                <w:szCs w:val="24"/>
              </w:rPr>
              <w:tab/>
              <w:t>Հիդրավլիկական վերհանի սլաքը պետք է հուսալի կերպով ս</w:t>
            </w:r>
            <w:r w:rsidR="00BA0247" w:rsidRPr="000A1C6B">
              <w:rPr>
                <w:rFonts w:ascii="GHEA Grapalat" w:hAnsi="GHEA Grapalat"/>
                <w:sz w:val="24"/>
                <w:szCs w:val="24"/>
              </w:rPr>
              <w:t>և</w:t>
            </w:r>
            <w:r w:rsidRPr="000A1C6B">
              <w:rPr>
                <w:rFonts w:ascii="GHEA Grapalat" w:hAnsi="GHEA Grapalat"/>
                <w:sz w:val="24"/>
                <w:szCs w:val="24"/>
              </w:rPr>
              <w:t>եռակվի մեքենայի շարժման ժամանակ չտեղաշարժվելու համար:</w:t>
            </w:r>
          </w:p>
          <w:p w14:paraId="7D47F0D0"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4.5.</w:t>
            </w:r>
            <w:r w:rsidRPr="000A1C6B">
              <w:rPr>
                <w:rFonts w:ascii="GHEA Grapalat" w:hAnsi="GHEA Grapalat"/>
                <w:sz w:val="24"/>
                <w:szCs w:val="24"/>
              </w:rPr>
              <w:tab/>
              <w:t xml:space="preserve">Բեռնամբարձիչ կողեզրը չպետք է ունենա վնասվածքավտանգ ելուններ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61 կանոնների պահանջները): </w:t>
            </w:r>
          </w:p>
          <w:p w14:paraId="4BEE5FA9"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4.6.</w:t>
            </w:r>
            <w:r w:rsidRPr="000A1C6B">
              <w:rPr>
                <w:rFonts w:ascii="GHEA Grapalat" w:hAnsi="GHEA Grapalat"/>
                <w:sz w:val="24"/>
                <w:szCs w:val="24"/>
              </w:rPr>
              <w:tab/>
              <w:t>Կարապիկը չպետք է ցցված լինի առջ</w:t>
            </w:r>
            <w:r w:rsidR="00BA0247" w:rsidRPr="000A1C6B">
              <w:rPr>
                <w:rFonts w:ascii="GHEA Grapalat" w:hAnsi="GHEA Grapalat"/>
                <w:sz w:val="24"/>
                <w:szCs w:val="24"/>
              </w:rPr>
              <w:t>և</w:t>
            </w:r>
            <w:r w:rsidRPr="000A1C6B">
              <w:rPr>
                <w:rFonts w:ascii="GHEA Grapalat" w:hAnsi="GHEA Grapalat"/>
                <w:sz w:val="24"/>
                <w:szCs w:val="24"/>
              </w:rPr>
              <w:t>ի թափարգելի առջ</w:t>
            </w:r>
            <w:r w:rsidR="00BA0247" w:rsidRPr="000A1C6B">
              <w:rPr>
                <w:rFonts w:ascii="GHEA Grapalat" w:hAnsi="GHEA Grapalat"/>
                <w:sz w:val="24"/>
                <w:szCs w:val="24"/>
              </w:rPr>
              <w:t>և</w:t>
            </w:r>
            <w:r w:rsidRPr="000A1C6B">
              <w:rPr>
                <w:rFonts w:ascii="GHEA Grapalat" w:hAnsi="GHEA Grapalat"/>
                <w:sz w:val="24"/>
                <w:szCs w:val="24"/>
              </w:rPr>
              <w:t xml:space="preserve">ի հարթությունից: Կարապիկը կարող է ցցված լինել այն դեպքում, եթե մեքենայի շարժման ժամանակ այն փակված է պաշտպանիչ տարրով: </w:t>
            </w:r>
          </w:p>
          <w:p w14:paraId="12D8B93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4.7.</w:t>
            </w:r>
            <w:r w:rsidRPr="000A1C6B">
              <w:rPr>
                <w:rFonts w:ascii="GHEA Grapalat" w:hAnsi="GHEA Grapalat"/>
                <w:sz w:val="24"/>
                <w:szCs w:val="24"/>
              </w:rPr>
              <w:tab/>
              <w:t xml:space="preserve">Հետին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համարի լուսավորման սարքերի տեղադրման </w:t>
            </w:r>
            <w:r w:rsidR="00BA0247" w:rsidRPr="000A1C6B">
              <w:rPr>
                <w:rFonts w:ascii="GHEA Grapalat" w:hAnsi="GHEA Grapalat"/>
                <w:sz w:val="24"/>
                <w:szCs w:val="24"/>
              </w:rPr>
              <w:t>և</w:t>
            </w:r>
            <w:r w:rsidRPr="000A1C6B">
              <w:rPr>
                <w:rFonts w:ascii="GHEA Grapalat" w:hAnsi="GHEA Grapalat"/>
                <w:sz w:val="24"/>
                <w:szCs w:val="24"/>
              </w:rPr>
              <w:t xml:space="preserve"> տեղակայման տեղը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w:t>
            </w:r>
          </w:p>
          <w:p w14:paraId="1F46AFF4"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31310A4" w14:textId="77777777" w:rsidTr="00FD7F81">
        <w:trPr>
          <w:jc w:val="center"/>
        </w:trPr>
        <w:tc>
          <w:tcPr>
            <w:tcW w:w="7125" w:type="dxa"/>
            <w:shd w:val="clear" w:color="auto" w:fill="FFFFFF"/>
          </w:tcPr>
          <w:p w14:paraId="1B51251B"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5.</w:t>
            </w:r>
            <w:r w:rsidRPr="000A1C6B">
              <w:rPr>
                <w:rFonts w:ascii="GHEA Grapalat" w:hAnsi="GHEA Grapalat"/>
                <w:sz w:val="24"/>
                <w:szCs w:val="24"/>
              </w:rPr>
              <w:tab/>
              <w:t>Ավտոմեքենայի (այդ թվում նա</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ավտոմեքենայի սրահում) </w:t>
            </w:r>
            <w:r w:rsidR="00BA0247" w:rsidRPr="000A1C6B">
              <w:rPr>
                <w:rFonts w:ascii="GHEA Grapalat" w:hAnsi="GHEA Grapalat"/>
                <w:sz w:val="24"/>
                <w:szCs w:val="24"/>
              </w:rPr>
              <w:t>և</w:t>
            </w:r>
            <w:r w:rsidRPr="000A1C6B">
              <w:rPr>
                <w:rFonts w:ascii="GHEA Grapalat" w:hAnsi="GHEA Grapalat"/>
                <w:sz w:val="24"/>
                <w:szCs w:val="24"/>
              </w:rPr>
              <w:t xml:space="preserve"> կցորդի վրա հատուկ ոչ հանովի սարքավորման տեղակայում, որի նկատմամբ կատարվել է տրանսպորտային միջոցի տիպի կազմում </w:t>
            </w:r>
            <w:r w:rsidRPr="000A1C6B">
              <w:rPr>
                <w:rFonts w:ascii="GHEA Grapalat" w:hAnsi="GHEA Grapalat"/>
                <w:sz w:val="24"/>
                <w:szCs w:val="24"/>
              </w:rPr>
              <w:lastRenderedPageBreak/>
              <w:t xml:space="preserve">համապատասխանության գնահատում։ </w:t>
            </w:r>
          </w:p>
        </w:tc>
        <w:tc>
          <w:tcPr>
            <w:tcW w:w="6806" w:type="dxa"/>
            <w:shd w:val="clear" w:color="auto" w:fill="FFFFFF"/>
          </w:tcPr>
          <w:p w14:paraId="130947F7"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5.1.</w:t>
            </w:r>
            <w:r w:rsidRPr="000A1C6B">
              <w:rPr>
                <w:rFonts w:ascii="GHEA Grapalat" w:hAnsi="GHEA Grapalat"/>
                <w:sz w:val="24"/>
                <w:szCs w:val="24"/>
              </w:rPr>
              <w:tab/>
              <w:t xml:space="preserve">Առավելագույն զանգվածը </w:t>
            </w:r>
            <w:r w:rsidR="00BA0247" w:rsidRPr="000A1C6B">
              <w:rPr>
                <w:rFonts w:ascii="GHEA Grapalat" w:hAnsi="GHEA Grapalat"/>
                <w:sz w:val="24"/>
                <w:szCs w:val="24"/>
              </w:rPr>
              <w:t>և</w:t>
            </w:r>
            <w:r w:rsidRPr="000A1C6B">
              <w:rPr>
                <w:rFonts w:ascii="GHEA Grapalat" w:hAnsi="GHEA Grapalat"/>
                <w:sz w:val="24"/>
                <w:szCs w:val="24"/>
              </w:rPr>
              <w:t xml:space="preserve"> ըստ սռնիների ու կողեզրերի դրա բաշխումը,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զանգվածների կենտրոնի կոորդինատների փոփոխությունը չպետք է գերազանցեն տրանսպորտային միջոցն արտադրողի </w:t>
            </w:r>
            <w:r w:rsidRPr="000A1C6B">
              <w:rPr>
                <w:rFonts w:ascii="GHEA Grapalat" w:hAnsi="GHEA Grapalat"/>
                <w:sz w:val="24"/>
                <w:szCs w:val="24"/>
              </w:rPr>
              <w:lastRenderedPageBreak/>
              <w:t>կողմից որոշված սահմանները:</w:t>
            </w:r>
          </w:p>
          <w:p w14:paraId="661A8953"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5.2.</w:t>
            </w:r>
            <w:r w:rsidRPr="000A1C6B">
              <w:rPr>
                <w:rFonts w:ascii="GHEA Grapalat" w:hAnsi="GHEA Grapalat"/>
                <w:sz w:val="24"/>
                <w:szCs w:val="24"/>
              </w:rPr>
              <w:tab/>
              <w:t xml:space="preserve">Եզրաչափքային լայնությունը չպետք է գերազանցի 2,55 մ-ը (տրանսպորտային միջոցների իզոթերմիկ թափքերի համար թույլատրվում է 2,6 մ առավելագույն լայնություն), իսկ բարձրությունը՝ </w:t>
            </w:r>
            <w:r w:rsidRPr="000A1C6B">
              <w:rPr>
                <w:rFonts w:ascii="GHEA Grapalat" w:hAnsi="GHEA Grapalat"/>
                <w:sz w:val="24"/>
                <w:szCs w:val="24"/>
              </w:rPr>
              <w:br/>
              <w:t>4,0 մ-ը:</w:t>
            </w:r>
          </w:p>
        </w:tc>
      </w:tr>
      <w:tr w:rsidR="00FD7F81" w:rsidRPr="000A1C6B" w14:paraId="254391EC" w14:textId="77777777" w:rsidTr="00FD7F81">
        <w:trPr>
          <w:jc w:val="center"/>
        </w:trPr>
        <w:tc>
          <w:tcPr>
            <w:tcW w:w="7125" w:type="dxa"/>
            <w:shd w:val="clear" w:color="auto" w:fill="FFFFFF"/>
          </w:tcPr>
          <w:p w14:paraId="2D72351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116BF1E7"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5.3.</w:t>
            </w:r>
            <w:r w:rsidRPr="000A1C6B">
              <w:rPr>
                <w:rFonts w:ascii="GHEA Grapalat" w:hAnsi="GHEA Grapalat"/>
                <w:sz w:val="24"/>
                <w:szCs w:val="24"/>
              </w:rPr>
              <w:tab/>
              <w:t xml:space="preserve">Ոչ հանովի սարքավորումը պետք է հուսալի կերպով ամրացվի ստանդարտ ամրակման մանրամասերով: </w:t>
            </w:r>
          </w:p>
          <w:p w14:paraId="752BDB05"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5.4.</w:t>
            </w:r>
            <w:r w:rsidRPr="000A1C6B">
              <w:rPr>
                <w:rFonts w:ascii="GHEA Grapalat" w:hAnsi="GHEA Grapalat"/>
                <w:sz w:val="24"/>
                <w:szCs w:val="24"/>
              </w:rPr>
              <w:tab/>
              <w:t xml:space="preserve">Մարդատար մեքենայի, ավտոբուսի սրահում տեղակայված հատուկ սարքավորումը չպետք է ունենա վնասվածքավտանգ ելուններ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կանոններին):</w:t>
            </w:r>
          </w:p>
          <w:p w14:paraId="2E7E402F"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5.5.</w:t>
            </w:r>
            <w:r w:rsidRPr="000A1C6B">
              <w:rPr>
                <w:rFonts w:ascii="GHEA Grapalat" w:hAnsi="GHEA Grapalat"/>
                <w:sz w:val="24"/>
                <w:szCs w:val="24"/>
              </w:rPr>
              <w:tab/>
              <w:t>Մարդատար մեքենայում հատուկ սարքավորումը</w:t>
            </w:r>
            <w:r w:rsidRPr="000A1C6B">
              <w:rPr>
                <w:rFonts w:ascii="GHEA Grapalat" w:hAnsi="GHEA Grapalat"/>
                <w:sz w:val="24"/>
                <w:szCs w:val="24"/>
              </w:rPr>
              <w:br/>
              <w:t xml:space="preserve">չպետք է տեղակայվի կառավարման օրգանների </w:t>
            </w:r>
            <w:r w:rsidRPr="000A1C6B">
              <w:rPr>
                <w:rFonts w:ascii="GHEA Grapalat" w:hAnsi="GHEA Grapalat"/>
                <w:sz w:val="24"/>
                <w:szCs w:val="24"/>
              </w:rPr>
              <w:lastRenderedPageBreak/>
              <w:t xml:space="preserve">տեղադրման գոտում </w:t>
            </w:r>
            <w:r w:rsidR="00BA0247" w:rsidRPr="000A1C6B">
              <w:rPr>
                <w:rFonts w:ascii="GHEA Grapalat" w:hAnsi="GHEA Grapalat"/>
                <w:sz w:val="24"/>
                <w:szCs w:val="24"/>
              </w:rPr>
              <w:t>և</w:t>
            </w:r>
            <w:r w:rsidRPr="000A1C6B">
              <w:rPr>
                <w:rFonts w:ascii="GHEA Grapalat" w:hAnsi="GHEA Grapalat"/>
                <w:sz w:val="24"/>
                <w:szCs w:val="24"/>
              </w:rPr>
              <w:t xml:space="preserve"> չպետք է պատնեշի հետ</w:t>
            </w:r>
            <w:r w:rsidR="00BA0247" w:rsidRPr="000A1C6B">
              <w:rPr>
                <w:rFonts w:ascii="GHEA Grapalat" w:hAnsi="GHEA Grapalat"/>
                <w:sz w:val="24"/>
                <w:szCs w:val="24"/>
              </w:rPr>
              <w:t>և</w:t>
            </w:r>
            <w:r w:rsidRPr="000A1C6B">
              <w:rPr>
                <w:rFonts w:ascii="GHEA Grapalat" w:hAnsi="GHEA Grapalat"/>
                <w:sz w:val="24"/>
                <w:szCs w:val="24"/>
              </w:rPr>
              <w:t xml:space="preserve">ի պատուհանը: </w:t>
            </w:r>
          </w:p>
          <w:p w14:paraId="3C711E2C"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5.6.</w:t>
            </w:r>
            <w:r w:rsidRPr="000A1C6B">
              <w:rPr>
                <w:rFonts w:ascii="GHEA Grapalat" w:hAnsi="GHEA Grapalat"/>
                <w:sz w:val="24"/>
                <w:szCs w:val="24"/>
              </w:rPr>
              <w:tab/>
              <w:t xml:space="preserve">Հետին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լուսավորման սարքերի տեղադրման </w:t>
            </w:r>
            <w:r w:rsidR="00BA0247" w:rsidRPr="000A1C6B">
              <w:rPr>
                <w:rFonts w:ascii="GHEA Grapalat" w:hAnsi="GHEA Grapalat"/>
                <w:sz w:val="24"/>
                <w:szCs w:val="24"/>
              </w:rPr>
              <w:t>և</w:t>
            </w:r>
            <w:r w:rsidRPr="000A1C6B">
              <w:rPr>
                <w:rFonts w:ascii="GHEA Grapalat" w:hAnsi="GHEA Grapalat"/>
                <w:sz w:val="24"/>
                <w:szCs w:val="24"/>
              </w:rPr>
              <w:t xml:space="preserve"> տեղակայման տեղը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w:t>
            </w:r>
          </w:p>
          <w:p w14:paraId="5A9F4251"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AC01071"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p>
        </w:tc>
      </w:tr>
      <w:tr w:rsidR="00FD7F81" w:rsidRPr="000A1C6B" w14:paraId="45199F99" w14:textId="77777777" w:rsidTr="00FD7F81">
        <w:trPr>
          <w:jc w:val="center"/>
        </w:trPr>
        <w:tc>
          <w:tcPr>
            <w:tcW w:w="7125" w:type="dxa"/>
            <w:shd w:val="clear" w:color="auto" w:fill="FFFFFF"/>
          </w:tcPr>
          <w:p w14:paraId="2C41E087"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6.</w:t>
            </w:r>
            <w:r w:rsidRPr="000A1C6B">
              <w:rPr>
                <w:rFonts w:ascii="GHEA Grapalat" w:hAnsi="GHEA Grapalat"/>
                <w:sz w:val="24"/>
                <w:szCs w:val="24"/>
              </w:rPr>
              <w:tab/>
              <w:t xml:space="preserve">Կողեզրերի փոխարեն բեռնատար կողեզրային մեքենաների </w:t>
            </w:r>
            <w:r w:rsidR="00BA0247" w:rsidRPr="000A1C6B">
              <w:rPr>
                <w:rFonts w:ascii="GHEA Grapalat" w:hAnsi="GHEA Grapalat"/>
                <w:sz w:val="24"/>
                <w:szCs w:val="24"/>
              </w:rPr>
              <w:t>և</w:t>
            </w:r>
            <w:r w:rsidRPr="000A1C6B">
              <w:rPr>
                <w:rFonts w:ascii="GHEA Grapalat" w:hAnsi="GHEA Grapalat"/>
                <w:sz w:val="24"/>
                <w:szCs w:val="24"/>
              </w:rPr>
              <w:t xml:space="preserve"> կողեզրային երկսռնի կցորդի վրա կառուցվածքների տեղակայում: </w:t>
            </w:r>
          </w:p>
        </w:tc>
        <w:tc>
          <w:tcPr>
            <w:tcW w:w="6806" w:type="dxa"/>
            <w:shd w:val="clear" w:color="auto" w:fill="FFFFFF"/>
          </w:tcPr>
          <w:p w14:paraId="764F740E"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6.1.</w:t>
            </w:r>
            <w:r w:rsidRPr="000A1C6B">
              <w:rPr>
                <w:rFonts w:ascii="GHEA Grapalat" w:hAnsi="GHEA Grapalat"/>
                <w:sz w:val="24"/>
                <w:szCs w:val="24"/>
              </w:rPr>
              <w:tab/>
              <w:t xml:space="preserve">Տրանսպորտային միջոցի եզրաչափքային լայնությունը չպետք է գերազանցի 2,55 մ-ը, իսկ բարձրությունը՝ 4,0 մ-ը: </w:t>
            </w:r>
          </w:p>
          <w:p w14:paraId="61243532"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6.2.</w:t>
            </w:r>
            <w:r w:rsidRPr="000A1C6B">
              <w:rPr>
                <w:rFonts w:ascii="GHEA Grapalat" w:hAnsi="GHEA Grapalat"/>
                <w:sz w:val="24"/>
                <w:szCs w:val="24"/>
              </w:rPr>
              <w:tab/>
              <w:t xml:space="preserve">Կառուցվածքները պետք է հուսալի կերպով </w:t>
            </w:r>
            <w:r w:rsidRPr="000A1C6B">
              <w:rPr>
                <w:rFonts w:ascii="GHEA Grapalat" w:hAnsi="GHEA Grapalat"/>
                <w:sz w:val="24"/>
                <w:szCs w:val="24"/>
              </w:rPr>
              <w:lastRenderedPageBreak/>
              <w:t>ամրացվեն ստանդարտ ամրակման մանրամասերով:</w:t>
            </w:r>
          </w:p>
        </w:tc>
      </w:tr>
      <w:tr w:rsidR="00FD7F81" w:rsidRPr="000A1C6B" w14:paraId="56B3BEFD" w14:textId="77777777" w:rsidTr="00FD7F81">
        <w:trPr>
          <w:jc w:val="center"/>
        </w:trPr>
        <w:tc>
          <w:tcPr>
            <w:tcW w:w="7125" w:type="dxa"/>
            <w:shd w:val="clear" w:color="auto" w:fill="FFFFFF"/>
          </w:tcPr>
          <w:p w14:paraId="030C81A9"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7.</w:t>
            </w:r>
            <w:r w:rsidRPr="000A1C6B">
              <w:rPr>
                <w:rFonts w:ascii="GHEA Grapalat" w:hAnsi="GHEA Grapalat"/>
                <w:sz w:val="24"/>
                <w:szCs w:val="24"/>
              </w:rPr>
              <w:tab/>
              <w:t xml:space="preserve">Բեռնատար մեքենաների ամրաշրջանակի վրա ֆուրգոն տեսակի թափքերի տեղակայում, որոնց նկատմամբ անցկացվել է տրանսպորտային միջոցի տիպի կազմում համապատասխանության գնահատում, արհեստանոցների տեղակայման, փոստի, արդյունաբերական </w:t>
            </w:r>
            <w:r w:rsidR="00BA0247" w:rsidRPr="000A1C6B">
              <w:rPr>
                <w:rFonts w:ascii="GHEA Grapalat" w:hAnsi="GHEA Grapalat"/>
                <w:sz w:val="24"/>
                <w:szCs w:val="24"/>
              </w:rPr>
              <w:t>և</w:t>
            </w:r>
            <w:r w:rsidRPr="000A1C6B">
              <w:rPr>
                <w:rFonts w:ascii="GHEA Grapalat" w:hAnsi="GHEA Grapalat"/>
                <w:sz w:val="24"/>
                <w:szCs w:val="24"/>
              </w:rPr>
              <w:t xml:space="preserve"> պարենային ապրանքների փոխադրման համար (բացառությամբ մարդկանց փոխադրման համար հատուկ նախատեսված ֆուրգոն տեսակի թափքերի): </w:t>
            </w:r>
          </w:p>
        </w:tc>
        <w:tc>
          <w:tcPr>
            <w:tcW w:w="6806" w:type="dxa"/>
            <w:shd w:val="clear" w:color="auto" w:fill="FFFFFF"/>
          </w:tcPr>
          <w:p w14:paraId="11D6D20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7.1.</w:t>
            </w:r>
            <w:r w:rsidRPr="000A1C6B">
              <w:rPr>
                <w:rFonts w:ascii="GHEA Grapalat" w:hAnsi="GHEA Grapalat"/>
                <w:sz w:val="24"/>
                <w:szCs w:val="24"/>
              </w:rPr>
              <w:tab/>
              <w:t xml:space="preserve">Առավելագույն զանգվածը </w:t>
            </w:r>
            <w:r w:rsidR="00BA0247" w:rsidRPr="000A1C6B">
              <w:rPr>
                <w:rFonts w:ascii="GHEA Grapalat" w:hAnsi="GHEA Grapalat"/>
                <w:sz w:val="24"/>
                <w:szCs w:val="24"/>
              </w:rPr>
              <w:t>և</w:t>
            </w:r>
            <w:r w:rsidRPr="000A1C6B">
              <w:rPr>
                <w:rFonts w:ascii="GHEA Grapalat" w:hAnsi="GHEA Grapalat"/>
                <w:sz w:val="24"/>
                <w:szCs w:val="24"/>
              </w:rPr>
              <w:t xml:space="preserve"> ըստ սռնիների ու կողեզրերի դրա բաշխումը,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զանգվածների կենտրոնի կոորդինատների փոփոխությունը չպետք է գերազանցեն տրանսպորտային միջոցն արտադրողի կողմից սահմանված սահմանները:</w:t>
            </w:r>
          </w:p>
          <w:p w14:paraId="79449276"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7.2.</w:t>
            </w:r>
            <w:r w:rsidRPr="000A1C6B">
              <w:rPr>
                <w:rFonts w:ascii="GHEA Grapalat" w:hAnsi="GHEA Grapalat"/>
                <w:sz w:val="24"/>
                <w:szCs w:val="24"/>
              </w:rPr>
              <w:tab/>
            </w:r>
            <w:r w:rsidRPr="000A1C6B">
              <w:rPr>
                <w:rFonts w:ascii="GHEA Grapalat" w:hAnsi="GHEA Grapalat"/>
                <w:spacing w:val="-6"/>
                <w:sz w:val="24"/>
                <w:szCs w:val="24"/>
              </w:rPr>
              <w:t>Ֆուրգոն տեսակի թափքերի եզրաչափքային լայնությունը պետք է լինի մեքենայի կողեզրային թափքի լայնությունից ոչ ավելի, սակայն ոչ ավելի, քան 2,55 մ (տրանսպորտային միջոցների իզոթերմիկ թափքերի համար թույլատրվում է 2,6 մ առավելագույն լայնություն)։ Ֆուրգոն տեսակի մեքենայի եզրաչափքային բարձրությունը ճանապարհի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ույթից չպետք է լինի 4,0 մ-ից ավելի:</w:t>
            </w:r>
            <w:r w:rsidRPr="000A1C6B">
              <w:rPr>
                <w:rFonts w:ascii="GHEA Grapalat" w:hAnsi="GHEA Grapalat"/>
                <w:sz w:val="24"/>
                <w:szCs w:val="24"/>
              </w:rPr>
              <w:t xml:space="preserve"> </w:t>
            </w:r>
          </w:p>
        </w:tc>
      </w:tr>
      <w:tr w:rsidR="00FD7F81" w:rsidRPr="000A1C6B" w14:paraId="5EB3D704" w14:textId="77777777" w:rsidTr="00FD7F81">
        <w:trPr>
          <w:jc w:val="center"/>
        </w:trPr>
        <w:tc>
          <w:tcPr>
            <w:tcW w:w="7125" w:type="dxa"/>
            <w:shd w:val="clear" w:color="auto" w:fill="FFFFFF"/>
          </w:tcPr>
          <w:p w14:paraId="48B2CF25"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0EC1931D"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7.3.</w:t>
            </w:r>
            <w:r w:rsidRPr="000A1C6B">
              <w:rPr>
                <w:rFonts w:ascii="GHEA Grapalat" w:hAnsi="GHEA Grapalat"/>
                <w:sz w:val="24"/>
                <w:szCs w:val="24"/>
              </w:rPr>
              <w:tab/>
              <w:t xml:space="preserve">Ֆուրգոն տեսակի թափքը պետք է հուսալի կերպով </w:t>
            </w:r>
            <w:r w:rsidRPr="000A1C6B">
              <w:rPr>
                <w:rFonts w:ascii="GHEA Grapalat" w:hAnsi="GHEA Grapalat"/>
                <w:sz w:val="24"/>
                <w:szCs w:val="24"/>
              </w:rPr>
              <w:lastRenderedPageBreak/>
              <w:t>ամրակվի մեքենայի շրջանակին՝ սերիական արտադրության պայմաններում պատրաստված մի</w:t>
            </w:r>
            <w:r w:rsidR="00BA0247" w:rsidRPr="000A1C6B">
              <w:rPr>
                <w:rFonts w:ascii="GHEA Grapalat" w:hAnsi="GHEA Grapalat"/>
                <w:sz w:val="24"/>
                <w:szCs w:val="24"/>
              </w:rPr>
              <w:t>և</w:t>
            </w:r>
            <w:r w:rsidRPr="000A1C6B">
              <w:rPr>
                <w:rFonts w:ascii="GHEA Grapalat" w:hAnsi="GHEA Grapalat"/>
                <w:sz w:val="24"/>
                <w:szCs w:val="24"/>
              </w:rPr>
              <w:t xml:space="preserve">նույն մեքենայի կողեզրային թափքի ամրակման տարրերին կառուցվածքով, քանակով </w:t>
            </w:r>
            <w:r w:rsidR="00BA0247" w:rsidRPr="000A1C6B">
              <w:rPr>
                <w:rFonts w:ascii="GHEA Grapalat" w:hAnsi="GHEA Grapalat"/>
                <w:sz w:val="24"/>
                <w:szCs w:val="24"/>
              </w:rPr>
              <w:t>և</w:t>
            </w:r>
            <w:r w:rsidRPr="000A1C6B">
              <w:rPr>
                <w:rFonts w:ascii="GHEA Grapalat" w:hAnsi="GHEA Grapalat"/>
                <w:sz w:val="24"/>
                <w:szCs w:val="24"/>
              </w:rPr>
              <w:t xml:space="preserve"> նյութով համանման, նույն կամ առավել մեծ տեխնիկապես թույլատրելի առավելագույն զանգվածով ամրակման տարրերով:</w:t>
            </w:r>
          </w:p>
          <w:p w14:paraId="33357CC1"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7.4.</w:t>
            </w:r>
            <w:r w:rsidRPr="000A1C6B">
              <w:rPr>
                <w:rFonts w:ascii="GHEA Grapalat" w:hAnsi="GHEA Grapalat"/>
                <w:sz w:val="24"/>
                <w:szCs w:val="24"/>
              </w:rPr>
              <w:tab/>
              <w:t>Ֆուրգոնի դուռը պետք է տեղադրված լինի հետ</w:t>
            </w:r>
            <w:r w:rsidR="00BA0247" w:rsidRPr="000A1C6B">
              <w:rPr>
                <w:rFonts w:ascii="GHEA Grapalat" w:hAnsi="GHEA Grapalat"/>
                <w:sz w:val="24"/>
                <w:szCs w:val="24"/>
              </w:rPr>
              <w:t>և</w:t>
            </w:r>
            <w:r w:rsidRPr="000A1C6B">
              <w:rPr>
                <w:rFonts w:ascii="GHEA Grapalat" w:hAnsi="GHEA Grapalat"/>
                <w:sz w:val="24"/>
                <w:szCs w:val="24"/>
              </w:rPr>
              <w:t>ից կամ աջ կողմից՝ մեքենայի շարժման ուղղությամբ: Ֆուրգոնի լայն բացվող կողմնային դուռը պետք է բացվի ձախից աջ՝ մեքենայի շարժման ուղղությամբ: Կողմնային դռան ոտնատեղերը չպետք է դուրս ցցվեն մեքենայի կողմնային եզրաչափքից:</w:t>
            </w:r>
          </w:p>
          <w:p w14:paraId="25FFBAF4"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7.5.</w:t>
            </w:r>
            <w:r w:rsidRPr="000A1C6B">
              <w:rPr>
                <w:rFonts w:ascii="GHEA Grapalat" w:hAnsi="GHEA Grapalat"/>
                <w:sz w:val="24"/>
                <w:szCs w:val="24"/>
              </w:rPr>
              <w:tab/>
              <w:t xml:space="preserve">Կողմնային դռան դարձկեն տիպի բռնակն օգտագործելիս (դռան հարթությունում պտտվող) բռնակի </w:t>
            </w:r>
            <w:r w:rsidRPr="000A1C6B">
              <w:rPr>
                <w:rFonts w:ascii="GHEA Grapalat" w:hAnsi="GHEA Grapalat"/>
                <w:sz w:val="24"/>
                <w:szCs w:val="24"/>
              </w:rPr>
              <w:lastRenderedPageBreak/>
              <w:t xml:space="preserve">բաց ծայրը պետք է ուղղված լինի «դեպի հետ»՝ մեքենայի շարժման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կորացած՝ «դեպի դուռ» ուղղությամբ. իսկ բռնակը պետք է հավաքակցված լինի այնպես, որ այն պտտվի դռանը զուգահեռ հարթությունում </w:t>
            </w:r>
            <w:r w:rsidR="00BA0247" w:rsidRPr="000A1C6B">
              <w:rPr>
                <w:rFonts w:ascii="GHEA Grapalat" w:hAnsi="GHEA Grapalat"/>
                <w:sz w:val="24"/>
                <w:szCs w:val="24"/>
              </w:rPr>
              <w:t>և</w:t>
            </w:r>
            <w:r w:rsidRPr="000A1C6B">
              <w:rPr>
                <w:rFonts w:ascii="GHEA Grapalat" w:hAnsi="GHEA Grapalat"/>
                <w:sz w:val="24"/>
                <w:szCs w:val="24"/>
              </w:rPr>
              <w:t xml:space="preserve"> չպտտվի դեպի դուրս: Փակ դիրքում բռնակի ծայրը պետք է գտնվի խորությունում կամ պաշտպանիչ հարմարանքում: Կողմնային դռների՝ դռան հարթությանը ոչ զուգահեռ ցանկացած ուղղությամբ դեպի դուրս պտտվող բռնակն օգտագործելիս բռնակի բաց ծայրը պետք է ուղղված լինի «դեպի հետ»՝ մեքենայի շարժման ուղղությամբ, կամ՝ դեպի ներք</w:t>
            </w:r>
            <w:r w:rsidR="00BA0247" w:rsidRPr="000A1C6B">
              <w:rPr>
                <w:rFonts w:ascii="GHEA Grapalat" w:hAnsi="GHEA Grapalat"/>
                <w:sz w:val="24"/>
                <w:szCs w:val="24"/>
              </w:rPr>
              <w:t>և</w:t>
            </w:r>
            <w:r w:rsidRPr="000A1C6B">
              <w:rPr>
                <w:rFonts w:ascii="GHEA Grapalat" w:hAnsi="GHEA Grapalat"/>
                <w:sz w:val="24"/>
                <w:szCs w:val="24"/>
              </w:rPr>
              <w:t>: Փակ դիրքում բռնակի ծայրը պետք է գտնվի խորությունում կամ պաշտպանիչ հարմարանքում: Ֆուրգոնի կողմնային դռան բռնակը կարող է դռան մակեր</w:t>
            </w:r>
            <w:r w:rsidR="00BA0247" w:rsidRPr="000A1C6B">
              <w:rPr>
                <w:rFonts w:ascii="GHEA Grapalat" w:hAnsi="GHEA Grapalat"/>
                <w:sz w:val="24"/>
                <w:szCs w:val="24"/>
              </w:rPr>
              <w:t>և</w:t>
            </w:r>
            <w:r w:rsidRPr="000A1C6B">
              <w:rPr>
                <w:rFonts w:ascii="GHEA Grapalat" w:hAnsi="GHEA Grapalat"/>
                <w:sz w:val="24"/>
                <w:szCs w:val="24"/>
              </w:rPr>
              <w:t>ույթից դուրս ցցվել ոչ ավելի, քան 40 մմ։</w:t>
            </w:r>
          </w:p>
        </w:tc>
      </w:tr>
      <w:tr w:rsidR="00FD7F81" w:rsidRPr="000A1C6B" w14:paraId="73EA5307" w14:textId="77777777" w:rsidTr="00FD7F81">
        <w:trPr>
          <w:jc w:val="center"/>
        </w:trPr>
        <w:tc>
          <w:tcPr>
            <w:tcW w:w="7125" w:type="dxa"/>
            <w:shd w:val="clear" w:color="auto" w:fill="FFFFFF"/>
          </w:tcPr>
          <w:p w14:paraId="344C8D05"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77CAC71D"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7.6.</w:t>
            </w:r>
            <w:r w:rsidRPr="000A1C6B">
              <w:rPr>
                <w:rFonts w:ascii="GHEA Grapalat" w:hAnsi="GHEA Grapalat"/>
                <w:sz w:val="24"/>
                <w:szCs w:val="24"/>
              </w:rPr>
              <w:tab/>
              <w:t>Ֆուրգոնի դռների ծխնիները կարող են դուրս ցցվել դռների մակեր</w:t>
            </w:r>
            <w:r w:rsidR="00BA0247" w:rsidRPr="000A1C6B">
              <w:rPr>
                <w:rFonts w:ascii="GHEA Grapalat" w:hAnsi="GHEA Grapalat"/>
                <w:sz w:val="24"/>
                <w:szCs w:val="24"/>
              </w:rPr>
              <w:t>և</w:t>
            </w:r>
            <w:r w:rsidRPr="000A1C6B">
              <w:rPr>
                <w:rFonts w:ascii="GHEA Grapalat" w:hAnsi="GHEA Grapalat"/>
                <w:sz w:val="24"/>
                <w:szCs w:val="24"/>
              </w:rPr>
              <w:t>ույթի վրայից ոչ ավելի, քան 30 մմ:</w:t>
            </w:r>
          </w:p>
          <w:p w14:paraId="39459C9F"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7.7.</w:t>
            </w:r>
            <w:r w:rsidRPr="000A1C6B">
              <w:rPr>
                <w:rFonts w:ascii="GHEA Grapalat" w:hAnsi="GHEA Grapalat"/>
                <w:sz w:val="24"/>
                <w:szCs w:val="24"/>
              </w:rPr>
              <w:tab/>
              <w:t>Արհեստանոցի սարքավորումը պետք է հուսալիորեն ամրացված լինի: Ֆուրգոնի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չպետք է լինեն վնասվածքավտանգ դուրս ցցված մասեր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61 կանոնների պահանջները):</w:t>
            </w:r>
          </w:p>
          <w:p w14:paraId="3E96479E"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7.8.</w:t>
            </w:r>
            <w:r w:rsidRPr="000A1C6B">
              <w:rPr>
                <w:rFonts w:ascii="GHEA Grapalat" w:hAnsi="GHEA Grapalat"/>
                <w:sz w:val="24"/>
                <w:szCs w:val="24"/>
              </w:rPr>
              <w:tab/>
              <w:t>Վարորդի սրահը երկու կողմից պետք է սարքավորված լինի ստանդարտ հետին տեսքի հայելիներով:</w:t>
            </w:r>
          </w:p>
          <w:p w14:paraId="264659A8"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5B6FA58" w14:textId="77777777" w:rsidTr="00FD7F81">
        <w:trPr>
          <w:jc w:val="center"/>
        </w:trPr>
        <w:tc>
          <w:tcPr>
            <w:tcW w:w="7125" w:type="dxa"/>
            <w:shd w:val="clear" w:color="auto" w:fill="FFFFFF"/>
          </w:tcPr>
          <w:p w14:paraId="7F801AF1"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 xml:space="preserve">Գազանման վառելիքով շարժիչի սնուցման համար սարքավորման տեղակայում (սեղմված բնական գազով՝ ՍԲԳ, հեղուկացված նավթային գազով՝ ՀՆԳ) </w:t>
            </w:r>
            <w:r w:rsidR="00BA0247" w:rsidRPr="000A1C6B">
              <w:rPr>
                <w:rFonts w:ascii="GHEA Grapalat" w:hAnsi="GHEA Grapalat"/>
                <w:sz w:val="24"/>
                <w:szCs w:val="24"/>
              </w:rPr>
              <w:t>և</w:t>
            </w:r>
            <w:r w:rsidRPr="000A1C6B">
              <w:rPr>
                <w:rFonts w:ascii="GHEA Grapalat" w:hAnsi="GHEA Grapalat"/>
                <w:sz w:val="24"/>
                <w:szCs w:val="24"/>
              </w:rPr>
              <w:t xml:space="preserve"> նման սարքավորման </w:t>
            </w:r>
            <w:r w:rsidRPr="000A1C6B">
              <w:rPr>
                <w:rFonts w:ascii="GHEA Grapalat" w:hAnsi="GHEA Grapalat"/>
                <w:sz w:val="24"/>
                <w:szCs w:val="24"/>
              </w:rPr>
              <w:lastRenderedPageBreak/>
              <w:t xml:space="preserve">ապամոնտաժումը </w:t>
            </w:r>
          </w:p>
        </w:tc>
        <w:tc>
          <w:tcPr>
            <w:tcW w:w="6806" w:type="dxa"/>
            <w:shd w:val="clear" w:color="auto" w:fill="FFFFFF"/>
          </w:tcPr>
          <w:p w14:paraId="709682DD"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lastRenderedPageBreak/>
              <w:t>8.1.</w:t>
            </w:r>
            <w:r w:rsidRPr="000A1C6B">
              <w:rPr>
                <w:rFonts w:ascii="GHEA Grapalat" w:hAnsi="GHEA Grapalat"/>
                <w:sz w:val="24"/>
                <w:szCs w:val="24"/>
              </w:rPr>
              <w:tab/>
            </w:r>
            <w:r w:rsidRPr="000A1C6B">
              <w:rPr>
                <w:rFonts w:ascii="GHEA Grapalat" w:hAnsi="GHEA Grapalat"/>
                <w:spacing w:val="6"/>
                <w:sz w:val="24"/>
                <w:szCs w:val="24"/>
              </w:rPr>
              <w:t xml:space="preserve">Տրանսպորտային միջոցների վրա կարող է տեղակայվել բացառապես գազաբալոնային սարքավորում, որի տիպը սերտիֆիկացվել է ըստ ՄԱԿ-ի </w:t>
            </w:r>
            <w:r w:rsidR="00BA0247" w:rsidRPr="000A1C6B">
              <w:rPr>
                <w:rFonts w:ascii="GHEA Grapalat" w:hAnsi="GHEA Grapalat"/>
                <w:spacing w:val="6"/>
                <w:sz w:val="24"/>
                <w:szCs w:val="24"/>
              </w:rPr>
              <w:lastRenderedPageBreak/>
              <w:t>N</w:t>
            </w:r>
            <w:r w:rsidRPr="000A1C6B">
              <w:rPr>
                <w:rFonts w:ascii="GHEA Grapalat" w:hAnsi="GHEA Grapalat"/>
                <w:spacing w:val="6"/>
                <w:sz w:val="24"/>
                <w:szCs w:val="24"/>
              </w:rPr>
              <w:t xml:space="preserve"> 115 կանոնների համապատասխան ընտանիքի տրանսպորտային միջոցների համար։</w:t>
            </w:r>
            <w:r w:rsidRPr="000A1C6B">
              <w:rPr>
                <w:rFonts w:ascii="GHEA Grapalat" w:hAnsi="GHEA Grapalat"/>
                <w:sz w:val="24"/>
                <w:szCs w:val="24"/>
              </w:rPr>
              <w:t xml:space="preserve"> </w:t>
            </w:r>
          </w:p>
          <w:p w14:paraId="5927471A"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 xml:space="preserve">Գազաբալոնային սարքավորման տեղակայումը չպետք է հանգեցնի տրանսպորտային միջոցի էկոլոգիական դասի իջեցմանը: </w:t>
            </w:r>
          </w:p>
          <w:p w14:paraId="52DFA329"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p>
          <w:p w14:paraId="68833941"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8.2.</w:t>
            </w:r>
            <w:r w:rsidRPr="000A1C6B">
              <w:rPr>
                <w:rFonts w:ascii="GHEA Grapalat" w:hAnsi="GHEA Grapalat"/>
                <w:sz w:val="24"/>
                <w:szCs w:val="24"/>
              </w:rPr>
              <w:tab/>
              <w:t xml:space="preserve">Գազանման վառելիքով շարժիչի սնուցման համար սարքավորման տեղադրումը </w:t>
            </w:r>
            <w:r w:rsidR="00BA0247" w:rsidRPr="000A1C6B">
              <w:rPr>
                <w:rFonts w:ascii="GHEA Grapalat" w:hAnsi="GHEA Grapalat"/>
                <w:sz w:val="24"/>
                <w:szCs w:val="24"/>
              </w:rPr>
              <w:t>և</w:t>
            </w:r>
            <w:r w:rsidRPr="000A1C6B">
              <w:rPr>
                <w:rFonts w:ascii="GHEA Grapalat" w:hAnsi="GHEA Grapalat"/>
                <w:sz w:val="24"/>
                <w:szCs w:val="24"/>
              </w:rPr>
              <w:t xml:space="preserve"> տեղակայումը պետք է իրականացվի ՄԱԿ-ի </w:t>
            </w:r>
            <w:r w:rsidR="00BA0247" w:rsidRPr="000A1C6B">
              <w:rPr>
                <w:rFonts w:ascii="GHEA Grapalat" w:hAnsi="GHEA Grapalat"/>
                <w:sz w:val="24"/>
                <w:szCs w:val="24"/>
              </w:rPr>
              <w:t>N</w:t>
            </w:r>
            <w:r w:rsidRPr="000A1C6B">
              <w:rPr>
                <w:rFonts w:ascii="GHEA Grapalat" w:hAnsi="GHEA Grapalat"/>
                <w:sz w:val="24"/>
                <w:szCs w:val="24"/>
              </w:rPr>
              <w:t xml:space="preserve"> 36, 52, 66 </w:t>
            </w:r>
            <w:r w:rsidR="00BA0247" w:rsidRPr="000A1C6B">
              <w:rPr>
                <w:rFonts w:ascii="GHEA Grapalat" w:hAnsi="GHEA Grapalat"/>
                <w:sz w:val="24"/>
                <w:szCs w:val="24"/>
              </w:rPr>
              <w:t>և</w:t>
            </w:r>
            <w:r w:rsidRPr="000A1C6B">
              <w:rPr>
                <w:rFonts w:ascii="GHEA Grapalat" w:hAnsi="GHEA Grapalat"/>
                <w:sz w:val="24"/>
                <w:szCs w:val="24"/>
              </w:rPr>
              <w:t xml:space="preserve"> 115 կանոններին համապատասխան: </w:t>
            </w:r>
          </w:p>
          <w:p w14:paraId="0D3858E5"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8.3.</w:t>
            </w:r>
            <w:r w:rsidRPr="000A1C6B">
              <w:rPr>
                <w:rFonts w:ascii="GHEA Grapalat" w:hAnsi="GHEA Grapalat"/>
                <w:sz w:val="24"/>
                <w:szCs w:val="24"/>
              </w:rPr>
              <w:tab/>
              <w:t>Պետք է ապահովվի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լայնական ստատիկ կայունությունը՝ սույն տեխնիկական կանոնակարգի 3-րդ հավելվածի 4.2 ենթակետի պահանջներին </w:t>
            </w:r>
            <w:r w:rsidRPr="000A1C6B">
              <w:rPr>
                <w:rFonts w:ascii="GHEA Grapalat" w:hAnsi="GHEA Grapalat"/>
                <w:sz w:val="24"/>
                <w:szCs w:val="24"/>
              </w:rPr>
              <w:lastRenderedPageBreak/>
              <w:t>համապատասխան կափարիչի վրա գազաբալոնների տեղակայման դեպքում: Թույլատրվում է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եզրաչափքային բարձրության մեծացումը: </w:t>
            </w:r>
          </w:p>
        </w:tc>
      </w:tr>
      <w:tr w:rsidR="00FD7F81" w:rsidRPr="000A1C6B" w14:paraId="7578796E" w14:textId="77777777" w:rsidTr="00FD7F81">
        <w:trPr>
          <w:jc w:val="center"/>
        </w:trPr>
        <w:tc>
          <w:tcPr>
            <w:tcW w:w="7125" w:type="dxa"/>
            <w:shd w:val="clear" w:color="auto" w:fill="FFFFFF"/>
          </w:tcPr>
          <w:p w14:paraId="17AEE1CE"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2B195B87"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8.4.</w:t>
            </w:r>
            <w:r w:rsidRPr="000A1C6B">
              <w:rPr>
                <w:rFonts w:ascii="GHEA Grapalat" w:hAnsi="GHEA Grapalat"/>
                <w:sz w:val="24"/>
                <w:szCs w:val="24"/>
              </w:rPr>
              <w:tab/>
              <w:t xml:space="preserve">Տրանսպորտային միջոցի կառուցվածքում փոփոխություններ մտցնելու մասով աշխատանքներ կատարողը պետք է ներկայացնի՝ </w:t>
            </w:r>
          </w:p>
          <w:p w14:paraId="06D90CA8" w14:textId="77777777" w:rsidR="00FD7F81" w:rsidRPr="000A1C6B" w:rsidRDefault="00FD7F81" w:rsidP="000A1C6B">
            <w:pPr>
              <w:tabs>
                <w:tab w:val="left" w:pos="792"/>
              </w:tabs>
              <w:spacing w:after="120" w:line="360" w:lineRule="auto"/>
              <w:ind w:left="792" w:right="23" w:hanging="70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արտադրողի կամ մատակարարի կամ էլ վաճառողի կողմից վավերացված համապատասխանության սերտիֆիկատների պատճենները՝ </w:t>
            </w:r>
          </w:p>
          <w:p w14:paraId="4FC74EDD" w14:textId="77777777" w:rsidR="00FD7F81" w:rsidRPr="000A1C6B" w:rsidRDefault="00FD7F81" w:rsidP="000A1C6B">
            <w:pPr>
              <w:tabs>
                <w:tab w:val="left" w:pos="792"/>
              </w:tabs>
              <w:spacing w:after="120" w:line="360" w:lineRule="auto"/>
              <w:ind w:left="792" w:right="23" w:hanging="70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սարքավորման առանձին տարրերի մասով՝ ըստ ՄԱԿ-ի </w:t>
            </w:r>
            <w:r w:rsidR="00BA0247" w:rsidRPr="000A1C6B">
              <w:rPr>
                <w:rFonts w:ascii="GHEA Grapalat" w:hAnsi="GHEA Grapalat"/>
                <w:sz w:val="24"/>
                <w:szCs w:val="24"/>
              </w:rPr>
              <w:t>N</w:t>
            </w:r>
            <w:r w:rsidRPr="000A1C6B">
              <w:rPr>
                <w:rFonts w:ascii="GHEA Grapalat" w:hAnsi="GHEA Grapalat"/>
                <w:sz w:val="24"/>
                <w:szCs w:val="24"/>
              </w:rPr>
              <w:t xml:space="preserve"> 67 կամ 110 կանոնների.</w:t>
            </w:r>
          </w:p>
          <w:p w14:paraId="2C295937" w14:textId="77777777" w:rsidR="00FD7F81" w:rsidRPr="000A1C6B" w:rsidRDefault="00FD7F81" w:rsidP="000A1C6B">
            <w:pPr>
              <w:tabs>
                <w:tab w:val="left" w:pos="792"/>
              </w:tabs>
              <w:spacing w:after="120" w:line="360" w:lineRule="auto"/>
              <w:ind w:left="792" w:right="23" w:hanging="70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տրանսպորտային միջոցի համապատասխան ընտանիքի համար ընդհանուր գազաբալոնային </w:t>
            </w:r>
            <w:r w:rsidRPr="000A1C6B">
              <w:rPr>
                <w:rFonts w:ascii="GHEA Grapalat" w:hAnsi="GHEA Grapalat"/>
                <w:sz w:val="24"/>
                <w:szCs w:val="24"/>
              </w:rPr>
              <w:lastRenderedPageBreak/>
              <w:t xml:space="preserve">համակարգի տիպի մասով՝ ըստ ՄԱԿ-ի </w:t>
            </w:r>
            <w:r w:rsidR="00BA0247" w:rsidRPr="000A1C6B">
              <w:rPr>
                <w:rFonts w:ascii="GHEA Grapalat" w:hAnsi="GHEA Grapalat"/>
                <w:sz w:val="24"/>
                <w:szCs w:val="24"/>
              </w:rPr>
              <w:t>N</w:t>
            </w:r>
            <w:r w:rsidRPr="000A1C6B">
              <w:rPr>
                <w:rFonts w:ascii="GHEA Grapalat" w:hAnsi="GHEA Grapalat"/>
                <w:sz w:val="24"/>
                <w:szCs w:val="24"/>
              </w:rPr>
              <w:t xml:space="preserve"> 115 կանոնների. </w:t>
            </w:r>
          </w:p>
          <w:p w14:paraId="49506028" w14:textId="77777777" w:rsidR="00FD7F81" w:rsidRPr="000A1C6B" w:rsidRDefault="00FD7F81" w:rsidP="000A1C6B">
            <w:pPr>
              <w:tabs>
                <w:tab w:val="left" w:pos="792"/>
              </w:tabs>
              <w:spacing w:after="120" w:line="360" w:lineRule="auto"/>
              <w:ind w:left="792" w:right="23" w:hanging="70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տրանսպորտային միջոցի կառուցվածքում փոփոխություններ մտցնելու մասով աշխատանքներ կատարողի հայտարարագիրը սահմանված կանոններին համապատասխան աշխատանքների կատարման, սնուցման համակարգի հերմետիկության </w:t>
            </w:r>
            <w:r w:rsidR="00BA0247" w:rsidRPr="000A1C6B">
              <w:rPr>
                <w:rFonts w:ascii="GHEA Grapalat" w:hAnsi="GHEA Grapalat"/>
                <w:sz w:val="24"/>
                <w:szCs w:val="24"/>
              </w:rPr>
              <w:t>և</w:t>
            </w:r>
            <w:r w:rsidRPr="000A1C6B">
              <w:rPr>
                <w:rFonts w:ascii="GHEA Grapalat" w:hAnsi="GHEA Grapalat"/>
                <w:sz w:val="24"/>
                <w:szCs w:val="24"/>
              </w:rPr>
              <w:t xml:space="preserve"> կաղապարման ստուգման, գազանման վառելիքով շարժիչի սնուցման համար սարքավորման պարբերական փորձարկումների կատարման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բանած գազերում ածխածնի օքսիդի՝ սույն տեխնիկական կանոնակարգի 8-րդ հավելվածի պահանջներին սահմանային թույլատրելի պարունակության </w:t>
            </w:r>
            <w:r w:rsidRPr="000A1C6B">
              <w:rPr>
                <w:rFonts w:ascii="GHEA Grapalat" w:hAnsi="GHEA Grapalat"/>
                <w:sz w:val="24"/>
                <w:szCs w:val="24"/>
              </w:rPr>
              <w:lastRenderedPageBreak/>
              <w:t xml:space="preserve">համապատասխանության մասին: </w:t>
            </w:r>
          </w:p>
          <w:p w14:paraId="2B85BBD2" w14:textId="77777777" w:rsidR="00FD7F81" w:rsidRPr="000A1C6B" w:rsidRDefault="00FD7F81" w:rsidP="000A1C6B">
            <w:pPr>
              <w:tabs>
                <w:tab w:val="left" w:pos="2209"/>
              </w:tabs>
              <w:spacing w:after="120" w:line="360" w:lineRule="auto"/>
              <w:ind w:left="2209" w:right="23" w:hanging="2126"/>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0, 1 </w:t>
            </w:r>
            <w:r w:rsidR="00BA0247" w:rsidRPr="000A1C6B">
              <w:rPr>
                <w:rFonts w:ascii="GHEA Grapalat" w:hAnsi="GHEA Grapalat"/>
                <w:sz w:val="24"/>
                <w:szCs w:val="24"/>
              </w:rPr>
              <w:t>և</w:t>
            </w:r>
            <w:r w:rsidRPr="000A1C6B">
              <w:rPr>
                <w:rFonts w:ascii="GHEA Grapalat" w:hAnsi="GHEA Grapalat"/>
                <w:sz w:val="24"/>
                <w:szCs w:val="24"/>
              </w:rPr>
              <w:t xml:space="preserve"> 2 էկոլոգիական դասերի տրանսպորտային միջոցների նկատմամբ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115 կանոնները՝ ներառյալ 1-ին լրացումը. այլ էկոլոգիական դասերի տրանսպորտային միջոցների նկատմամբ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115 կանոնները՝ ներառյալ 1-4-րդ լրացումները: </w:t>
            </w:r>
          </w:p>
          <w:p w14:paraId="4483203C" w14:textId="77777777" w:rsidR="00FD7F81" w:rsidRPr="000A1C6B" w:rsidRDefault="00FD7F81" w:rsidP="000A1C6B">
            <w:pPr>
              <w:tabs>
                <w:tab w:val="left" w:pos="2209"/>
              </w:tabs>
              <w:spacing w:after="120" w:line="360" w:lineRule="auto"/>
              <w:ind w:left="2209" w:right="2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D852E64" w14:textId="77777777" w:rsidTr="00FD7F81">
        <w:trPr>
          <w:jc w:val="center"/>
        </w:trPr>
        <w:tc>
          <w:tcPr>
            <w:tcW w:w="7125" w:type="dxa"/>
            <w:shd w:val="clear" w:color="auto" w:fill="FFFFFF"/>
          </w:tcPr>
          <w:p w14:paraId="29D776C9"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9.</w:t>
            </w:r>
            <w:r w:rsidRPr="000A1C6B">
              <w:rPr>
                <w:rFonts w:ascii="GHEA Grapalat" w:hAnsi="GHEA Grapalat"/>
                <w:sz w:val="24"/>
                <w:szCs w:val="24"/>
              </w:rPr>
              <w:tab/>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w:t>
            </w:r>
            <w:r w:rsidRPr="000A1C6B">
              <w:rPr>
                <w:rFonts w:ascii="GHEA Grapalat" w:hAnsi="GHEA Grapalat"/>
                <w:sz w:val="24"/>
                <w:szCs w:val="24"/>
              </w:rPr>
              <w:lastRenderedPageBreak/>
              <w:t xml:space="preserve">սարքվածքների փոխարինում (տեղակայում) կամ դրանց կառուցվածքում փոփոխություններ մտցնելը՝ ներառյալ ցոլալապտերում լույսի աղբյուրների դասի փոփոխությունը: </w:t>
            </w:r>
          </w:p>
        </w:tc>
        <w:tc>
          <w:tcPr>
            <w:tcW w:w="6806" w:type="dxa"/>
            <w:shd w:val="clear" w:color="auto" w:fill="FFFFFF"/>
          </w:tcPr>
          <w:p w14:paraId="49F4C061"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9.1.</w:t>
            </w:r>
            <w:r w:rsidRPr="000A1C6B">
              <w:rPr>
                <w:rFonts w:ascii="GHEA Grapalat" w:hAnsi="GHEA Grapalat"/>
                <w:sz w:val="24"/>
                <w:szCs w:val="24"/>
              </w:rPr>
              <w:tab/>
            </w:r>
            <w:r w:rsidRPr="000A1C6B">
              <w:rPr>
                <w:rFonts w:ascii="GHEA Grapalat" w:hAnsi="GHEA Grapalat"/>
                <w:spacing w:val="-2"/>
                <w:sz w:val="24"/>
                <w:szCs w:val="24"/>
              </w:rPr>
              <w:t xml:space="preserve">Տրանսպորտային միջոցի վրա տեղակայման համար </w:t>
            </w:r>
            <w:r w:rsidRPr="000A1C6B">
              <w:rPr>
                <w:rFonts w:ascii="GHEA Grapalat" w:hAnsi="GHEA Grapalat"/>
                <w:spacing w:val="-2"/>
                <w:sz w:val="24"/>
                <w:szCs w:val="24"/>
              </w:rPr>
              <w:lastRenderedPageBreak/>
              <w:t xml:space="preserve">նախատեսված լուսավորման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լուսային ազդանշանային սարքվածքների վերաբերյալ պետք է տրվի պաշտոնական հաստատման մասին հաղորդագրություն՝ ըստ լուսավորման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լուսային ազդանշանային սարքվածքների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դրանցում լույսի աղբյուրների նկատմամբ կիրառվող ՄԱԿ-ի կանոնների, կամ նշված ՄԱԿ-ի կանոնների համապատասխանության մասին հավատարմագրված փորձարկման լաբորատորիայի եզրակացություն:</w:t>
            </w:r>
            <w:r w:rsidRPr="000A1C6B">
              <w:rPr>
                <w:rFonts w:ascii="GHEA Grapalat" w:hAnsi="GHEA Grapalat"/>
                <w:sz w:val="24"/>
                <w:szCs w:val="24"/>
              </w:rPr>
              <w:t xml:space="preserve"> </w:t>
            </w:r>
          </w:p>
        </w:tc>
      </w:tr>
      <w:tr w:rsidR="00FD7F81" w:rsidRPr="000A1C6B" w14:paraId="011E3F7B" w14:textId="77777777" w:rsidTr="00FD7F81">
        <w:trPr>
          <w:jc w:val="center"/>
        </w:trPr>
        <w:tc>
          <w:tcPr>
            <w:tcW w:w="7125" w:type="dxa"/>
            <w:shd w:val="clear" w:color="auto" w:fill="FFFFFF"/>
          </w:tcPr>
          <w:p w14:paraId="0951946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19B75112"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9.2.</w:t>
            </w:r>
            <w:r w:rsidRPr="000A1C6B">
              <w:rPr>
                <w:rFonts w:ascii="GHEA Grapalat" w:hAnsi="GHEA Grapalat"/>
                <w:sz w:val="24"/>
                <w:szCs w:val="24"/>
              </w:rPr>
              <w:tab/>
              <w:t xml:space="preserve">Տրանսպորտային միջոցի կառուցվածքով նախատեսված լույսի աղբյուրի՝ նույն դասի այլ լուսաչափական բնութագրերով կամ այլ դասի լույսով փոխարինման անհրաժեշտության դեպքում նման փոխարինումը կարող է կատարվել միայն փոխարինվող լույսի կամ հավաքված ցոլալապտերի աղբյուրին </w:t>
            </w:r>
            <w:r w:rsidRPr="000A1C6B">
              <w:rPr>
                <w:rFonts w:ascii="GHEA Grapalat" w:hAnsi="GHEA Grapalat"/>
                <w:sz w:val="24"/>
                <w:szCs w:val="24"/>
              </w:rPr>
              <w:lastRenderedPageBreak/>
              <w:t>համապատասխանող լուսային մոդուլի հետ համատեղ:</w:t>
            </w:r>
          </w:p>
          <w:p w14:paraId="28ADD99C"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Չի թույլատրվում լրացուցիչ լուսային մոդուլների տեղակայում, եթե լրացուցիչ լուսային մոդուլի լույսի փնջի անցման գոտում լուսացրի լուսավորող մակեր</w:t>
            </w:r>
            <w:r w:rsidR="00BA0247" w:rsidRPr="000A1C6B">
              <w:rPr>
                <w:rFonts w:ascii="GHEA Grapalat" w:hAnsi="GHEA Grapalat"/>
                <w:sz w:val="24"/>
                <w:szCs w:val="24"/>
              </w:rPr>
              <w:t>և</w:t>
            </w:r>
            <w:r w:rsidRPr="000A1C6B">
              <w:rPr>
                <w:rFonts w:ascii="GHEA Grapalat" w:hAnsi="GHEA Grapalat"/>
                <w:sz w:val="24"/>
                <w:szCs w:val="24"/>
              </w:rPr>
              <w:t>ույթն ունի լույսի փնջի ձ</w:t>
            </w:r>
            <w:r w:rsidR="00BA0247" w:rsidRPr="000A1C6B">
              <w:rPr>
                <w:rFonts w:ascii="GHEA Grapalat" w:hAnsi="GHEA Grapalat"/>
                <w:sz w:val="24"/>
                <w:szCs w:val="24"/>
              </w:rPr>
              <w:t>և</w:t>
            </w:r>
            <w:r w:rsidRPr="000A1C6B">
              <w:rPr>
                <w:rFonts w:ascii="GHEA Grapalat" w:hAnsi="GHEA Grapalat"/>
                <w:sz w:val="24"/>
                <w:szCs w:val="24"/>
              </w:rPr>
              <w:t xml:space="preserve">ավորման մեջ մասնակցող օպտիկական տարրեր: </w:t>
            </w:r>
          </w:p>
          <w:p w14:paraId="308206BF"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 xml:space="preserve">Լույսի աղբյուրի դասի փոփոխության դեպքում անհրաժեշտ է հավատարմագրման փորձարկման լաբորատորիայի եզրակացությունը համապատասխան տիպերի ցոլալապտերի </w:t>
            </w:r>
            <w:r w:rsidR="00BA0247" w:rsidRPr="000A1C6B">
              <w:rPr>
                <w:rFonts w:ascii="GHEA Grapalat" w:hAnsi="GHEA Grapalat"/>
                <w:sz w:val="24"/>
                <w:szCs w:val="24"/>
              </w:rPr>
              <w:t>և</w:t>
            </w:r>
            <w:r w:rsidRPr="000A1C6B">
              <w:rPr>
                <w:rFonts w:ascii="GHEA Grapalat" w:hAnsi="GHEA Grapalat"/>
                <w:sz w:val="24"/>
                <w:szCs w:val="24"/>
              </w:rPr>
              <w:t xml:space="preserve"> լույսի աղբյուրների, լույսի փոխարինվող աղբյուրներով </w:t>
            </w:r>
            <w:r w:rsidR="00BA0247" w:rsidRPr="000A1C6B">
              <w:rPr>
                <w:rFonts w:ascii="GHEA Grapalat" w:hAnsi="GHEA Grapalat"/>
                <w:sz w:val="24"/>
                <w:szCs w:val="24"/>
              </w:rPr>
              <w:t>և</w:t>
            </w:r>
            <w:r w:rsidRPr="000A1C6B">
              <w:rPr>
                <w:rFonts w:ascii="GHEA Grapalat" w:hAnsi="GHEA Grapalat"/>
                <w:sz w:val="24"/>
                <w:szCs w:val="24"/>
              </w:rPr>
              <w:t xml:space="preserve"> լուսային մոդուլներով լուսաչափական պարամետրերի նկատմամբ կիրառվող ՄԱԿ-ի կանոններին համապատասխանության մասին: </w:t>
            </w:r>
          </w:p>
          <w:p w14:paraId="07499566"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9.3.</w:t>
            </w:r>
            <w:r w:rsidRPr="000A1C6B">
              <w:rPr>
                <w:rFonts w:ascii="GHEA Grapalat" w:hAnsi="GHEA Grapalat"/>
                <w:sz w:val="24"/>
                <w:szCs w:val="24"/>
              </w:rPr>
              <w:tab/>
              <w:t xml:space="preserve">Ցոլալապտերի լուսային փնջի շտկման համար </w:t>
            </w:r>
            <w:r w:rsidRPr="000A1C6B">
              <w:rPr>
                <w:rFonts w:ascii="GHEA Grapalat" w:hAnsi="GHEA Grapalat"/>
                <w:sz w:val="24"/>
                <w:szCs w:val="24"/>
              </w:rPr>
              <w:lastRenderedPageBreak/>
              <w:t xml:space="preserve">նախատեսվող օպտիկական տարրերի տեղակայման դեպքում սույն տեխնիկական կանոնակարգի պահանջներին դրանք համապատասխանության բերելու նպատակով համապատասխանության այդ հավաստումը կատարվում է ցոլալապտերի լուսաչափական պարամետրերի ստուգման միջոցով՝ տվյալ ցոլալապտերի նկատմամբ կիրառվող ՄԱԿ-ի կանոնների պահանջների համաձայն: </w:t>
            </w:r>
          </w:p>
          <w:p w14:paraId="2CF50C86"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9.4.</w:t>
            </w:r>
            <w:r w:rsidRPr="000A1C6B">
              <w:rPr>
                <w:rFonts w:ascii="GHEA Grapalat" w:hAnsi="GHEA Grapalat"/>
                <w:sz w:val="24"/>
                <w:szCs w:val="24"/>
              </w:rPr>
              <w:tab/>
              <w:t xml:space="preserve">Տրանսպորտային միջոցի վրա դրա կառուցվածքով չնախատեսված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 տեղակայելիս, ինչպես նա</w:t>
            </w:r>
            <w:r w:rsidR="00BA0247" w:rsidRPr="000A1C6B">
              <w:rPr>
                <w:rFonts w:ascii="GHEA Grapalat" w:hAnsi="GHEA Grapalat"/>
                <w:sz w:val="24"/>
                <w:szCs w:val="24"/>
              </w:rPr>
              <w:t>և</w:t>
            </w:r>
            <w:r w:rsidRPr="000A1C6B">
              <w:rPr>
                <w:rFonts w:ascii="GHEA Grapalat" w:hAnsi="GHEA Grapalat"/>
                <w:sz w:val="24"/>
                <w:szCs w:val="24"/>
              </w:rPr>
              <w:t xml:space="preserve"> ցոլալապտերի կառուցվածքը փոփոխելիս (դրանցում լույսի աղբյուրի դասը փոփոխելիս) պետք է կատարվեն (հաշվի առնելով տրանսպորտային միջոցի կատեգորիան) ՄԱԿ-ի </w:t>
            </w:r>
            <w:r w:rsidR="00BA0247" w:rsidRPr="000A1C6B">
              <w:rPr>
                <w:rFonts w:ascii="GHEA Grapalat" w:hAnsi="GHEA Grapalat"/>
                <w:sz w:val="24"/>
                <w:szCs w:val="24"/>
              </w:rPr>
              <w:t>N</w:t>
            </w:r>
            <w:r w:rsidRPr="000A1C6B">
              <w:rPr>
                <w:rFonts w:ascii="GHEA Grapalat" w:hAnsi="GHEA Grapalat"/>
                <w:sz w:val="24"/>
                <w:szCs w:val="24"/>
              </w:rPr>
              <w:t xml:space="preserve"> 48, 53, 74 կանոնների, սույն տեխնիկական կանոնակարգի 3-րդ </w:t>
            </w:r>
            <w:r w:rsidRPr="000A1C6B">
              <w:rPr>
                <w:rFonts w:ascii="GHEA Grapalat" w:hAnsi="GHEA Grapalat"/>
                <w:sz w:val="24"/>
                <w:szCs w:val="24"/>
              </w:rPr>
              <w:lastRenderedPageBreak/>
              <w:t xml:space="preserve">հավելվածի 1-ին կետի պահանջները: </w:t>
            </w:r>
          </w:p>
          <w:p w14:paraId="4FEE396F"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5BAE3A5" w14:textId="77777777" w:rsidTr="00FD7F81">
        <w:trPr>
          <w:jc w:val="center"/>
        </w:trPr>
        <w:tc>
          <w:tcPr>
            <w:tcW w:w="7125" w:type="dxa"/>
            <w:shd w:val="clear" w:color="auto" w:fill="FFFFFF"/>
            <w:vAlign w:val="bottom"/>
          </w:tcPr>
          <w:p w14:paraId="0075F13C"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10.</w:t>
            </w:r>
            <w:r w:rsidRPr="000A1C6B">
              <w:rPr>
                <w:rFonts w:ascii="GHEA Grapalat" w:hAnsi="GHEA Grapalat"/>
                <w:sz w:val="24"/>
                <w:szCs w:val="24"/>
              </w:rPr>
              <w:tab/>
              <w:t xml:space="preserve">Տրանսպորտային միջոցների վերասարքավորում՝ ֆիզիկական սահմանափակ հնարավորություններով անձանց կողմից կառավարման հնարավորության ապահովման համար: </w:t>
            </w:r>
          </w:p>
        </w:tc>
        <w:tc>
          <w:tcPr>
            <w:tcW w:w="6806" w:type="dxa"/>
            <w:shd w:val="clear" w:color="auto" w:fill="FFFFFF"/>
          </w:tcPr>
          <w:p w14:paraId="47B429F8" w14:textId="77777777" w:rsidR="00FD7F81" w:rsidRPr="000A1C6B" w:rsidRDefault="00FD7F81" w:rsidP="000A1C6B">
            <w:pPr>
              <w:tabs>
                <w:tab w:val="left" w:pos="792"/>
                <w:tab w:val="left" w:pos="1363"/>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10.1.</w:t>
            </w:r>
            <w:r w:rsidRPr="000A1C6B">
              <w:rPr>
                <w:rFonts w:ascii="GHEA Grapalat" w:hAnsi="GHEA Grapalat"/>
                <w:sz w:val="24"/>
                <w:szCs w:val="24"/>
              </w:rPr>
              <w:tab/>
              <w:t>Կատարվում են սույն տեխնիկական կանոնակարգի 3-րդ հավելվածի 15-րդ կետի 15.2-15.7-րդ ենթակետերի պահանջները:</w:t>
            </w:r>
          </w:p>
        </w:tc>
      </w:tr>
    </w:tbl>
    <w:p w14:paraId="4DBC2CA6" w14:textId="77777777" w:rsidR="00FD7F81" w:rsidRPr="000A1C6B" w:rsidRDefault="00FD7F81" w:rsidP="000A1C6B">
      <w:pPr>
        <w:spacing w:after="160" w:line="360" w:lineRule="auto"/>
        <w:rPr>
          <w:rFonts w:ascii="GHEA Grapalat" w:hAnsi="GHEA Grapalat"/>
          <w:sz w:val="24"/>
          <w:szCs w:val="24"/>
        </w:rPr>
      </w:pPr>
    </w:p>
    <w:p w14:paraId="4709B1DF" w14:textId="77777777" w:rsidR="00FD7F81" w:rsidRPr="000A1C6B" w:rsidRDefault="00FD7F81" w:rsidP="000A1C6B">
      <w:pPr>
        <w:spacing w:after="160" w:line="360" w:lineRule="auto"/>
        <w:rPr>
          <w:rFonts w:ascii="GHEA Grapalat" w:hAnsi="GHEA Grapalat"/>
          <w:sz w:val="24"/>
          <w:szCs w:val="24"/>
        </w:rPr>
        <w:sectPr w:rsidR="00FD7F81" w:rsidRPr="000A1C6B" w:rsidSect="00FF68BA">
          <w:pgSz w:w="16840" w:h="11907" w:orient="landscape" w:code="9"/>
          <w:pgMar w:top="1418" w:right="1418" w:bottom="1418" w:left="1418" w:header="720" w:footer="720" w:gutter="0"/>
          <w:cols w:space="720"/>
          <w:docGrid w:linePitch="360"/>
        </w:sectPr>
      </w:pPr>
    </w:p>
    <w:p w14:paraId="59F9A27C" w14:textId="77777777" w:rsidR="00FD7F81" w:rsidRPr="000A1C6B" w:rsidRDefault="00FD7F81" w:rsidP="000A1C6B">
      <w:pPr>
        <w:spacing w:after="160" w:line="360" w:lineRule="auto"/>
        <w:ind w:left="142"/>
        <w:jc w:val="right"/>
        <w:rPr>
          <w:rFonts w:ascii="GHEA Grapalat" w:hAnsi="GHEA Grapalat"/>
          <w:sz w:val="24"/>
          <w:szCs w:val="24"/>
        </w:rPr>
      </w:pPr>
      <w:r w:rsidRPr="000A1C6B">
        <w:rPr>
          <w:rFonts w:ascii="GHEA Grapalat" w:hAnsi="GHEA Grapalat"/>
          <w:sz w:val="24"/>
          <w:szCs w:val="24"/>
        </w:rPr>
        <w:lastRenderedPageBreak/>
        <w:t>ՀԱՎԵԼՎԱԾ 10</w:t>
      </w:r>
    </w:p>
    <w:p w14:paraId="58DB4D28" w14:textId="77777777" w:rsidR="00FD7F81" w:rsidRPr="000A1C6B" w:rsidRDefault="00FD7F81" w:rsidP="000A1C6B">
      <w:pPr>
        <w:spacing w:after="160" w:line="360" w:lineRule="auto"/>
        <w:ind w:left="426" w:right="-30" w:hanging="1843"/>
        <w:jc w:val="right"/>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Մաքսային միության տեխնիկական կանոնակարգի</w:t>
      </w:r>
      <w:r w:rsidRPr="000A1C6B">
        <w:rPr>
          <w:rFonts w:ascii="GHEA Grapalat" w:hAnsi="GHEA Grapalat"/>
          <w:sz w:val="24"/>
          <w:szCs w:val="24"/>
        </w:rPr>
        <w:br/>
        <w:t>(ՄՄ ՏԿ 018/2011)</w:t>
      </w:r>
    </w:p>
    <w:p w14:paraId="702BD6C3"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ՑԱՆԿ</w:t>
      </w:r>
    </w:p>
    <w:p w14:paraId="5CDAF1DF"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տրանսպորտային միջոցների բաղադրիչների տիպերին ներկայացվող պահանջների</w:t>
      </w:r>
    </w:p>
    <w:p w14:paraId="567DDBBD"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 xml:space="preserve">Փոփոխող փաստաթղթերի ցանկ (Եվրասիական տնտեսական հանձնաժողովի խորհրդի 2013 թվականի հունվարի 30-ի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6,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որոշումների խմբագրությամբ)</w:t>
      </w:r>
    </w:p>
    <w:tbl>
      <w:tblPr>
        <w:tblOverlap w:val="never"/>
        <w:tblW w:w="14759" w:type="dxa"/>
        <w:jc w:val="center"/>
        <w:tblLayout w:type="fixed"/>
        <w:tblCellMar>
          <w:left w:w="10" w:type="dxa"/>
          <w:right w:w="10" w:type="dxa"/>
        </w:tblCellMar>
        <w:tblLook w:val="0000" w:firstRow="0" w:lastRow="0" w:firstColumn="0" w:lastColumn="0" w:noHBand="0" w:noVBand="0"/>
      </w:tblPr>
      <w:tblGrid>
        <w:gridCol w:w="1381"/>
        <w:gridCol w:w="3030"/>
        <w:gridCol w:w="3402"/>
        <w:gridCol w:w="6946"/>
      </w:tblGrid>
      <w:tr w:rsidR="00FD7F81" w:rsidRPr="000A1C6B" w14:paraId="26D9D37A" w14:textId="77777777" w:rsidTr="002E59FA">
        <w:trPr>
          <w:tblHeader/>
          <w:jc w:val="center"/>
        </w:trPr>
        <w:tc>
          <w:tcPr>
            <w:tcW w:w="1381" w:type="dxa"/>
            <w:tcBorders>
              <w:top w:val="single" w:sz="4" w:space="0" w:color="auto"/>
              <w:bottom w:val="single" w:sz="4" w:space="0" w:color="auto"/>
            </w:tcBorders>
            <w:shd w:val="clear" w:color="auto" w:fill="FFFFFF"/>
          </w:tcPr>
          <w:p w14:paraId="3563D8C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Համարը՝ ը/կ</w:t>
            </w:r>
          </w:p>
        </w:tc>
        <w:tc>
          <w:tcPr>
            <w:tcW w:w="3030" w:type="dxa"/>
            <w:tcBorders>
              <w:top w:val="single" w:sz="4" w:space="0" w:color="auto"/>
              <w:left w:val="single" w:sz="4" w:space="0" w:color="auto"/>
              <w:bottom w:val="single" w:sz="4" w:space="0" w:color="auto"/>
            </w:tcBorders>
            <w:shd w:val="clear" w:color="auto" w:fill="FFFFFF"/>
          </w:tcPr>
          <w:p w14:paraId="5280DC9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բաղադրիչները</w:t>
            </w:r>
          </w:p>
        </w:tc>
        <w:tc>
          <w:tcPr>
            <w:tcW w:w="3402" w:type="dxa"/>
            <w:tcBorders>
              <w:top w:val="single" w:sz="4" w:space="0" w:color="auto"/>
              <w:left w:val="single" w:sz="4" w:space="0" w:color="auto"/>
              <w:bottom w:val="single" w:sz="4" w:space="0" w:color="auto"/>
            </w:tcBorders>
            <w:shd w:val="clear" w:color="auto" w:fill="FFFFFF"/>
          </w:tcPr>
          <w:p w14:paraId="349BFFA0" w14:textId="258573B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Համապատասխանության հավաստման ձ</w:t>
            </w:r>
            <w:r w:rsidR="00BA0247" w:rsidRPr="000A1C6B">
              <w:rPr>
                <w:rFonts w:ascii="GHEA Grapalat" w:hAnsi="GHEA Grapalat"/>
                <w:sz w:val="24"/>
                <w:szCs w:val="24"/>
              </w:rPr>
              <w:t>և</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w:t>
            </w:r>
            <w:r w:rsidR="00841A1B">
              <w:rPr>
                <w:rFonts w:ascii="GHEA Grapalat" w:hAnsi="GHEA Grapalat"/>
                <w:sz w:val="24"/>
                <w:szCs w:val="24"/>
              </w:rPr>
              <w:t>ընթացակարգ</w:t>
            </w:r>
            <w:r w:rsidR="00AF27D3">
              <w:rPr>
                <w:rFonts w:ascii="GHEA Grapalat" w:hAnsi="GHEA Grapalat"/>
                <w:sz w:val="24"/>
                <w:szCs w:val="24"/>
              </w:rPr>
              <w:t>ը</w:t>
            </w:r>
          </w:p>
        </w:tc>
        <w:tc>
          <w:tcPr>
            <w:tcW w:w="6946" w:type="dxa"/>
            <w:tcBorders>
              <w:top w:val="single" w:sz="4" w:space="0" w:color="auto"/>
              <w:left w:val="single" w:sz="4" w:space="0" w:color="auto"/>
              <w:bottom w:val="single" w:sz="4" w:space="0" w:color="auto"/>
            </w:tcBorders>
            <w:shd w:val="clear" w:color="auto" w:fill="FFFFFF"/>
          </w:tcPr>
          <w:p w14:paraId="5FAA64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Պահանջները կամ պահանջներ ներառող փաստաթղթի անվանումը</w:t>
            </w:r>
          </w:p>
        </w:tc>
      </w:tr>
      <w:tr w:rsidR="00FD7F81" w:rsidRPr="000A1C6B" w14:paraId="7D9C235D" w14:textId="77777777" w:rsidTr="002E59FA">
        <w:trPr>
          <w:jc w:val="center"/>
        </w:trPr>
        <w:tc>
          <w:tcPr>
            <w:tcW w:w="1381" w:type="dxa"/>
            <w:tcBorders>
              <w:top w:val="single" w:sz="4" w:space="0" w:color="auto"/>
            </w:tcBorders>
            <w:shd w:val="clear" w:color="auto" w:fill="FFFFFF"/>
          </w:tcPr>
          <w:p w14:paraId="0D92BAE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3030" w:type="dxa"/>
            <w:tcBorders>
              <w:top w:val="single" w:sz="4" w:space="0" w:color="auto"/>
            </w:tcBorders>
            <w:shd w:val="clear" w:color="auto" w:fill="FFFFFF"/>
          </w:tcPr>
          <w:p w14:paraId="5119D42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Հարկադրական վառքով շարժիչներ</w:t>
            </w:r>
          </w:p>
        </w:tc>
        <w:tc>
          <w:tcPr>
            <w:tcW w:w="3402" w:type="dxa"/>
            <w:tcBorders>
              <w:top w:val="single" w:sz="4" w:space="0" w:color="auto"/>
            </w:tcBorders>
            <w:shd w:val="clear" w:color="auto" w:fill="FFFFFF"/>
          </w:tcPr>
          <w:p w14:paraId="66EC2BD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2ս</w:t>
            </w:r>
          </w:p>
        </w:tc>
        <w:tc>
          <w:tcPr>
            <w:tcW w:w="6946" w:type="dxa"/>
            <w:tcBorders>
              <w:top w:val="single" w:sz="4" w:space="0" w:color="auto"/>
            </w:tcBorders>
            <w:shd w:val="clear" w:color="auto" w:fill="FFFFFF"/>
          </w:tcPr>
          <w:p w14:paraId="0D5AAAE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Արտանետումների մակարդակը՝</w:t>
            </w:r>
          </w:p>
          <w:p w14:paraId="6A5A300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0 էկոլոգիական դասի համար՝ </w:t>
            </w:r>
          </w:p>
          <w:p w14:paraId="20F2A3B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А </w:t>
            </w:r>
            <w:r w:rsidRPr="000A1C6B">
              <w:rPr>
                <w:rFonts w:ascii="GHEA Grapalat" w:hAnsi="GHEA Grapalat"/>
                <w:sz w:val="24"/>
                <w:szCs w:val="24"/>
              </w:rPr>
              <w:lastRenderedPageBreak/>
              <w:t xml:space="preserve">մակարդակ)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 </w:t>
            </w:r>
          </w:p>
          <w:p w14:paraId="17805FE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СО-85 գ/կՎտ·ժ, НС-5 գ/կՎտ·ժ, NОх-17 գ/կՎտ·ժ </w:t>
            </w:r>
            <w:r w:rsidRPr="000A1C6B">
              <w:rPr>
                <w:rFonts w:ascii="GHEA Grapalat" w:hAnsi="GHEA Grapalat"/>
                <w:sz w:val="24"/>
                <w:szCs w:val="24"/>
              </w:rPr>
              <w:br/>
              <w:t>(9-ռեժիմային փորձարկման ցիկլ)՝ М</w:t>
            </w:r>
            <w:r w:rsidRPr="000A1C6B">
              <w:rPr>
                <w:rStyle w:val="Bodytext29pt"/>
                <w:rFonts w:ascii="GHEA Grapalat" w:hAnsi="GHEA Grapalat"/>
                <w:sz w:val="24"/>
                <w:szCs w:val="24"/>
                <w:vertAlign w:val="subscript"/>
              </w:rPr>
              <w:t>1</w:t>
            </w:r>
            <w:r w:rsidRPr="000A1C6B">
              <w:rPr>
                <w:rStyle w:val="Bodytext29pt"/>
                <w:rFonts w:ascii="GHEA Grapalat" w:hAnsi="GHEA Grapalat"/>
                <w:sz w:val="24"/>
                <w:szCs w:val="24"/>
              </w:rPr>
              <w:t>՝ 3,5 տ-ից ավելի առավելագույն զանգվածով</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բենզինային շարժիչների համար. </w:t>
            </w:r>
          </w:p>
          <w:p w14:paraId="32EBFD6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1 էկոլոգիական դասի համար՝</w:t>
            </w:r>
          </w:p>
          <w:p w14:paraId="226451A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В </w:t>
            </w:r>
            <w:r w:rsidR="00BA0247" w:rsidRPr="000A1C6B">
              <w:rPr>
                <w:rFonts w:ascii="GHEA Grapalat" w:hAnsi="GHEA Grapalat"/>
                <w:sz w:val="24"/>
                <w:szCs w:val="24"/>
              </w:rPr>
              <w:t>և</w:t>
            </w:r>
            <w:r w:rsidRPr="000A1C6B">
              <w:rPr>
                <w:rFonts w:ascii="GHEA Grapalat" w:hAnsi="GHEA Grapalat"/>
                <w:sz w:val="24"/>
                <w:szCs w:val="24"/>
              </w:rPr>
              <w:t xml:space="preserve"> D մակարդակներ)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tc>
      </w:tr>
      <w:tr w:rsidR="00FD7F81" w:rsidRPr="000A1C6B" w14:paraId="530BD58F" w14:textId="77777777" w:rsidTr="002E59FA">
        <w:trPr>
          <w:jc w:val="center"/>
        </w:trPr>
        <w:tc>
          <w:tcPr>
            <w:tcW w:w="1381" w:type="dxa"/>
            <w:shd w:val="clear" w:color="auto" w:fill="FFFFFF"/>
          </w:tcPr>
          <w:p w14:paraId="6A05A87C"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761D8711"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65D39833"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0182D4A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 М</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w:t>
            </w:r>
            <w:r w:rsidRPr="000A1C6B">
              <w:rPr>
                <w:rFonts w:ascii="GHEA Grapalat" w:hAnsi="GHEA Grapalat"/>
                <w:sz w:val="24"/>
                <w:szCs w:val="24"/>
              </w:rPr>
              <w:lastRenderedPageBreak/>
              <w:t>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 xml:space="preserve">3 </w:t>
            </w:r>
            <w:r w:rsidRPr="000A1C6B">
              <w:rPr>
                <w:rFonts w:ascii="GHEA Grapalat" w:hAnsi="GHEA Grapalat"/>
                <w:sz w:val="24"/>
                <w:szCs w:val="24"/>
              </w:rPr>
              <w:t xml:space="preserve">կատեգորիաների տրանսպորտային միջոցների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А մակարդակ). </w:t>
            </w:r>
          </w:p>
          <w:p w14:paraId="13245193" w14:textId="77777777" w:rsidR="00FD7F81" w:rsidRPr="000A1C6B" w:rsidRDefault="00FD7F81" w:rsidP="000A1C6B">
            <w:pPr>
              <w:spacing w:after="120" w:line="360" w:lineRule="auto"/>
              <w:ind w:left="74" w:right="74" w:firstLine="516"/>
              <w:jc w:val="both"/>
              <w:rPr>
                <w:rFonts w:ascii="GHEA Grapalat" w:hAnsi="GHEA Grapalat"/>
                <w:spacing w:val="-2"/>
                <w:sz w:val="24"/>
                <w:szCs w:val="24"/>
              </w:rPr>
            </w:pPr>
            <w:r w:rsidRPr="000A1C6B">
              <w:rPr>
                <w:rFonts w:ascii="GHEA Grapalat" w:hAnsi="GHEA Grapalat"/>
                <w:spacing w:val="-2"/>
                <w:sz w:val="24"/>
                <w:szCs w:val="24"/>
              </w:rPr>
              <w:t xml:space="preserve">СО-72 գ/կՎտ·ժ, HC-4 գ/կՎտ·ժ, NOx-14 գ/կՎտ·ժ </w:t>
            </w:r>
            <w:r w:rsidRPr="000A1C6B">
              <w:rPr>
                <w:rFonts w:ascii="GHEA Grapalat" w:hAnsi="GHEA Grapalat"/>
                <w:spacing w:val="-2"/>
                <w:sz w:val="24"/>
                <w:szCs w:val="24"/>
              </w:rPr>
              <w:br/>
              <w:t>(9-ռեժիմային փորձարկման ցիկլ)՝ М</w:t>
            </w:r>
            <w:r w:rsidRPr="000A1C6B">
              <w:rPr>
                <w:rStyle w:val="Bodytext29pt"/>
                <w:rFonts w:ascii="GHEA Grapalat" w:hAnsi="GHEA Grapalat"/>
                <w:spacing w:val="-2"/>
                <w:sz w:val="24"/>
                <w:szCs w:val="24"/>
                <w:vertAlign w:val="subscript"/>
              </w:rPr>
              <w:t>1</w:t>
            </w:r>
            <w:r w:rsidRPr="000A1C6B">
              <w:rPr>
                <w:rFonts w:ascii="GHEA Grapalat" w:hAnsi="GHEA Grapalat"/>
                <w:spacing w:val="-2"/>
                <w:sz w:val="24"/>
                <w:szCs w:val="24"/>
              </w:rPr>
              <w:t>՝ 3,5 տ-ից ավելի առավելագույն զանգվածով, М</w:t>
            </w:r>
            <w:r w:rsidRPr="000A1C6B">
              <w:rPr>
                <w:rStyle w:val="Bodytext29pt"/>
                <w:rFonts w:ascii="GHEA Grapalat" w:hAnsi="GHEA Grapalat"/>
                <w:spacing w:val="-2"/>
                <w:sz w:val="24"/>
                <w:szCs w:val="24"/>
                <w:vertAlign w:val="subscript"/>
              </w:rPr>
              <w:t>2</w:t>
            </w:r>
            <w:r w:rsidRPr="000A1C6B">
              <w:rPr>
                <w:rFonts w:ascii="GHEA Grapalat" w:hAnsi="GHEA Grapalat"/>
                <w:spacing w:val="-2"/>
                <w:sz w:val="24"/>
                <w:szCs w:val="24"/>
              </w:rPr>
              <w:t>, М</w:t>
            </w:r>
            <w:r w:rsidRPr="000A1C6B">
              <w:rPr>
                <w:rStyle w:val="Bodytext29pt"/>
                <w:rFonts w:ascii="GHEA Grapalat" w:hAnsi="GHEA Grapalat"/>
                <w:spacing w:val="-2"/>
                <w:sz w:val="24"/>
                <w:szCs w:val="24"/>
                <w:vertAlign w:val="subscript"/>
              </w:rPr>
              <w:t>3</w:t>
            </w:r>
            <w:r w:rsidRPr="000A1C6B">
              <w:rPr>
                <w:rFonts w:ascii="GHEA Grapalat" w:hAnsi="GHEA Grapalat"/>
                <w:spacing w:val="-2"/>
                <w:sz w:val="24"/>
                <w:szCs w:val="24"/>
              </w:rPr>
              <w:t>, N</w:t>
            </w:r>
            <w:r w:rsidRPr="000A1C6B">
              <w:rPr>
                <w:rStyle w:val="Bodytext29pt"/>
                <w:rFonts w:ascii="GHEA Grapalat" w:hAnsi="GHEA Grapalat"/>
                <w:spacing w:val="-2"/>
                <w:sz w:val="24"/>
                <w:szCs w:val="24"/>
                <w:vertAlign w:val="subscript"/>
              </w:rPr>
              <w:t>2</w:t>
            </w:r>
            <w:r w:rsidRPr="000A1C6B">
              <w:rPr>
                <w:rFonts w:ascii="GHEA Grapalat" w:hAnsi="GHEA Grapalat"/>
                <w:spacing w:val="-2"/>
                <w:sz w:val="24"/>
                <w:szCs w:val="24"/>
              </w:rPr>
              <w:t>, N</w:t>
            </w:r>
            <w:r w:rsidRPr="000A1C6B">
              <w:rPr>
                <w:rStyle w:val="Bodytext29pt"/>
                <w:rFonts w:ascii="GHEA Grapalat" w:hAnsi="GHEA Grapalat"/>
                <w:spacing w:val="-2"/>
                <w:sz w:val="24"/>
                <w:szCs w:val="24"/>
                <w:vertAlign w:val="subscript"/>
              </w:rPr>
              <w:t>3</w:t>
            </w:r>
            <w:r w:rsidRPr="000A1C6B">
              <w:rPr>
                <w:rFonts w:ascii="GHEA Grapalat" w:hAnsi="GHEA Grapalat"/>
                <w:spacing w:val="-2"/>
                <w:sz w:val="24"/>
                <w:szCs w:val="24"/>
              </w:rPr>
              <w:t xml:space="preserve"> կատեգորիաների տրանսպորտային միջոցների բենզինային շարժիչների համար. </w:t>
            </w:r>
          </w:p>
          <w:p w14:paraId="735A3E8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2 էկոլոգիական դասի համար՝</w:t>
            </w:r>
          </w:p>
          <w:p w14:paraId="681CD8D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83-04 կանոններ (արտանետումների В </w:t>
            </w:r>
            <w:r w:rsidR="00BA0247" w:rsidRPr="000A1C6B">
              <w:rPr>
                <w:rFonts w:ascii="GHEA Grapalat" w:hAnsi="GHEA Grapalat"/>
                <w:sz w:val="24"/>
                <w:szCs w:val="24"/>
              </w:rPr>
              <w:t>և</w:t>
            </w:r>
            <w:r w:rsidRPr="000A1C6B">
              <w:rPr>
                <w:rFonts w:ascii="GHEA Grapalat" w:hAnsi="GHEA Grapalat"/>
                <w:sz w:val="24"/>
                <w:szCs w:val="24"/>
              </w:rPr>
              <w:t xml:space="preserve"> D մակարդակներ)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35B820B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 М</w:t>
            </w:r>
            <w:r w:rsidRPr="000A1C6B">
              <w:rPr>
                <w:rStyle w:val="Bodytext29pt"/>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B մակարդակ).</w:t>
            </w:r>
          </w:p>
          <w:p w14:paraId="73CB566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СО-55 գ/կՎտ·ժ, HC-2,4 գ/կՎտ·ժ, NOx-10 գ/կՎտ·ժ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կանոններով փորձարկման ESC ցիկլ)՝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բենզինային շարժիչների համար.</w:t>
            </w:r>
          </w:p>
          <w:p w14:paraId="5ABDC1E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3 էկոլոգիական դասի համար՝</w:t>
            </w:r>
          </w:p>
          <w:p w14:paraId="3CC4555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z w:val="24"/>
                <w:szCs w:val="24"/>
                <w:vertAlign w:val="subscript"/>
              </w:rPr>
              <w:t>1</w:t>
            </w:r>
            <w:r w:rsidRPr="000A1C6B">
              <w:rPr>
                <w:rFonts w:ascii="GHEA Grapalat" w:hAnsi="GHEA Grapalat"/>
                <w:sz w:val="24"/>
                <w:szCs w:val="24"/>
              </w:rPr>
              <w:t>, М</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1</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А մակարդակ)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w:t>
            </w:r>
            <w:r w:rsidRPr="000A1C6B">
              <w:rPr>
                <w:rFonts w:ascii="GHEA Grapalat" w:hAnsi="GHEA Grapalat"/>
                <w:sz w:val="24"/>
                <w:szCs w:val="24"/>
              </w:rPr>
              <w:lastRenderedPageBreak/>
              <w:t>համապատասխան).</w:t>
            </w:r>
          </w:p>
        </w:tc>
      </w:tr>
      <w:tr w:rsidR="00FD7F81" w:rsidRPr="000A1C6B" w14:paraId="2C098EC1" w14:textId="77777777" w:rsidTr="002E59FA">
        <w:trPr>
          <w:jc w:val="center"/>
        </w:trPr>
        <w:tc>
          <w:tcPr>
            <w:tcW w:w="1381" w:type="dxa"/>
            <w:shd w:val="clear" w:color="auto" w:fill="FFFFFF"/>
          </w:tcPr>
          <w:p w14:paraId="080CA3B2"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67F0A7D9"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166414EA"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188309C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 М</w:t>
            </w:r>
            <w:r w:rsidRPr="000A1C6B">
              <w:rPr>
                <w:rStyle w:val="Bodytext29pt"/>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 (արտանետումների А մակարդակ).</w:t>
            </w:r>
          </w:p>
          <w:p w14:paraId="761A2C8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СО-20 գ/կՎտ·ժ, HC-1.1 գ/կՎտ·ժ, NOx-7 գ/կՎտ·ժ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կանոններով փորձարկման ESC ցիկլ)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բենզինային շարժիչների համար.</w:t>
            </w:r>
          </w:p>
          <w:p w14:paraId="652ACA5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4 էկոլոգիական դասի համար՝</w:t>
            </w:r>
          </w:p>
          <w:p w14:paraId="35A2999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B </w:t>
            </w:r>
            <w:r w:rsidRPr="000A1C6B">
              <w:rPr>
                <w:rFonts w:ascii="GHEA Grapalat" w:hAnsi="GHEA Grapalat"/>
                <w:sz w:val="24"/>
                <w:szCs w:val="24"/>
              </w:rPr>
              <w:lastRenderedPageBreak/>
              <w:t xml:space="preserve">մակարդակ)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39EC2CF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(В1 արտանետումների մակարդակ,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կողեզրային ախտորոշման, երկարակեցության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պիտանիության, NOx-«С» հսկողության նկատմամբ պահանջների մակարդակը)՝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 М</w:t>
            </w:r>
            <w:r w:rsidRPr="000A1C6B">
              <w:rPr>
                <w:rStyle w:val="Bodytext29pt"/>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գազային շարժիչների համար. </w:t>
            </w:r>
          </w:p>
          <w:p w14:paraId="348524F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СО-4 գ/կՎ·Ժ, HC-0,55 գ/կՎ·Ժ, NOx-2 գ/կՎ·Ժ (ESC փորձարկման ցիկլ՝ ըստ 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կանոնների)՝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բենզինային շարժիչների համար. </w:t>
            </w:r>
          </w:p>
          <w:p w14:paraId="72E8FF6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lastRenderedPageBreak/>
              <w:t>5 էկոլոգիական դասի համար՝</w:t>
            </w:r>
          </w:p>
          <w:p w14:paraId="6F9A4E0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 (արտանետումների մակարդակը՝ ըստ աղյուսակ 1-ի) М</w:t>
            </w:r>
            <w:r w:rsidRPr="000A1C6B">
              <w:rPr>
                <w:rStyle w:val="Bodytext29pt"/>
                <w:rFonts w:ascii="GHEA Grapalat" w:hAnsi="GHEA Grapalat"/>
                <w:sz w:val="24"/>
                <w:szCs w:val="24"/>
                <w:vertAlign w:val="subscript"/>
              </w:rPr>
              <w:t>1</w:t>
            </w:r>
            <w:r w:rsidRPr="000A1C6B">
              <w:rPr>
                <w:rFonts w:ascii="GHEA Grapalat" w:hAnsi="GHEA Grapalat"/>
                <w:sz w:val="24"/>
                <w:szCs w:val="24"/>
              </w:rPr>
              <w:t>, М</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1</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նախատեսված հարկադրական վառքով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կանոնների կիրառման ոլորտին համապատասխան).</w:t>
            </w:r>
          </w:p>
          <w:p w14:paraId="0DAF82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(В2, С արտանետումների մակարդակներ,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կողեզրային ախտորոշմանը, երկարակեցությանը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պիտանիությանը, NOx-«G», «K» հսկողությանը ներկայացվող պահանջների մակարդակը)՝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w:t>
            </w:r>
            <w:r w:rsidRPr="000A1C6B">
              <w:rPr>
                <w:rFonts w:ascii="GHEA Grapalat" w:hAnsi="GHEA Grapalat"/>
                <w:sz w:val="24"/>
                <w:szCs w:val="24"/>
              </w:rPr>
              <w:lastRenderedPageBreak/>
              <w:t>գազային շարժիչների համար:</w:t>
            </w:r>
          </w:p>
          <w:p w14:paraId="213C0D9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Շարժիչի հուսալի կերպով գործարկման սահմանային ջերմաստիճանը պետք է լինի՝ </w:t>
            </w:r>
          </w:p>
          <w:p w14:paraId="17E1066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առանց գործարկման հեշտացման սարքվածքների՝ </w:t>
            </w:r>
            <w:r w:rsidRPr="000A1C6B">
              <w:rPr>
                <w:rFonts w:ascii="GHEA Grapalat" w:hAnsi="GHEA Grapalat"/>
                <w:sz w:val="24"/>
                <w:szCs w:val="24"/>
              </w:rPr>
              <w:br/>
              <w:t xml:space="preserve">20°С-ից ոչ բարձր. </w:t>
            </w:r>
          </w:p>
          <w:p w14:paraId="2EBFAD5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գործարկման հեշտացման սարքվածքներով՝ 30°С-ից ոչ բարձր։</w:t>
            </w:r>
          </w:p>
          <w:p w14:paraId="0A6A534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24AC1FA" w14:textId="77777777" w:rsidTr="002E59FA">
        <w:trPr>
          <w:jc w:val="center"/>
        </w:trPr>
        <w:tc>
          <w:tcPr>
            <w:tcW w:w="1381" w:type="dxa"/>
            <w:shd w:val="clear" w:color="auto" w:fill="FFFFFF"/>
          </w:tcPr>
          <w:p w14:paraId="05B652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w:t>
            </w:r>
          </w:p>
        </w:tc>
        <w:tc>
          <w:tcPr>
            <w:tcW w:w="3030" w:type="dxa"/>
            <w:shd w:val="clear" w:color="auto" w:fill="FFFFFF"/>
          </w:tcPr>
          <w:p w14:paraId="3E7FA1F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Սեղմումից բոցավառմամբ շարժիչներ</w:t>
            </w:r>
          </w:p>
        </w:tc>
        <w:tc>
          <w:tcPr>
            <w:tcW w:w="3402" w:type="dxa"/>
            <w:shd w:val="clear" w:color="auto" w:fill="FFFFFF"/>
          </w:tcPr>
          <w:p w14:paraId="4176878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2ս</w:t>
            </w:r>
          </w:p>
        </w:tc>
        <w:tc>
          <w:tcPr>
            <w:tcW w:w="6946" w:type="dxa"/>
            <w:shd w:val="clear" w:color="auto" w:fill="FFFFFF"/>
          </w:tcPr>
          <w:p w14:paraId="7B3B3D3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Արտանետումների մակարդակը՝</w:t>
            </w:r>
          </w:p>
          <w:p w14:paraId="2AA8064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0 էկոլոգիական դասի համար՝</w:t>
            </w:r>
          </w:p>
          <w:p w14:paraId="0B068F1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49-01 կանոններ՝ </w:t>
            </w:r>
            <w:r w:rsidRPr="000A1C6B">
              <w:rPr>
                <w:rFonts w:ascii="GHEA Grapalat" w:hAnsi="GHEA Grapalat"/>
                <w:sz w:val="24"/>
                <w:szCs w:val="24"/>
              </w:rPr>
              <w:lastRenderedPageBreak/>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 </w:t>
            </w:r>
          </w:p>
          <w:p w14:paraId="15AD2EE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1 էկոլոգիական դասի համար՝</w:t>
            </w:r>
          </w:p>
          <w:p w14:paraId="2FECB52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С մակարդակ)՝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w:t>
            </w:r>
            <w:r w:rsidRPr="000A1C6B">
              <w:rPr>
                <w:rFonts w:ascii="GHEA Grapalat" w:hAnsi="GHEA Grapalat"/>
                <w:sz w:val="24"/>
                <w:szCs w:val="24"/>
              </w:rPr>
              <w:b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26ED4D5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А մակարդակ)՝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w:t>
            </w:r>
          </w:p>
          <w:p w14:paraId="78BDC03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2 էկոլոգիական դասի համար՝</w:t>
            </w:r>
          </w:p>
          <w:p w14:paraId="228449F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83-04 կանոններ (արտանետումների С մակարդակ)՝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նախատեսված դիզելների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48154026" w14:textId="77777777" w:rsidR="00FD7F81" w:rsidRPr="000A1C6B" w:rsidRDefault="00FD7F81" w:rsidP="000A1C6B">
            <w:pPr>
              <w:spacing w:after="120" w:line="360" w:lineRule="auto"/>
              <w:ind w:left="73" w:right="74" w:firstLine="514"/>
              <w:jc w:val="both"/>
              <w:rPr>
                <w:rFonts w:ascii="GHEA Grapalat" w:eastAsia="MS Mincho" w:hAnsi="GHEA Grapalat" w:cs="MS Mincho"/>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В մակարդակ)՝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w:t>
            </w:r>
            <w:r w:rsidRPr="000A1C6B">
              <w:rPr>
                <w:rFonts w:ascii="GHEA Grapalat" w:eastAsia="MS Mincho" w:hAnsi="GHEA Grapalat" w:cs="MS Mincho"/>
                <w:sz w:val="24"/>
                <w:szCs w:val="24"/>
              </w:rPr>
              <w:t>.</w:t>
            </w:r>
          </w:p>
        </w:tc>
      </w:tr>
      <w:tr w:rsidR="00FD7F81" w:rsidRPr="000A1C6B" w14:paraId="628323AA" w14:textId="77777777" w:rsidTr="002E59FA">
        <w:trPr>
          <w:jc w:val="center"/>
        </w:trPr>
        <w:tc>
          <w:tcPr>
            <w:tcW w:w="1381" w:type="dxa"/>
            <w:shd w:val="clear" w:color="auto" w:fill="FFFFFF"/>
          </w:tcPr>
          <w:p w14:paraId="39007B4C"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6286E69A"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6C499389"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5DADD6B2"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3 էկոլոգիական դասի համար՝</w:t>
            </w:r>
          </w:p>
          <w:p w14:paraId="711242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А մակարդակ)՝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Pr="000A1C6B">
              <w:rPr>
                <w:rFonts w:ascii="GHEA Grapalat" w:hAnsi="GHEA Grapalat"/>
                <w:sz w:val="24"/>
                <w:szCs w:val="24"/>
              </w:rPr>
              <w:lastRenderedPageBreak/>
              <w:t xml:space="preserve">կատեգորիաների տրանսպորտային միջոցների համար նախատեսված դիզելների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 </w:t>
            </w:r>
          </w:p>
          <w:p w14:paraId="647EDEA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 (արտանետումների А մակարդակ)՝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 </w:t>
            </w:r>
          </w:p>
          <w:p w14:paraId="723156C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96-01 կանոններ՝ М</w:t>
            </w:r>
            <w:r w:rsidRPr="000A1C6B">
              <w:rPr>
                <w:rStyle w:val="Bodytext29pt"/>
                <w:rFonts w:ascii="GHEA Grapalat" w:hAnsi="GHEA Grapalat"/>
                <w:sz w:val="24"/>
                <w:szCs w:val="24"/>
                <w:vertAlign w:val="subscript"/>
              </w:rPr>
              <w:t>1</w:t>
            </w:r>
            <w:r w:rsidRPr="000A1C6B">
              <w:rPr>
                <w:rStyle w:val="Bodytext29pt"/>
                <w:rFonts w:ascii="GHEA Grapalat" w:hAnsi="GHEA Grapalat"/>
                <w:sz w:val="24"/>
                <w:szCs w:val="24"/>
              </w:rPr>
              <w:t xml:space="preserve">՝ </w:t>
            </w:r>
            <w:r w:rsidRPr="000A1C6B">
              <w:rPr>
                <w:rFonts w:ascii="GHEA Grapalat" w:hAnsi="GHEA Grapalat"/>
                <w:sz w:val="24"/>
                <w:szCs w:val="24"/>
              </w:rPr>
              <w:t>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G, M</w:t>
            </w:r>
            <w:r w:rsidRPr="000A1C6B">
              <w:rPr>
                <w:rFonts w:ascii="GHEA Grapalat" w:hAnsi="GHEA Grapalat"/>
                <w:sz w:val="24"/>
                <w:szCs w:val="24"/>
                <w:vertAlign w:val="subscript"/>
              </w:rPr>
              <w:t>3</w:t>
            </w:r>
            <w:r w:rsidRPr="000A1C6B">
              <w:rPr>
                <w:rFonts w:ascii="GHEA Grapalat" w:hAnsi="GHEA Grapalat"/>
                <w:sz w:val="24"/>
                <w:szCs w:val="24"/>
              </w:rPr>
              <w:t>G, N</w:t>
            </w:r>
            <w:r w:rsidRPr="000A1C6B">
              <w:rPr>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 xml:space="preserve">G կատեգորիաների տրանսպորտային միջոցների համար նախատեսված դիզելների համար. </w:t>
            </w:r>
          </w:p>
          <w:p w14:paraId="69DC135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4 էկոլոգիական դասի համար՝</w:t>
            </w:r>
          </w:p>
          <w:p w14:paraId="3AE00B2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w:t>
            </w:r>
            <w:r w:rsidRPr="000A1C6B">
              <w:rPr>
                <w:rFonts w:ascii="GHEA Grapalat" w:hAnsi="GHEA Grapalat"/>
                <w:sz w:val="24"/>
                <w:szCs w:val="24"/>
              </w:rPr>
              <w:lastRenderedPageBreak/>
              <w:t>(արտանետումների В մակարդակ)՝ 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 xml:space="preserve">2 </w:t>
            </w:r>
            <w:r w:rsidRPr="000A1C6B">
              <w:rPr>
                <w:rFonts w:ascii="GHEA Grapalat" w:hAnsi="GHEA Grapalat"/>
                <w:sz w:val="24"/>
                <w:szCs w:val="24"/>
              </w:rPr>
              <w:t xml:space="preserve">կատեգորիաների տրանսպորտային միջոցների համար նախատեսված դիզելների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40181F9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 (արտանետումների В1 մակարդակ)՝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 </w:t>
            </w:r>
          </w:p>
          <w:p w14:paraId="7880066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В1 մակարդակ,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կողեզրային ախտորոշմանը, երկարակեցությանը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պիտանիությանը, NOx-«С»-ի հսկողությանը ներկայացվող պահանջների մակարդակը)՝ 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3,5 տ-ից ավելի </w:t>
            </w:r>
            <w:r w:rsidRPr="000A1C6B">
              <w:rPr>
                <w:rFonts w:ascii="GHEA Grapalat" w:hAnsi="GHEA Grapalat"/>
                <w:sz w:val="24"/>
                <w:szCs w:val="24"/>
              </w:rPr>
              <w:lastRenderedPageBreak/>
              <w:t>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 </w:t>
            </w:r>
          </w:p>
        </w:tc>
      </w:tr>
      <w:tr w:rsidR="00FD7F81" w:rsidRPr="000A1C6B" w14:paraId="1B1E2000" w14:textId="77777777" w:rsidTr="002E59FA">
        <w:trPr>
          <w:jc w:val="center"/>
        </w:trPr>
        <w:tc>
          <w:tcPr>
            <w:tcW w:w="1381" w:type="dxa"/>
            <w:shd w:val="clear" w:color="auto" w:fill="FFFFFF"/>
          </w:tcPr>
          <w:p w14:paraId="5BFC2711"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7373B01B"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38380275"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57C305B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96-02 կանոններ՝ М</w:t>
            </w:r>
            <w:r w:rsidRPr="000A1C6B">
              <w:rPr>
                <w:rStyle w:val="Bodytext29pt"/>
                <w:rFonts w:ascii="GHEA Grapalat" w:hAnsi="GHEA Grapalat"/>
                <w:sz w:val="24"/>
                <w:szCs w:val="24"/>
                <w:vertAlign w:val="subscript"/>
              </w:rPr>
              <w:t>1</w:t>
            </w:r>
            <w:r w:rsidRPr="000A1C6B">
              <w:rPr>
                <w:rStyle w:val="Bodytext29pt"/>
                <w:rFonts w:ascii="GHEA Grapalat" w:hAnsi="GHEA Grapalat"/>
                <w:sz w:val="24"/>
                <w:szCs w:val="24"/>
              </w:rPr>
              <w:t>G</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G, М</w:t>
            </w:r>
            <w:r w:rsidRPr="000A1C6B">
              <w:rPr>
                <w:rStyle w:val="Bodytext29pt"/>
                <w:rFonts w:ascii="GHEA Grapalat" w:hAnsi="GHEA Grapalat"/>
                <w:sz w:val="24"/>
                <w:szCs w:val="24"/>
                <w:vertAlign w:val="subscript"/>
              </w:rPr>
              <w:t>3</w:t>
            </w:r>
            <w:r w:rsidRPr="000A1C6B">
              <w:rPr>
                <w:rFonts w:ascii="GHEA Grapalat" w:hAnsi="GHEA Grapalat"/>
                <w:sz w:val="24"/>
                <w:szCs w:val="24"/>
              </w:rPr>
              <w:t>G, N</w:t>
            </w:r>
            <w:r w:rsidRPr="000A1C6B">
              <w:rPr>
                <w:rStyle w:val="Bodytext29pt"/>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G կատեգորիաների տրանսպորտային միջոցների համար նախատեսված դիզելների համար բոլոր անիվների համար շարժաբերով, այդ թվում նա</w:t>
            </w:r>
            <w:r w:rsidR="00BA0247" w:rsidRPr="000A1C6B">
              <w:rPr>
                <w:rFonts w:ascii="GHEA Grapalat" w:hAnsi="GHEA Grapalat"/>
                <w:sz w:val="24"/>
                <w:szCs w:val="24"/>
              </w:rPr>
              <w:t>և</w:t>
            </w:r>
            <w:r w:rsidRPr="000A1C6B">
              <w:rPr>
                <w:rFonts w:ascii="GHEA Grapalat" w:hAnsi="GHEA Grapalat"/>
                <w:sz w:val="24"/>
                <w:szCs w:val="24"/>
              </w:rPr>
              <w:t xml:space="preserve"> սռնիներից մեկի անջատվող շարժաբերով.</w:t>
            </w:r>
          </w:p>
          <w:p w14:paraId="6FBF14B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Հիբրիդային տրանսպորտային միջոցների համար նախատեսված շարժիչների համար՝ սույն տեխնիկական կանոնակարգի 3-րդ հավելվածի 13-րդ կետը (ՄԱԿ-ի </w:t>
            </w:r>
            <w:r w:rsidR="00BA0247" w:rsidRPr="000A1C6B">
              <w:rPr>
                <w:rFonts w:ascii="GHEA Grapalat" w:hAnsi="GHEA Grapalat"/>
                <w:sz w:val="24"/>
                <w:szCs w:val="24"/>
              </w:rPr>
              <w:t>N</w:t>
            </w:r>
            <w:r w:rsidRPr="000A1C6B">
              <w:rPr>
                <w:rFonts w:ascii="GHEA Grapalat" w:hAnsi="GHEA Grapalat"/>
                <w:sz w:val="24"/>
                <w:szCs w:val="24"/>
              </w:rPr>
              <w:t xml:space="preserve"> 49 կանոնների կիրառման ոլորտին համապատասխան).</w:t>
            </w:r>
          </w:p>
          <w:p w14:paraId="1089DAF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5 էկոլոգիական դասի համար՝</w:t>
            </w:r>
          </w:p>
          <w:p w14:paraId="13A2EC2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 (արտանետումների մակարդակը՝ ըստ աղյուսակ 1-ի)՝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դիզելների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կանոնների կիրառման ոլորտին համապատասխան).</w:t>
            </w:r>
          </w:p>
          <w:p w14:paraId="6C4AA8F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(В2, С արտանետումների մակարդակներ,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կողեզրային ախտորոշմանը, երկարակեցությանը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պիտանիությանը, NOx-«G», «K» հսկողությանը ներկայացվող պահանջների մակարդակը)՝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w:t>
            </w:r>
          </w:p>
          <w:p w14:paraId="07414E9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Հիբրիդային տրանսպորտային միջոցների համար </w:t>
            </w:r>
            <w:r w:rsidRPr="000A1C6B">
              <w:rPr>
                <w:rFonts w:ascii="GHEA Grapalat" w:hAnsi="GHEA Grapalat"/>
                <w:sz w:val="24"/>
                <w:szCs w:val="24"/>
              </w:rPr>
              <w:lastRenderedPageBreak/>
              <w:t xml:space="preserve">նախատեսված շարժիչների համար՝ սույն տեխնիկական կանոնակարգի 3-րդ հավելվածի 13-րդ կետը (ՄԱԿ-ի </w:t>
            </w:r>
            <w:r w:rsidR="00BA0247" w:rsidRPr="000A1C6B">
              <w:rPr>
                <w:rFonts w:ascii="GHEA Grapalat" w:hAnsi="GHEA Grapalat"/>
                <w:sz w:val="24"/>
                <w:szCs w:val="24"/>
              </w:rPr>
              <w:t>N</w:t>
            </w:r>
            <w:r w:rsidRPr="000A1C6B">
              <w:rPr>
                <w:rFonts w:ascii="GHEA Grapalat" w:hAnsi="GHEA Grapalat"/>
                <w:sz w:val="24"/>
                <w:szCs w:val="24"/>
              </w:rPr>
              <w:t xml:space="preserve"> 49 կանոնների կիրառման ոլորտին համապատասխան)։</w:t>
            </w:r>
          </w:p>
          <w:p w14:paraId="6F71EE7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Շարժիչի հուսալի կերպով գործարկման սահմանային ջերմաստիճանը պետք է լինի՝</w:t>
            </w:r>
          </w:p>
          <w:p w14:paraId="00D6611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առանց էլեկտրաջահային սարքվածքների՝ 10 °С-ից ոչ բարձր.</w:t>
            </w:r>
          </w:p>
          <w:p w14:paraId="3B576D9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էլեկտրաջահային սարքվածքի օգնությամբ՝ 22 °С-ից ոչ բարձր։</w:t>
            </w:r>
          </w:p>
          <w:p w14:paraId="2415446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Շարժիչի աղմուկի առավելագույն մակարդակը պետք է լինի 96 դԲ Ա-ից ոչ ավելի։</w:t>
            </w:r>
          </w:p>
          <w:p w14:paraId="5EEF02D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p w14:paraId="124C7B2D" w14:textId="77777777" w:rsidR="00FD7F81" w:rsidRPr="000A1C6B" w:rsidRDefault="00FD7F81" w:rsidP="000A1C6B">
            <w:pPr>
              <w:spacing w:after="120" w:line="360" w:lineRule="auto"/>
              <w:ind w:left="73" w:right="74" w:firstLine="514"/>
              <w:jc w:val="both"/>
              <w:rPr>
                <w:rFonts w:ascii="GHEA Grapalat" w:hAnsi="GHEA Grapalat"/>
                <w:sz w:val="24"/>
                <w:szCs w:val="24"/>
              </w:rPr>
            </w:pPr>
          </w:p>
        </w:tc>
      </w:tr>
      <w:tr w:rsidR="00FD7F81" w:rsidRPr="000A1C6B" w14:paraId="429CF421" w14:textId="77777777" w:rsidTr="002E59FA">
        <w:trPr>
          <w:jc w:val="center"/>
        </w:trPr>
        <w:tc>
          <w:tcPr>
            <w:tcW w:w="1381" w:type="dxa"/>
            <w:shd w:val="clear" w:color="auto" w:fill="FFFFFF"/>
          </w:tcPr>
          <w:p w14:paraId="6DBE71B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w:t>
            </w:r>
          </w:p>
        </w:tc>
        <w:tc>
          <w:tcPr>
            <w:tcW w:w="3030" w:type="dxa"/>
            <w:shd w:val="clear" w:color="auto" w:fill="FFFFFF"/>
          </w:tcPr>
          <w:p w14:paraId="3E1E8CBF" w14:textId="77777777" w:rsidR="00FD7F81" w:rsidRPr="000A1C6B" w:rsidRDefault="00FD7F81" w:rsidP="000A1C6B">
            <w:pPr>
              <w:spacing w:after="120" w:line="360" w:lineRule="auto"/>
              <w:rPr>
                <w:rFonts w:ascii="GHEA Grapalat" w:hAnsi="GHEA Grapalat"/>
                <w:spacing w:val="-2"/>
                <w:sz w:val="24"/>
                <w:szCs w:val="24"/>
              </w:rPr>
            </w:pPr>
            <w:r w:rsidRPr="000A1C6B">
              <w:rPr>
                <w:rFonts w:ascii="GHEA Grapalat" w:hAnsi="GHEA Grapalat"/>
                <w:spacing w:val="-2"/>
                <w:sz w:val="24"/>
                <w:szCs w:val="24"/>
              </w:rPr>
              <w:t>Գազանման վառելիքով (սեղմված բնական գազով՝ ՍԲԳ, հեղուկացված նավթային գազով՝ ՀՆԳ (կամ հեղուկացված ածխաջրածնային գազով՝ ՀԱԳ), հեղուկացված բնական գազով՝ ՀԲԳ, երկմեթիլեթերով վառելիքային՝ ԵՄԵ</w:t>
            </w:r>
            <w:r w:rsidRPr="000A1C6B">
              <w:rPr>
                <w:rFonts w:ascii="GHEA Grapalat" w:hAnsi="GHEA Grapalat"/>
                <w:spacing w:val="-2"/>
                <w:sz w:val="24"/>
                <w:szCs w:val="24"/>
                <w:vertAlign w:val="subscript"/>
              </w:rPr>
              <w:t>Վ</w:t>
            </w:r>
            <w:r w:rsidRPr="000A1C6B">
              <w:rPr>
                <w:rFonts w:ascii="GHEA Grapalat" w:hAnsi="GHEA Grapalat"/>
                <w:spacing w:val="-2"/>
                <w:sz w:val="24"/>
                <w:szCs w:val="24"/>
              </w:rPr>
              <w:t>)՝</w:t>
            </w:r>
          </w:p>
          <w:p w14:paraId="350A45A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գազաբալոն.</w:t>
            </w:r>
          </w:p>
          <w:p w14:paraId="661E7EA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բալոնի օժանդակ </w:t>
            </w:r>
            <w:r w:rsidRPr="000A1C6B">
              <w:rPr>
                <w:rFonts w:ascii="GHEA Grapalat" w:hAnsi="GHEA Grapalat"/>
                <w:sz w:val="24"/>
                <w:szCs w:val="24"/>
              </w:rPr>
              <w:lastRenderedPageBreak/>
              <w:t>սարքավորում.</w:t>
            </w:r>
          </w:p>
          <w:p w14:paraId="3AED402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գազակրճատող սարքեր.</w:t>
            </w:r>
          </w:p>
          <w:p w14:paraId="3AC30B8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ջերմափոխանակիչ սարքվածքներ.</w:t>
            </w:r>
          </w:p>
          <w:p w14:paraId="679F3C4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գազախառնիչ սարքվածքներ.</w:t>
            </w:r>
          </w:p>
          <w:p w14:paraId="62D9172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գազադոզավորող սարքվածքներ.</w:t>
            </w:r>
          </w:p>
          <w:p w14:paraId="3D5A5AC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էլեկտրամագնիսական կափույրներ.</w:t>
            </w:r>
          </w:p>
          <w:p w14:paraId="4E59912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ծախսա-լցավորիչ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հսկիչ-չափիչ սարքավորում.</w:t>
            </w:r>
          </w:p>
          <w:p w14:paraId="5D2297F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գազի ֆիլտր.</w:t>
            </w:r>
          </w:p>
          <w:p w14:paraId="132C3F1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ճկուն ճկափողեր.</w:t>
            </w:r>
          </w:p>
          <w:p w14:paraId="237DFC5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վառելիքամուղներ.</w:t>
            </w:r>
          </w:p>
          <w:p w14:paraId="3346C0B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կառավարման էլեկտրոնային բլոկներ.</w:t>
            </w:r>
          </w:p>
          <w:p w14:paraId="3C5D0DC5"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c>
          <w:tcPr>
            <w:tcW w:w="3402" w:type="dxa"/>
            <w:shd w:val="clear" w:color="auto" w:fill="FFFFFF"/>
          </w:tcPr>
          <w:p w14:paraId="58E602C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6" w:type="dxa"/>
            <w:shd w:val="clear" w:color="auto" w:fill="FFFFFF"/>
          </w:tcPr>
          <w:p w14:paraId="0B0464D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67-01, 110-00 </w:t>
            </w:r>
            <w:r w:rsidR="00BA0247" w:rsidRPr="000A1C6B">
              <w:rPr>
                <w:rFonts w:ascii="GHEA Grapalat" w:hAnsi="GHEA Grapalat"/>
                <w:sz w:val="24"/>
                <w:szCs w:val="24"/>
              </w:rPr>
              <w:t>և</w:t>
            </w:r>
            <w:r w:rsidRPr="000A1C6B">
              <w:rPr>
                <w:rFonts w:ascii="GHEA Grapalat" w:hAnsi="GHEA Grapalat"/>
                <w:sz w:val="24"/>
                <w:szCs w:val="24"/>
              </w:rPr>
              <w:t xml:space="preserve"> 115-00 կանոններ:</w:t>
            </w:r>
          </w:p>
        </w:tc>
      </w:tr>
      <w:tr w:rsidR="00FD7F81" w:rsidRPr="000A1C6B" w14:paraId="3C4C2A10" w14:textId="77777777" w:rsidTr="002E59FA">
        <w:trPr>
          <w:jc w:val="center"/>
        </w:trPr>
        <w:tc>
          <w:tcPr>
            <w:tcW w:w="1381" w:type="dxa"/>
            <w:shd w:val="clear" w:color="auto" w:fill="FFFFFF"/>
          </w:tcPr>
          <w:p w14:paraId="1A4E6B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w:t>
            </w:r>
          </w:p>
        </w:tc>
        <w:tc>
          <w:tcPr>
            <w:tcW w:w="3030" w:type="dxa"/>
            <w:shd w:val="clear" w:color="auto" w:fill="FFFFFF"/>
          </w:tcPr>
          <w:p w14:paraId="4D6CF1F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Բանած գազերի չեզոքացման համակարգեր, այդ թվում նա</w:t>
            </w:r>
            <w:r w:rsidR="00BA0247" w:rsidRPr="000A1C6B">
              <w:rPr>
                <w:rFonts w:ascii="GHEA Grapalat" w:hAnsi="GHEA Grapalat"/>
                <w:sz w:val="24"/>
                <w:szCs w:val="24"/>
              </w:rPr>
              <w:t>և</w:t>
            </w:r>
            <w:r w:rsidRPr="000A1C6B">
              <w:rPr>
                <w:rFonts w:ascii="GHEA Grapalat" w:hAnsi="GHEA Grapalat"/>
                <w:sz w:val="24"/>
                <w:szCs w:val="24"/>
              </w:rPr>
              <w:t xml:space="preserve"> փոխարինովի կատալիզային չեզոքարարներ (բացառությամբ միզանյութի հիման վրա չեզոքացման համակարգերի)</w:t>
            </w:r>
          </w:p>
          <w:p w14:paraId="678B6553"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69BAFDC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5A60F2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103-00 կանոններ:</w:t>
            </w:r>
          </w:p>
          <w:p w14:paraId="0EA0724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Այլընտրանքային՝ ՄԱԿ-ի </w:t>
            </w:r>
            <w:r w:rsidR="00BA0247" w:rsidRPr="000A1C6B">
              <w:rPr>
                <w:rFonts w:ascii="GHEA Grapalat" w:hAnsi="GHEA Grapalat"/>
                <w:sz w:val="24"/>
                <w:szCs w:val="24"/>
              </w:rPr>
              <w:t>N</w:t>
            </w:r>
            <w:r w:rsidRPr="000A1C6B">
              <w:rPr>
                <w:rFonts w:ascii="GHEA Grapalat" w:hAnsi="GHEA Grapalat"/>
                <w:sz w:val="24"/>
                <w:szCs w:val="24"/>
              </w:rPr>
              <w:t xml:space="preserve"> 83-05 կամ 83-06 կանոններ:</w:t>
            </w:r>
          </w:p>
        </w:tc>
      </w:tr>
      <w:tr w:rsidR="00FD7F81" w:rsidRPr="000A1C6B" w14:paraId="1AF3023E" w14:textId="77777777" w:rsidTr="002E59FA">
        <w:trPr>
          <w:jc w:val="center"/>
        </w:trPr>
        <w:tc>
          <w:tcPr>
            <w:tcW w:w="1381" w:type="dxa"/>
            <w:shd w:val="clear" w:color="auto" w:fill="FFFFFF"/>
          </w:tcPr>
          <w:p w14:paraId="50F68AB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3030" w:type="dxa"/>
            <w:shd w:val="clear" w:color="auto" w:fill="FFFFFF"/>
          </w:tcPr>
          <w:p w14:paraId="1D3485B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Շարժիչների բանած գազերի արտաթողի փոխարինովի համակարգեր, այդ թվում նա</w:t>
            </w:r>
            <w:r w:rsidR="00BA0247" w:rsidRPr="000A1C6B">
              <w:rPr>
                <w:rFonts w:ascii="GHEA Grapalat" w:hAnsi="GHEA Grapalat"/>
                <w:sz w:val="24"/>
                <w:szCs w:val="24"/>
              </w:rPr>
              <w:t>և</w:t>
            </w:r>
            <w:r w:rsidRPr="000A1C6B">
              <w:rPr>
                <w:rFonts w:ascii="GHEA Grapalat" w:hAnsi="GHEA Grapalat"/>
                <w:sz w:val="24"/>
                <w:szCs w:val="24"/>
              </w:rPr>
              <w:t xml:space="preserve"> խլացուցիչներ </w:t>
            </w:r>
            <w:r w:rsidR="00BA0247" w:rsidRPr="000A1C6B">
              <w:rPr>
                <w:rFonts w:ascii="GHEA Grapalat" w:hAnsi="GHEA Grapalat"/>
                <w:sz w:val="24"/>
                <w:szCs w:val="24"/>
              </w:rPr>
              <w:t>և</w:t>
            </w:r>
            <w:r w:rsidRPr="000A1C6B">
              <w:rPr>
                <w:rFonts w:ascii="GHEA Grapalat" w:hAnsi="GHEA Grapalat"/>
                <w:sz w:val="24"/>
                <w:szCs w:val="24"/>
              </w:rPr>
              <w:t xml:space="preserve"> ռեզոնատորներ </w:t>
            </w:r>
          </w:p>
        </w:tc>
        <w:tc>
          <w:tcPr>
            <w:tcW w:w="3402" w:type="dxa"/>
            <w:shd w:val="clear" w:color="auto" w:fill="FFFFFF"/>
          </w:tcPr>
          <w:p w14:paraId="02F9B0C5"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3FFF246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59-00 կանոններ (М, N կատեգորիաների տրանսպորտային միջոցներ): </w:t>
            </w:r>
          </w:p>
          <w:p w14:paraId="3A2424B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Այլընտրանքային՝ ՄԱԿ-ի </w:t>
            </w:r>
            <w:r w:rsidR="00BA0247" w:rsidRPr="000A1C6B">
              <w:rPr>
                <w:rFonts w:ascii="GHEA Grapalat" w:hAnsi="GHEA Grapalat"/>
                <w:sz w:val="24"/>
                <w:szCs w:val="24"/>
              </w:rPr>
              <w:t>N</w:t>
            </w:r>
            <w:r w:rsidRPr="000A1C6B">
              <w:rPr>
                <w:rFonts w:ascii="GHEA Grapalat" w:hAnsi="GHEA Grapalat"/>
                <w:sz w:val="24"/>
                <w:szCs w:val="24"/>
              </w:rPr>
              <w:t xml:space="preserve"> 51-02 կանոններ:</w:t>
            </w:r>
          </w:p>
          <w:p w14:paraId="17A0574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92-00 կանոններ (L կատեգորիայի տրանսպորտային միջոցներ): </w:t>
            </w:r>
          </w:p>
          <w:p w14:paraId="7D41AC8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Այլընտրանքային՝ ՄԱԿ-ի </w:t>
            </w:r>
            <w:r w:rsidR="00BA0247" w:rsidRPr="000A1C6B">
              <w:rPr>
                <w:rFonts w:ascii="GHEA Grapalat" w:hAnsi="GHEA Grapalat"/>
                <w:sz w:val="24"/>
                <w:szCs w:val="24"/>
              </w:rPr>
              <w:t>N</w:t>
            </w:r>
            <w:r w:rsidRPr="000A1C6B">
              <w:rPr>
                <w:rFonts w:ascii="GHEA Grapalat" w:hAnsi="GHEA Grapalat"/>
                <w:sz w:val="24"/>
                <w:szCs w:val="24"/>
              </w:rPr>
              <w:t xml:space="preserve"> 9-06, 41-03, 63-01 կանոններ:</w:t>
            </w:r>
          </w:p>
          <w:p w14:paraId="5B85113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1F79159C" w14:textId="77777777" w:rsidTr="002E59FA">
        <w:trPr>
          <w:jc w:val="center"/>
        </w:trPr>
        <w:tc>
          <w:tcPr>
            <w:tcW w:w="1381" w:type="dxa"/>
            <w:shd w:val="clear" w:color="auto" w:fill="FFFFFF"/>
          </w:tcPr>
          <w:p w14:paraId="77A9B70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w:t>
            </w:r>
          </w:p>
        </w:tc>
        <w:tc>
          <w:tcPr>
            <w:tcW w:w="3030" w:type="dxa"/>
            <w:shd w:val="clear" w:color="auto" w:fill="FFFFFF"/>
          </w:tcPr>
          <w:p w14:paraId="44DF4B5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Վառելիքի բաքեր, վառելիքի բաքերի լցման բկանցքներ </w:t>
            </w:r>
            <w:r w:rsidR="00BA0247" w:rsidRPr="000A1C6B">
              <w:rPr>
                <w:rFonts w:ascii="GHEA Grapalat" w:hAnsi="GHEA Grapalat"/>
                <w:sz w:val="24"/>
                <w:szCs w:val="24"/>
              </w:rPr>
              <w:t>և</w:t>
            </w:r>
            <w:r w:rsidRPr="000A1C6B">
              <w:rPr>
                <w:rFonts w:ascii="GHEA Grapalat" w:hAnsi="GHEA Grapalat"/>
                <w:sz w:val="24"/>
                <w:szCs w:val="24"/>
              </w:rPr>
              <w:t xml:space="preserve"> խցաններ</w:t>
            </w:r>
          </w:p>
        </w:tc>
        <w:tc>
          <w:tcPr>
            <w:tcW w:w="3402" w:type="dxa"/>
            <w:shd w:val="clear" w:color="auto" w:fill="FFFFFF"/>
          </w:tcPr>
          <w:p w14:paraId="455AA45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 xml:space="preserve">3հ,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160A0D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34-01 կամ 34-02 կանոններ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w:t>
            </w:r>
          </w:p>
          <w:p w14:paraId="330700C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36-03, 52-01 </w:t>
            </w:r>
            <w:r w:rsidR="00BA0247" w:rsidRPr="000A1C6B">
              <w:rPr>
                <w:rFonts w:ascii="GHEA Grapalat" w:hAnsi="GHEA Grapalat"/>
                <w:sz w:val="24"/>
                <w:szCs w:val="24"/>
              </w:rPr>
              <w:t>և</w:t>
            </w:r>
            <w:r w:rsidRPr="000A1C6B">
              <w:rPr>
                <w:rFonts w:ascii="GHEA Grapalat" w:hAnsi="GHEA Grapalat"/>
                <w:sz w:val="24"/>
                <w:szCs w:val="24"/>
              </w:rPr>
              <w:t xml:space="preserve"> 107-03 կանոններ (М</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w:t>
            </w:r>
          </w:p>
          <w:p w14:paraId="2EB6376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33DCA7D" w14:textId="77777777" w:rsidTr="002E59FA">
        <w:trPr>
          <w:jc w:val="center"/>
        </w:trPr>
        <w:tc>
          <w:tcPr>
            <w:tcW w:w="1381" w:type="dxa"/>
            <w:shd w:val="clear" w:color="auto" w:fill="FFFFFF"/>
          </w:tcPr>
          <w:p w14:paraId="033EC05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3030" w:type="dxa"/>
            <w:shd w:val="clear" w:color="auto" w:fill="FFFFFF"/>
          </w:tcPr>
          <w:p w14:paraId="1964913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Հավաքված՝ մակափականներով կոճղակներ՝ սկավառակային </w:t>
            </w:r>
            <w:r w:rsidR="00BA0247" w:rsidRPr="000A1C6B">
              <w:rPr>
                <w:rFonts w:ascii="GHEA Grapalat" w:hAnsi="GHEA Grapalat"/>
                <w:sz w:val="24"/>
                <w:szCs w:val="24"/>
              </w:rPr>
              <w:t>և</w:t>
            </w:r>
            <w:r w:rsidRPr="000A1C6B">
              <w:rPr>
                <w:rFonts w:ascii="GHEA Grapalat" w:hAnsi="GHEA Grapalat"/>
                <w:sz w:val="24"/>
                <w:szCs w:val="24"/>
              </w:rPr>
              <w:t xml:space="preserve"> թմբկային արգելակների համար, շփական </w:t>
            </w:r>
            <w:r w:rsidRPr="000A1C6B">
              <w:rPr>
                <w:rFonts w:ascii="GHEA Grapalat" w:hAnsi="GHEA Grapalat"/>
                <w:sz w:val="24"/>
                <w:szCs w:val="24"/>
              </w:rPr>
              <w:lastRenderedPageBreak/>
              <w:t xml:space="preserve">մակափականներ՝ թմբկային </w:t>
            </w:r>
            <w:r w:rsidR="00BA0247" w:rsidRPr="000A1C6B">
              <w:rPr>
                <w:rFonts w:ascii="GHEA Grapalat" w:hAnsi="GHEA Grapalat"/>
                <w:sz w:val="24"/>
                <w:szCs w:val="24"/>
              </w:rPr>
              <w:t>և</w:t>
            </w:r>
            <w:r w:rsidRPr="000A1C6B">
              <w:rPr>
                <w:rFonts w:ascii="GHEA Grapalat" w:hAnsi="GHEA Grapalat"/>
                <w:sz w:val="24"/>
                <w:szCs w:val="24"/>
              </w:rPr>
              <w:t xml:space="preserve"> սկավառակային արգելակների համար </w:t>
            </w:r>
          </w:p>
          <w:p w14:paraId="4223776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65A93A8E"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2</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28384F0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90-02 կանոններ</w:t>
            </w:r>
          </w:p>
          <w:p w14:paraId="133B7EA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Այլընտրանքային՝</w:t>
            </w:r>
          </w:p>
          <w:p w14:paraId="6C779E38"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13-10 կամ 13-11 կանոններ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 կատեգորիաների տրանսպորտային միջոցների համար)</w:t>
            </w:r>
          </w:p>
          <w:p w14:paraId="43FDAF5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13Н-00 կանոններ (М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կատեգորիաների </w:t>
            </w:r>
            <w:r w:rsidRPr="000A1C6B">
              <w:rPr>
                <w:rFonts w:ascii="GHEA Grapalat" w:hAnsi="GHEA Grapalat"/>
                <w:sz w:val="24"/>
                <w:szCs w:val="24"/>
              </w:rPr>
              <w:lastRenderedPageBreak/>
              <w:t>տրանսպորտային միջոցներ)</w:t>
            </w:r>
          </w:p>
          <w:p w14:paraId="763CBD7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78-02 կամ 78-03 կանոններ (L կատեգորիայի տրանսպորտային միջոցներ)</w:t>
            </w:r>
          </w:p>
        </w:tc>
      </w:tr>
      <w:tr w:rsidR="00FD7F81" w:rsidRPr="000A1C6B" w14:paraId="3F1501A0" w14:textId="77777777" w:rsidTr="002E59FA">
        <w:trPr>
          <w:jc w:val="center"/>
        </w:trPr>
        <w:tc>
          <w:tcPr>
            <w:tcW w:w="1381" w:type="dxa"/>
            <w:shd w:val="clear" w:color="auto" w:fill="FFFFFF"/>
          </w:tcPr>
          <w:p w14:paraId="448DD6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w:t>
            </w:r>
          </w:p>
        </w:tc>
        <w:tc>
          <w:tcPr>
            <w:tcW w:w="3030" w:type="dxa"/>
            <w:shd w:val="clear" w:color="auto" w:fill="FFFFFF"/>
          </w:tcPr>
          <w:p w14:paraId="10795BC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Հիդրավլիկ արգելակման շարժաբերի սարքեր՝ գլաններ՝ գլխավոր արգելակման, </w:t>
            </w:r>
            <w:r w:rsidRPr="000A1C6B">
              <w:rPr>
                <w:rFonts w:ascii="GHEA Grapalat" w:hAnsi="GHEA Grapalat"/>
                <w:sz w:val="24"/>
                <w:szCs w:val="24"/>
              </w:rPr>
              <w:lastRenderedPageBreak/>
              <w:t xml:space="preserve">սկավառակային արգելակման մեխանիզմների ճարմանդներ, թմբկային արգելակման մեխանիզմների անվավոր արգելակման գլաններ, արգելակման ուժերի կարգավորիչներ, 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հիդրավլիկ (գլխավոր արգելակման գլանների հետ հավաքված) </w:t>
            </w:r>
            <w:r w:rsidR="00BA0247" w:rsidRPr="000A1C6B">
              <w:rPr>
                <w:rFonts w:ascii="GHEA Grapalat" w:hAnsi="GHEA Grapalat"/>
                <w:sz w:val="24"/>
                <w:szCs w:val="24"/>
              </w:rPr>
              <w:t>և</w:t>
            </w:r>
            <w:r w:rsidRPr="000A1C6B">
              <w:rPr>
                <w:rFonts w:ascii="GHEA Grapalat" w:hAnsi="GHEA Grapalat"/>
                <w:sz w:val="24"/>
                <w:szCs w:val="24"/>
              </w:rPr>
              <w:t xml:space="preserve"> հիդրովակուումային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պն</w:t>
            </w:r>
            <w:r w:rsidR="00BA0247" w:rsidRPr="000A1C6B">
              <w:rPr>
                <w:rFonts w:ascii="GHEA Grapalat" w:hAnsi="GHEA Grapalat"/>
                <w:sz w:val="24"/>
                <w:szCs w:val="24"/>
              </w:rPr>
              <w:t>և</w:t>
            </w:r>
            <w:r w:rsidRPr="000A1C6B">
              <w:rPr>
                <w:rFonts w:ascii="GHEA Grapalat" w:hAnsi="GHEA Grapalat"/>
                <w:sz w:val="24"/>
                <w:szCs w:val="24"/>
              </w:rPr>
              <w:t xml:space="preserve">մահիդրավլիկ </w:t>
            </w:r>
            <w:r w:rsidRPr="000A1C6B">
              <w:rPr>
                <w:rFonts w:ascii="GHEA Grapalat" w:hAnsi="GHEA Grapalat"/>
                <w:sz w:val="24"/>
                <w:szCs w:val="24"/>
              </w:rPr>
              <w:lastRenderedPageBreak/>
              <w:t xml:space="preserve">ուժեղացուցիչներ, հսկիչ-ազդանշանային սարքեր </w:t>
            </w:r>
          </w:p>
        </w:tc>
        <w:tc>
          <w:tcPr>
            <w:tcW w:w="3402" w:type="dxa"/>
            <w:shd w:val="clear" w:color="auto" w:fill="FFFFFF"/>
          </w:tcPr>
          <w:p w14:paraId="1AC33D5C"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2</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F15B84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Պետք է ապահովվեն` </w:t>
            </w:r>
          </w:p>
          <w:p w14:paraId="0F4A7A8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ելքային պարամետրերի ցուցանիշները.</w:t>
            </w:r>
          </w:p>
          <w:p w14:paraId="374BF3A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առնվազն 20 ՄՊա ճնշման դեպքում խցվածքների հերմետիկությունը. </w:t>
            </w:r>
          </w:p>
          <w:p w14:paraId="77CFEAC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 xml:space="preserve">առնվազն 25 ՄՊա ճնշման դեպքում կորպուսի ամրությունը. </w:t>
            </w:r>
          </w:p>
          <w:p w14:paraId="7E6E66D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70±15°С ջերմաստիճանում 0-ից մինչ</w:t>
            </w:r>
            <w:r w:rsidR="00BA0247" w:rsidRPr="000A1C6B">
              <w:rPr>
                <w:rFonts w:ascii="GHEA Grapalat" w:hAnsi="GHEA Grapalat"/>
                <w:sz w:val="24"/>
                <w:szCs w:val="24"/>
              </w:rPr>
              <w:t>և</w:t>
            </w:r>
            <w:r w:rsidRPr="000A1C6B">
              <w:rPr>
                <w:rFonts w:ascii="GHEA Grapalat" w:hAnsi="GHEA Grapalat"/>
                <w:sz w:val="24"/>
                <w:szCs w:val="24"/>
              </w:rPr>
              <w:t xml:space="preserve"> 7,0 ՄՊա բաբախող ճնշմամբ 150</w:t>
            </w:r>
            <w:r w:rsidRPr="000A1C6B">
              <w:rPr>
                <w:rFonts w:ascii="Calibri" w:hAnsi="Calibri" w:cs="Calibri"/>
                <w:sz w:val="24"/>
                <w:szCs w:val="24"/>
              </w:rPr>
              <w:t> </w:t>
            </w:r>
            <w:r w:rsidRPr="000A1C6B">
              <w:rPr>
                <w:rFonts w:ascii="GHEA Grapalat" w:hAnsi="GHEA Grapalat"/>
                <w:sz w:val="24"/>
                <w:szCs w:val="24"/>
              </w:rPr>
              <w:t xml:space="preserve">000 պարբերաշրջաններով ցիկլիկ բեռնավորման դեպքում երկարակեցությունը. </w:t>
            </w:r>
          </w:p>
          <w:p w14:paraId="6C6D7B0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հիդրավակուումային ուժեղացուցիչները, դրանից բացի պետք է ունենան հերմետիկություն </w:t>
            </w:r>
            <w:r w:rsidR="00BA0247" w:rsidRPr="000A1C6B">
              <w:rPr>
                <w:rFonts w:ascii="GHEA Grapalat" w:hAnsi="GHEA Grapalat"/>
                <w:sz w:val="24"/>
                <w:szCs w:val="24"/>
              </w:rPr>
              <w:t>և</w:t>
            </w:r>
            <w:r w:rsidRPr="000A1C6B">
              <w:rPr>
                <w:rFonts w:ascii="GHEA Grapalat" w:hAnsi="GHEA Grapalat"/>
                <w:sz w:val="24"/>
                <w:szCs w:val="24"/>
              </w:rPr>
              <w:t xml:space="preserve"> ամրություն 0,075±0,005 ՄՊա վակուումային խցիկում նոսրացման դեպքում։</w:t>
            </w:r>
          </w:p>
        </w:tc>
      </w:tr>
      <w:tr w:rsidR="00FD7F81" w:rsidRPr="000A1C6B" w14:paraId="3D2FEAAA" w14:textId="77777777" w:rsidTr="002E59FA">
        <w:trPr>
          <w:jc w:val="center"/>
        </w:trPr>
        <w:tc>
          <w:tcPr>
            <w:tcW w:w="1381" w:type="dxa"/>
            <w:shd w:val="clear" w:color="auto" w:fill="FFFFFF"/>
          </w:tcPr>
          <w:p w14:paraId="23EC21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w:t>
            </w:r>
          </w:p>
        </w:tc>
        <w:tc>
          <w:tcPr>
            <w:tcW w:w="3030" w:type="dxa"/>
            <w:shd w:val="clear" w:color="auto" w:fill="FFFFFF"/>
          </w:tcPr>
          <w:p w14:paraId="34C9604E"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 xml:space="preserve">Արգելակման շարժաբերի, կցորդիչի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ղեկային շարժաբերի հիդրավլիկ համակարգերի փողակներ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ճկափողեր, այդ թվում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գալարուն ճկափողեր (այդ թվում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պոլիամիդների հիմքով նյութի կիրառմամբ </w:t>
            </w:r>
            <w:r w:rsidRPr="000A1C6B">
              <w:rPr>
                <w:rStyle w:val="Bodytext29pt"/>
                <w:rFonts w:ascii="GHEA Grapalat" w:hAnsi="GHEA Grapalat"/>
                <w:spacing w:val="-4"/>
                <w:sz w:val="24"/>
                <w:szCs w:val="24"/>
              </w:rPr>
              <w:t xml:space="preserve">11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w:t>
            </w:r>
            <w:r w:rsidRPr="000A1C6B">
              <w:rPr>
                <w:rStyle w:val="Bodytext29pt"/>
                <w:rFonts w:ascii="GHEA Grapalat" w:hAnsi="GHEA Grapalat"/>
                <w:spacing w:val="-4"/>
                <w:sz w:val="24"/>
                <w:szCs w:val="24"/>
              </w:rPr>
              <w:t>12</w:t>
            </w:r>
            <w:r w:rsidRPr="000A1C6B">
              <w:rPr>
                <w:rFonts w:ascii="GHEA Grapalat" w:hAnsi="GHEA Grapalat"/>
                <w:spacing w:val="-4"/>
                <w:sz w:val="24"/>
                <w:szCs w:val="24"/>
              </w:rPr>
              <w:t xml:space="preserve">) </w:t>
            </w:r>
          </w:p>
        </w:tc>
        <w:tc>
          <w:tcPr>
            <w:tcW w:w="3402" w:type="dxa"/>
            <w:shd w:val="clear" w:color="auto" w:fill="FFFFFF"/>
          </w:tcPr>
          <w:p w14:paraId="2C80508D"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519EFE4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Պետք է ապահովվեն՝</w:t>
            </w:r>
          </w:p>
          <w:p w14:paraId="5B8CAC9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միացքների տարրերի հետ հավաքված փողակների </w:t>
            </w:r>
            <w:r w:rsidR="00BA0247" w:rsidRPr="000A1C6B">
              <w:rPr>
                <w:rFonts w:ascii="GHEA Grapalat" w:hAnsi="GHEA Grapalat"/>
                <w:sz w:val="24"/>
                <w:szCs w:val="24"/>
              </w:rPr>
              <w:t>և</w:t>
            </w:r>
            <w:r w:rsidRPr="000A1C6B">
              <w:rPr>
                <w:rFonts w:ascii="GHEA Grapalat" w:hAnsi="GHEA Grapalat"/>
                <w:sz w:val="24"/>
                <w:szCs w:val="24"/>
              </w:rPr>
              <w:t xml:space="preserve"> ճկափողերի հերմետիկությունը </w:t>
            </w:r>
            <w:r w:rsidR="00BA0247" w:rsidRPr="000A1C6B">
              <w:rPr>
                <w:rFonts w:ascii="GHEA Grapalat" w:hAnsi="GHEA Grapalat"/>
                <w:sz w:val="24"/>
                <w:szCs w:val="24"/>
              </w:rPr>
              <w:t>և</w:t>
            </w:r>
            <w:r w:rsidRPr="000A1C6B">
              <w:rPr>
                <w:rFonts w:ascii="GHEA Grapalat" w:hAnsi="GHEA Grapalat"/>
                <w:sz w:val="24"/>
                <w:szCs w:val="24"/>
              </w:rPr>
              <w:t xml:space="preserve"> ամրությունը. </w:t>
            </w:r>
          </w:p>
          <w:p w14:paraId="3EC6512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150</w:t>
            </w:r>
            <w:r w:rsidRPr="000A1C6B">
              <w:rPr>
                <w:rFonts w:ascii="Calibri" w:hAnsi="Calibri" w:cs="Calibri"/>
                <w:sz w:val="24"/>
                <w:szCs w:val="24"/>
              </w:rPr>
              <w:t> </w:t>
            </w:r>
            <w:r w:rsidRPr="000A1C6B">
              <w:rPr>
                <w:rFonts w:ascii="GHEA Grapalat" w:hAnsi="GHEA Grapalat"/>
                <w:sz w:val="24"/>
                <w:szCs w:val="24"/>
              </w:rPr>
              <w:t>000 բաբախող ճնշման պարբերաշրջաններով ցիկլիկ բեռնավորման դեպքում երկարակեցությունը.</w:t>
            </w:r>
          </w:p>
          <w:p w14:paraId="5923603D" w14:textId="77777777" w:rsidR="00FD7F81" w:rsidRPr="000A1C6B" w:rsidRDefault="00FD7F81" w:rsidP="000A1C6B">
            <w:pPr>
              <w:spacing w:after="120" w:line="360" w:lineRule="auto"/>
              <w:ind w:left="74" w:right="74" w:firstLine="516"/>
              <w:jc w:val="both"/>
              <w:rPr>
                <w:rFonts w:ascii="GHEA Grapalat" w:hAnsi="GHEA Grapalat"/>
                <w:spacing w:val="-8"/>
                <w:sz w:val="24"/>
                <w:szCs w:val="24"/>
              </w:rPr>
            </w:pPr>
            <w:r w:rsidRPr="000A1C6B">
              <w:rPr>
                <w:rFonts w:ascii="GHEA Grapalat" w:hAnsi="GHEA Grapalat"/>
                <w:spacing w:val="-8"/>
                <w:sz w:val="24"/>
                <w:szCs w:val="24"/>
              </w:rPr>
              <w:t xml:space="preserve">աղերի, յուղերի, կուտակիչ թթվի, սպիրտների ներգործության նկատմամբ կայունությունը՝ պոլիամիդների հիմքով նյութերից խողովակների </w:t>
            </w:r>
            <w:r w:rsidR="00BA0247" w:rsidRPr="000A1C6B">
              <w:rPr>
                <w:rFonts w:ascii="GHEA Grapalat" w:hAnsi="GHEA Grapalat"/>
                <w:spacing w:val="-8"/>
                <w:sz w:val="24"/>
                <w:szCs w:val="24"/>
              </w:rPr>
              <w:t>և</w:t>
            </w:r>
            <w:r w:rsidRPr="000A1C6B">
              <w:rPr>
                <w:rFonts w:ascii="GHEA Grapalat" w:hAnsi="GHEA Grapalat"/>
                <w:spacing w:val="-8"/>
                <w:sz w:val="24"/>
                <w:szCs w:val="24"/>
              </w:rPr>
              <w:t xml:space="preserve"> գալարուն ճկափողերի համար 11 </w:t>
            </w:r>
            <w:r w:rsidR="00BA0247" w:rsidRPr="000A1C6B">
              <w:rPr>
                <w:rFonts w:ascii="GHEA Grapalat" w:hAnsi="GHEA Grapalat"/>
                <w:spacing w:val="-8"/>
                <w:sz w:val="24"/>
                <w:szCs w:val="24"/>
              </w:rPr>
              <w:t>և</w:t>
            </w:r>
            <w:r w:rsidRPr="000A1C6B">
              <w:rPr>
                <w:rFonts w:ascii="GHEA Grapalat" w:hAnsi="GHEA Grapalat"/>
                <w:spacing w:val="-8"/>
                <w:sz w:val="24"/>
                <w:szCs w:val="24"/>
              </w:rPr>
              <w:t xml:space="preserve"> 12։ </w:t>
            </w:r>
          </w:p>
        </w:tc>
      </w:tr>
      <w:tr w:rsidR="00FD7F81" w:rsidRPr="000A1C6B" w14:paraId="3EFD1A05" w14:textId="77777777" w:rsidTr="002E59FA">
        <w:trPr>
          <w:jc w:val="center"/>
        </w:trPr>
        <w:tc>
          <w:tcPr>
            <w:tcW w:w="1381" w:type="dxa"/>
            <w:shd w:val="clear" w:color="auto" w:fill="FFFFFF"/>
          </w:tcPr>
          <w:p w14:paraId="724A41D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w:t>
            </w:r>
          </w:p>
        </w:tc>
        <w:tc>
          <w:tcPr>
            <w:tcW w:w="3030" w:type="dxa"/>
            <w:shd w:val="clear" w:color="auto" w:fill="FFFFFF"/>
          </w:tcPr>
          <w:p w14:paraId="25CBC26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Արգելակման մեխանիզմներ՝ հավաքված </w:t>
            </w:r>
          </w:p>
        </w:tc>
        <w:tc>
          <w:tcPr>
            <w:tcW w:w="3402" w:type="dxa"/>
            <w:shd w:val="clear" w:color="auto" w:fill="FFFFFF"/>
          </w:tcPr>
          <w:p w14:paraId="14ED8405"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76EE79C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Պետք է ապահովվի արգելակման արդյունավետությունը </w:t>
            </w:r>
            <w:r w:rsidR="00BA0247" w:rsidRPr="000A1C6B">
              <w:rPr>
                <w:rFonts w:ascii="GHEA Grapalat" w:hAnsi="GHEA Grapalat"/>
                <w:sz w:val="24"/>
                <w:szCs w:val="24"/>
              </w:rPr>
              <w:t>և</w:t>
            </w:r>
            <w:r w:rsidRPr="000A1C6B">
              <w:rPr>
                <w:rFonts w:ascii="GHEA Grapalat" w:hAnsi="GHEA Grapalat"/>
                <w:sz w:val="24"/>
                <w:szCs w:val="24"/>
              </w:rPr>
              <w:t xml:space="preserve"> ամրությունը ՄԱԿ-ի </w:t>
            </w:r>
            <w:r w:rsidR="00BA0247" w:rsidRPr="000A1C6B">
              <w:rPr>
                <w:rFonts w:ascii="GHEA Grapalat" w:hAnsi="GHEA Grapalat"/>
                <w:sz w:val="24"/>
                <w:szCs w:val="24"/>
              </w:rPr>
              <w:t>N</w:t>
            </w:r>
            <w:r w:rsidRPr="000A1C6B">
              <w:rPr>
                <w:rFonts w:ascii="GHEA Grapalat" w:hAnsi="GHEA Grapalat"/>
                <w:sz w:val="24"/>
                <w:szCs w:val="24"/>
              </w:rPr>
              <w:t xml:space="preserve"> 13-10 կամ 13-11 </w:t>
            </w:r>
            <w:r w:rsidR="00BA0247" w:rsidRPr="000A1C6B">
              <w:rPr>
                <w:rFonts w:ascii="GHEA Grapalat" w:hAnsi="GHEA Grapalat"/>
                <w:sz w:val="24"/>
                <w:szCs w:val="24"/>
              </w:rPr>
              <w:t>և</w:t>
            </w:r>
            <w:r w:rsidRPr="000A1C6B">
              <w:rPr>
                <w:rFonts w:ascii="GHEA Grapalat" w:hAnsi="GHEA Grapalat"/>
                <w:sz w:val="24"/>
                <w:szCs w:val="24"/>
              </w:rPr>
              <w:t xml:space="preserve"> 13Н-00 </w:t>
            </w:r>
            <w:r w:rsidRPr="000A1C6B">
              <w:rPr>
                <w:rFonts w:ascii="GHEA Grapalat" w:hAnsi="GHEA Grapalat"/>
                <w:sz w:val="24"/>
                <w:szCs w:val="24"/>
              </w:rPr>
              <w:lastRenderedPageBreak/>
              <w:t>կանոններին համապատասխան։</w:t>
            </w:r>
          </w:p>
          <w:p w14:paraId="35C379F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72B30D5" w14:textId="77777777" w:rsidR="00FD7F81" w:rsidRPr="000A1C6B" w:rsidRDefault="00FD7F81" w:rsidP="000A1C6B">
            <w:pPr>
              <w:spacing w:after="120" w:line="360" w:lineRule="auto"/>
              <w:ind w:left="73" w:right="74" w:firstLine="514"/>
              <w:jc w:val="both"/>
              <w:rPr>
                <w:rFonts w:ascii="GHEA Grapalat" w:hAnsi="GHEA Grapalat"/>
                <w:sz w:val="24"/>
                <w:szCs w:val="24"/>
              </w:rPr>
            </w:pPr>
          </w:p>
        </w:tc>
      </w:tr>
      <w:tr w:rsidR="00FD7F81" w:rsidRPr="000A1C6B" w14:paraId="5BEA7ACF" w14:textId="77777777" w:rsidTr="002E59FA">
        <w:trPr>
          <w:jc w:val="center"/>
        </w:trPr>
        <w:tc>
          <w:tcPr>
            <w:tcW w:w="1381" w:type="dxa"/>
            <w:shd w:val="clear" w:color="auto" w:fill="FFFFFF"/>
          </w:tcPr>
          <w:p w14:paraId="0EDC05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11.</w:t>
            </w:r>
          </w:p>
        </w:tc>
        <w:tc>
          <w:tcPr>
            <w:tcW w:w="3030" w:type="dxa"/>
            <w:shd w:val="clear" w:color="auto" w:fill="FFFFFF"/>
          </w:tcPr>
          <w:p w14:paraId="29DD878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Արգելակման համակարգերի մեխանիկական շարժաբերների դետալները </w:t>
            </w:r>
            <w:r w:rsidR="00BA0247" w:rsidRPr="000A1C6B">
              <w:rPr>
                <w:rFonts w:ascii="GHEA Grapalat" w:hAnsi="GHEA Grapalat"/>
                <w:sz w:val="24"/>
                <w:szCs w:val="24"/>
              </w:rPr>
              <w:t>և</w:t>
            </w:r>
            <w:r w:rsidRPr="000A1C6B">
              <w:rPr>
                <w:rFonts w:ascii="GHEA Grapalat" w:hAnsi="GHEA Grapalat"/>
                <w:sz w:val="24"/>
                <w:szCs w:val="24"/>
              </w:rPr>
              <w:t xml:space="preserve"> հանգույցները՝ արգելակման մեխանիզմների կարգավորող սարքերը, </w:t>
            </w:r>
            <w:r w:rsidRPr="000A1C6B">
              <w:rPr>
                <w:rFonts w:ascii="GHEA Grapalat" w:hAnsi="GHEA Grapalat"/>
                <w:sz w:val="24"/>
                <w:szCs w:val="24"/>
              </w:rPr>
              <w:lastRenderedPageBreak/>
              <w:t>կայանելու արգելակման համակարգի շարժաբերի դետալները (այդ թվում նա</w:t>
            </w:r>
            <w:r w:rsidR="00BA0247" w:rsidRPr="000A1C6B">
              <w:rPr>
                <w:rFonts w:ascii="GHEA Grapalat" w:hAnsi="GHEA Grapalat"/>
                <w:sz w:val="24"/>
                <w:szCs w:val="24"/>
              </w:rPr>
              <w:t>և</w:t>
            </w:r>
            <w:r w:rsidRPr="000A1C6B">
              <w:rPr>
                <w:rFonts w:ascii="GHEA Grapalat" w:hAnsi="GHEA Grapalat"/>
                <w:sz w:val="24"/>
                <w:szCs w:val="24"/>
              </w:rPr>
              <w:t xml:space="preserve"> ծայրապանակով մետաղաճոպանները՝ հավաքված)</w:t>
            </w:r>
          </w:p>
        </w:tc>
        <w:tc>
          <w:tcPr>
            <w:tcW w:w="3402" w:type="dxa"/>
            <w:shd w:val="clear" w:color="auto" w:fill="FFFFFF"/>
          </w:tcPr>
          <w:p w14:paraId="32A54C17"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0A64E67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Ստենդային փորձարկումներում արգելակման համակարգերի մեխանիկական շարժաբերների դետալները </w:t>
            </w:r>
            <w:r w:rsidR="00BA0247" w:rsidRPr="000A1C6B">
              <w:rPr>
                <w:rFonts w:ascii="GHEA Grapalat" w:hAnsi="GHEA Grapalat"/>
                <w:sz w:val="24"/>
                <w:szCs w:val="24"/>
              </w:rPr>
              <w:t>և</w:t>
            </w:r>
            <w:r w:rsidRPr="000A1C6B">
              <w:rPr>
                <w:rFonts w:ascii="GHEA Grapalat" w:hAnsi="GHEA Grapalat"/>
                <w:sz w:val="24"/>
                <w:szCs w:val="24"/>
              </w:rPr>
              <w:t xml:space="preserve"> հանգույցները պետք է առանց քայքայումների </w:t>
            </w:r>
            <w:r w:rsidR="00BA0247" w:rsidRPr="000A1C6B">
              <w:rPr>
                <w:rFonts w:ascii="GHEA Grapalat" w:hAnsi="GHEA Grapalat"/>
                <w:sz w:val="24"/>
                <w:szCs w:val="24"/>
              </w:rPr>
              <w:t>և</w:t>
            </w:r>
            <w:r w:rsidRPr="000A1C6B">
              <w:rPr>
                <w:rFonts w:ascii="GHEA Grapalat" w:hAnsi="GHEA Grapalat"/>
                <w:sz w:val="24"/>
                <w:szCs w:val="24"/>
              </w:rPr>
              <w:t xml:space="preserve"> մնացորդային դեֆորմացումների դիմակայեն շարժաբերի մեջ դրանց աշխատանքի ժամանակ առաջացող երեք անգամ մեծ առավելագույն բեռնվածքին։ </w:t>
            </w:r>
          </w:p>
        </w:tc>
      </w:tr>
      <w:tr w:rsidR="00FD7F81" w:rsidRPr="000A1C6B" w14:paraId="7E0B2D2F" w14:textId="77777777" w:rsidTr="002E59FA">
        <w:trPr>
          <w:jc w:val="center"/>
        </w:trPr>
        <w:tc>
          <w:tcPr>
            <w:tcW w:w="1381" w:type="dxa"/>
            <w:shd w:val="clear" w:color="auto" w:fill="FFFFFF"/>
          </w:tcPr>
          <w:p w14:paraId="4D7642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w:t>
            </w:r>
          </w:p>
        </w:tc>
        <w:tc>
          <w:tcPr>
            <w:tcW w:w="3030" w:type="dxa"/>
            <w:shd w:val="clear" w:color="auto" w:fill="FFFFFF"/>
          </w:tcPr>
          <w:p w14:paraId="4CE79FE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Արգելակման սկավառակներ </w:t>
            </w:r>
            <w:r w:rsidR="00BA0247" w:rsidRPr="000A1C6B">
              <w:rPr>
                <w:rFonts w:ascii="GHEA Grapalat" w:hAnsi="GHEA Grapalat"/>
                <w:sz w:val="24"/>
                <w:szCs w:val="24"/>
              </w:rPr>
              <w:t>և</w:t>
            </w:r>
            <w:r w:rsidRPr="000A1C6B">
              <w:rPr>
                <w:rFonts w:ascii="GHEA Grapalat" w:hAnsi="GHEA Grapalat"/>
                <w:sz w:val="24"/>
                <w:szCs w:val="24"/>
              </w:rPr>
              <w:t xml:space="preserve"> թմբուկներ</w:t>
            </w:r>
          </w:p>
        </w:tc>
        <w:tc>
          <w:tcPr>
            <w:tcW w:w="3402" w:type="dxa"/>
            <w:shd w:val="clear" w:color="auto" w:fill="FFFFFF"/>
          </w:tcPr>
          <w:p w14:paraId="6CEEA407"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1A17A07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90-02 կանոններ </w:t>
            </w:r>
          </w:p>
          <w:p w14:paraId="177311A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Այլընտրանքային՝</w:t>
            </w:r>
          </w:p>
          <w:p w14:paraId="3478FE2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13-10 կամ 13-11 կանոններ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 կատեգորիաների տրանսպորտային միջոցներ).</w:t>
            </w:r>
          </w:p>
          <w:p w14:paraId="20BAC06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13Н-00 կանոններ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z w:val="24"/>
                <w:szCs w:val="24"/>
                <w:vertAlign w:val="subscript"/>
              </w:rPr>
              <w:t>1</w:t>
            </w:r>
            <w:r w:rsidRPr="000A1C6B">
              <w:rPr>
                <w:rFonts w:ascii="GHEA Grapalat" w:hAnsi="GHEA Grapalat"/>
                <w:sz w:val="24"/>
                <w:szCs w:val="24"/>
              </w:rPr>
              <w:t>կատեգորիաների տրանսպորտային միջոցներ).</w:t>
            </w:r>
          </w:p>
          <w:p w14:paraId="3774565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78-02 կամ 78-03 կանոններ </w:t>
            </w:r>
            <w:r w:rsidRPr="000A1C6B">
              <w:rPr>
                <w:rFonts w:ascii="GHEA Grapalat" w:hAnsi="GHEA Grapalat"/>
                <w:sz w:val="24"/>
                <w:szCs w:val="24"/>
              </w:rPr>
              <w:br/>
            </w:r>
            <w:r w:rsidRPr="000A1C6B">
              <w:rPr>
                <w:rFonts w:ascii="GHEA Grapalat" w:hAnsi="GHEA Grapalat"/>
                <w:sz w:val="24"/>
                <w:szCs w:val="24"/>
              </w:rPr>
              <w:lastRenderedPageBreak/>
              <w:t>(L կատեգորիայի տրանսպորտային միջոցներ)</w:t>
            </w:r>
          </w:p>
          <w:p w14:paraId="0521D59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B40FA79" w14:textId="77777777" w:rsidTr="002E59FA">
        <w:trPr>
          <w:jc w:val="center"/>
        </w:trPr>
        <w:tc>
          <w:tcPr>
            <w:tcW w:w="1381" w:type="dxa"/>
            <w:shd w:val="clear" w:color="auto" w:fill="FFFFFF"/>
          </w:tcPr>
          <w:p w14:paraId="0DD15A8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13.</w:t>
            </w:r>
          </w:p>
        </w:tc>
        <w:tc>
          <w:tcPr>
            <w:tcW w:w="3030" w:type="dxa"/>
            <w:shd w:val="clear" w:color="auto" w:fill="FFFFFF"/>
          </w:tcPr>
          <w:p w14:paraId="338B1A5A"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Պն</w:t>
            </w:r>
            <w:r w:rsidR="00BA0247" w:rsidRPr="000A1C6B">
              <w:rPr>
                <w:rFonts w:ascii="GHEA Grapalat" w:hAnsi="GHEA Grapalat"/>
                <w:spacing w:val="-4"/>
                <w:sz w:val="24"/>
                <w:szCs w:val="24"/>
              </w:rPr>
              <w:t>և</w:t>
            </w:r>
            <w:r w:rsidRPr="000A1C6B">
              <w:rPr>
                <w:rFonts w:ascii="GHEA Grapalat" w:hAnsi="GHEA Grapalat"/>
                <w:spacing w:val="-4"/>
                <w:sz w:val="24"/>
                <w:szCs w:val="24"/>
              </w:rPr>
              <w:t>մատիկ արգելակման շարժաբերի սարքերը՝ օդի նախապատրաստման ագրեգատներ (հակասառիչներ, խոնավաանջատիչներ, ճնշման կարգավորիչներ), պն</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մաշարժաբերի պաշտպանիչ սարք, խտուցքի դատարկման </w:t>
            </w:r>
            <w:r w:rsidRPr="000A1C6B">
              <w:rPr>
                <w:rFonts w:ascii="GHEA Grapalat" w:hAnsi="GHEA Grapalat"/>
                <w:spacing w:val="-4"/>
                <w:sz w:val="24"/>
                <w:szCs w:val="24"/>
              </w:rPr>
              <w:lastRenderedPageBreak/>
              <w:t>կափույրներ, կառավարող սարքեր (արգելակման կռունկներ, արագացուցիչ կափույրներ, կցորդի արգելակների կառավարման կափույրներ, օդաբաշխիչներ), արգելակման ճշգրտման սարքեր (արգելակման ուժերի կարգավորիչներ, առջ</w:t>
            </w:r>
            <w:r w:rsidR="00BA0247" w:rsidRPr="000A1C6B">
              <w:rPr>
                <w:rFonts w:ascii="GHEA Grapalat" w:hAnsi="GHEA Grapalat"/>
                <w:spacing w:val="-4"/>
                <w:sz w:val="24"/>
                <w:szCs w:val="24"/>
              </w:rPr>
              <w:t>և</w:t>
            </w:r>
            <w:r w:rsidRPr="000A1C6B">
              <w:rPr>
                <w:rFonts w:ascii="GHEA Grapalat" w:hAnsi="GHEA Grapalat"/>
                <w:spacing w:val="-4"/>
                <w:sz w:val="24"/>
                <w:szCs w:val="24"/>
              </w:rPr>
              <w:t>ի սռնու պն</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մատիկ շարժաբերում ճնշման սահմանափակման կափույրներ), միացնող գլխիկներ, ազդանշանային </w:t>
            </w:r>
            <w:r w:rsidR="00BA0247" w:rsidRPr="000A1C6B">
              <w:rPr>
                <w:rFonts w:ascii="GHEA Grapalat" w:hAnsi="GHEA Grapalat"/>
                <w:spacing w:val="-4"/>
                <w:sz w:val="24"/>
                <w:szCs w:val="24"/>
              </w:rPr>
              <w:lastRenderedPageBreak/>
              <w:t>և</w:t>
            </w:r>
            <w:r w:rsidRPr="000A1C6B">
              <w:rPr>
                <w:rFonts w:ascii="GHEA Grapalat" w:hAnsi="GHEA Grapalat"/>
                <w:spacing w:val="-4"/>
                <w:sz w:val="24"/>
                <w:szCs w:val="24"/>
              </w:rPr>
              <w:t xml:space="preserve"> հսկիչ սարքեր (պն</w:t>
            </w:r>
            <w:r w:rsidR="00BA0247" w:rsidRPr="000A1C6B">
              <w:rPr>
                <w:rFonts w:ascii="GHEA Grapalat" w:hAnsi="GHEA Grapalat"/>
                <w:spacing w:val="-4"/>
                <w:sz w:val="24"/>
                <w:szCs w:val="24"/>
              </w:rPr>
              <w:t>և</w:t>
            </w:r>
            <w:r w:rsidRPr="000A1C6B">
              <w:rPr>
                <w:rFonts w:ascii="GHEA Grapalat" w:hAnsi="GHEA Grapalat"/>
                <w:spacing w:val="-4"/>
                <w:sz w:val="24"/>
                <w:szCs w:val="24"/>
              </w:rPr>
              <w:t>մաէլեկտրական տվիչներ, հսկիչ դուրսբերման կափույրներ)</w:t>
            </w:r>
          </w:p>
        </w:tc>
        <w:tc>
          <w:tcPr>
            <w:tcW w:w="3402" w:type="dxa"/>
            <w:shd w:val="clear" w:color="auto" w:fill="FFFFFF"/>
          </w:tcPr>
          <w:p w14:paraId="7A7ECDB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6DA6588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Պետք է ապահովվեն՝ </w:t>
            </w:r>
          </w:p>
          <w:p w14:paraId="219EAFF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ելքային պարամետրերի ցուցանիշները. </w:t>
            </w:r>
          </w:p>
          <w:p w14:paraId="5FD1AC3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խցվածքների հերմետիկությունը՝ 0,8 ՄՊա ճնշման դեպքում. </w:t>
            </w:r>
          </w:p>
          <w:p w14:paraId="09C87BC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երկարակեցությունը՝ ցիկլիկ բեռնավորման դեպքում։</w:t>
            </w:r>
          </w:p>
        </w:tc>
      </w:tr>
      <w:tr w:rsidR="00FD7F81" w:rsidRPr="000A1C6B" w14:paraId="7F8B66BC" w14:textId="77777777" w:rsidTr="002E59FA">
        <w:trPr>
          <w:jc w:val="center"/>
        </w:trPr>
        <w:tc>
          <w:tcPr>
            <w:tcW w:w="1381" w:type="dxa"/>
            <w:shd w:val="clear" w:color="auto" w:fill="FFFFFF"/>
          </w:tcPr>
          <w:p w14:paraId="36D5DFD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14.</w:t>
            </w:r>
          </w:p>
        </w:tc>
        <w:tc>
          <w:tcPr>
            <w:tcW w:w="3030" w:type="dxa"/>
            <w:shd w:val="clear" w:color="auto" w:fill="FFFFFF"/>
          </w:tcPr>
          <w:p w14:paraId="45F99D9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Խցիկներ՝ արգելակման պն</w:t>
            </w:r>
            <w:r w:rsidR="00BA0247" w:rsidRPr="000A1C6B">
              <w:rPr>
                <w:rFonts w:ascii="GHEA Grapalat" w:hAnsi="GHEA Grapalat"/>
                <w:sz w:val="24"/>
                <w:szCs w:val="24"/>
              </w:rPr>
              <w:t>և</w:t>
            </w:r>
            <w:r w:rsidRPr="000A1C6B">
              <w:rPr>
                <w:rFonts w:ascii="GHEA Grapalat" w:hAnsi="GHEA Grapalat"/>
                <w:sz w:val="24"/>
                <w:szCs w:val="24"/>
              </w:rPr>
              <w:t>մատիկ (այդ թվում նա</w:t>
            </w:r>
            <w:r w:rsidR="00BA0247" w:rsidRPr="000A1C6B">
              <w:rPr>
                <w:rFonts w:ascii="GHEA Grapalat" w:hAnsi="GHEA Grapalat"/>
                <w:sz w:val="24"/>
                <w:szCs w:val="24"/>
              </w:rPr>
              <w:t>և</w:t>
            </w:r>
            <w:r w:rsidRPr="000A1C6B">
              <w:rPr>
                <w:rFonts w:ascii="GHEA Grapalat" w:hAnsi="GHEA Grapalat"/>
                <w:sz w:val="24"/>
                <w:szCs w:val="24"/>
              </w:rPr>
              <w:t xml:space="preserve"> զսպանակային էներգակուտակիչով), գլաններ արգելակման՝ պն</w:t>
            </w:r>
            <w:r w:rsidR="00BA0247" w:rsidRPr="000A1C6B">
              <w:rPr>
                <w:rFonts w:ascii="GHEA Grapalat" w:hAnsi="GHEA Grapalat"/>
                <w:sz w:val="24"/>
                <w:szCs w:val="24"/>
              </w:rPr>
              <w:t>և</w:t>
            </w:r>
            <w:r w:rsidRPr="000A1C6B">
              <w:rPr>
                <w:rFonts w:ascii="GHEA Grapalat" w:hAnsi="GHEA Grapalat"/>
                <w:sz w:val="24"/>
                <w:szCs w:val="24"/>
              </w:rPr>
              <w:t xml:space="preserve">մատիկ </w:t>
            </w:r>
          </w:p>
        </w:tc>
        <w:tc>
          <w:tcPr>
            <w:tcW w:w="3402" w:type="dxa"/>
            <w:shd w:val="clear" w:color="auto" w:fill="FFFFFF"/>
          </w:tcPr>
          <w:p w14:paraId="14206DB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3B1D217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ապահովվեն՝</w:t>
            </w:r>
          </w:p>
          <w:p w14:paraId="6799262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շարժաբերում 0,6 ՄՊա ճնշման դեպքում դիաֆրագմայի (մխոցի) արդյունավետ մակեր</w:t>
            </w:r>
            <w:r w:rsidR="00BA0247" w:rsidRPr="000A1C6B">
              <w:rPr>
                <w:rFonts w:ascii="GHEA Grapalat" w:hAnsi="GHEA Grapalat"/>
                <w:sz w:val="24"/>
                <w:szCs w:val="24"/>
              </w:rPr>
              <w:t>և</w:t>
            </w:r>
            <w:r w:rsidRPr="000A1C6B">
              <w:rPr>
                <w:rFonts w:ascii="GHEA Grapalat" w:hAnsi="GHEA Grapalat"/>
                <w:sz w:val="24"/>
                <w:szCs w:val="24"/>
              </w:rPr>
              <w:t>ույթի տվյալ չափայնության համար խցիկի (գլանի) կոթի վրա գործադրվող առավելագույն հնարավոր ճիգը.</w:t>
            </w:r>
          </w:p>
          <w:p w14:paraId="795A475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խցվածքների հերմետիկությունը՝ 0,8 ՄՊա ճնշման դեպքում. </w:t>
            </w:r>
          </w:p>
          <w:p w14:paraId="176EC66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երկարակեցությունը՝ ցիկլիկ բեռնավորման դեպքում. </w:t>
            </w:r>
          </w:p>
          <w:p w14:paraId="0FBDCDC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ջերմաստիճանային կայունությունը։</w:t>
            </w:r>
          </w:p>
        </w:tc>
      </w:tr>
      <w:tr w:rsidR="00FD7F81" w:rsidRPr="000A1C6B" w14:paraId="3B01D776" w14:textId="77777777" w:rsidTr="002E59FA">
        <w:trPr>
          <w:jc w:val="center"/>
        </w:trPr>
        <w:tc>
          <w:tcPr>
            <w:tcW w:w="1381" w:type="dxa"/>
            <w:shd w:val="clear" w:color="auto" w:fill="FFFFFF"/>
          </w:tcPr>
          <w:p w14:paraId="21F143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15.</w:t>
            </w:r>
          </w:p>
        </w:tc>
        <w:tc>
          <w:tcPr>
            <w:tcW w:w="3030" w:type="dxa"/>
            <w:shd w:val="clear" w:color="auto" w:fill="FFFFFF"/>
          </w:tcPr>
          <w:p w14:paraId="3FBCC27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Ճնշակներ</w:t>
            </w:r>
          </w:p>
        </w:tc>
        <w:tc>
          <w:tcPr>
            <w:tcW w:w="3402" w:type="dxa"/>
            <w:shd w:val="clear" w:color="auto" w:fill="FFFFFF"/>
          </w:tcPr>
          <w:p w14:paraId="477D51E8"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2DBC02B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ապահովվեն՝</w:t>
            </w:r>
          </w:p>
          <w:p w14:paraId="20C1846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արտադրողականության, սպառվող հզորության, հերմետիկության </w:t>
            </w:r>
            <w:r w:rsidR="00BA0247" w:rsidRPr="000A1C6B">
              <w:rPr>
                <w:rFonts w:ascii="GHEA Grapalat" w:hAnsi="GHEA Grapalat"/>
                <w:sz w:val="24"/>
                <w:szCs w:val="24"/>
              </w:rPr>
              <w:t>և</w:t>
            </w:r>
            <w:r w:rsidRPr="000A1C6B">
              <w:rPr>
                <w:rFonts w:ascii="GHEA Grapalat" w:hAnsi="GHEA Grapalat"/>
                <w:sz w:val="24"/>
                <w:szCs w:val="24"/>
              </w:rPr>
              <w:t xml:space="preserve"> պն</w:t>
            </w:r>
            <w:r w:rsidR="00BA0247" w:rsidRPr="000A1C6B">
              <w:rPr>
                <w:rFonts w:ascii="GHEA Grapalat" w:hAnsi="GHEA Grapalat"/>
                <w:sz w:val="24"/>
                <w:szCs w:val="24"/>
              </w:rPr>
              <w:t>և</w:t>
            </w:r>
            <w:r w:rsidRPr="000A1C6B">
              <w:rPr>
                <w:rFonts w:ascii="GHEA Grapalat" w:hAnsi="GHEA Grapalat"/>
                <w:sz w:val="24"/>
                <w:szCs w:val="24"/>
              </w:rPr>
              <w:t>մահամակարգ՝ շարժիչային յուղերի արտանետումների ցուցանիշները։</w:t>
            </w:r>
          </w:p>
        </w:tc>
      </w:tr>
      <w:tr w:rsidR="00FD7F81" w:rsidRPr="000A1C6B" w14:paraId="5294A9E9" w14:textId="77777777" w:rsidTr="002E59FA">
        <w:trPr>
          <w:jc w:val="center"/>
        </w:trPr>
        <w:tc>
          <w:tcPr>
            <w:tcW w:w="1381" w:type="dxa"/>
            <w:shd w:val="clear" w:color="auto" w:fill="FFFFFF"/>
          </w:tcPr>
          <w:p w14:paraId="50B394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w:t>
            </w:r>
          </w:p>
        </w:tc>
        <w:tc>
          <w:tcPr>
            <w:tcW w:w="3030" w:type="dxa"/>
            <w:shd w:val="clear" w:color="auto" w:fill="FFFFFF"/>
          </w:tcPr>
          <w:p w14:paraId="1454A2A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Ավտոմեքենաների ղեկային կառավարման հանգույցները </w:t>
            </w:r>
            <w:r w:rsidR="00BA0247" w:rsidRPr="000A1C6B">
              <w:rPr>
                <w:rFonts w:ascii="GHEA Grapalat" w:hAnsi="GHEA Grapalat"/>
                <w:sz w:val="24"/>
                <w:szCs w:val="24"/>
              </w:rPr>
              <w:t>և</w:t>
            </w:r>
            <w:r w:rsidRPr="000A1C6B">
              <w:rPr>
                <w:rFonts w:ascii="GHEA Grapalat" w:hAnsi="GHEA Grapalat"/>
                <w:sz w:val="24"/>
                <w:szCs w:val="24"/>
              </w:rPr>
              <w:t xml:space="preserve"> դետալները՝ ղեկանիվներ, ղեկային մեխանիզմներ, ղեկային ուժեղացուցիչներ, հիդրոպոմպեր, բաշխիչներ </w:t>
            </w:r>
            <w:r w:rsidR="00BA0247" w:rsidRPr="000A1C6B">
              <w:rPr>
                <w:rFonts w:ascii="GHEA Grapalat" w:hAnsi="GHEA Grapalat"/>
                <w:sz w:val="24"/>
                <w:szCs w:val="24"/>
              </w:rPr>
              <w:t>և</w:t>
            </w:r>
            <w:r w:rsidRPr="000A1C6B">
              <w:rPr>
                <w:rFonts w:ascii="GHEA Grapalat" w:hAnsi="GHEA Grapalat"/>
                <w:sz w:val="24"/>
                <w:szCs w:val="24"/>
              </w:rPr>
              <w:t xml:space="preserve"> ղեկային ուժեղացուցիչների ուժային գլաններ, ղեկային </w:t>
            </w:r>
            <w:r w:rsidRPr="000A1C6B">
              <w:rPr>
                <w:rFonts w:ascii="GHEA Grapalat" w:hAnsi="GHEA Grapalat"/>
                <w:sz w:val="24"/>
                <w:szCs w:val="24"/>
              </w:rPr>
              <w:lastRenderedPageBreak/>
              <w:t xml:space="preserve">կառավարման սյունակներ, անկյունային ռեդուկտորներ, ղեկային լիսեռներ, ղեկային ձգաձողեր, ղեկային շարժակների միջանկյալ կանգնակներ </w:t>
            </w:r>
            <w:r w:rsidR="00BA0247" w:rsidRPr="000A1C6B">
              <w:rPr>
                <w:rFonts w:ascii="GHEA Grapalat" w:hAnsi="GHEA Grapalat"/>
                <w:sz w:val="24"/>
                <w:szCs w:val="24"/>
              </w:rPr>
              <w:t>և</w:t>
            </w:r>
            <w:r w:rsidRPr="000A1C6B">
              <w:rPr>
                <w:rFonts w:ascii="GHEA Grapalat" w:hAnsi="GHEA Grapalat"/>
                <w:sz w:val="24"/>
                <w:szCs w:val="24"/>
              </w:rPr>
              <w:t xml:space="preserve"> լծակներ, դարձկեն դարձյակի սռնացցեր</w:t>
            </w:r>
          </w:p>
        </w:tc>
        <w:tc>
          <w:tcPr>
            <w:tcW w:w="3402" w:type="dxa"/>
            <w:shd w:val="clear" w:color="auto" w:fill="FFFFFF"/>
          </w:tcPr>
          <w:p w14:paraId="0DF1BF3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0E403CF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ապահովվեն՝</w:t>
            </w:r>
          </w:p>
          <w:p w14:paraId="5170008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հուսալի միացումը </w:t>
            </w:r>
            <w:r w:rsidR="00BA0247" w:rsidRPr="000A1C6B">
              <w:rPr>
                <w:rFonts w:ascii="GHEA Grapalat" w:hAnsi="GHEA Grapalat"/>
                <w:sz w:val="24"/>
                <w:szCs w:val="24"/>
              </w:rPr>
              <w:t>և</w:t>
            </w:r>
            <w:r w:rsidRPr="000A1C6B">
              <w:rPr>
                <w:rFonts w:ascii="GHEA Grapalat" w:hAnsi="GHEA Grapalat"/>
                <w:sz w:val="24"/>
                <w:szCs w:val="24"/>
              </w:rPr>
              <w:t xml:space="preserve"> դետալների միջ</w:t>
            </w:r>
            <w:r w:rsidR="00BA0247" w:rsidRPr="000A1C6B">
              <w:rPr>
                <w:rFonts w:ascii="GHEA Grapalat" w:hAnsi="GHEA Grapalat"/>
                <w:sz w:val="24"/>
                <w:szCs w:val="24"/>
              </w:rPr>
              <w:t>և</w:t>
            </w:r>
            <w:r w:rsidRPr="000A1C6B">
              <w:rPr>
                <w:rFonts w:ascii="GHEA Grapalat" w:hAnsi="GHEA Grapalat"/>
                <w:sz w:val="24"/>
                <w:szCs w:val="24"/>
              </w:rPr>
              <w:t xml:space="preserve"> վնասակար շփումների բացակայությունը դրանք տրանսպորտային միջոցի վրա տեղակայելիս.</w:t>
            </w:r>
          </w:p>
          <w:p w14:paraId="50D2619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տրանսպորտային միջոցների՝ ՄԱԿ-ի </w:t>
            </w:r>
            <w:r w:rsidR="00BA0247" w:rsidRPr="000A1C6B">
              <w:rPr>
                <w:rFonts w:ascii="GHEA Grapalat" w:hAnsi="GHEA Grapalat"/>
                <w:sz w:val="24"/>
                <w:szCs w:val="24"/>
              </w:rPr>
              <w:t>N</w:t>
            </w:r>
            <w:r w:rsidRPr="000A1C6B">
              <w:rPr>
                <w:rFonts w:ascii="GHEA Grapalat" w:hAnsi="GHEA Grapalat"/>
                <w:sz w:val="24"/>
                <w:szCs w:val="24"/>
              </w:rPr>
              <w:t xml:space="preserve"> 79 կանոնների պահանջներին համապատասպանությունը.</w:t>
            </w:r>
          </w:p>
          <w:p w14:paraId="31F5B591" w14:textId="77777777" w:rsidR="00FD7F81" w:rsidRPr="000A1C6B" w:rsidRDefault="00FD7F81" w:rsidP="000A1C6B">
            <w:pPr>
              <w:spacing w:after="120" w:line="360" w:lineRule="auto"/>
              <w:ind w:left="73" w:right="74" w:firstLine="514"/>
              <w:jc w:val="both"/>
              <w:rPr>
                <w:rFonts w:ascii="GHEA Grapalat" w:hAnsi="GHEA Grapalat"/>
                <w:sz w:val="24"/>
                <w:szCs w:val="24"/>
              </w:rPr>
            </w:pPr>
          </w:p>
          <w:p w14:paraId="3A4356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ղեկային մեխանիզմում մեխանիկական խաղացքի կարգավորման հնարավորությունը.</w:t>
            </w:r>
          </w:p>
          <w:p w14:paraId="4468384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հաշվարկային առավելագույնը 2,5 անգամ գերազանցող բեռնվածքի փոխանցումը.</w:t>
            </w:r>
          </w:p>
          <w:p w14:paraId="6D44978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ուժեղացուցիչի խափանման դեպքում ղեկային կառավարման աշխատունակության պահպանումը.</w:t>
            </w:r>
          </w:p>
          <w:p w14:paraId="7B76AAD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ղեկային ձգաձողերի ծալվածքի տեղում դրանց 90° տակ ծալվելու դեպքում ճաքերի բացակայությունը.</w:t>
            </w:r>
          </w:p>
          <w:p w14:paraId="1284604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ղեկային շարժաբերի մատների պտտվելուն </w:t>
            </w:r>
            <w:r w:rsidR="00BA0247" w:rsidRPr="000A1C6B">
              <w:rPr>
                <w:rFonts w:ascii="GHEA Grapalat" w:hAnsi="GHEA Grapalat"/>
                <w:sz w:val="24"/>
                <w:szCs w:val="24"/>
              </w:rPr>
              <w:t>և</w:t>
            </w:r>
            <w:r w:rsidRPr="000A1C6B">
              <w:rPr>
                <w:rFonts w:ascii="GHEA Grapalat" w:hAnsi="GHEA Grapalat"/>
                <w:sz w:val="24"/>
                <w:szCs w:val="24"/>
              </w:rPr>
              <w:t xml:space="preserve"> ճոճվելուն դիմակայելու պահերը ոչ ավելին քան՝</w:t>
            </w:r>
          </w:p>
          <w:p w14:paraId="7B6D845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0,3 դաՆ·մ՝ 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համար.</w:t>
            </w:r>
          </w:p>
          <w:p w14:paraId="337AD89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0,7 դաՆ՝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w:t>
            </w:r>
          </w:p>
          <w:p w14:paraId="0AD3204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ղեկանիվի չեզոք դիրքի դեպքում շարժական </w:t>
            </w:r>
            <w:r w:rsidRPr="000A1C6B">
              <w:rPr>
                <w:rFonts w:ascii="GHEA Grapalat" w:hAnsi="GHEA Grapalat"/>
                <w:sz w:val="24"/>
                <w:szCs w:val="24"/>
              </w:rPr>
              <w:lastRenderedPageBreak/>
              <w:t>միացքներում խաղացքի ֆունկցիոնալ պահանջներով չպայմանավորված բացակայությունը.</w:t>
            </w:r>
          </w:p>
          <w:p w14:paraId="608AD37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առավելագույնից 0,5 ճնշման դեպքում ղեկային հիդրոուժեղացուցիչների պոմպերով հեղուկի մատուցումը, որպեսզի ապահովվի կառավարվող կամրջակի վրա մինչ</w:t>
            </w:r>
            <w:r w:rsidR="00BA0247" w:rsidRPr="000A1C6B">
              <w:rPr>
                <w:rFonts w:ascii="GHEA Grapalat" w:hAnsi="GHEA Grapalat"/>
                <w:sz w:val="24"/>
                <w:szCs w:val="24"/>
              </w:rPr>
              <w:t>և</w:t>
            </w:r>
            <w:r w:rsidRPr="000A1C6B">
              <w:rPr>
                <w:rFonts w:ascii="GHEA Grapalat" w:hAnsi="GHEA Grapalat"/>
                <w:sz w:val="24"/>
                <w:szCs w:val="24"/>
              </w:rPr>
              <w:t xml:space="preserve"> 1,2 տ բեռնվածքով տրանսպորտային միջոցի ղեկանիվի պտույտի 1,5 վ</w:t>
            </w:r>
            <w:r w:rsidRPr="000A1C6B">
              <w:rPr>
                <w:rFonts w:ascii="GHEA Grapalat" w:hAnsi="GHEA Grapalat"/>
                <w:sz w:val="24"/>
                <w:szCs w:val="24"/>
                <w:vertAlign w:val="superscript"/>
              </w:rPr>
              <w:t>-1</w:t>
            </w:r>
            <w:r w:rsidRPr="000A1C6B">
              <w:rPr>
                <w:rFonts w:ascii="GHEA Grapalat" w:hAnsi="GHEA Grapalat"/>
                <w:sz w:val="24"/>
                <w:szCs w:val="24"/>
              </w:rPr>
              <w:t xml:space="preserve"> արագություն </w:t>
            </w:r>
            <w:r w:rsidR="00BA0247" w:rsidRPr="000A1C6B">
              <w:rPr>
                <w:rFonts w:ascii="GHEA Grapalat" w:hAnsi="GHEA Grapalat"/>
                <w:sz w:val="24"/>
                <w:szCs w:val="24"/>
              </w:rPr>
              <w:t>և</w:t>
            </w:r>
            <w:r w:rsidRPr="000A1C6B">
              <w:rPr>
                <w:rFonts w:ascii="GHEA Grapalat" w:hAnsi="GHEA Grapalat"/>
                <w:sz w:val="24"/>
                <w:szCs w:val="24"/>
              </w:rPr>
              <w:t xml:space="preserve"> 1 վ</w:t>
            </w:r>
            <w:r w:rsidRPr="000A1C6B">
              <w:rPr>
                <w:rFonts w:ascii="GHEA Grapalat" w:hAnsi="GHEA Grapalat"/>
                <w:sz w:val="24"/>
                <w:szCs w:val="24"/>
                <w:vertAlign w:val="superscript"/>
              </w:rPr>
              <w:t>-1</w:t>
            </w:r>
            <w:r w:rsidRPr="000A1C6B">
              <w:rPr>
                <w:rFonts w:ascii="GHEA Grapalat" w:hAnsi="GHEA Grapalat"/>
                <w:sz w:val="24"/>
                <w:szCs w:val="24"/>
              </w:rPr>
              <w:t>՝ ավելի մեծ բեռնվածքով տրանսպորտային միջոցի համար.</w:t>
            </w:r>
          </w:p>
          <w:p w14:paraId="48E007A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շրջակա միջավայրի պայմաններում աշխատունակությունը, 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ներթափանցումից պաշտպանությունը, մեկուսացման էլեկտրական ամրությունը՝ ղեկային էլեկտրաուժեղացուցիչների համար.</w:t>
            </w:r>
          </w:p>
          <w:p w14:paraId="55924FB5" w14:textId="77777777" w:rsidR="00FD7F81" w:rsidRPr="000A1C6B" w:rsidRDefault="00FD7F81" w:rsidP="000A1C6B">
            <w:pPr>
              <w:spacing w:after="120" w:line="360" w:lineRule="auto"/>
              <w:ind w:left="73" w:right="74" w:firstLine="514"/>
              <w:jc w:val="both"/>
              <w:rPr>
                <w:rFonts w:ascii="GHEA Grapalat" w:hAnsi="GHEA Grapalat"/>
                <w:sz w:val="24"/>
                <w:szCs w:val="24"/>
              </w:rPr>
            </w:pPr>
          </w:p>
          <w:p w14:paraId="6908BBE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 xml:space="preserve">համապատասխանությունը ՄԱԿ-ի </w:t>
            </w:r>
            <w:r w:rsidR="00BA0247" w:rsidRPr="000A1C6B">
              <w:rPr>
                <w:rFonts w:ascii="GHEA Grapalat" w:hAnsi="GHEA Grapalat"/>
                <w:sz w:val="24"/>
                <w:szCs w:val="24"/>
              </w:rPr>
              <w:t>N</w:t>
            </w:r>
            <w:r w:rsidRPr="000A1C6B">
              <w:rPr>
                <w:rFonts w:ascii="GHEA Grapalat" w:hAnsi="GHEA Grapalat"/>
                <w:sz w:val="24"/>
                <w:szCs w:val="24"/>
              </w:rPr>
              <w:t xml:space="preserve"> 12 կանոններին՝ ղեկային </w:t>
            </w:r>
            <w:r w:rsidR="00BA0247" w:rsidRPr="000A1C6B">
              <w:rPr>
                <w:rFonts w:ascii="GHEA Grapalat" w:hAnsi="GHEA Grapalat"/>
                <w:sz w:val="24"/>
                <w:szCs w:val="24"/>
              </w:rPr>
              <w:t>և</w:t>
            </w:r>
            <w:r w:rsidRPr="000A1C6B">
              <w:rPr>
                <w:rFonts w:ascii="GHEA Grapalat" w:hAnsi="GHEA Grapalat"/>
                <w:sz w:val="24"/>
                <w:szCs w:val="24"/>
              </w:rPr>
              <w:t xml:space="preserve"> վնասվածքավտանգ ղեկային սյունակների համար։</w:t>
            </w:r>
          </w:p>
          <w:p w14:paraId="0F1C7A8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583CBE0" w14:textId="77777777" w:rsidTr="002E59FA">
        <w:trPr>
          <w:jc w:val="center"/>
        </w:trPr>
        <w:tc>
          <w:tcPr>
            <w:tcW w:w="1381" w:type="dxa"/>
            <w:shd w:val="clear" w:color="auto" w:fill="FFFFFF"/>
          </w:tcPr>
          <w:p w14:paraId="2C4743EF"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4505FE1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17. Մոտոցիկլետային տիպի ղեկեր</w:t>
            </w:r>
          </w:p>
        </w:tc>
        <w:tc>
          <w:tcPr>
            <w:tcW w:w="3402" w:type="dxa"/>
            <w:shd w:val="clear" w:color="auto" w:fill="FFFFFF"/>
          </w:tcPr>
          <w:p w14:paraId="11F0AEA4"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5968829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60-00 կանոններ</w:t>
            </w:r>
          </w:p>
          <w:p w14:paraId="19670A3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0FEAEC7" w14:textId="77777777" w:rsidR="00FD7F81" w:rsidRPr="000A1C6B" w:rsidRDefault="00FD7F81" w:rsidP="000A1C6B">
            <w:pPr>
              <w:spacing w:after="120" w:line="360" w:lineRule="auto"/>
              <w:ind w:left="74" w:right="74" w:firstLine="516"/>
              <w:jc w:val="both"/>
              <w:rPr>
                <w:rFonts w:ascii="GHEA Grapalat" w:hAnsi="GHEA Grapalat"/>
                <w:sz w:val="24"/>
                <w:szCs w:val="24"/>
              </w:rPr>
            </w:pPr>
          </w:p>
        </w:tc>
      </w:tr>
      <w:tr w:rsidR="00FD7F81" w:rsidRPr="000A1C6B" w14:paraId="7E44FCFC" w14:textId="77777777" w:rsidTr="002E59FA">
        <w:trPr>
          <w:jc w:val="center"/>
        </w:trPr>
        <w:tc>
          <w:tcPr>
            <w:tcW w:w="1381" w:type="dxa"/>
            <w:shd w:val="clear" w:color="auto" w:fill="FFFFFF"/>
          </w:tcPr>
          <w:p w14:paraId="0C314A70"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5A015A0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18. Հոդակապեր՝ ղեկային կառավարման </w:t>
            </w:r>
            <w:r w:rsidR="00BA0247" w:rsidRPr="000A1C6B">
              <w:rPr>
                <w:rFonts w:ascii="GHEA Grapalat" w:hAnsi="GHEA Grapalat"/>
                <w:sz w:val="24"/>
                <w:szCs w:val="24"/>
              </w:rPr>
              <w:t>և</w:t>
            </w:r>
            <w:r w:rsidRPr="000A1C6B">
              <w:rPr>
                <w:rFonts w:ascii="GHEA Grapalat" w:hAnsi="GHEA Grapalat"/>
                <w:sz w:val="24"/>
                <w:szCs w:val="24"/>
              </w:rPr>
              <w:t xml:space="preserve"> գնդաձ</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 xml:space="preserve">կախոցներ </w:t>
            </w:r>
          </w:p>
        </w:tc>
        <w:tc>
          <w:tcPr>
            <w:tcW w:w="3402" w:type="dxa"/>
            <w:shd w:val="clear" w:color="auto" w:fill="FFFFFF"/>
          </w:tcPr>
          <w:p w14:paraId="00E82A0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2ս</w:t>
            </w:r>
          </w:p>
        </w:tc>
        <w:tc>
          <w:tcPr>
            <w:tcW w:w="6941" w:type="dxa"/>
            <w:shd w:val="clear" w:color="auto" w:fill="FFFFFF"/>
          </w:tcPr>
          <w:p w14:paraId="65A1BD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Պետք է ապահովվեն՝ </w:t>
            </w:r>
          </w:p>
          <w:p w14:paraId="08FDA74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գնդաձ</w:t>
            </w:r>
            <w:r w:rsidR="00BA0247" w:rsidRPr="000A1C6B">
              <w:rPr>
                <w:rFonts w:ascii="GHEA Grapalat" w:hAnsi="GHEA Grapalat"/>
                <w:sz w:val="24"/>
                <w:szCs w:val="24"/>
              </w:rPr>
              <w:t>և</w:t>
            </w:r>
            <w:r w:rsidRPr="000A1C6B">
              <w:rPr>
                <w:rFonts w:ascii="GHEA Grapalat" w:hAnsi="GHEA Grapalat"/>
                <w:sz w:val="24"/>
                <w:szCs w:val="24"/>
              </w:rPr>
              <w:t xml:space="preserve"> հոդակապերի ամրությունը. </w:t>
            </w:r>
          </w:p>
          <w:p w14:paraId="0606DB2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հոդակապի գնդաձ</w:t>
            </w:r>
            <w:r w:rsidR="00BA0247" w:rsidRPr="000A1C6B">
              <w:rPr>
                <w:rFonts w:ascii="GHEA Grapalat" w:hAnsi="GHEA Grapalat"/>
                <w:sz w:val="24"/>
                <w:szCs w:val="24"/>
              </w:rPr>
              <w:t>և</w:t>
            </w:r>
            <w:r w:rsidRPr="000A1C6B">
              <w:rPr>
                <w:rFonts w:ascii="GHEA Grapalat" w:hAnsi="GHEA Grapalat"/>
                <w:sz w:val="24"/>
                <w:szCs w:val="24"/>
              </w:rPr>
              <w:t xml:space="preserve"> մատի երկրաչափական չափսերը. </w:t>
            </w:r>
          </w:p>
          <w:p w14:paraId="5012663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հոդակապի միացնող </w:t>
            </w:r>
            <w:r w:rsidR="00BA0247" w:rsidRPr="000A1C6B">
              <w:rPr>
                <w:rFonts w:ascii="GHEA Grapalat" w:hAnsi="GHEA Grapalat"/>
                <w:sz w:val="24"/>
                <w:szCs w:val="24"/>
              </w:rPr>
              <w:t>և</w:t>
            </w:r>
            <w:r w:rsidRPr="000A1C6B">
              <w:rPr>
                <w:rFonts w:ascii="GHEA Grapalat" w:hAnsi="GHEA Grapalat"/>
                <w:sz w:val="24"/>
                <w:szCs w:val="24"/>
              </w:rPr>
              <w:t xml:space="preserve"> եզրաչափքային չափսերը. </w:t>
            </w:r>
          </w:p>
          <w:p w14:paraId="6CE95B1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գնդաձ</w:t>
            </w:r>
            <w:r w:rsidR="00BA0247" w:rsidRPr="000A1C6B">
              <w:rPr>
                <w:rFonts w:ascii="GHEA Grapalat" w:hAnsi="GHEA Grapalat"/>
                <w:sz w:val="24"/>
                <w:szCs w:val="24"/>
              </w:rPr>
              <w:t>և</w:t>
            </w:r>
            <w:r w:rsidRPr="000A1C6B">
              <w:rPr>
                <w:rFonts w:ascii="GHEA Grapalat" w:hAnsi="GHEA Grapalat"/>
                <w:sz w:val="24"/>
                <w:szCs w:val="24"/>
              </w:rPr>
              <w:t xml:space="preserve"> մատի համար՝ </w:t>
            </w:r>
          </w:p>
          <w:p w14:paraId="4F59A5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հարվածային մածուցիկությունը. </w:t>
            </w:r>
          </w:p>
          <w:p w14:paraId="3D1FC59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մակեր</w:t>
            </w:r>
            <w:r w:rsidR="00BA0247" w:rsidRPr="000A1C6B">
              <w:rPr>
                <w:rFonts w:ascii="GHEA Grapalat" w:hAnsi="GHEA Grapalat"/>
                <w:sz w:val="24"/>
                <w:szCs w:val="24"/>
              </w:rPr>
              <w:t>և</w:t>
            </w:r>
            <w:r w:rsidRPr="000A1C6B">
              <w:rPr>
                <w:rFonts w:ascii="GHEA Grapalat" w:hAnsi="GHEA Grapalat"/>
                <w:sz w:val="24"/>
                <w:szCs w:val="24"/>
              </w:rPr>
              <w:t xml:space="preserve">ութային շերտի կարծրությունը. </w:t>
            </w:r>
          </w:p>
          <w:p w14:paraId="06EB0D7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հոդակապի իրանից գնդաձ</w:t>
            </w:r>
            <w:r w:rsidR="00BA0247" w:rsidRPr="000A1C6B">
              <w:rPr>
                <w:rFonts w:ascii="GHEA Grapalat" w:hAnsi="GHEA Grapalat"/>
                <w:sz w:val="24"/>
                <w:szCs w:val="24"/>
              </w:rPr>
              <w:t>և</w:t>
            </w:r>
            <w:r w:rsidRPr="000A1C6B">
              <w:rPr>
                <w:rFonts w:ascii="GHEA Grapalat" w:hAnsi="GHEA Grapalat"/>
                <w:sz w:val="24"/>
                <w:szCs w:val="24"/>
              </w:rPr>
              <w:t xml:space="preserve"> մատի պոկվածքի ուժը. </w:t>
            </w:r>
          </w:p>
          <w:p w14:paraId="0270542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գրտնակման ուղղությամբ արտաճզմման ուժը, եթե հոդակապը գրտնակված է կամ փակված ս</w:t>
            </w:r>
            <w:r w:rsidR="00BA0247" w:rsidRPr="000A1C6B">
              <w:rPr>
                <w:rFonts w:ascii="GHEA Grapalat" w:hAnsi="GHEA Grapalat"/>
                <w:sz w:val="24"/>
                <w:szCs w:val="24"/>
              </w:rPr>
              <w:t>և</w:t>
            </w:r>
            <w:r w:rsidRPr="000A1C6B">
              <w:rPr>
                <w:rFonts w:ascii="GHEA Grapalat" w:hAnsi="GHEA Grapalat"/>
                <w:sz w:val="24"/>
                <w:szCs w:val="24"/>
              </w:rPr>
              <w:t xml:space="preserve">եռապնդման օղակով խցափակիչով. </w:t>
            </w:r>
          </w:p>
          <w:p w14:paraId="2A58AE9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ներդրակի մնացորդային դեֆորմացումը առանցքային ուժով այն բեռնելիս (բացառապես պոլիմերային ներդրակներով գնդաձ</w:t>
            </w:r>
            <w:r w:rsidR="00BA0247" w:rsidRPr="000A1C6B">
              <w:rPr>
                <w:rFonts w:ascii="GHEA Grapalat" w:hAnsi="GHEA Grapalat"/>
                <w:sz w:val="24"/>
                <w:szCs w:val="24"/>
              </w:rPr>
              <w:t>և</w:t>
            </w:r>
            <w:r w:rsidRPr="000A1C6B">
              <w:rPr>
                <w:rFonts w:ascii="GHEA Grapalat" w:hAnsi="GHEA Grapalat"/>
                <w:sz w:val="24"/>
                <w:szCs w:val="24"/>
              </w:rPr>
              <w:t xml:space="preserve"> հոդակապերի համար)։ </w:t>
            </w:r>
          </w:p>
          <w:p w14:paraId="272F861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Ղեկային հոդակապերի գնդաձ</w:t>
            </w:r>
            <w:r w:rsidR="00BA0247" w:rsidRPr="000A1C6B">
              <w:rPr>
                <w:rFonts w:ascii="GHEA Grapalat" w:hAnsi="GHEA Grapalat"/>
                <w:sz w:val="24"/>
                <w:szCs w:val="24"/>
              </w:rPr>
              <w:t>և</w:t>
            </w:r>
            <w:r w:rsidRPr="000A1C6B">
              <w:rPr>
                <w:rFonts w:ascii="GHEA Grapalat" w:hAnsi="GHEA Grapalat"/>
                <w:sz w:val="24"/>
                <w:szCs w:val="24"/>
              </w:rPr>
              <w:t xml:space="preserve"> մատների ճոճվելու </w:t>
            </w:r>
            <w:r w:rsidRPr="000A1C6B">
              <w:rPr>
                <w:rFonts w:ascii="GHEA Grapalat" w:hAnsi="GHEA Grapalat"/>
                <w:sz w:val="24"/>
                <w:szCs w:val="24"/>
              </w:rPr>
              <w:lastRenderedPageBreak/>
              <w:t>անկյունները պետք է ապահովեն աշխատանքային ընթացքի սահմաններում կախոցների ճկվածքի դեպքում կավառարվող անիվների անխոչընդոտ շրջադարձը։</w:t>
            </w:r>
          </w:p>
          <w:p w14:paraId="6538150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Կախոցների գնդաձ</w:t>
            </w:r>
            <w:r w:rsidR="00BA0247" w:rsidRPr="000A1C6B">
              <w:rPr>
                <w:rFonts w:ascii="GHEA Grapalat" w:hAnsi="GHEA Grapalat"/>
                <w:sz w:val="24"/>
                <w:szCs w:val="24"/>
              </w:rPr>
              <w:t>և</w:t>
            </w:r>
            <w:r w:rsidRPr="000A1C6B">
              <w:rPr>
                <w:rFonts w:ascii="GHEA Grapalat" w:hAnsi="GHEA Grapalat"/>
                <w:sz w:val="24"/>
                <w:szCs w:val="24"/>
              </w:rPr>
              <w:t xml:space="preserve"> մատների ճոճվելու անկյունները պետք է ապահովեն անիվների շրջադարձից անկախ կախոցի անխոչընդոտ ճկվածքը դրա լրիվ ընթացքի սահմաններում։</w:t>
            </w:r>
          </w:p>
          <w:p w14:paraId="338B338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Գնդաձ</w:t>
            </w:r>
            <w:r w:rsidR="00BA0247" w:rsidRPr="000A1C6B">
              <w:rPr>
                <w:rFonts w:ascii="GHEA Grapalat" w:hAnsi="GHEA Grapalat"/>
                <w:sz w:val="24"/>
                <w:szCs w:val="24"/>
              </w:rPr>
              <w:t>և</w:t>
            </w:r>
            <w:r w:rsidRPr="000A1C6B">
              <w:rPr>
                <w:rFonts w:ascii="GHEA Grapalat" w:hAnsi="GHEA Grapalat"/>
                <w:sz w:val="24"/>
                <w:szCs w:val="24"/>
              </w:rPr>
              <w:t xml:space="preserve"> հոդակապերը չպետք է ունենան խաղացք։</w:t>
            </w:r>
          </w:p>
        </w:tc>
      </w:tr>
      <w:tr w:rsidR="00FD7F81" w:rsidRPr="000A1C6B" w14:paraId="16BE5801" w14:textId="77777777" w:rsidTr="002E59FA">
        <w:trPr>
          <w:jc w:val="center"/>
        </w:trPr>
        <w:tc>
          <w:tcPr>
            <w:tcW w:w="1381" w:type="dxa"/>
            <w:shd w:val="clear" w:color="auto" w:fill="FFFFFF"/>
          </w:tcPr>
          <w:p w14:paraId="37AA572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19.</w:t>
            </w:r>
          </w:p>
        </w:tc>
        <w:tc>
          <w:tcPr>
            <w:tcW w:w="3030" w:type="dxa"/>
            <w:shd w:val="clear" w:color="auto" w:fill="FFFFFF"/>
          </w:tcPr>
          <w:p w14:paraId="1CDEDDC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Տրանսպորտային միջոցների անիվներ</w:t>
            </w:r>
          </w:p>
        </w:tc>
        <w:tc>
          <w:tcPr>
            <w:tcW w:w="3402" w:type="dxa"/>
            <w:shd w:val="clear" w:color="auto" w:fill="FFFFFF"/>
          </w:tcPr>
          <w:p w14:paraId="2CEE9D8B"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2</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591EA23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124-00 կանոններ</w:t>
            </w:r>
          </w:p>
          <w:p w14:paraId="0741946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ապահովվի ամրությունը ցիկլիկ (ծռող պահով, շառավղային ուժով) բեռնավորման դեպքում։ Թեթ</w:t>
            </w:r>
            <w:r w:rsidR="00BA0247" w:rsidRPr="000A1C6B">
              <w:rPr>
                <w:rFonts w:ascii="GHEA Grapalat" w:hAnsi="GHEA Grapalat"/>
                <w:sz w:val="24"/>
                <w:szCs w:val="24"/>
              </w:rPr>
              <w:t>և</w:t>
            </w:r>
            <w:r w:rsidRPr="000A1C6B">
              <w:rPr>
                <w:rFonts w:ascii="GHEA Grapalat" w:hAnsi="GHEA Grapalat"/>
                <w:sz w:val="24"/>
                <w:szCs w:val="24"/>
              </w:rPr>
              <w:t xml:space="preserve"> համահալվածքներից անիվների համար լրացուցիչ պետք է ապահովվի ամրությունը հարվածային բեռնավորման դեպքում։</w:t>
            </w:r>
          </w:p>
          <w:p w14:paraId="79E6583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Անիվի վրա պետք է տեղադրվի մականշվածք։</w:t>
            </w:r>
          </w:p>
          <w:p w14:paraId="14D3A7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56D9B43" w14:textId="77777777" w:rsidTr="002E59FA">
        <w:trPr>
          <w:jc w:val="center"/>
        </w:trPr>
        <w:tc>
          <w:tcPr>
            <w:tcW w:w="1381" w:type="dxa"/>
            <w:shd w:val="clear" w:color="auto" w:fill="FFFFFF"/>
          </w:tcPr>
          <w:p w14:paraId="1F42E3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20.</w:t>
            </w:r>
          </w:p>
        </w:tc>
        <w:tc>
          <w:tcPr>
            <w:tcW w:w="3030" w:type="dxa"/>
            <w:shd w:val="clear" w:color="auto" w:fill="FFFFFF"/>
          </w:tcPr>
          <w:p w14:paraId="6427F7D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Պն</w:t>
            </w:r>
            <w:r w:rsidR="00BA0247" w:rsidRPr="000A1C6B">
              <w:rPr>
                <w:rFonts w:ascii="GHEA Grapalat" w:hAnsi="GHEA Grapalat"/>
                <w:sz w:val="24"/>
                <w:szCs w:val="24"/>
              </w:rPr>
              <w:t>և</w:t>
            </w:r>
            <w:r w:rsidRPr="000A1C6B">
              <w:rPr>
                <w:rFonts w:ascii="GHEA Grapalat" w:hAnsi="GHEA Grapalat"/>
                <w:sz w:val="24"/>
                <w:szCs w:val="24"/>
              </w:rPr>
              <w:t xml:space="preserve">մատիկ դողեր՝ մարդատար ավտոմեքենաների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համար</w:t>
            </w:r>
          </w:p>
        </w:tc>
        <w:tc>
          <w:tcPr>
            <w:tcW w:w="3402" w:type="dxa"/>
            <w:shd w:val="clear" w:color="auto" w:fill="FFFFFF"/>
          </w:tcPr>
          <w:p w14:paraId="6C5CE58C"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 (*)</w:t>
            </w:r>
          </w:p>
        </w:tc>
        <w:tc>
          <w:tcPr>
            <w:tcW w:w="6941" w:type="dxa"/>
            <w:shd w:val="clear" w:color="auto" w:fill="FFFFFF"/>
          </w:tcPr>
          <w:p w14:paraId="42DF2D4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30-02, 117-02 կանոններ </w:t>
            </w:r>
          </w:p>
          <w:p w14:paraId="06D8317E" w14:textId="77777777" w:rsidR="00FD7F81" w:rsidRPr="000A1C6B" w:rsidRDefault="00FD7F81" w:rsidP="000A1C6B">
            <w:pPr>
              <w:spacing w:after="120" w:line="360" w:lineRule="auto"/>
              <w:ind w:left="73" w:right="74" w:firstLine="514"/>
              <w:jc w:val="both"/>
              <w:rPr>
                <w:rFonts w:ascii="GHEA Grapalat" w:hAnsi="GHEA Grapalat"/>
                <w:spacing w:val="-4"/>
                <w:sz w:val="24"/>
                <w:szCs w:val="24"/>
              </w:rPr>
            </w:pPr>
            <w:r w:rsidRPr="000A1C6B">
              <w:rPr>
                <w:rFonts w:ascii="GHEA Grapalat" w:hAnsi="GHEA Grapalat"/>
                <w:spacing w:val="-4"/>
                <w:sz w:val="24"/>
                <w:szCs w:val="24"/>
              </w:rPr>
              <w:t>Հակասահքային բութակներով սարքավորման համար նախատեսված ձմեռային դողերին ներկայացվող պահանջները՝</w:t>
            </w:r>
          </w:p>
          <w:p w14:paraId="2EEF738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դողը պետք է հարմարեցված լինի հակասահքային բութակները տեղակայելու համար, </w:t>
            </w:r>
            <w:r w:rsidR="00BA0247" w:rsidRPr="000A1C6B">
              <w:rPr>
                <w:rFonts w:ascii="GHEA Grapalat" w:hAnsi="GHEA Grapalat"/>
                <w:sz w:val="24"/>
                <w:szCs w:val="24"/>
              </w:rPr>
              <w:t>և</w:t>
            </w:r>
            <w:r w:rsidRPr="000A1C6B">
              <w:rPr>
                <w:rFonts w:ascii="GHEA Grapalat" w:hAnsi="GHEA Grapalat"/>
                <w:sz w:val="24"/>
                <w:szCs w:val="24"/>
              </w:rPr>
              <w:t xml:space="preserve"> արտադրողը պետք է առաջարկի դողեր՝ նախատեսված տվյալ տիպի դողի վրա տեղակայելու համար՝ ըստ բութակի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վերին (հենարանային) կցաշուրթի տրամագծի.</w:t>
            </w:r>
          </w:p>
          <w:p w14:paraId="3331050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պահպանաշերտի սահմաններից դուրս բութակի ելունը՝ </w:t>
            </w:r>
            <w:r w:rsidRPr="000A1C6B">
              <w:rPr>
                <w:rFonts w:ascii="GHEA Grapalat" w:hAnsi="GHEA Grapalat"/>
                <w:sz w:val="24"/>
                <w:szCs w:val="24"/>
              </w:rPr>
              <w:lastRenderedPageBreak/>
              <w:t>1,2±0,3 մմ։</w:t>
            </w:r>
          </w:p>
          <w:p w14:paraId="7A9B7D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Պահպանաշերտի գծային մետրի հաշվով բութակների առավելագույն քանակությունը՝ 60 հատ։ Պահանջները կիրառվում են 2016 թվականի հունվարի 1-ից հետո արտադրված դողերի նկատմամբ։ Թույլատրելի է մեծ քանակով բութակներով դողերի օգտագործումը, եթե անկախ հավատարմագրման փորձարկման լաբորատորիայի կողմից անցկացված փորձարկումների արդյունքները հաստատեն, որ նման դողերը չեն առաջացնում ճանապարհային պաստառի առավել մեծ մաշվածություն, քան այն դողերը, որոնք համապատասխանում են բութակների քանակության մասով սահմանված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ընդ որում՝ չեն վատթարանա կցորդման հատկությունները։</w:t>
            </w:r>
          </w:p>
          <w:p w14:paraId="3A3885B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D588D51" w14:textId="77777777" w:rsidTr="002E59FA">
        <w:trPr>
          <w:jc w:val="center"/>
        </w:trPr>
        <w:tc>
          <w:tcPr>
            <w:tcW w:w="1381" w:type="dxa"/>
            <w:shd w:val="clear" w:color="auto" w:fill="FFFFFF"/>
          </w:tcPr>
          <w:p w14:paraId="78EA29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21.</w:t>
            </w:r>
          </w:p>
        </w:tc>
        <w:tc>
          <w:tcPr>
            <w:tcW w:w="3030" w:type="dxa"/>
            <w:shd w:val="clear" w:color="auto" w:fill="FFFFFF"/>
          </w:tcPr>
          <w:p w14:paraId="4A476E1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Դողեր՝ պն</w:t>
            </w:r>
            <w:r w:rsidR="00BA0247" w:rsidRPr="000A1C6B">
              <w:rPr>
                <w:rFonts w:ascii="GHEA Grapalat" w:hAnsi="GHEA Grapalat"/>
                <w:sz w:val="24"/>
                <w:szCs w:val="24"/>
              </w:rPr>
              <w:t>և</w:t>
            </w:r>
            <w:r w:rsidRPr="000A1C6B">
              <w:rPr>
                <w:rFonts w:ascii="GHEA Grapalat" w:hAnsi="GHEA Grapalat"/>
                <w:sz w:val="24"/>
                <w:szCs w:val="24"/>
              </w:rPr>
              <w:t xml:space="preserve">մատիկ մարդատար ավտոմեքենաների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ավտոբուսների </w:t>
            </w:r>
            <w:r w:rsidR="00BA0247" w:rsidRPr="000A1C6B">
              <w:rPr>
                <w:rFonts w:ascii="GHEA Grapalat" w:hAnsi="GHEA Grapalat"/>
                <w:sz w:val="24"/>
                <w:szCs w:val="24"/>
              </w:rPr>
              <w:t>և</w:t>
            </w:r>
            <w:r w:rsidRPr="000A1C6B">
              <w:rPr>
                <w:rFonts w:ascii="GHEA Grapalat" w:hAnsi="GHEA Grapalat"/>
                <w:sz w:val="24"/>
                <w:szCs w:val="24"/>
              </w:rPr>
              <w:t xml:space="preserve"> տրոլեյբուսների համար</w:t>
            </w:r>
          </w:p>
        </w:tc>
        <w:tc>
          <w:tcPr>
            <w:tcW w:w="3402" w:type="dxa"/>
            <w:shd w:val="clear" w:color="auto" w:fill="FFFFFF"/>
          </w:tcPr>
          <w:p w14:paraId="3156562C"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 (*)</w:t>
            </w:r>
          </w:p>
        </w:tc>
        <w:tc>
          <w:tcPr>
            <w:tcW w:w="6941" w:type="dxa"/>
            <w:shd w:val="clear" w:color="auto" w:fill="FFFFFF"/>
          </w:tcPr>
          <w:p w14:paraId="5834A13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54-00, 117-02 կանոններ</w:t>
            </w:r>
          </w:p>
          <w:p w14:paraId="76197C8A" w14:textId="77777777" w:rsidR="00FD7F81" w:rsidRPr="000A1C6B" w:rsidRDefault="00FD7F81" w:rsidP="000A1C6B">
            <w:pPr>
              <w:spacing w:after="120" w:line="360" w:lineRule="auto"/>
              <w:ind w:left="73" w:right="74" w:firstLine="514"/>
              <w:jc w:val="both"/>
              <w:rPr>
                <w:rFonts w:ascii="GHEA Grapalat" w:hAnsi="GHEA Grapalat"/>
                <w:spacing w:val="-4"/>
                <w:sz w:val="24"/>
                <w:szCs w:val="24"/>
              </w:rPr>
            </w:pPr>
            <w:r w:rsidRPr="000A1C6B">
              <w:rPr>
                <w:rFonts w:ascii="GHEA Grapalat" w:hAnsi="GHEA Grapalat"/>
                <w:spacing w:val="-4"/>
                <w:sz w:val="24"/>
                <w:szCs w:val="24"/>
              </w:rPr>
              <w:t>Հակասահքային բութակներով սարքավորման համար նախատեսված ձմեռային դողերին ներկայացվող պահանջները՝</w:t>
            </w:r>
          </w:p>
          <w:p w14:paraId="4ACBB7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դողը պետք է հարմարեցված լինի հակասահքային բութակները տեղակայելու համար, </w:t>
            </w:r>
            <w:r w:rsidR="00BA0247" w:rsidRPr="000A1C6B">
              <w:rPr>
                <w:rFonts w:ascii="GHEA Grapalat" w:hAnsi="GHEA Grapalat"/>
                <w:sz w:val="24"/>
                <w:szCs w:val="24"/>
              </w:rPr>
              <w:t>և</w:t>
            </w:r>
            <w:r w:rsidRPr="000A1C6B">
              <w:rPr>
                <w:rFonts w:ascii="GHEA Grapalat" w:hAnsi="GHEA Grapalat"/>
                <w:sz w:val="24"/>
                <w:szCs w:val="24"/>
              </w:rPr>
              <w:t xml:space="preserve"> արտադրողը պետք է առաջարկի դողեր՝ նախատեսված տվյալ տիպի դողի վրա տեղակայելու համար՝ ըստ բութակի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վերին (հենարանային) կցաշուրթի տրամագծի.</w:t>
            </w:r>
          </w:p>
          <w:p w14:paraId="04596B5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թեթ</w:t>
            </w:r>
            <w:r w:rsidR="00BA0247" w:rsidRPr="000A1C6B">
              <w:rPr>
                <w:rFonts w:ascii="GHEA Grapalat" w:hAnsi="GHEA Grapalat"/>
                <w:sz w:val="24"/>
                <w:szCs w:val="24"/>
              </w:rPr>
              <w:t>և</w:t>
            </w:r>
            <w:r w:rsidRPr="000A1C6B">
              <w:rPr>
                <w:rFonts w:ascii="GHEA Grapalat" w:hAnsi="GHEA Grapalat"/>
                <w:sz w:val="24"/>
                <w:szCs w:val="24"/>
              </w:rPr>
              <w:t xml:space="preserve"> բեռնատար դողերի համար պահպանաշերտի սահմաններից դուրս ելունը՝ 1,7±0,3 մմ, բեռնատար դողերի համար՝ 2,5±0,3 մմ։</w:t>
            </w:r>
          </w:p>
          <w:p w14:paraId="757771B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 xml:space="preserve">Պահպանաշերտի գծային մետրի հաշվով բութակների առավելագույն քանակությունը՝ 60 հատ։ Պահանջները կիրառվում են 2016 թվականի հունվարի 1-ից հետո արտադրված դողերի նկատմամբ։ Թույլատրելի է մեծ քանակով բութակներով դողերի օգտագործումը, եթե անկախ հավատարմագրման փորձարկման լաբորատորիայի կողմից անցկացված փորձարկումների արդյունքները հաստատեն, որ նման դողերը չեն առաջացնում ճանապարհային պաստառի առավել մեծ մաշվածություն, քան այն դողերը, որոնք համապատասխանում են բութակների քանակության մասով սահմանված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ընդ որում՝ չեն վատթարանա կցորդման հատկությունները։</w:t>
            </w:r>
          </w:p>
          <w:p w14:paraId="02538C60" w14:textId="77777777" w:rsidR="00FD7F81" w:rsidRPr="000A1C6B" w:rsidRDefault="00FD7F81" w:rsidP="000A1C6B">
            <w:pPr>
              <w:spacing w:after="120" w:line="360" w:lineRule="auto"/>
              <w:ind w:left="73" w:right="74" w:firstLine="514"/>
              <w:jc w:val="both"/>
              <w:rPr>
                <w:rFonts w:ascii="GHEA Grapalat" w:hAnsi="GHEA Grapalat"/>
                <w:sz w:val="24"/>
                <w:szCs w:val="24"/>
              </w:rPr>
            </w:pPr>
          </w:p>
          <w:p w14:paraId="5A3CE636"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8AB8062" w14:textId="77777777" w:rsidTr="002E59FA">
        <w:trPr>
          <w:jc w:val="center"/>
        </w:trPr>
        <w:tc>
          <w:tcPr>
            <w:tcW w:w="1381" w:type="dxa"/>
            <w:shd w:val="clear" w:color="auto" w:fill="FFFFFF"/>
          </w:tcPr>
          <w:p w14:paraId="79325C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22.</w:t>
            </w:r>
          </w:p>
        </w:tc>
        <w:tc>
          <w:tcPr>
            <w:tcW w:w="3030" w:type="dxa"/>
            <w:shd w:val="clear" w:color="auto" w:fill="FFFFFF"/>
          </w:tcPr>
          <w:p w14:paraId="1C09FEF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Դողեր՝ պն</w:t>
            </w:r>
            <w:r w:rsidR="00BA0247" w:rsidRPr="000A1C6B">
              <w:rPr>
                <w:rFonts w:ascii="GHEA Grapalat" w:hAnsi="GHEA Grapalat"/>
                <w:sz w:val="24"/>
                <w:szCs w:val="24"/>
              </w:rPr>
              <w:t>և</w:t>
            </w:r>
            <w:r w:rsidRPr="000A1C6B">
              <w:rPr>
                <w:rFonts w:ascii="GHEA Grapalat" w:hAnsi="GHEA Grapalat"/>
                <w:sz w:val="24"/>
                <w:szCs w:val="24"/>
              </w:rPr>
              <w:t xml:space="preserve">մատիկ մոտոցիկլետների, մոտոռոլերների, կվադրոցիկլների </w:t>
            </w:r>
            <w:r w:rsidR="00BA0247" w:rsidRPr="000A1C6B">
              <w:rPr>
                <w:rFonts w:ascii="GHEA Grapalat" w:hAnsi="GHEA Grapalat"/>
                <w:sz w:val="24"/>
                <w:szCs w:val="24"/>
              </w:rPr>
              <w:t>և</w:t>
            </w:r>
            <w:r w:rsidRPr="000A1C6B">
              <w:rPr>
                <w:rFonts w:ascii="GHEA Grapalat" w:hAnsi="GHEA Grapalat"/>
                <w:sz w:val="24"/>
                <w:szCs w:val="24"/>
              </w:rPr>
              <w:t xml:space="preserve"> մոպեդների համար</w:t>
            </w:r>
          </w:p>
          <w:p w14:paraId="4686D2A6"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D4BF562"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26118A98"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 (*)</w:t>
            </w:r>
          </w:p>
        </w:tc>
        <w:tc>
          <w:tcPr>
            <w:tcW w:w="6941" w:type="dxa"/>
            <w:shd w:val="clear" w:color="auto" w:fill="FFFFFF"/>
          </w:tcPr>
          <w:p w14:paraId="09FEA278"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75-00 կանոններ</w:t>
            </w:r>
          </w:p>
        </w:tc>
      </w:tr>
      <w:tr w:rsidR="00FD7F81" w:rsidRPr="000A1C6B" w14:paraId="2CE4F916" w14:textId="77777777" w:rsidTr="002E59FA">
        <w:trPr>
          <w:jc w:val="center"/>
        </w:trPr>
        <w:tc>
          <w:tcPr>
            <w:tcW w:w="1381" w:type="dxa"/>
            <w:shd w:val="clear" w:color="auto" w:fill="FFFFFF"/>
          </w:tcPr>
          <w:p w14:paraId="3668D83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23.</w:t>
            </w:r>
          </w:p>
        </w:tc>
        <w:tc>
          <w:tcPr>
            <w:tcW w:w="3030" w:type="dxa"/>
            <w:shd w:val="clear" w:color="auto" w:fill="FFFFFF"/>
          </w:tcPr>
          <w:p w14:paraId="6F3B7AB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Ժամանակավոր օգտագործման համար պահեստային անիվների պն</w:t>
            </w:r>
            <w:r w:rsidR="00BA0247" w:rsidRPr="000A1C6B">
              <w:rPr>
                <w:rFonts w:ascii="GHEA Grapalat" w:hAnsi="GHEA Grapalat"/>
                <w:sz w:val="24"/>
                <w:szCs w:val="24"/>
              </w:rPr>
              <w:t>և</w:t>
            </w:r>
            <w:r w:rsidRPr="000A1C6B">
              <w:rPr>
                <w:rFonts w:ascii="GHEA Grapalat" w:hAnsi="GHEA Grapalat"/>
                <w:sz w:val="24"/>
                <w:szCs w:val="24"/>
              </w:rPr>
              <w:t>մատիկ դողեր</w:t>
            </w:r>
          </w:p>
          <w:p w14:paraId="57DEA16E"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12E3DD9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 xml:space="preserve">3հ,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1" w:type="dxa"/>
            <w:shd w:val="clear" w:color="auto" w:fill="FFFFFF"/>
          </w:tcPr>
          <w:p w14:paraId="4AB8C18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64-00 կամ 64-02 կանոններ</w:t>
            </w:r>
          </w:p>
        </w:tc>
      </w:tr>
      <w:tr w:rsidR="00FD7F81" w:rsidRPr="000A1C6B" w14:paraId="59B5923C" w14:textId="77777777" w:rsidTr="002E59FA">
        <w:trPr>
          <w:jc w:val="center"/>
        </w:trPr>
        <w:tc>
          <w:tcPr>
            <w:tcW w:w="1381" w:type="dxa"/>
            <w:shd w:val="clear" w:color="auto" w:fill="FFFFFF"/>
          </w:tcPr>
          <w:p w14:paraId="67349EC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w:t>
            </w:r>
          </w:p>
        </w:tc>
        <w:tc>
          <w:tcPr>
            <w:tcW w:w="3030" w:type="dxa"/>
            <w:shd w:val="clear" w:color="auto" w:fill="FFFFFF"/>
          </w:tcPr>
          <w:p w14:paraId="68BD083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Ավտոմեքենաների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համար վերականգնված </w:t>
            </w:r>
            <w:r w:rsidRPr="000A1C6B">
              <w:rPr>
                <w:rFonts w:ascii="GHEA Grapalat" w:hAnsi="GHEA Grapalat"/>
                <w:sz w:val="24"/>
                <w:szCs w:val="24"/>
              </w:rPr>
              <w:lastRenderedPageBreak/>
              <w:t>պն</w:t>
            </w:r>
            <w:r w:rsidR="00BA0247" w:rsidRPr="000A1C6B">
              <w:rPr>
                <w:rFonts w:ascii="GHEA Grapalat" w:hAnsi="GHEA Grapalat"/>
                <w:sz w:val="24"/>
                <w:szCs w:val="24"/>
              </w:rPr>
              <w:t>և</w:t>
            </w:r>
            <w:r w:rsidRPr="000A1C6B">
              <w:rPr>
                <w:rFonts w:ascii="GHEA Grapalat" w:hAnsi="GHEA Grapalat"/>
                <w:sz w:val="24"/>
                <w:szCs w:val="24"/>
              </w:rPr>
              <w:t>մատիկ դողեր</w:t>
            </w:r>
          </w:p>
          <w:p w14:paraId="36F04B51"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3B864482"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1" w:type="dxa"/>
            <w:shd w:val="clear" w:color="auto" w:fill="FFFFFF"/>
          </w:tcPr>
          <w:p w14:paraId="28FF002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108-00 կամ 109-00 կանոններ՝ կախված դողի տիպից</w:t>
            </w:r>
          </w:p>
        </w:tc>
      </w:tr>
      <w:tr w:rsidR="00FD7F81" w:rsidRPr="000A1C6B" w14:paraId="48D5BDFD" w14:textId="77777777" w:rsidTr="002E59FA">
        <w:trPr>
          <w:jc w:val="center"/>
        </w:trPr>
        <w:tc>
          <w:tcPr>
            <w:tcW w:w="1381" w:type="dxa"/>
            <w:shd w:val="clear" w:color="auto" w:fill="FFFFFF"/>
          </w:tcPr>
          <w:p w14:paraId="25B7FF3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c>
          <w:tcPr>
            <w:tcW w:w="3030" w:type="dxa"/>
            <w:shd w:val="clear" w:color="auto" w:fill="FFFFFF"/>
          </w:tcPr>
          <w:p w14:paraId="1EC768C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Կցորդման սարքեր (քարշակցորդման, թամբակցորդման </w:t>
            </w:r>
            <w:r w:rsidR="00BA0247" w:rsidRPr="000A1C6B">
              <w:rPr>
                <w:rFonts w:ascii="GHEA Grapalat" w:hAnsi="GHEA Grapalat"/>
                <w:sz w:val="24"/>
                <w:szCs w:val="24"/>
              </w:rPr>
              <w:t>և</w:t>
            </w:r>
            <w:r w:rsidRPr="000A1C6B">
              <w:rPr>
                <w:rFonts w:ascii="GHEA Grapalat" w:hAnsi="GHEA Grapalat"/>
                <w:sz w:val="24"/>
                <w:szCs w:val="24"/>
              </w:rPr>
              <w:t xml:space="preserve"> քարշիչային)</w:t>
            </w:r>
          </w:p>
          <w:p w14:paraId="630C6FAA"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w:t>
            </w:r>
            <w:r w:rsidRPr="000A1C6B">
              <w:rPr>
                <w:rFonts w:ascii="GHEA Grapalat" w:hAnsi="GHEA Grapalat"/>
                <w:sz w:val="24"/>
                <w:szCs w:val="24"/>
              </w:rPr>
              <w:lastRenderedPageBreak/>
              <w:t xml:space="preserve">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6F24BBE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6" w:type="dxa"/>
            <w:shd w:val="clear" w:color="auto" w:fill="FFFFFF"/>
          </w:tcPr>
          <w:p w14:paraId="6F48688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55-01 կանոններ</w:t>
            </w:r>
          </w:p>
          <w:p w14:paraId="47DEC91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Սույն Տեխնիկական կանոնակարգի 8-րդ հավելվածի </w:t>
            </w:r>
            <w:r w:rsidRPr="000A1C6B">
              <w:rPr>
                <w:rFonts w:ascii="GHEA Grapalat" w:hAnsi="GHEA Grapalat"/>
                <w:sz w:val="24"/>
                <w:szCs w:val="24"/>
              </w:rPr>
              <w:br/>
              <w:t>6-րդ կետ</w:t>
            </w:r>
          </w:p>
        </w:tc>
      </w:tr>
      <w:tr w:rsidR="00FD7F81" w:rsidRPr="000A1C6B" w14:paraId="7F6CD0AB" w14:textId="77777777" w:rsidTr="002E59FA">
        <w:trPr>
          <w:jc w:val="center"/>
        </w:trPr>
        <w:tc>
          <w:tcPr>
            <w:tcW w:w="1381" w:type="dxa"/>
            <w:shd w:val="clear" w:color="auto" w:fill="FFFFFF"/>
          </w:tcPr>
          <w:p w14:paraId="4AE681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w:t>
            </w:r>
          </w:p>
        </w:tc>
        <w:tc>
          <w:tcPr>
            <w:tcW w:w="3030" w:type="dxa"/>
            <w:shd w:val="clear" w:color="auto" w:fill="FFFFFF"/>
          </w:tcPr>
          <w:p w14:paraId="07F1D061"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Ավտոինքնաթափների հիդրավլիկ կործող մեխանիզմները՝</w:t>
            </w:r>
          </w:p>
          <w:p w14:paraId="62D3C7FE"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-հիդրոգլաններ՝ փոխագուցավոր, միակողմանի գործողության.</w:t>
            </w:r>
          </w:p>
          <w:p w14:paraId="71AC424C"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հիդրոբաշխիչ ձեռքով </w:t>
            </w:r>
            <w:r w:rsidR="00BA0247" w:rsidRPr="000A1C6B">
              <w:rPr>
                <w:rFonts w:ascii="GHEA Grapalat" w:hAnsi="GHEA Grapalat"/>
                <w:sz w:val="24"/>
                <w:szCs w:val="24"/>
              </w:rPr>
              <w:t>և</w:t>
            </w:r>
            <w:r w:rsidRPr="000A1C6B">
              <w:rPr>
                <w:rFonts w:ascii="GHEA Grapalat" w:hAnsi="GHEA Grapalat"/>
                <w:sz w:val="24"/>
                <w:szCs w:val="24"/>
              </w:rPr>
              <w:t xml:space="preserve"> հեռակա </w:t>
            </w:r>
            <w:r w:rsidRPr="000A1C6B">
              <w:rPr>
                <w:rFonts w:ascii="GHEA Grapalat" w:hAnsi="GHEA Grapalat"/>
                <w:sz w:val="24"/>
                <w:szCs w:val="24"/>
              </w:rPr>
              <w:lastRenderedPageBreak/>
              <w:t>կառավարմամբ</w:t>
            </w:r>
          </w:p>
        </w:tc>
        <w:tc>
          <w:tcPr>
            <w:tcW w:w="3402" w:type="dxa"/>
            <w:shd w:val="clear" w:color="auto" w:fill="FFFFFF"/>
          </w:tcPr>
          <w:p w14:paraId="7878547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6հ, 10ս, 11ս</w:t>
            </w:r>
          </w:p>
        </w:tc>
        <w:tc>
          <w:tcPr>
            <w:tcW w:w="6946" w:type="dxa"/>
            <w:shd w:val="clear" w:color="auto" w:fill="FFFFFF"/>
          </w:tcPr>
          <w:p w14:paraId="3B4C768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Սույն Տեխնիկական կանոնակարգի 6-րդ հավելվածի 3</w:t>
            </w:r>
            <w:r w:rsidRPr="000A1C6B">
              <w:rPr>
                <w:rFonts w:ascii="GHEA Grapalat" w:eastAsia="MS Mincho" w:hAnsi="GHEA Grapalat" w:cs="MS Mincho"/>
                <w:sz w:val="24"/>
                <w:szCs w:val="24"/>
              </w:rPr>
              <w:t>.</w:t>
            </w:r>
            <w:r w:rsidRPr="000A1C6B">
              <w:rPr>
                <w:rFonts w:ascii="GHEA Grapalat" w:hAnsi="GHEA Grapalat"/>
                <w:sz w:val="24"/>
                <w:szCs w:val="24"/>
              </w:rPr>
              <w:t>1 ենթակետ</w:t>
            </w:r>
          </w:p>
        </w:tc>
      </w:tr>
      <w:tr w:rsidR="00FD7F81" w:rsidRPr="000A1C6B" w14:paraId="24A96815" w14:textId="77777777" w:rsidTr="002E59FA">
        <w:trPr>
          <w:jc w:val="center"/>
        </w:trPr>
        <w:tc>
          <w:tcPr>
            <w:tcW w:w="1381" w:type="dxa"/>
            <w:shd w:val="clear" w:color="auto" w:fill="FFFFFF"/>
          </w:tcPr>
          <w:p w14:paraId="0C8E1AF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w:t>
            </w:r>
          </w:p>
        </w:tc>
        <w:tc>
          <w:tcPr>
            <w:tcW w:w="3030" w:type="dxa"/>
            <w:shd w:val="clear" w:color="auto" w:fill="FFFFFF"/>
          </w:tcPr>
          <w:p w14:paraId="42AD76D5"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Տրանսպորտային միջոցների խցիկների կործման հիդրավլիկ մեխանիզմները՝</w:t>
            </w:r>
          </w:p>
          <w:p w14:paraId="13B4A1F2"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խցիկների կործման հիդրավլիկ մեխանիզմի հիդրոգլաններ.</w:t>
            </w:r>
          </w:p>
          <w:p w14:paraId="13B58F38"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խցիկների կործման հիդրավլիկ մեխանիզմի պոմպեր</w:t>
            </w:r>
          </w:p>
        </w:tc>
        <w:tc>
          <w:tcPr>
            <w:tcW w:w="3402" w:type="dxa"/>
            <w:shd w:val="clear" w:color="auto" w:fill="FFFFFF"/>
          </w:tcPr>
          <w:p w14:paraId="374403B4"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10ս, 11ս</w:t>
            </w:r>
          </w:p>
        </w:tc>
        <w:tc>
          <w:tcPr>
            <w:tcW w:w="6946" w:type="dxa"/>
            <w:shd w:val="clear" w:color="auto" w:fill="FFFFFF"/>
          </w:tcPr>
          <w:p w14:paraId="474ED83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Կառուցվածքում պետք է նախատեսվեն՝</w:t>
            </w:r>
          </w:p>
          <w:p w14:paraId="36CACA2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բարձրացված դիրքում խցիկը հուսալի կերպով ս</w:t>
            </w:r>
            <w:r w:rsidR="00BA0247" w:rsidRPr="000A1C6B">
              <w:rPr>
                <w:rFonts w:ascii="GHEA Grapalat" w:hAnsi="GHEA Grapalat"/>
                <w:sz w:val="24"/>
                <w:szCs w:val="24"/>
              </w:rPr>
              <w:t>և</w:t>
            </w:r>
            <w:r w:rsidRPr="000A1C6B">
              <w:rPr>
                <w:rFonts w:ascii="GHEA Grapalat" w:hAnsi="GHEA Grapalat"/>
                <w:sz w:val="24"/>
                <w:szCs w:val="24"/>
              </w:rPr>
              <w:t xml:space="preserve">եռող սարքվածքներ. </w:t>
            </w:r>
          </w:p>
          <w:p w14:paraId="1CB9BE7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խցիկի լրիվ կործման դեպքում մեռյալ կետով խցիկի զանգվածի կենտրոնի անցում.</w:t>
            </w:r>
          </w:p>
          <w:p w14:paraId="1CCBB61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տրանսպորտային դիրքում խցիկի հուսալի կերպով ավտոմատ ս</w:t>
            </w:r>
            <w:r w:rsidR="00BA0247" w:rsidRPr="000A1C6B">
              <w:rPr>
                <w:rFonts w:ascii="GHEA Grapalat" w:hAnsi="GHEA Grapalat"/>
                <w:sz w:val="24"/>
                <w:szCs w:val="24"/>
              </w:rPr>
              <w:t>և</w:t>
            </w:r>
            <w:r w:rsidRPr="000A1C6B">
              <w:rPr>
                <w:rFonts w:ascii="GHEA Grapalat" w:hAnsi="GHEA Grapalat"/>
                <w:sz w:val="24"/>
                <w:szCs w:val="24"/>
              </w:rPr>
              <w:t>եռակում։</w:t>
            </w:r>
          </w:p>
          <w:p w14:paraId="4E155D4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Պոմպի լծակի վրա գործադրվող ճիգը չպետք է գերազանցի 25 դաՆ-ը։</w:t>
            </w:r>
          </w:p>
        </w:tc>
      </w:tr>
      <w:tr w:rsidR="00FD7F81" w:rsidRPr="000A1C6B" w14:paraId="02CFA4CD" w14:textId="77777777" w:rsidTr="002E59FA">
        <w:trPr>
          <w:jc w:val="center"/>
        </w:trPr>
        <w:tc>
          <w:tcPr>
            <w:tcW w:w="1381" w:type="dxa"/>
            <w:shd w:val="clear" w:color="auto" w:fill="FFFFFF"/>
          </w:tcPr>
          <w:p w14:paraId="120AB2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28.</w:t>
            </w:r>
          </w:p>
        </w:tc>
        <w:tc>
          <w:tcPr>
            <w:tcW w:w="3030" w:type="dxa"/>
            <w:shd w:val="clear" w:color="auto" w:fill="FFFFFF"/>
          </w:tcPr>
          <w:p w14:paraId="3F7F7BB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Ձեռքով կառավարման հիդրաուժեղացուցչի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ավտոինքնաթափի հարթակի կործիչի բազուկներ</w:t>
            </w:r>
          </w:p>
        </w:tc>
        <w:tc>
          <w:tcPr>
            <w:tcW w:w="3402" w:type="dxa"/>
            <w:shd w:val="clear" w:color="auto" w:fill="FFFFFF"/>
          </w:tcPr>
          <w:p w14:paraId="18B96C0E"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1C73096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ապահովվեն՝</w:t>
            </w:r>
          </w:p>
          <w:p w14:paraId="043BEC9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աշխատունակությունը՝ շրջակա միջավայրի </w:t>
            </w:r>
            <w:r w:rsidRPr="000A1C6B">
              <w:rPr>
                <w:rFonts w:ascii="GHEA Grapalat" w:hAnsi="GHEA Grapalat"/>
                <w:sz w:val="24"/>
                <w:szCs w:val="24"/>
              </w:rPr>
              <w:lastRenderedPageBreak/>
              <w:t>ջերմաստիճանի՝ -50˚С-ից մինչ</w:t>
            </w:r>
            <w:r w:rsidR="00BA0247" w:rsidRPr="000A1C6B">
              <w:rPr>
                <w:rFonts w:ascii="GHEA Grapalat" w:hAnsi="GHEA Grapalat"/>
                <w:sz w:val="24"/>
                <w:szCs w:val="24"/>
              </w:rPr>
              <w:t>և</w:t>
            </w:r>
            <w:r w:rsidRPr="000A1C6B">
              <w:rPr>
                <w:rFonts w:ascii="GHEA Grapalat" w:hAnsi="GHEA Grapalat"/>
                <w:sz w:val="24"/>
                <w:szCs w:val="24"/>
              </w:rPr>
              <w:t xml:space="preserve"> +50˚С միջակայքում </w:t>
            </w:r>
            <w:r w:rsidR="00BA0247" w:rsidRPr="000A1C6B">
              <w:rPr>
                <w:rFonts w:ascii="GHEA Grapalat" w:hAnsi="GHEA Grapalat"/>
                <w:sz w:val="24"/>
                <w:szCs w:val="24"/>
              </w:rPr>
              <w:t>և</w:t>
            </w:r>
            <w:r w:rsidRPr="000A1C6B">
              <w:rPr>
                <w:rFonts w:ascii="GHEA Grapalat" w:hAnsi="GHEA Grapalat"/>
                <w:sz w:val="24"/>
                <w:szCs w:val="24"/>
              </w:rPr>
              <w:t>, 48 ժամվա ընթացքում, մինչ</w:t>
            </w:r>
            <w:r w:rsidR="00BA0247" w:rsidRPr="000A1C6B">
              <w:rPr>
                <w:rFonts w:ascii="GHEA Grapalat" w:hAnsi="GHEA Grapalat"/>
                <w:sz w:val="24"/>
                <w:szCs w:val="24"/>
              </w:rPr>
              <w:t>և</w:t>
            </w:r>
            <w:r w:rsidRPr="000A1C6B">
              <w:rPr>
                <w:rFonts w:ascii="GHEA Grapalat" w:hAnsi="GHEA Grapalat"/>
                <w:sz w:val="24"/>
                <w:szCs w:val="24"/>
              </w:rPr>
              <w:t xml:space="preserve"> -60˚С ջերմաստիճանում՝ սառը կլիմայով շրջանների համար.</w:t>
            </w:r>
          </w:p>
          <w:p w14:paraId="09EF22B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յուղի մատուցումը դրա՝ -50˚С-ից մինչ</w:t>
            </w:r>
            <w:r w:rsidR="00BA0247" w:rsidRPr="000A1C6B">
              <w:rPr>
                <w:rFonts w:ascii="GHEA Grapalat" w:hAnsi="GHEA Grapalat"/>
                <w:sz w:val="24"/>
                <w:szCs w:val="24"/>
              </w:rPr>
              <w:t>և</w:t>
            </w:r>
            <w:r w:rsidRPr="000A1C6B">
              <w:rPr>
                <w:rFonts w:ascii="GHEA Grapalat" w:hAnsi="GHEA Grapalat"/>
                <w:sz w:val="24"/>
                <w:szCs w:val="24"/>
              </w:rPr>
              <w:t xml:space="preserve"> +80˚С ջերմաստիճանում </w:t>
            </w:r>
            <w:r w:rsidR="00BA0247" w:rsidRPr="000A1C6B">
              <w:rPr>
                <w:rFonts w:ascii="GHEA Grapalat" w:hAnsi="GHEA Grapalat"/>
                <w:sz w:val="24"/>
                <w:szCs w:val="24"/>
              </w:rPr>
              <w:t>և</w:t>
            </w:r>
            <w:r w:rsidRPr="000A1C6B">
              <w:rPr>
                <w:rFonts w:ascii="GHEA Grapalat" w:hAnsi="GHEA Grapalat"/>
                <w:sz w:val="24"/>
                <w:szCs w:val="24"/>
              </w:rPr>
              <w:t xml:space="preserve"> 4,4 ՄՊա-ից մինչ</w:t>
            </w:r>
            <w:r w:rsidR="00BA0247" w:rsidRPr="000A1C6B">
              <w:rPr>
                <w:rFonts w:ascii="GHEA Grapalat" w:hAnsi="GHEA Grapalat"/>
                <w:sz w:val="24"/>
                <w:szCs w:val="24"/>
              </w:rPr>
              <w:t>և</w:t>
            </w:r>
            <w:r w:rsidRPr="000A1C6B">
              <w:rPr>
                <w:rFonts w:ascii="GHEA Grapalat" w:hAnsi="GHEA Grapalat"/>
                <w:sz w:val="24"/>
                <w:szCs w:val="24"/>
              </w:rPr>
              <w:t xml:space="preserve"> 9,0 ՄՊա ճնշման ժամանակ (հաշվի առնելով բազուկի տիպը).</w:t>
            </w:r>
          </w:p>
          <w:p w14:paraId="361458A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ծռվածքի դեպքում բազուկի արտաքին տրամագծի փոփոխությունը՝ մինչ</w:t>
            </w:r>
            <w:r w:rsidR="00BA0247" w:rsidRPr="000A1C6B">
              <w:rPr>
                <w:rFonts w:ascii="GHEA Grapalat" w:hAnsi="GHEA Grapalat"/>
                <w:sz w:val="24"/>
                <w:szCs w:val="24"/>
              </w:rPr>
              <w:t>և</w:t>
            </w:r>
            <w:r w:rsidRPr="000A1C6B">
              <w:rPr>
                <w:rFonts w:ascii="GHEA Grapalat" w:hAnsi="GHEA Grapalat"/>
                <w:sz w:val="24"/>
                <w:szCs w:val="24"/>
              </w:rPr>
              <w:t xml:space="preserve"> ծռվածք բազուկի փաստացի արտաքին տրամագծի՝ 10%-ից ոչ ավելի ծռվածքի նվազագույն թույլատրելի շառավղի դեպքում. </w:t>
            </w:r>
          </w:p>
          <w:p w14:paraId="45997D5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առնվազն 13,0 Ն/սմ հյուսվածքապատմամբ բազուկի ռետինե շերտերի կապի ամրությունը. </w:t>
            </w:r>
          </w:p>
          <w:p w14:paraId="2C69824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ուղիղ ար</w:t>
            </w:r>
            <w:r w:rsidR="00BA0247" w:rsidRPr="000A1C6B">
              <w:rPr>
                <w:rFonts w:ascii="GHEA Grapalat" w:hAnsi="GHEA Grapalat"/>
                <w:sz w:val="24"/>
                <w:szCs w:val="24"/>
              </w:rPr>
              <w:t>և</w:t>
            </w:r>
            <w:r w:rsidRPr="000A1C6B">
              <w:rPr>
                <w:rFonts w:ascii="GHEA Grapalat" w:hAnsi="GHEA Grapalat"/>
                <w:sz w:val="24"/>
                <w:szCs w:val="24"/>
              </w:rPr>
              <w:t xml:space="preserve">ային լույսի </w:t>
            </w:r>
            <w:r w:rsidR="00BA0247" w:rsidRPr="000A1C6B">
              <w:rPr>
                <w:rFonts w:ascii="GHEA Grapalat" w:hAnsi="GHEA Grapalat"/>
                <w:sz w:val="24"/>
                <w:szCs w:val="24"/>
              </w:rPr>
              <w:t>և</w:t>
            </w:r>
            <w:r w:rsidRPr="000A1C6B">
              <w:rPr>
                <w:rFonts w:ascii="GHEA Grapalat" w:hAnsi="GHEA Grapalat"/>
                <w:sz w:val="24"/>
                <w:szCs w:val="24"/>
              </w:rPr>
              <w:t xml:space="preserve"> մթնոլորտային օզոնի երկարատ</w:t>
            </w:r>
            <w:r w:rsidR="00BA0247" w:rsidRPr="000A1C6B">
              <w:rPr>
                <w:rFonts w:ascii="GHEA Grapalat" w:hAnsi="GHEA Grapalat"/>
                <w:sz w:val="24"/>
                <w:szCs w:val="24"/>
              </w:rPr>
              <w:t>և</w:t>
            </w:r>
            <w:r w:rsidRPr="000A1C6B">
              <w:rPr>
                <w:rFonts w:ascii="GHEA Grapalat" w:hAnsi="GHEA Grapalat"/>
                <w:sz w:val="24"/>
                <w:szCs w:val="24"/>
              </w:rPr>
              <w:t xml:space="preserve"> ազդեցության նկատմամբ կայունությունը.</w:t>
            </w:r>
          </w:p>
          <w:p w14:paraId="66B8200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 xml:space="preserve">ռետինե փխրունության ջերմաստիճանային սահմանը՝ </w:t>
            </w:r>
            <w:r w:rsidRPr="000A1C6B">
              <w:rPr>
                <w:rFonts w:ascii="GHEA Grapalat" w:hAnsi="GHEA Grapalat"/>
                <w:sz w:val="24"/>
                <w:szCs w:val="24"/>
              </w:rPr>
              <w:br/>
              <w:t>-50˚С-ից ոչ բարձր.</w:t>
            </w:r>
          </w:p>
          <w:p w14:paraId="40B0BF5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հերմետիկությունը.</w:t>
            </w:r>
          </w:p>
          <w:p w14:paraId="57AA86C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բեռնվածքի կիրառման դեպքում ամրությունը.</w:t>
            </w:r>
          </w:p>
          <w:p w14:paraId="4400CC38"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թերմիկ ծերացման նկատմամբ կայունությունը.</w:t>
            </w:r>
          </w:p>
          <w:p w14:paraId="6DA750F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աշխատանքային միջավայրերի երկարատ</w:t>
            </w:r>
            <w:r w:rsidR="00BA0247" w:rsidRPr="000A1C6B">
              <w:rPr>
                <w:rFonts w:ascii="GHEA Grapalat" w:hAnsi="GHEA Grapalat"/>
                <w:sz w:val="24"/>
                <w:szCs w:val="24"/>
              </w:rPr>
              <w:t>և</w:t>
            </w:r>
            <w:r w:rsidRPr="000A1C6B">
              <w:rPr>
                <w:rFonts w:ascii="GHEA Grapalat" w:hAnsi="GHEA Grapalat"/>
                <w:sz w:val="24"/>
                <w:szCs w:val="24"/>
              </w:rPr>
              <w:t xml:space="preserve"> ներգործության նկատմամբ կայունությունը.</w:t>
            </w:r>
          </w:p>
          <w:p w14:paraId="46D9FEA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աշխատանքային դիրքում ծռվածքի նվազագույն թույլատրելի շառավիղները.</w:t>
            </w:r>
          </w:p>
          <w:p w14:paraId="340B2E4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բազուկների պատրաստման համար կիրառվող ռետինների ամրության ցուցանիշները:</w:t>
            </w:r>
          </w:p>
          <w:p w14:paraId="2BFC0D7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Յուրաքանչյուր բազուկի վրա ամբողջ երկարությամբ պետք է տեղադրվի մականշվածքային զոլ՝ գունավոր, </w:t>
            </w:r>
            <w:r w:rsidRPr="000A1C6B">
              <w:rPr>
                <w:rFonts w:ascii="GHEA Grapalat" w:hAnsi="GHEA Grapalat"/>
                <w:sz w:val="24"/>
                <w:szCs w:val="24"/>
              </w:rPr>
              <w:lastRenderedPageBreak/>
              <w:t xml:space="preserve">աշխատանքային միջավայրերի </w:t>
            </w:r>
            <w:r w:rsidR="00BA0247" w:rsidRPr="000A1C6B">
              <w:rPr>
                <w:rFonts w:ascii="GHEA Grapalat" w:hAnsi="GHEA Grapalat"/>
                <w:sz w:val="24"/>
                <w:szCs w:val="24"/>
              </w:rPr>
              <w:t>և</w:t>
            </w:r>
            <w:r w:rsidRPr="000A1C6B">
              <w:rPr>
                <w:rFonts w:ascii="GHEA Grapalat" w:hAnsi="GHEA Grapalat"/>
                <w:sz w:val="24"/>
                <w:szCs w:val="24"/>
              </w:rPr>
              <w:t xml:space="preserve"> մթնոլորտային տեղումների նկատմամբ կայուն ներկով՝</w:t>
            </w:r>
          </w:p>
          <w:p w14:paraId="7F9CC792"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սպիտակ՝ համակցված թելերից հյուսվածքապատվածքով բազուկների համար. </w:t>
            </w:r>
          </w:p>
          <w:p w14:paraId="3CA1213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կարմիր՝ բամբակե թելերից հյուսվածքապատվածքով. </w:t>
            </w:r>
          </w:p>
          <w:p w14:paraId="0C848B3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դեղին՝ մետաղական հյուսավածքապատվածքով։</w:t>
            </w:r>
          </w:p>
          <w:p w14:paraId="53DD41A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Մականշվածքային զոլի տեքստը պետք է պարունակի հետ</w:t>
            </w:r>
            <w:r w:rsidR="00BA0247" w:rsidRPr="000A1C6B">
              <w:rPr>
                <w:rFonts w:ascii="GHEA Grapalat" w:hAnsi="GHEA Grapalat"/>
                <w:sz w:val="24"/>
                <w:szCs w:val="24"/>
              </w:rPr>
              <w:t>և</w:t>
            </w:r>
            <w:r w:rsidRPr="000A1C6B">
              <w:rPr>
                <w:rFonts w:ascii="GHEA Grapalat" w:hAnsi="GHEA Grapalat"/>
                <w:sz w:val="24"/>
                <w:szCs w:val="24"/>
              </w:rPr>
              <w:t>յալ տվյալները՝</w:t>
            </w:r>
          </w:p>
          <w:p w14:paraId="6A2B7B0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բազուկի ներքին տրամագիծը.</w:t>
            </w:r>
          </w:p>
          <w:p w14:paraId="211AB41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առավելագույն աշխատանքային ճնշումը.</w:t>
            </w:r>
          </w:p>
          <w:p w14:paraId="187B072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արտադրման ամսա</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խմբաքանակի համարը.</w:t>
            </w:r>
          </w:p>
          <w:p w14:paraId="42CE6398"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արտադրողի անվանումը կամ ապրանքային նշանը։</w:t>
            </w:r>
          </w:p>
        </w:tc>
      </w:tr>
      <w:tr w:rsidR="00FD7F81" w:rsidRPr="000A1C6B" w14:paraId="41BBDA38" w14:textId="77777777" w:rsidTr="002E59FA">
        <w:trPr>
          <w:jc w:val="center"/>
        </w:trPr>
        <w:tc>
          <w:tcPr>
            <w:tcW w:w="1381" w:type="dxa"/>
            <w:shd w:val="clear" w:color="auto" w:fill="FFFFFF"/>
          </w:tcPr>
          <w:p w14:paraId="72F1F32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29.</w:t>
            </w:r>
          </w:p>
        </w:tc>
        <w:tc>
          <w:tcPr>
            <w:tcW w:w="3030" w:type="dxa"/>
            <w:shd w:val="clear" w:color="auto" w:fill="FFFFFF"/>
          </w:tcPr>
          <w:p w14:paraId="4709551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Թափարգելներ, աղեղներ՝ </w:t>
            </w:r>
            <w:r w:rsidRPr="000A1C6B">
              <w:rPr>
                <w:rFonts w:ascii="GHEA Grapalat" w:hAnsi="GHEA Grapalat"/>
                <w:sz w:val="24"/>
                <w:szCs w:val="24"/>
              </w:rPr>
              <w:lastRenderedPageBreak/>
              <w:t>պաշտպանիչ, մոտոցիկլետների համար</w:t>
            </w:r>
          </w:p>
          <w:p w14:paraId="4C11455E"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4D9EF8F8"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6</w:t>
            </w:r>
            <w:r w:rsidRPr="000A1C6B">
              <w:rPr>
                <w:rFonts w:ascii="GHEA Grapalat" w:hAnsi="GHEA Grapalat"/>
                <w:sz w:val="24"/>
                <w:szCs w:val="24"/>
              </w:rPr>
              <w:t xml:space="preserve">հ,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66C2296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42-00 </w:t>
            </w:r>
            <w:r w:rsidR="00BA0247" w:rsidRPr="000A1C6B">
              <w:rPr>
                <w:rFonts w:ascii="GHEA Grapalat" w:hAnsi="GHEA Grapalat"/>
                <w:sz w:val="24"/>
                <w:szCs w:val="24"/>
              </w:rPr>
              <w:t>և</w:t>
            </w:r>
            <w:r w:rsidRPr="000A1C6B">
              <w:rPr>
                <w:rFonts w:ascii="GHEA Grapalat" w:hAnsi="GHEA Grapalat"/>
                <w:sz w:val="24"/>
                <w:szCs w:val="24"/>
              </w:rPr>
              <w:t xml:space="preserve"> 61-00 կանոններ</w:t>
            </w:r>
          </w:p>
        </w:tc>
      </w:tr>
      <w:tr w:rsidR="00FD7F81" w:rsidRPr="000A1C6B" w14:paraId="1E189158" w14:textId="77777777" w:rsidTr="002E59FA">
        <w:trPr>
          <w:jc w:val="center"/>
        </w:trPr>
        <w:tc>
          <w:tcPr>
            <w:tcW w:w="1381" w:type="dxa"/>
            <w:shd w:val="clear" w:color="auto" w:fill="FFFFFF"/>
          </w:tcPr>
          <w:p w14:paraId="5EAF62D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w:t>
            </w:r>
          </w:p>
        </w:tc>
        <w:tc>
          <w:tcPr>
            <w:tcW w:w="3030" w:type="dxa"/>
            <w:shd w:val="clear" w:color="auto" w:fill="FFFFFF"/>
          </w:tcPr>
          <w:p w14:paraId="096FE3C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Բեռնատար ավտոմեքենաների </w:t>
            </w:r>
            <w:r w:rsidR="00BA0247" w:rsidRPr="000A1C6B">
              <w:rPr>
                <w:rFonts w:ascii="GHEA Grapalat" w:hAnsi="GHEA Grapalat"/>
                <w:sz w:val="24"/>
                <w:szCs w:val="24"/>
              </w:rPr>
              <w:t>և</w:t>
            </w:r>
            <w:r w:rsidRPr="000A1C6B">
              <w:rPr>
                <w:rFonts w:ascii="GHEA Grapalat" w:hAnsi="GHEA Grapalat"/>
                <w:sz w:val="24"/>
                <w:szCs w:val="24"/>
              </w:rPr>
              <w:t xml:space="preserve"> կցորդների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կողեզրային պաշտպանիչ սարքեր</w:t>
            </w:r>
          </w:p>
          <w:p w14:paraId="2481B43D" w14:textId="77777777" w:rsidR="00FD7F81" w:rsidRPr="000A1C6B" w:rsidRDefault="00FD7F81" w:rsidP="000A1C6B">
            <w:pPr>
              <w:spacing w:after="120" w:line="360" w:lineRule="auto"/>
              <w:rPr>
                <w:rFonts w:ascii="GHEA Grapalat" w:hAnsi="GHEA Grapalat"/>
                <w:sz w:val="24"/>
                <w:szCs w:val="24"/>
              </w:rPr>
            </w:pPr>
          </w:p>
          <w:p w14:paraId="1EEC606E"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6D3C0E6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6" w:type="dxa"/>
            <w:shd w:val="clear" w:color="auto" w:fill="FFFFFF"/>
          </w:tcPr>
          <w:p w14:paraId="3400CF2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58-01 կամ 58-02 </w:t>
            </w:r>
            <w:r w:rsidR="00BA0247" w:rsidRPr="000A1C6B">
              <w:rPr>
                <w:rFonts w:ascii="GHEA Grapalat" w:hAnsi="GHEA Grapalat"/>
                <w:sz w:val="24"/>
                <w:szCs w:val="24"/>
              </w:rPr>
              <w:t>և</w:t>
            </w:r>
            <w:r w:rsidRPr="000A1C6B">
              <w:rPr>
                <w:rFonts w:ascii="GHEA Grapalat" w:hAnsi="GHEA Grapalat"/>
                <w:sz w:val="24"/>
                <w:szCs w:val="24"/>
              </w:rPr>
              <w:t xml:space="preserve"> 73-00 կամ 73-01 կանոններ</w:t>
            </w:r>
          </w:p>
        </w:tc>
      </w:tr>
      <w:tr w:rsidR="00FD7F81" w:rsidRPr="000A1C6B" w14:paraId="45196C19" w14:textId="77777777" w:rsidTr="002E59FA">
        <w:trPr>
          <w:jc w:val="center"/>
        </w:trPr>
        <w:tc>
          <w:tcPr>
            <w:tcW w:w="1381" w:type="dxa"/>
            <w:shd w:val="clear" w:color="auto" w:fill="FFFFFF"/>
          </w:tcPr>
          <w:p w14:paraId="2F8CA5F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31.</w:t>
            </w:r>
          </w:p>
        </w:tc>
        <w:tc>
          <w:tcPr>
            <w:tcW w:w="3030" w:type="dxa"/>
            <w:shd w:val="clear" w:color="auto" w:fill="FFFFFF"/>
          </w:tcPr>
          <w:p w14:paraId="41C731F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Ավտոմեքենաների նստելատեղեր</w:t>
            </w:r>
          </w:p>
        </w:tc>
        <w:tc>
          <w:tcPr>
            <w:tcW w:w="3402" w:type="dxa"/>
            <w:shd w:val="clear" w:color="auto" w:fill="FFFFFF"/>
          </w:tcPr>
          <w:p w14:paraId="11D4D701"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2D49080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17-05 կամ 17-08 կանոններ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w:t>
            </w:r>
          </w:p>
          <w:p w14:paraId="65C58CA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80-01 կամ 80-02 կանոններ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w:t>
            </w:r>
          </w:p>
          <w:p w14:paraId="66B268B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118-00 կանոններ (II </w:t>
            </w:r>
            <w:r w:rsidR="00BA0247" w:rsidRPr="000A1C6B">
              <w:rPr>
                <w:rFonts w:ascii="GHEA Grapalat" w:hAnsi="GHEA Grapalat"/>
                <w:sz w:val="24"/>
                <w:szCs w:val="24"/>
              </w:rPr>
              <w:t>և</w:t>
            </w:r>
            <w:r w:rsidRPr="000A1C6B">
              <w:rPr>
                <w:rFonts w:ascii="GHEA Grapalat" w:hAnsi="GHEA Grapalat"/>
                <w:sz w:val="24"/>
                <w:szCs w:val="24"/>
              </w:rPr>
              <w:t xml:space="preserve"> III դասերի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w:t>
            </w:r>
          </w:p>
          <w:p w14:paraId="65672FB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Սույն Տեխնիկական կանոնակարգի 6-րդ հավելված, 1.16.3.12 կետ (ըստ նշված հավելվածի 1.16 կետի՝ տրանսպորտային միջոցների համար երեխաների փոխադրման համար նախատեսված նստելատեղերը)։</w:t>
            </w:r>
          </w:p>
          <w:p w14:paraId="429E11B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93D567C" w14:textId="77777777" w:rsidTr="002E59FA">
        <w:trPr>
          <w:jc w:val="center"/>
        </w:trPr>
        <w:tc>
          <w:tcPr>
            <w:tcW w:w="1381" w:type="dxa"/>
            <w:shd w:val="clear" w:color="auto" w:fill="FFFFFF"/>
          </w:tcPr>
          <w:p w14:paraId="7B54C8C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32.</w:t>
            </w:r>
          </w:p>
        </w:tc>
        <w:tc>
          <w:tcPr>
            <w:tcW w:w="3030" w:type="dxa"/>
            <w:shd w:val="clear" w:color="auto" w:fill="FFFFFF"/>
          </w:tcPr>
          <w:p w14:paraId="7EA7885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Նստելատեղերի գլխակալներ</w:t>
            </w:r>
          </w:p>
        </w:tc>
        <w:tc>
          <w:tcPr>
            <w:tcW w:w="3402" w:type="dxa"/>
            <w:shd w:val="clear" w:color="auto" w:fill="FFFFFF"/>
          </w:tcPr>
          <w:p w14:paraId="7C26F3E1"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7D67036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25-04 կանոններ</w:t>
            </w:r>
          </w:p>
          <w:p w14:paraId="73FBAD8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80614D9" w14:textId="77777777" w:rsidTr="002E59FA">
        <w:trPr>
          <w:jc w:val="center"/>
        </w:trPr>
        <w:tc>
          <w:tcPr>
            <w:tcW w:w="1381" w:type="dxa"/>
            <w:shd w:val="clear" w:color="auto" w:fill="FFFFFF"/>
          </w:tcPr>
          <w:p w14:paraId="612B94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33.</w:t>
            </w:r>
          </w:p>
        </w:tc>
        <w:tc>
          <w:tcPr>
            <w:tcW w:w="3030" w:type="dxa"/>
            <w:shd w:val="clear" w:color="auto" w:fill="FFFFFF"/>
          </w:tcPr>
          <w:p w14:paraId="5FE57C8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Անվտանգության գոտիներ</w:t>
            </w:r>
          </w:p>
        </w:tc>
        <w:tc>
          <w:tcPr>
            <w:tcW w:w="3402" w:type="dxa"/>
            <w:shd w:val="clear" w:color="auto" w:fill="FFFFFF"/>
          </w:tcPr>
          <w:p w14:paraId="01E835F9"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46B318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16-04 կամ 16-06 կանոններ</w:t>
            </w:r>
          </w:p>
          <w:p w14:paraId="5F57D7F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645E65A2" w14:textId="77777777" w:rsidTr="002E59FA">
        <w:trPr>
          <w:jc w:val="center"/>
        </w:trPr>
        <w:tc>
          <w:tcPr>
            <w:tcW w:w="1381" w:type="dxa"/>
            <w:shd w:val="clear" w:color="auto" w:fill="FFFFFF"/>
          </w:tcPr>
          <w:p w14:paraId="2C5AA0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34.</w:t>
            </w:r>
          </w:p>
        </w:tc>
        <w:tc>
          <w:tcPr>
            <w:tcW w:w="3030" w:type="dxa"/>
            <w:shd w:val="clear" w:color="auto" w:fill="FFFFFF"/>
          </w:tcPr>
          <w:p w14:paraId="2BBAD6A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Անվտանգության բարձիկներ</w:t>
            </w:r>
          </w:p>
        </w:tc>
        <w:tc>
          <w:tcPr>
            <w:tcW w:w="3402" w:type="dxa"/>
            <w:shd w:val="clear" w:color="auto" w:fill="FFFFFF"/>
          </w:tcPr>
          <w:p w14:paraId="39CAC7C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6" w:type="dxa"/>
            <w:shd w:val="clear" w:color="auto" w:fill="FFFFFF"/>
          </w:tcPr>
          <w:p w14:paraId="335DD1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114-00 կանոններ</w:t>
            </w:r>
          </w:p>
          <w:p w14:paraId="3148DF3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3A7B883" w14:textId="77777777" w:rsidR="00FD7F81" w:rsidRPr="000A1C6B" w:rsidRDefault="00FD7F81" w:rsidP="000A1C6B">
            <w:pPr>
              <w:spacing w:after="120" w:line="360" w:lineRule="auto"/>
              <w:ind w:left="74" w:right="74" w:firstLine="516"/>
              <w:jc w:val="both"/>
              <w:rPr>
                <w:rFonts w:ascii="GHEA Grapalat" w:hAnsi="GHEA Grapalat"/>
                <w:sz w:val="24"/>
                <w:szCs w:val="24"/>
              </w:rPr>
            </w:pPr>
          </w:p>
        </w:tc>
      </w:tr>
      <w:tr w:rsidR="00FD7F81" w:rsidRPr="000A1C6B" w14:paraId="71AAF385" w14:textId="77777777" w:rsidTr="002E59FA">
        <w:trPr>
          <w:jc w:val="center"/>
        </w:trPr>
        <w:tc>
          <w:tcPr>
            <w:tcW w:w="1381" w:type="dxa"/>
            <w:shd w:val="clear" w:color="auto" w:fill="FFFFFF"/>
          </w:tcPr>
          <w:p w14:paraId="146DF53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35.</w:t>
            </w:r>
          </w:p>
        </w:tc>
        <w:tc>
          <w:tcPr>
            <w:tcW w:w="3030" w:type="dxa"/>
            <w:shd w:val="clear" w:color="auto" w:fill="FFFFFF"/>
          </w:tcPr>
          <w:p w14:paraId="5964C7A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Երեխաների համար պահող սարքվածքներ </w:t>
            </w:r>
          </w:p>
        </w:tc>
        <w:tc>
          <w:tcPr>
            <w:tcW w:w="3402" w:type="dxa"/>
            <w:shd w:val="clear" w:color="auto" w:fill="FFFFFF"/>
          </w:tcPr>
          <w:p w14:paraId="0A4CEE06"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 xml:space="preserve">ս </w:t>
            </w:r>
          </w:p>
        </w:tc>
        <w:tc>
          <w:tcPr>
            <w:tcW w:w="6946" w:type="dxa"/>
            <w:shd w:val="clear" w:color="auto" w:fill="FFFFFF"/>
          </w:tcPr>
          <w:p w14:paraId="44541C2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44-04 կանոններ </w:t>
            </w:r>
          </w:p>
          <w:p w14:paraId="69C97C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8C11CB1" w14:textId="77777777" w:rsidTr="002E59FA">
        <w:trPr>
          <w:jc w:val="center"/>
        </w:trPr>
        <w:tc>
          <w:tcPr>
            <w:tcW w:w="1381" w:type="dxa"/>
            <w:shd w:val="clear" w:color="auto" w:fill="FFFFFF"/>
          </w:tcPr>
          <w:p w14:paraId="464D1B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w:t>
            </w:r>
          </w:p>
        </w:tc>
        <w:tc>
          <w:tcPr>
            <w:tcW w:w="3030" w:type="dxa"/>
            <w:shd w:val="clear" w:color="auto" w:fill="FFFFFF"/>
          </w:tcPr>
          <w:p w14:paraId="172E2D8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Ապակիներ անվտանգ</w:t>
            </w:r>
          </w:p>
        </w:tc>
        <w:tc>
          <w:tcPr>
            <w:tcW w:w="3402" w:type="dxa"/>
            <w:shd w:val="clear" w:color="auto" w:fill="FFFFFF"/>
          </w:tcPr>
          <w:p w14:paraId="619658C8" w14:textId="77777777" w:rsidR="00FD7F81" w:rsidRPr="000A1C6B" w:rsidRDefault="00FD7F81" w:rsidP="000A1C6B">
            <w:pPr>
              <w:spacing w:after="120" w:line="360" w:lineRule="auto"/>
              <w:ind w:left="298"/>
              <w:rPr>
                <w:rStyle w:val="Bodytext29pt"/>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5FD8D35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43-00 կանոններ</w:t>
            </w:r>
          </w:p>
          <w:p w14:paraId="1C306C8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1ADAB428" w14:textId="77777777" w:rsidTr="002E59FA">
        <w:trPr>
          <w:jc w:val="center"/>
        </w:trPr>
        <w:tc>
          <w:tcPr>
            <w:tcW w:w="1381" w:type="dxa"/>
            <w:shd w:val="clear" w:color="auto" w:fill="FFFFFF"/>
          </w:tcPr>
          <w:p w14:paraId="7376600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37.</w:t>
            </w:r>
          </w:p>
        </w:tc>
        <w:tc>
          <w:tcPr>
            <w:tcW w:w="3030" w:type="dxa"/>
            <w:shd w:val="clear" w:color="auto" w:fill="FFFFFF"/>
          </w:tcPr>
          <w:p w14:paraId="1F4DFE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Հետին տեսքի հայելիներ</w:t>
            </w:r>
          </w:p>
        </w:tc>
        <w:tc>
          <w:tcPr>
            <w:tcW w:w="3402" w:type="dxa"/>
            <w:shd w:val="clear" w:color="auto" w:fill="FFFFFF"/>
          </w:tcPr>
          <w:p w14:paraId="0E39879E"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501470B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46-01 կամ 46-02 կանոններ (М,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w:t>
            </w:r>
          </w:p>
          <w:p w14:paraId="3B3619A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81-00 կանոններ (L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5</w:t>
            </w:r>
            <w:r w:rsidRPr="000A1C6B">
              <w:rPr>
                <w:rFonts w:ascii="GHEA Grapalat" w:hAnsi="GHEA Grapalat"/>
                <w:sz w:val="24"/>
                <w:szCs w:val="24"/>
              </w:rPr>
              <w:t xml:space="preserve"> կատեգորիաների տրանսպորտային միջոցներ)</w:t>
            </w:r>
          </w:p>
          <w:p w14:paraId="258282A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9FED63D" w14:textId="77777777" w:rsidTr="002E59FA">
        <w:trPr>
          <w:jc w:val="center"/>
        </w:trPr>
        <w:tc>
          <w:tcPr>
            <w:tcW w:w="1381" w:type="dxa"/>
            <w:shd w:val="clear" w:color="auto" w:fill="FFFFFF"/>
          </w:tcPr>
          <w:p w14:paraId="533E2F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38.</w:t>
            </w:r>
          </w:p>
        </w:tc>
        <w:tc>
          <w:tcPr>
            <w:tcW w:w="3030" w:type="dxa"/>
            <w:shd w:val="clear" w:color="auto" w:fill="FFFFFF"/>
          </w:tcPr>
          <w:p w14:paraId="13B3504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Ապակեմաքրիչներ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պահեստամասերը (մոտոռեդուկտորներ, խոզանակներ)</w:t>
            </w:r>
          </w:p>
        </w:tc>
        <w:tc>
          <w:tcPr>
            <w:tcW w:w="3402" w:type="dxa"/>
            <w:shd w:val="clear" w:color="auto" w:fill="FFFFFF"/>
          </w:tcPr>
          <w:p w14:paraId="611C5B2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 xml:space="preserve">3հ,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17E20EC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Սույն Տեխնիկական կանոնակարգի 3-րդ հավելվածի </w:t>
            </w:r>
            <w:r w:rsidRPr="000A1C6B">
              <w:rPr>
                <w:rFonts w:ascii="GHEA Grapalat" w:hAnsi="GHEA Grapalat"/>
                <w:sz w:val="24"/>
                <w:szCs w:val="24"/>
              </w:rPr>
              <w:br/>
              <w:t xml:space="preserve">8-րդ կետ </w:t>
            </w:r>
          </w:p>
          <w:p w14:paraId="565DF52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Պետք է ապահովվի էլեկտրաշարժիչների </w:t>
            </w:r>
            <w:r w:rsidR="00BA0247" w:rsidRPr="000A1C6B">
              <w:rPr>
                <w:rFonts w:ascii="GHEA Grapalat" w:hAnsi="GHEA Grapalat"/>
                <w:sz w:val="24"/>
                <w:szCs w:val="24"/>
              </w:rPr>
              <w:t>և</w:t>
            </w:r>
            <w:r w:rsidRPr="000A1C6B">
              <w:rPr>
                <w:rFonts w:ascii="GHEA Grapalat" w:hAnsi="GHEA Grapalat"/>
                <w:sz w:val="24"/>
                <w:szCs w:val="24"/>
              </w:rPr>
              <w:t xml:space="preserve"> մոտոռեդուկտորների պաշտպանության մակարդակը օտար մարմինների </w:t>
            </w:r>
            <w:r w:rsidR="00BA0247" w:rsidRPr="000A1C6B">
              <w:rPr>
                <w:rFonts w:ascii="GHEA Grapalat" w:hAnsi="GHEA Grapalat"/>
                <w:sz w:val="24"/>
                <w:szCs w:val="24"/>
              </w:rPr>
              <w:t>և</w:t>
            </w:r>
            <w:r w:rsidRPr="000A1C6B">
              <w:rPr>
                <w:rFonts w:ascii="GHEA Grapalat" w:hAnsi="GHEA Grapalat"/>
                <w:sz w:val="24"/>
                <w:szCs w:val="24"/>
              </w:rPr>
              <w:t xml:space="preserve"> ջրի ներթափանցելուց, ինչպես նա</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մեկուսացման էլեկտրական ամրությունը։</w:t>
            </w:r>
          </w:p>
          <w:p w14:paraId="6D92EBF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Ռետինե ժապավենը պետք է ապահովի՝ </w:t>
            </w:r>
          </w:p>
          <w:p w14:paraId="3872C31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ապակեմաքրիչ հեղուկի նկատմամբ կայունությունը. </w:t>
            </w:r>
          </w:p>
          <w:p w14:paraId="25B3F08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ծերացման նկատմամբ դիմացկունությունը. </w:t>
            </w:r>
          </w:p>
          <w:p w14:paraId="031E247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մեխանիկական ամրությունը.</w:t>
            </w:r>
          </w:p>
          <w:p w14:paraId="366A758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խոզանակի աշխատունակությունը -45˚С-ից մինչ</w:t>
            </w:r>
            <w:r w:rsidR="00BA0247" w:rsidRPr="000A1C6B">
              <w:rPr>
                <w:rFonts w:ascii="GHEA Grapalat" w:hAnsi="GHEA Grapalat"/>
                <w:sz w:val="24"/>
                <w:szCs w:val="24"/>
              </w:rPr>
              <w:t>և</w:t>
            </w:r>
            <w:r w:rsidRPr="000A1C6B">
              <w:rPr>
                <w:rFonts w:ascii="GHEA Grapalat" w:hAnsi="GHEA Grapalat"/>
                <w:sz w:val="24"/>
                <w:szCs w:val="24"/>
              </w:rPr>
              <w:t xml:space="preserve"> +85˚С միջակայքում։</w:t>
            </w:r>
          </w:p>
          <w:p w14:paraId="2D2C6729" w14:textId="77777777" w:rsidR="00FD7F81" w:rsidRPr="000A1C6B" w:rsidRDefault="00FD7F81" w:rsidP="000A1C6B">
            <w:pPr>
              <w:spacing w:after="120" w:line="360" w:lineRule="auto"/>
              <w:ind w:left="74" w:right="74" w:firstLine="516"/>
              <w:jc w:val="both"/>
              <w:rPr>
                <w:rFonts w:ascii="GHEA Grapalat" w:hAnsi="GHEA Grapalat"/>
                <w:sz w:val="24"/>
                <w:szCs w:val="24"/>
              </w:rPr>
            </w:pPr>
          </w:p>
          <w:p w14:paraId="1B7E5E9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Խոզանակների աշխատանքի ժամանակ ռետինը չպետք է գունավորի կամ մեխանիկորեն վնասի շփման գոտում ապակու մակեր</w:t>
            </w:r>
            <w:r w:rsidR="00BA0247" w:rsidRPr="000A1C6B">
              <w:rPr>
                <w:rFonts w:ascii="GHEA Grapalat" w:hAnsi="GHEA Grapalat"/>
                <w:sz w:val="24"/>
                <w:szCs w:val="24"/>
              </w:rPr>
              <w:t>և</w:t>
            </w:r>
            <w:r w:rsidRPr="000A1C6B">
              <w:rPr>
                <w:rFonts w:ascii="GHEA Grapalat" w:hAnsi="GHEA Grapalat"/>
                <w:sz w:val="24"/>
                <w:szCs w:val="24"/>
              </w:rPr>
              <w:t>ույթը։</w:t>
            </w:r>
          </w:p>
        </w:tc>
      </w:tr>
      <w:tr w:rsidR="00FD7F81" w:rsidRPr="000A1C6B" w14:paraId="3A0C23C8" w14:textId="77777777" w:rsidTr="002E59FA">
        <w:trPr>
          <w:jc w:val="center"/>
        </w:trPr>
        <w:tc>
          <w:tcPr>
            <w:tcW w:w="1381" w:type="dxa"/>
            <w:shd w:val="clear" w:color="auto" w:fill="FFFFFF"/>
          </w:tcPr>
          <w:p w14:paraId="206DBB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39.</w:t>
            </w:r>
          </w:p>
        </w:tc>
        <w:tc>
          <w:tcPr>
            <w:tcW w:w="3030" w:type="dxa"/>
            <w:shd w:val="clear" w:color="auto" w:fill="FFFFFF"/>
          </w:tcPr>
          <w:p w14:paraId="2CC97E1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Ցոլալապտերի 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w:t>
            </w:r>
            <w:r w:rsidRPr="000A1C6B">
              <w:rPr>
                <w:rFonts w:ascii="GHEA Grapalat" w:hAnsi="GHEA Grapalat"/>
                <w:sz w:val="24"/>
                <w:szCs w:val="24"/>
              </w:rPr>
              <w:lastRenderedPageBreak/>
              <w:t>պահեստամասերը (մոտոռեդուկտորներ)</w:t>
            </w:r>
          </w:p>
        </w:tc>
        <w:tc>
          <w:tcPr>
            <w:tcW w:w="3402" w:type="dxa"/>
            <w:shd w:val="clear" w:color="auto" w:fill="FFFFFF"/>
          </w:tcPr>
          <w:p w14:paraId="48F5EB34"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3հ, 11ս</w:t>
            </w:r>
          </w:p>
        </w:tc>
        <w:tc>
          <w:tcPr>
            <w:tcW w:w="6946" w:type="dxa"/>
            <w:shd w:val="clear" w:color="auto" w:fill="FFFFFF"/>
          </w:tcPr>
          <w:p w14:paraId="1D4CF6F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45-01 կանոններ</w:t>
            </w:r>
          </w:p>
          <w:p w14:paraId="2CAC449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Պետք է ապահովվի էլեկտրաշարժիչների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 xml:space="preserve">մոտոռեդուկտորների պաշտպանության մակարդակը օտար մարմինների </w:t>
            </w:r>
            <w:r w:rsidR="00BA0247" w:rsidRPr="000A1C6B">
              <w:rPr>
                <w:rFonts w:ascii="GHEA Grapalat" w:hAnsi="GHEA Grapalat"/>
                <w:sz w:val="24"/>
                <w:szCs w:val="24"/>
              </w:rPr>
              <w:t>և</w:t>
            </w:r>
            <w:r w:rsidRPr="000A1C6B">
              <w:rPr>
                <w:rFonts w:ascii="GHEA Grapalat" w:hAnsi="GHEA Grapalat"/>
                <w:sz w:val="24"/>
                <w:szCs w:val="24"/>
              </w:rPr>
              <w:t xml:space="preserve"> ջրի ներթափանցելուց, ինչպես նա</w:t>
            </w:r>
            <w:r w:rsidR="00BA0247" w:rsidRPr="000A1C6B">
              <w:rPr>
                <w:rFonts w:ascii="GHEA Grapalat" w:hAnsi="GHEA Grapalat"/>
                <w:sz w:val="24"/>
                <w:szCs w:val="24"/>
              </w:rPr>
              <w:t>և</w:t>
            </w:r>
            <w:r w:rsidRPr="000A1C6B">
              <w:rPr>
                <w:rFonts w:ascii="GHEA Grapalat" w:hAnsi="GHEA Grapalat"/>
                <w:sz w:val="24"/>
                <w:szCs w:val="24"/>
              </w:rPr>
              <w:t>՝ մեկուսացման էլեկտրական ամրությունը։</w:t>
            </w:r>
          </w:p>
          <w:p w14:paraId="67D0384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D89D034" w14:textId="77777777" w:rsidTr="002E59FA">
        <w:trPr>
          <w:jc w:val="center"/>
        </w:trPr>
        <w:tc>
          <w:tcPr>
            <w:tcW w:w="1381" w:type="dxa"/>
            <w:shd w:val="clear" w:color="auto" w:fill="FFFFFF"/>
          </w:tcPr>
          <w:p w14:paraId="7EC592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40.</w:t>
            </w:r>
          </w:p>
        </w:tc>
        <w:tc>
          <w:tcPr>
            <w:tcW w:w="3030" w:type="dxa"/>
            <w:shd w:val="clear" w:color="auto" w:fill="FFFFFF"/>
          </w:tcPr>
          <w:p w14:paraId="7C974F0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ավտոմոբիլային,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w:t>
            </w:r>
          </w:p>
        </w:tc>
        <w:tc>
          <w:tcPr>
            <w:tcW w:w="3402" w:type="dxa"/>
            <w:shd w:val="clear" w:color="auto" w:fill="FFFFFF"/>
          </w:tcPr>
          <w:p w14:paraId="53BFBB40"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7D7F5BE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1-02, 8-05, 20-03, 112-01 կանոններ (կախված ցոլալապտերի տիպից)</w:t>
            </w:r>
          </w:p>
          <w:p w14:paraId="19F52B4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0E138EA" w14:textId="77777777" w:rsidTr="002E59FA">
        <w:trPr>
          <w:jc w:val="center"/>
        </w:trPr>
        <w:tc>
          <w:tcPr>
            <w:tcW w:w="1381" w:type="dxa"/>
            <w:shd w:val="clear" w:color="auto" w:fill="FFFFFF"/>
          </w:tcPr>
          <w:p w14:paraId="5B05486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w:t>
            </w:r>
          </w:p>
        </w:tc>
        <w:tc>
          <w:tcPr>
            <w:tcW w:w="3030" w:type="dxa"/>
            <w:shd w:val="clear" w:color="auto" w:fill="FFFFFF"/>
          </w:tcPr>
          <w:p w14:paraId="74B8B9B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Ցոլալապտերի </w:t>
            </w:r>
            <w:r w:rsidR="00BA0247" w:rsidRPr="000A1C6B">
              <w:rPr>
                <w:rFonts w:ascii="GHEA Grapalat" w:hAnsi="GHEA Grapalat"/>
                <w:sz w:val="24"/>
                <w:szCs w:val="24"/>
              </w:rPr>
              <w:t>և</w:t>
            </w:r>
            <w:r w:rsidRPr="000A1C6B">
              <w:rPr>
                <w:rFonts w:ascii="GHEA Grapalat" w:hAnsi="GHEA Grapalat"/>
                <w:sz w:val="24"/>
                <w:szCs w:val="24"/>
              </w:rPr>
              <w:t xml:space="preserve"> լապտերի համար շիկացման լամպեր</w:t>
            </w:r>
          </w:p>
        </w:tc>
        <w:tc>
          <w:tcPr>
            <w:tcW w:w="3402" w:type="dxa"/>
            <w:shd w:val="clear" w:color="auto" w:fill="FFFFFF"/>
          </w:tcPr>
          <w:p w14:paraId="6DBA8BAE"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288D948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37-03 կանոններ</w:t>
            </w:r>
          </w:p>
          <w:p w14:paraId="5A873AA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14B0186E" w14:textId="77777777" w:rsidTr="002E59FA">
        <w:trPr>
          <w:jc w:val="center"/>
        </w:trPr>
        <w:tc>
          <w:tcPr>
            <w:tcW w:w="1381" w:type="dxa"/>
            <w:shd w:val="clear" w:color="auto" w:fill="FFFFFF"/>
          </w:tcPr>
          <w:p w14:paraId="2B5117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42.</w:t>
            </w:r>
          </w:p>
        </w:tc>
        <w:tc>
          <w:tcPr>
            <w:tcW w:w="3030" w:type="dxa"/>
            <w:shd w:val="clear" w:color="auto" w:fill="FFFFFF"/>
          </w:tcPr>
          <w:p w14:paraId="60F55BC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Լուսանդրադարձիչ հարմարանքներ (լուսանդրադարձիչներ)</w:t>
            </w:r>
          </w:p>
        </w:tc>
        <w:tc>
          <w:tcPr>
            <w:tcW w:w="3402" w:type="dxa"/>
            <w:shd w:val="clear" w:color="auto" w:fill="FFFFFF"/>
          </w:tcPr>
          <w:p w14:paraId="3FCE81E3"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7059BBD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3-02 կանոններ</w:t>
            </w:r>
          </w:p>
          <w:p w14:paraId="3D8790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CF359EA" w14:textId="77777777" w:rsidTr="002E59FA">
        <w:trPr>
          <w:jc w:val="center"/>
        </w:trPr>
        <w:tc>
          <w:tcPr>
            <w:tcW w:w="1381" w:type="dxa"/>
            <w:shd w:val="clear" w:color="auto" w:fill="FFFFFF"/>
          </w:tcPr>
          <w:p w14:paraId="42A5E56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43.</w:t>
            </w:r>
          </w:p>
        </w:tc>
        <w:tc>
          <w:tcPr>
            <w:tcW w:w="3030" w:type="dxa"/>
            <w:shd w:val="clear" w:color="auto" w:fill="FFFFFF"/>
          </w:tcPr>
          <w:p w14:paraId="715EE8D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w:t>
            </w:r>
            <w:r w:rsidRPr="000A1C6B">
              <w:rPr>
                <w:rFonts w:ascii="GHEA Grapalat" w:hAnsi="GHEA Grapalat"/>
                <w:spacing w:val="-2"/>
                <w:sz w:val="24"/>
                <w:szCs w:val="24"/>
              </w:rPr>
              <w:t>լուսավորման լապտերներ</w:t>
            </w:r>
          </w:p>
        </w:tc>
        <w:tc>
          <w:tcPr>
            <w:tcW w:w="3402" w:type="dxa"/>
            <w:shd w:val="clear" w:color="auto" w:fill="FFFFFF"/>
          </w:tcPr>
          <w:p w14:paraId="6117C8C3"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687DCB7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4-00 կանոններ</w:t>
            </w:r>
          </w:p>
        </w:tc>
      </w:tr>
      <w:tr w:rsidR="00FD7F81" w:rsidRPr="000A1C6B" w14:paraId="1F05F6C1" w14:textId="77777777" w:rsidTr="002E59FA">
        <w:trPr>
          <w:jc w:val="center"/>
        </w:trPr>
        <w:tc>
          <w:tcPr>
            <w:tcW w:w="1381" w:type="dxa"/>
            <w:shd w:val="clear" w:color="auto" w:fill="FFFFFF"/>
          </w:tcPr>
          <w:p w14:paraId="5ECD3C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44.</w:t>
            </w:r>
          </w:p>
        </w:tc>
        <w:tc>
          <w:tcPr>
            <w:tcW w:w="3030" w:type="dxa"/>
            <w:shd w:val="clear" w:color="auto" w:fill="FFFFFF"/>
          </w:tcPr>
          <w:p w14:paraId="02A9FE6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Շրջադարձի ցուցիչներ</w:t>
            </w:r>
          </w:p>
        </w:tc>
        <w:tc>
          <w:tcPr>
            <w:tcW w:w="3402" w:type="dxa"/>
            <w:shd w:val="clear" w:color="auto" w:fill="FFFFFF"/>
          </w:tcPr>
          <w:p w14:paraId="4E922B6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58981B2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6-01 կանոններ</w:t>
            </w:r>
          </w:p>
          <w:p w14:paraId="5E55DCD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0AF660D" w14:textId="77777777" w:rsidTr="002E59FA">
        <w:trPr>
          <w:jc w:val="center"/>
        </w:trPr>
        <w:tc>
          <w:tcPr>
            <w:tcW w:w="1381" w:type="dxa"/>
            <w:shd w:val="clear" w:color="auto" w:fill="FFFFFF"/>
          </w:tcPr>
          <w:p w14:paraId="42D80B0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w:t>
            </w:r>
          </w:p>
        </w:tc>
        <w:tc>
          <w:tcPr>
            <w:tcW w:w="3030" w:type="dxa"/>
            <w:shd w:val="clear" w:color="auto" w:fill="FFFFFF"/>
          </w:tcPr>
          <w:p w14:paraId="752AE46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եզրագծային լույսեր, արգելակման ազդանշաններ</w:t>
            </w:r>
          </w:p>
        </w:tc>
        <w:tc>
          <w:tcPr>
            <w:tcW w:w="3402" w:type="dxa"/>
            <w:shd w:val="clear" w:color="auto" w:fill="FFFFFF"/>
          </w:tcPr>
          <w:p w14:paraId="09882DDD"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48543BD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7-02 կանոններ</w:t>
            </w:r>
          </w:p>
          <w:p w14:paraId="6288AF0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922AEBE" w14:textId="77777777" w:rsidTr="002E59FA">
        <w:trPr>
          <w:jc w:val="center"/>
        </w:trPr>
        <w:tc>
          <w:tcPr>
            <w:tcW w:w="1381" w:type="dxa"/>
            <w:shd w:val="clear" w:color="auto" w:fill="FFFFFF"/>
          </w:tcPr>
          <w:p w14:paraId="53EAD7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46.</w:t>
            </w:r>
          </w:p>
        </w:tc>
        <w:tc>
          <w:tcPr>
            <w:tcW w:w="3030" w:type="dxa"/>
            <w:shd w:val="clear" w:color="auto" w:fill="FFFFFF"/>
          </w:tcPr>
          <w:p w14:paraId="735F7D0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Հակամառախուղային ցոլալապտերներ</w:t>
            </w:r>
          </w:p>
        </w:tc>
        <w:tc>
          <w:tcPr>
            <w:tcW w:w="3402" w:type="dxa"/>
            <w:shd w:val="clear" w:color="auto" w:fill="FFFFFF"/>
          </w:tcPr>
          <w:p w14:paraId="314C5634"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5893C8A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19-04 կանոններ</w:t>
            </w:r>
          </w:p>
          <w:p w14:paraId="38859E9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414C263" w14:textId="77777777" w:rsidTr="002E59FA">
        <w:trPr>
          <w:jc w:val="center"/>
        </w:trPr>
        <w:tc>
          <w:tcPr>
            <w:tcW w:w="1381" w:type="dxa"/>
            <w:shd w:val="clear" w:color="auto" w:fill="FFFFFF"/>
          </w:tcPr>
          <w:p w14:paraId="4296BA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47.</w:t>
            </w:r>
          </w:p>
        </w:tc>
        <w:tc>
          <w:tcPr>
            <w:tcW w:w="3030" w:type="dxa"/>
            <w:shd w:val="clear" w:color="auto" w:fill="FFFFFF"/>
          </w:tcPr>
          <w:p w14:paraId="2B84E1F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Մոտոցիկլետների </w:t>
            </w:r>
            <w:r w:rsidR="00BA0247" w:rsidRPr="000A1C6B">
              <w:rPr>
                <w:rFonts w:ascii="GHEA Grapalat" w:hAnsi="GHEA Grapalat"/>
                <w:sz w:val="24"/>
                <w:szCs w:val="24"/>
              </w:rPr>
              <w:t>և</w:t>
            </w:r>
            <w:r w:rsidRPr="000A1C6B">
              <w:rPr>
                <w:rFonts w:ascii="GHEA Grapalat" w:hAnsi="GHEA Grapalat"/>
                <w:sz w:val="24"/>
                <w:szCs w:val="24"/>
              </w:rPr>
              <w:t xml:space="preserve"> կվադրոցիկլների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w:t>
            </w:r>
          </w:p>
        </w:tc>
        <w:tc>
          <w:tcPr>
            <w:tcW w:w="3402" w:type="dxa"/>
            <w:shd w:val="clear" w:color="auto" w:fill="FFFFFF"/>
          </w:tcPr>
          <w:p w14:paraId="23DD3CB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96DE6C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50-00 կանոններ</w:t>
            </w:r>
          </w:p>
          <w:p w14:paraId="083A6A8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95BFE8D" w14:textId="77777777" w:rsidTr="002E59FA">
        <w:trPr>
          <w:jc w:val="center"/>
        </w:trPr>
        <w:tc>
          <w:tcPr>
            <w:tcW w:w="1381" w:type="dxa"/>
            <w:shd w:val="clear" w:color="auto" w:fill="FFFFFF"/>
          </w:tcPr>
          <w:p w14:paraId="6B721C8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48.</w:t>
            </w:r>
          </w:p>
        </w:tc>
        <w:tc>
          <w:tcPr>
            <w:tcW w:w="3030" w:type="dxa"/>
            <w:shd w:val="clear" w:color="auto" w:fill="FFFFFF"/>
          </w:tcPr>
          <w:p w14:paraId="13BDCC6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Տրանսպորտային միջոցների հետընթացի </w:t>
            </w:r>
            <w:r w:rsidRPr="000A1C6B">
              <w:rPr>
                <w:rFonts w:ascii="GHEA Grapalat" w:hAnsi="GHEA Grapalat"/>
                <w:sz w:val="24"/>
                <w:szCs w:val="24"/>
              </w:rPr>
              <w:lastRenderedPageBreak/>
              <w:t>լապտերներ</w:t>
            </w:r>
          </w:p>
        </w:tc>
        <w:tc>
          <w:tcPr>
            <w:tcW w:w="3402" w:type="dxa"/>
            <w:shd w:val="clear" w:color="auto" w:fill="FFFFFF"/>
          </w:tcPr>
          <w:p w14:paraId="73573F0A"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51A689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23-00 կանոններ</w:t>
            </w:r>
          </w:p>
          <w:p w14:paraId="112BD37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C763B8A" w14:textId="77777777" w:rsidTr="002E59FA">
        <w:trPr>
          <w:jc w:val="center"/>
        </w:trPr>
        <w:tc>
          <w:tcPr>
            <w:tcW w:w="1381" w:type="dxa"/>
            <w:shd w:val="clear" w:color="auto" w:fill="FFFFFF"/>
          </w:tcPr>
          <w:p w14:paraId="3941594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49.</w:t>
            </w:r>
          </w:p>
        </w:tc>
        <w:tc>
          <w:tcPr>
            <w:tcW w:w="3030" w:type="dxa"/>
            <w:shd w:val="clear" w:color="auto" w:fill="FFFFFF"/>
          </w:tcPr>
          <w:p w14:paraId="1B0A4AB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HSB հալոգեն լամպեր-ցոլալապտերներ</w:t>
            </w:r>
          </w:p>
        </w:tc>
        <w:tc>
          <w:tcPr>
            <w:tcW w:w="3402" w:type="dxa"/>
            <w:shd w:val="clear" w:color="auto" w:fill="FFFFFF"/>
          </w:tcPr>
          <w:p w14:paraId="74E10D1E"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8C1326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31-02 կանոններ</w:t>
            </w:r>
          </w:p>
          <w:p w14:paraId="26B7990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24DB3E4" w14:textId="77777777" w:rsidTr="002E59FA">
        <w:trPr>
          <w:jc w:val="center"/>
        </w:trPr>
        <w:tc>
          <w:tcPr>
            <w:tcW w:w="1381" w:type="dxa"/>
            <w:shd w:val="clear" w:color="auto" w:fill="FFFFFF"/>
          </w:tcPr>
          <w:p w14:paraId="0ED71E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3030" w:type="dxa"/>
            <w:shd w:val="clear" w:color="auto" w:fill="FFFFFF"/>
          </w:tcPr>
          <w:p w14:paraId="6DB85C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լույսեր</w:t>
            </w:r>
          </w:p>
        </w:tc>
        <w:tc>
          <w:tcPr>
            <w:tcW w:w="3402" w:type="dxa"/>
            <w:shd w:val="clear" w:color="auto" w:fill="FFFFFF"/>
          </w:tcPr>
          <w:p w14:paraId="54B3077F"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3338540"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38-00 կանոններ</w:t>
            </w:r>
          </w:p>
          <w:p w14:paraId="1A8BDA9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E8DB0A5" w14:textId="77777777" w:rsidTr="002E59FA">
        <w:trPr>
          <w:jc w:val="center"/>
        </w:trPr>
        <w:tc>
          <w:tcPr>
            <w:tcW w:w="1381" w:type="dxa"/>
            <w:shd w:val="clear" w:color="auto" w:fill="FFFFFF"/>
          </w:tcPr>
          <w:p w14:paraId="79FAED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51.</w:t>
            </w:r>
          </w:p>
        </w:tc>
        <w:tc>
          <w:tcPr>
            <w:tcW w:w="3030" w:type="dxa"/>
            <w:shd w:val="clear" w:color="auto" w:fill="FFFFFF"/>
          </w:tcPr>
          <w:p w14:paraId="2A86442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մոպեդների համար </w:t>
            </w:r>
          </w:p>
        </w:tc>
        <w:tc>
          <w:tcPr>
            <w:tcW w:w="3402" w:type="dxa"/>
            <w:shd w:val="clear" w:color="auto" w:fill="FFFFFF"/>
          </w:tcPr>
          <w:p w14:paraId="7BF0D58B"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613D25BD"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56-01 կանոններ</w:t>
            </w:r>
          </w:p>
          <w:p w14:paraId="01DDA16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p w14:paraId="2E858273" w14:textId="77777777" w:rsidR="00FD7F81" w:rsidRPr="000A1C6B" w:rsidRDefault="00FD7F81" w:rsidP="000A1C6B">
            <w:pPr>
              <w:spacing w:after="120" w:line="360" w:lineRule="auto"/>
              <w:ind w:left="74" w:right="74" w:firstLine="516"/>
              <w:jc w:val="both"/>
              <w:rPr>
                <w:rFonts w:ascii="GHEA Grapalat" w:hAnsi="GHEA Grapalat"/>
                <w:sz w:val="24"/>
                <w:szCs w:val="24"/>
              </w:rPr>
            </w:pPr>
          </w:p>
          <w:p w14:paraId="52EA38B1" w14:textId="77777777" w:rsidR="00FD7F81" w:rsidRPr="000A1C6B" w:rsidRDefault="00FD7F81" w:rsidP="000A1C6B">
            <w:pPr>
              <w:spacing w:after="120" w:line="360" w:lineRule="auto"/>
              <w:ind w:left="74" w:right="74" w:firstLine="516"/>
              <w:jc w:val="both"/>
              <w:rPr>
                <w:rFonts w:ascii="GHEA Grapalat" w:hAnsi="GHEA Grapalat"/>
                <w:sz w:val="24"/>
                <w:szCs w:val="24"/>
              </w:rPr>
            </w:pPr>
          </w:p>
        </w:tc>
      </w:tr>
      <w:tr w:rsidR="00FD7F81" w:rsidRPr="000A1C6B" w14:paraId="0121E30F" w14:textId="77777777" w:rsidTr="002E59FA">
        <w:trPr>
          <w:jc w:val="center"/>
        </w:trPr>
        <w:tc>
          <w:tcPr>
            <w:tcW w:w="1381" w:type="dxa"/>
            <w:shd w:val="clear" w:color="auto" w:fill="FFFFFF"/>
          </w:tcPr>
          <w:p w14:paraId="1CBE9BA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52.</w:t>
            </w:r>
          </w:p>
        </w:tc>
        <w:tc>
          <w:tcPr>
            <w:tcW w:w="3030" w:type="dxa"/>
            <w:shd w:val="clear" w:color="auto" w:fill="FFFFFF"/>
          </w:tcPr>
          <w:p w14:paraId="5767583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մոտոցիկլետների համար </w:t>
            </w:r>
          </w:p>
        </w:tc>
        <w:tc>
          <w:tcPr>
            <w:tcW w:w="3402" w:type="dxa"/>
            <w:shd w:val="clear" w:color="auto" w:fill="FFFFFF"/>
          </w:tcPr>
          <w:p w14:paraId="32B05FC5"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3356D2F9"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57-02 կանոններ</w:t>
            </w:r>
          </w:p>
          <w:p w14:paraId="24E85C1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B83498D" w14:textId="77777777" w:rsidTr="002E59FA">
        <w:trPr>
          <w:jc w:val="center"/>
        </w:trPr>
        <w:tc>
          <w:tcPr>
            <w:tcW w:w="1381" w:type="dxa"/>
            <w:shd w:val="clear" w:color="auto" w:fill="FFFFFF"/>
          </w:tcPr>
          <w:p w14:paraId="0C105D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53.</w:t>
            </w:r>
          </w:p>
        </w:tc>
        <w:tc>
          <w:tcPr>
            <w:tcW w:w="3030" w:type="dxa"/>
            <w:shd w:val="clear" w:color="auto" w:fill="FFFFFF"/>
          </w:tcPr>
          <w:p w14:paraId="6AEDAF9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Նախազգուշացնող լույսեր</w:t>
            </w:r>
          </w:p>
        </w:tc>
        <w:tc>
          <w:tcPr>
            <w:tcW w:w="3402" w:type="dxa"/>
            <w:shd w:val="clear" w:color="auto" w:fill="FFFFFF"/>
          </w:tcPr>
          <w:p w14:paraId="3B76241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3E5240C5"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65-00 կանոններ</w:t>
            </w:r>
          </w:p>
          <w:p w14:paraId="748B9FE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16F160C" w14:textId="77777777" w:rsidTr="002E59FA">
        <w:trPr>
          <w:jc w:val="center"/>
        </w:trPr>
        <w:tc>
          <w:tcPr>
            <w:tcW w:w="1381" w:type="dxa"/>
            <w:shd w:val="clear" w:color="auto" w:fill="FFFFFF"/>
          </w:tcPr>
          <w:p w14:paraId="66A962D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54.</w:t>
            </w:r>
          </w:p>
        </w:tc>
        <w:tc>
          <w:tcPr>
            <w:tcW w:w="3030" w:type="dxa"/>
            <w:shd w:val="clear" w:color="auto" w:fill="FFFFFF"/>
          </w:tcPr>
          <w:p w14:paraId="0B41A9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մոտոցիկլետների համար՝ </w:t>
            </w:r>
            <w:r w:rsidRPr="000A1C6B">
              <w:rPr>
                <w:rFonts w:ascii="GHEA Grapalat" w:hAnsi="GHEA Grapalat"/>
                <w:sz w:val="24"/>
                <w:szCs w:val="24"/>
              </w:rPr>
              <w:lastRenderedPageBreak/>
              <w:t xml:space="preserve">HS հալոգեն լամպերով </w:t>
            </w:r>
          </w:p>
        </w:tc>
        <w:tc>
          <w:tcPr>
            <w:tcW w:w="3402" w:type="dxa"/>
            <w:shd w:val="clear" w:color="auto" w:fill="FFFFFF"/>
          </w:tcPr>
          <w:p w14:paraId="7120981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0A770CD6"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72-01 կանոններ</w:t>
            </w:r>
          </w:p>
          <w:p w14:paraId="1434320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A2E7DD9" w14:textId="77777777" w:rsidTr="002E59FA">
        <w:trPr>
          <w:jc w:val="center"/>
        </w:trPr>
        <w:tc>
          <w:tcPr>
            <w:tcW w:w="1381" w:type="dxa"/>
            <w:shd w:val="clear" w:color="auto" w:fill="FFFFFF"/>
          </w:tcPr>
          <w:p w14:paraId="0DADA1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55.</w:t>
            </w:r>
          </w:p>
        </w:tc>
        <w:tc>
          <w:tcPr>
            <w:tcW w:w="3030" w:type="dxa"/>
            <w:shd w:val="clear" w:color="auto" w:fill="FFFFFF"/>
          </w:tcPr>
          <w:p w14:paraId="5913CF1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մոպեդների համար </w:t>
            </w:r>
          </w:p>
        </w:tc>
        <w:tc>
          <w:tcPr>
            <w:tcW w:w="3402" w:type="dxa"/>
            <w:shd w:val="clear" w:color="auto" w:fill="FFFFFF"/>
          </w:tcPr>
          <w:p w14:paraId="67FD6812"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F8E60E3"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76-01 կանոններ</w:t>
            </w:r>
          </w:p>
          <w:p w14:paraId="1427E95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22755D2" w14:textId="77777777" w:rsidTr="002E59FA">
        <w:trPr>
          <w:jc w:val="center"/>
        </w:trPr>
        <w:tc>
          <w:tcPr>
            <w:tcW w:w="1381" w:type="dxa"/>
            <w:shd w:val="clear" w:color="auto" w:fill="FFFFFF"/>
          </w:tcPr>
          <w:p w14:paraId="449EDB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56.</w:t>
            </w:r>
          </w:p>
        </w:tc>
        <w:tc>
          <w:tcPr>
            <w:tcW w:w="3030" w:type="dxa"/>
            <w:shd w:val="clear" w:color="auto" w:fill="FFFFFF"/>
          </w:tcPr>
          <w:p w14:paraId="1D4D216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Կայանման լույսեր</w:t>
            </w:r>
          </w:p>
        </w:tc>
        <w:tc>
          <w:tcPr>
            <w:tcW w:w="3402" w:type="dxa"/>
            <w:shd w:val="clear" w:color="auto" w:fill="FFFFFF"/>
          </w:tcPr>
          <w:p w14:paraId="3307446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38D746E2"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77-00 կանոններ</w:t>
            </w:r>
          </w:p>
          <w:p w14:paraId="35C7196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241DB04" w14:textId="77777777" w:rsidTr="002E59FA">
        <w:trPr>
          <w:jc w:val="center"/>
        </w:trPr>
        <w:tc>
          <w:tcPr>
            <w:tcW w:w="1381" w:type="dxa"/>
            <w:shd w:val="clear" w:color="auto" w:fill="FFFFFF"/>
          </w:tcPr>
          <w:p w14:paraId="2A1430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57.</w:t>
            </w:r>
          </w:p>
        </w:tc>
        <w:tc>
          <w:tcPr>
            <w:tcW w:w="3030" w:type="dxa"/>
            <w:shd w:val="clear" w:color="auto" w:fill="FFFFFF"/>
          </w:tcPr>
          <w:p w14:paraId="638FEF7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մոպեդների համար՝ HS2 հալոգեն լամպերով </w:t>
            </w:r>
          </w:p>
        </w:tc>
        <w:tc>
          <w:tcPr>
            <w:tcW w:w="3402" w:type="dxa"/>
            <w:shd w:val="clear" w:color="auto" w:fill="FFFFFF"/>
          </w:tcPr>
          <w:p w14:paraId="23E1C0D5"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26AF6BBF"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82-01 կանոններ</w:t>
            </w:r>
          </w:p>
          <w:p w14:paraId="32C532F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17EB9962" w14:textId="77777777" w:rsidTr="002E59FA">
        <w:trPr>
          <w:jc w:val="center"/>
        </w:trPr>
        <w:tc>
          <w:tcPr>
            <w:tcW w:w="1381" w:type="dxa"/>
            <w:shd w:val="clear" w:color="auto" w:fill="FFFFFF"/>
          </w:tcPr>
          <w:p w14:paraId="437C10C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58.</w:t>
            </w:r>
          </w:p>
        </w:tc>
        <w:tc>
          <w:tcPr>
            <w:tcW w:w="3030" w:type="dxa"/>
            <w:shd w:val="clear" w:color="auto" w:fill="FFFFFF"/>
          </w:tcPr>
          <w:p w14:paraId="099B8FF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Ցերեկային ընթացային լույսեր</w:t>
            </w:r>
          </w:p>
        </w:tc>
        <w:tc>
          <w:tcPr>
            <w:tcW w:w="3402" w:type="dxa"/>
            <w:shd w:val="clear" w:color="auto" w:fill="FFFFFF"/>
          </w:tcPr>
          <w:p w14:paraId="2FEE8DA9"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6DBD5632"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87-00 կանոններ</w:t>
            </w:r>
          </w:p>
          <w:p w14:paraId="13A0B92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19E976D" w14:textId="77777777" w:rsidTr="002E59FA">
        <w:trPr>
          <w:jc w:val="center"/>
        </w:trPr>
        <w:tc>
          <w:tcPr>
            <w:tcW w:w="1381" w:type="dxa"/>
            <w:shd w:val="clear" w:color="auto" w:fill="FFFFFF"/>
          </w:tcPr>
          <w:p w14:paraId="44680F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59.</w:t>
            </w:r>
          </w:p>
        </w:tc>
        <w:tc>
          <w:tcPr>
            <w:tcW w:w="3030" w:type="dxa"/>
            <w:shd w:val="clear" w:color="auto" w:fill="FFFFFF"/>
          </w:tcPr>
          <w:p w14:paraId="6722E0B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Կողային եզրաչափքային լույսեր</w:t>
            </w:r>
          </w:p>
        </w:tc>
        <w:tc>
          <w:tcPr>
            <w:tcW w:w="3402" w:type="dxa"/>
            <w:shd w:val="clear" w:color="auto" w:fill="FFFFFF"/>
          </w:tcPr>
          <w:p w14:paraId="4013BC9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5036230D"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91-00 կանոններ</w:t>
            </w:r>
          </w:p>
          <w:p w14:paraId="47EB86C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E0D2790" w14:textId="77777777" w:rsidTr="002E59FA">
        <w:trPr>
          <w:jc w:val="center"/>
        </w:trPr>
        <w:tc>
          <w:tcPr>
            <w:tcW w:w="1381" w:type="dxa"/>
            <w:shd w:val="clear" w:color="auto" w:fill="FFFFFF"/>
          </w:tcPr>
          <w:p w14:paraId="2C23F2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w:t>
            </w:r>
          </w:p>
        </w:tc>
        <w:tc>
          <w:tcPr>
            <w:tcW w:w="3030" w:type="dxa"/>
            <w:shd w:val="clear" w:color="auto" w:fill="FFFFFF"/>
          </w:tcPr>
          <w:p w14:paraId="7A10C62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լույսի գազալիցքահանման աղբյուրներով </w:t>
            </w:r>
          </w:p>
        </w:tc>
        <w:tc>
          <w:tcPr>
            <w:tcW w:w="3402" w:type="dxa"/>
            <w:shd w:val="clear" w:color="auto" w:fill="FFFFFF"/>
          </w:tcPr>
          <w:p w14:paraId="708DD42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0C0FBE7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98-01 կանոններ</w:t>
            </w:r>
          </w:p>
          <w:p w14:paraId="5309E7C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EEAC493" w14:textId="77777777" w:rsidTr="002E59FA">
        <w:trPr>
          <w:jc w:val="center"/>
        </w:trPr>
        <w:tc>
          <w:tcPr>
            <w:tcW w:w="1381" w:type="dxa"/>
            <w:shd w:val="clear" w:color="auto" w:fill="FFFFFF"/>
          </w:tcPr>
          <w:p w14:paraId="19B3A5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61.</w:t>
            </w:r>
          </w:p>
        </w:tc>
        <w:tc>
          <w:tcPr>
            <w:tcW w:w="3030" w:type="dxa"/>
            <w:shd w:val="clear" w:color="auto" w:fill="FFFFFF"/>
          </w:tcPr>
          <w:p w14:paraId="1BE46960" w14:textId="77777777" w:rsidR="00FD7F81" w:rsidRPr="000A1C6B" w:rsidRDefault="00FD7F81" w:rsidP="000A1C6B">
            <w:pPr>
              <w:spacing w:after="120" w:line="360" w:lineRule="auto"/>
              <w:ind w:right="-70"/>
              <w:rPr>
                <w:rFonts w:ascii="GHEA Grapalat" w:hAnsi="GHEA Grapalat"/>
                <w:spacing w:val="-6"/>
                <w:sz w:val="24"/>
                <w:szCs w:val="24"/>
              </w:rPr>
            </w:pPr>
            <w:r w:rsidRPr="000A1C6B">
              <w:rPr>
                <w:rFonts w:ascii="GHEA Grapalat" w:hAnsi="GHEA Grapalat"/>
                <w:spacing w:val="-6"/>
                <w:sz w:val="24"/>
                <w:szCs w:val="24"/>
              </w:rPr>
              <w:t>Լույսի գազալիցքահանման աղբյուրներ</w:t>
            </w:r>
          </w:p>
        </w:tc>
        <w:tc>
          <w:tcPr>
            <w:tcW w:w="3402" w:type="dxa"/>
            <w:shd w:val="clear" w:color="auto" w:fill="FFFFFF"/>
          </w:tcPr>
          <w:p w14:paraId="24AB4159" w14:textId="77777777" w:rsidR="00FD7F81" w:rsidRPr="000A1C6B" w:rsidRDefault="00FD7F81" w:rsidP="000A1C6B">
            <w:pPr>
              <w:spacing w:after="120" w:line="360" w:lineRule="auto"/>
              <w:ind w:left="197"/>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58F6B30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99-00 կանոններ</w:t>
            </w:r>
          </w:p>
          <w:p w14:paraId="0B3EAFC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6A67D07" w14:textId="77777777" w:rsidTr="002E59FA">
        <w:trPr>
          <w:jc w:val="center"/>
        </w:trPr>
        <w:tc>
          <w:tcPr>
            <w:tcW w:w="1381" w:type="dxa"/>
            <w:shd w:val="clear" w:color="auto" w:fill="FFFFFF"/>
          </w:tcPr>
          <w:p w14:paraId="0F8446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62.</w:t>
            </w:r>
          </w:p>
        </w:tc>
        <w:tc>
          <w:tcPr>
            <w:tcW w:w="3030" w:type="dxa"/>
            <w:shd w:val="clear" w:color="auto" w:fill="FFFFFF"/>
          </w:tcPr>
          <w:p w14:paraId="6098E7E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Ձայնային ազդանշանային սարքեր</w:t>
            </w:r>
          </w:p>
        </w:tc>
        <w:tc>
          <w:tcPr>
            <w:tcW w:w="3402" w:type="dxa"/>
            <w:shd w:val="clear" w:color="auto" w:fill="FFFFFF"/>
          </w:tcPr>
          <w:p w14:paraId="6505E043"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2D79458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28-00 կանոններ</w:t>
            </w:r>
          </w:p>
          <w:p w14:paraId="206D280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15E6FB6" w14:textId="77777777" w:rsidTr="002E59FA">
        <w:trPr>
          <w:jc w:val="center"/>
        </w:trPr>
        <w:tc>
          <w:tcPr>
            <w:tcW w:w="1381" w:type="dxa"/>
            <w:shd w:val="clear" w:color="auto" w:fill="FFFFFF"/>
          </w:tcPr>
          <w:p w14:paraId="0C1724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63.</w:t>
            </w:r>
          </w:p>
        </w:tc>
        <w:tc>
          <w:tcPr>
            <w:tcW w:w="3030" w:type="dxa"/>
            <w:shd w:val="clear" w:color="auto" w:fill="FFFFFF"/>
          </w:tcPr>
          <w:p w14:paraId="6ED29EE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Արագաչափեր, դրանց տվիչները </w:t>
            </w:r>
            <w:r w:rsidR="00BA0247" w:rsidRPr="000A1C6B">
              <w:rPr>
                <w:rFonts w:ascii="GHEA Grapalat" w:hAnsi="GHEA Grapalat"/>
                <w:sz w:val="24"/>
                <w:szCs w:val="24"/>
              </w:rPr>
              <w:t>և</w:t>
            </w:r>
            <w:r w:rsidRPr="000A1C6B">
              <w:rPr>
                <w:rFonts w:ascii="GHEA Grapalat" w:hAnsi="GHEA Grapalat"/>
                <w:sz w:val="24"/>
                <w:szCs w:val="24"/>
              </w:rPr>
              <w:t xml:space="preserve"> արագաչափեր ընդգրկող սարքերի համակցություններ</w:t>
            </w:r>
          </w:p>
        </w:tc>
        <w:tc>
          <w:tcPr>
            <w:tcW w:w="3402" w:type="dxa"/>
            <w:shd w:val="clear" w:color="auto" w:fill="FFFFFF"/>
          </w:tcPr>
          <w:p w14:paraId="21268FE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F6B9384"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Պետք է ապահովվեն՝</w:t>
            </w:r>
          </w:p>
          <w:p w14:paraId="3D071FCC"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39-00 կանոններին համապատասխան չափումների ճշգրտությունը.</w:t>
            </w:r>
          </w:p>
          <w:p w14:paraId="555B9DB7"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վիբրա-</w:t>
            </w:r>
            <w:r w:rsidR="00BA0247" w:rsidRPr="000A1C6B">
              <w:rPr>
                <w:rFonts w:ascii="GHEA Grapalat" w:hAnsi="GHEA Grapalat"/>
                <w:sz w:val="24"/>
                <w:szCs w:val="24"/>
              </w:rPr>
              <w:t>և</w:t>
            </w:r>
            <w:r w:rsidRPr="000A1C6B">
              <w:rPr>
                <w:rFonts w:ascii="GHEA Grapalat" w:hAnsi="GHEA Grapalat"/>
                <w:sz w:val="24"/>
                <w:szCs w:val="24"/>
              </w:rPr>
              <w:t xml:space="preserve"> հարվածադիմացկունությունը.</w:t>
            </w:r>
          </w:p>
          <w:p w14:paraId="36BE4FB2" w14:textId="77777777" w:rsidR="00FD7F81" w:rsidRPr="000A1C6B" w:rsidRDefault="00FD7F81" w:rsidP="000A1C6B">
            <w:pPr>
              <w:spacing w:after="120" w:line="360" w:lineRule="auto"/>
              <w:ind w:left="136" w:right="74" w:firstLine="425"/>
              <w:jc w:val="both"/>
              <w:rPr>
                <w:rFonts w:ascii="GHEA Grapalat" w:hAnsi="GHEA Grapalat"/>
                <w:spacing w:val="-6"/>
                <w:sz w:val="24"/>
                <w:szCs w:val="24"/>
              </w:rPr>
            </w:pPr>
            <w:r w:rsidRPr="000A1C6B">
              <w:rPr>
                <w:rFonts w:ascii="GHEA Grapalat" w:hAnsi="GHEA Grapalat"/>
                <w:spacing w:val="-6"/>
                <w:sz w:val="24"/>
                <w:szCs w:val="24"/>
              </w:rPr>
              <w:t xml:space="preserve">փոշու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խոնավության ներթափանցումից </w:t>
            </w:r>
            <w:r w:rsidRPr="000A1C6B">
              <w:rPr>
                <w:rFonts w:ascii="GHEA Grapalat" w:hAnsi="GHEA Grapalat"/>
                <w:spacing w:val="-6"/>
                <w:sz w:val="24"/>
                <w:szCs w:val="24"/>
              </w:rPr>
              <w:lastRenderedPageBreak/>
              <w:t>պաշտպանությունը։</w:t>
            </w:r>
          </w:p>
          <w:p w14:paraId="3E042DD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A0013B9" w14:textId="77777777" w:rsidTr="002E59FA">
        <w:trPr>
          <w:jc w:val="center"/>
        </w:trPr>
        <w:tc>
          <w:tcPr>
            <w:tcW w:w="1381" w:type="dxa"/>
            <w:shd w:val="clear" w:color="auto" w:fill="FFFFFF"/>
          </w:tcPr>
          <w:p w14:paraId="5EF0693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64.</w:t>
            </w:r>
          </w:p>
        </w:tc>
        <w:tc>
          <w:tcPr>
            <w:tcW w:w="3030" w:type="dxa"/>
            <w:shd w:val="clear" w:color="auto" w:fill="FFFFFF"/>
          </w:tcPr>
          <w:p w14:paraId="4801437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Արագության սահմանափակման սարքվածքներ</w:t>
            </w:r>
          </w:p>
        </w:tc>
        <w:tc>
          <w:tcPr>
            <w:tcW w:w="3402" w:type="dxa"/>
            <w:shd w:val="clear" w:color="auto" w:fill="FFFFFF"/>
          </w:tcPr>
          <w:p w14:paraId="7386EA73"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19DD280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89-00 կանոններ</w:t>
            </w:r>
          </w:p>
          <w:p w14:paraId="54555DE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E70B4D0" w14:textId="77777777" w:rsidTr="002E59FA">
        <w:trPr>
          <w:jc w:val="center"/>
        </w:trPr>
        <w:tc>
          <w:tcPr>
            <w:tcW w:w="1381" w:type="dxa"/>
            <w:shd w:val="clear" w:color="auto" w:fill="FFFFFF"/>
          </w:tcPr>
          <w:p w14:paraId="200191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w:t>
            </w:r>
          </w:p>
        </w:tc>
        <w:tc>
          <w:tcPr>
            <w:tcW w:w="3030" w:type="dxa"/>
            <w:shd w:val="clear" w:color="auto" w:fill="FFFFFF"/>
          </w:tcPr>
          <w:p w14:paraId="774606E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Շարժման, աշխատանքի </w:t>
            </w:r>
            <w:r w:rsidR="00BA0247" w:rsidRPr="000A1C6B">
              <w:rPr>
                <w:rFonts w:ascii="GHEA Grapalat" w:hAnsi="GHEA Grapalat"/>
                <w:sz w:val="24"/>
                <w:szCs w:val="24"/>
              </w:rPr>
              <w:t>և</w:t>
            </w:r>
            <w:r w:rsidRPr="000A1C6B">
              <w:rPr>
                <w:rFonts w:ascii="GHEA Grapalat" w:hAnsi="GHEA Grapalat"/>
                <w:sz w:val="24"/>
                <w:szCs w:val="24"/>
              </w:rPr>
              <w:t xml:space="preserve"> հանգստի ռեժիմների՝ վարորդների կողմից պահպանման տեխնիկական հսկիչ միջոցներ </w:t>
            </w:r>
            <w:r w:rsidRPr="000A1C6B">
              <w:rPr>
                <w:rFonts w:ascii="GHEA Grapalat" w:hAnsi="GHEA Grapalat"/>
                <w:sz w:val="24"/>
                <w:szCs w:val="24"/>
              </w:rPr>
              <w:lastRenderedPageBreak/>
              <w:t>(պտուտագրիչներ)</w:t>
            </w:r>
          </w:p>
        </w:tc>
        <w:tc>
          <w:tcPr>
            <w:tcW w:w="3402" w:type="dxa"/>
            <w:shd w:val="clear" w:color="auto" w:fill="FFFFFF"/>
          </w:tcPr>
          <w:p w14:paraId="5483C587"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5E3D9E63"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CF22DB4"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ցուցանիշները՝ շարժման արագության, անցած ճանապարհի, ընթացիկ ժամանակի, տրված արագության գերազանցման ազդանշանի, պտուտագրիչների աշխատանքում խախտումների մասին ազդանշանների. </w:t>
            </w:r>
          </w:p>
          <w:p w14:paraId="71D04840"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lastRenderedPageBreak/>
              <w:t xml:space="preserve">գրանցումը՝ շարժման արագության, անցած ճանապարհի, տրանսպորտային միջոցի կառավարման ժամանակի, աշխատանքի տեղում գտնվելու ժամանակի </w:t>
            </w:r>
            <w:r w:rsidR="00BA0247" w:rsidRPr="000A1C6B">
              <w:rPr>
                <w:rFonts w:ascii="GHEA Grapalat" w:hAnsi="GHEA Grapalat"/>
                <w:sz w:val="24"/>
                <w:szCs w:val="24"/>
              </w:rPr>
              <w:t>և</w:t>
            </w:r>
            <w:r w:rsidRPr="000A1C6B">
              <w:rPr>
                <w:rFonts w:ascii="GHEA Grapalat" w:hAnsi="GHEA Grapalat"/>
                <w:sz w:val="24"/>
                <w:szCs w:val="24"/>
              </w:rPr>
              <w:t xml:space="preserve"> այլ աշխատանքների ժամանակի, աշխատանքում ընդմիջումների </w:t>
            </w:r>
            <w:r w:rsidR="00BA0247" w:rsidRPr="000A1C6B">
              <w:rPr>
                <w:rFonts w:ascii="GHEA Grapalat" w:hAnsi="GHEA Grapalat"/>
                <w:sz w:val="24"/>
                <w:szCs w:val="24"/>
              </w:rPr>
              <w:t>և</w:t>
            </w:r>
            <w:r w:rsidRPr="000A1C6B">
              <w:rPr>
                <w:rFonts w:ascii="GHEA Grapalat" w:hAnsi="GHEA Grapalat"/>
                <w:sz w:val="24"/>
                <w:szCs w:val="24"/>
              </w:rPr>
              <w:t xml:space="preserve"> հանգստի ժամանակի, գրանցման տվյալներին մուտք ունենալու դեպքերի, 100 մվ-ից ավելի տ</w:t>
            </w:r>
            <w:r w:rsidR="00BA0247" w:rsidRPr="000A1C6B">
              <w:rPr>
                <w:rFonts w:ascii="GHEA Grapalat" w:hAnsi="GHEA Grapalat"/>
                <w:sz w:val="24"/>
                <w:szCs w:val="24"/>
              </w:rPr>
              <w:t>և</w:t>
            </w:r>
            <w:r w:rsidRPr="000A1C6B">
              <w:rPr>
                <w:rFonts w:ascii="GHEA Grapalat" w:hAnsi="GHEA Grapalat"/>
                <w:sz w:val="24"/>
                <w:szCs w:val="24"/>
              </w:rPr>
              <w:t>ողությամբ էլեկտրասնուցման մեջ ընդմիջումների, շարժման տվիչից իմպուլսների հաղորդման մեջ ընդմիջումների։</w:t>
            </w:r>
          </w:p>
        </w:tc>
      </w:tr>
      <w:tr w:rsidR="00FD7F81" w:rsidRPr="000A1C6B" w14:paraId="459FABE6" w14:textId="77777777" w:rsidTr="002E59FA">
        <w:trPr>
          <w:jc w:val="center"/>
        </w:trPr>
        <w:tc>
          <w:tcPr>
            <w:tcW w:w="1381" w:type="dxa"/>
            <w:shd w:val="clear" w:color="auto" w:fill="FFFFFF"/>
          </w:tcPr>
          <w:p w14:paraId="24D5694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66.</w:t>
            </w:r>
          </w:p>
        </w:tc>
        <w:tc>
          <w:tcPr>
            <w:tcW w:w="3030" w:type="dxa"/>
            <w:shd w:val="clear" w:color="auto" w:fill="FFFFFF"/>
          </w:tcPr>
          <w:p w14:paraId="2A33A65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Տագնապային ազդանշանային համակարգեր, հակաառ</w:t>
            </w:r>
            <w:r w:rsidR="00BA0247" w:rsidRPr="000A1C6B">
              <w:rPr>
                <w:rFonts w:ascii="GHEA Grapalat" w:hAnsi="GHEA Grapalat"/>
                <w:sz w:val="24"/>
                <w:szCs w:val="24"/>
              </w:rPr>
              <w:t>և</w:t>
            </w:r>
            <w:r w:rsidRPr="000A1C6B">
              <w:rPr>
                <w:rFonts w:ascii="GHEA Grapalat" w:hAnsi="GHEA Grapalat"/>
                <w:sz w:val="24"/>
                <w:szCs w:val="24"/>
              </w:rPr>
              <w:t xml:space="preserve">անգման </w:t>
            </w:r>
            <w:r w:rsidR="00BA0247" w:rsidRPr="000A1C6B">
              <w:rPr>
                <w:rFonts w:ascii="GHEA Grapalat" w:hAnsi="GHEA Grapalat"/>
                <w:sz w:val="24"/>
                <w:szCs w:val="24"/>
              </w:rPr>
              <w:t>և</w:t>
            </w:r>
            <w:r w:rsidRPr="000A1C6B">
              <w:rPr>
                <w:rFonts w:ascii="GHEA Grapalat" w:hAnsi="GHEA Grapalat"/>
                <w:sz w:val="24"/>
                <w:szCs w:val="24"/>
              </w:rPr>
              <w:t xml:space="preserve"> պահպանիչ սարքեր՝ տրանսպորտային </w:t>
            </w:r>
            <w:r w:rsidRPr="000A1C6B">
              <w:rPr>
                <w:rFonts w:ascii="GHEA Grapalat" w:hAnsi="GHEA Grapalat"/>
                <w:sz w:val="24"/>
                <w:szCs w:val="24"/>
              </w:rPr>
              <w:lastRenderedPageBreak/>
              <w:t>միջոցների համար</w:t>
            </w:r>
          </w:p>
        </w:tc>
        <w:tc>
          <w:tcPr>
            <w:tcW w:w="3402" w:type="dxa"/>
            <w:shd w:val="clear" w:color="auto" w:fill="FFFFFF"/>
          </w:tcPr>
          <w:p w14:paraId="1A8185F7"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75FD223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18-02 կամ 18-03, 97-01 </w:t>
            </w:r>
            <w:r w:rsidR="00BA0247" w:rsidRPr="000A1C6B">
              <w:rPr>
                <w:rFonts w:ascii="GHEA Grapalat" w:hAnsi="GHEA Grapalat"/>
                <w:sz w:val="24"/>
                <w:szCs w:val="24"/>
              </w:rPr>
              <w:t>և</w:t>
            </w:r>
            <w:r w:rsidRPr="000A1C6B">
              <w:rPr>
                <w:rFonts w:ascii="GHEA Grapalat" w:hAnsi="GHEA Grapalat"/>
                <w:sz w:val="24"/>
                <w:szCs w:val="24"/>
              </w:rPr>
              <w:t xml:space="preserve"> 116-00 կանոններ (М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w:t>
            </w:r>
          </w:p>
          <w:p w14:paraId="0B161E0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62-00 կանոններ (L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w:t>
            </w:r>
          </w:p>
          <w:p w14:paraId="6A8BA79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Լրացուցիչ մեխանիկական հակաառ</w:t>
            </w:r>
            <w:r w:rsidR="00BA0247" w:rsidRPr="000A1C6B">
              <w:rPr>
                <w:rFonts w:ascii="GHEA Grapalat" w:hAnsi="GHEA Grapalat"/>
                <w:sz w:val="24"/>
                <w:szCs w:val="24"/>
              </w:rPr>
              <w:t>և</w:t>
            </w:r>
            <w:r w:rsidRPr="000A1C6B">
              <w:rPr>
                <w:rFonts w:ascii="GHEA Grapalat" w:hAnsi="GHEA Grapalat"/>
                <w:sz w:val="24"/>
                <w:szCs w:val="24"/>
              </w:rPr>
              <w:t xml:space="preserve">անգման սարքերի </w:t>
            </w:r>
            <w:r w:rsidRPr="000A1C6B">
              <w:rPr>
                <w:rFonts w:ascii="GHEA Grapalat" w:hAnsi="GHEA Grapalat"/>
                <w:sz w:val="24"/>
                <w:szCs w:val="24"/>
              </w:rPr>
              <w:lastRenderedPageBreak/>
              <w:t xml:space="preserve">նկատմամբ, որոնց վրա չեն տարածվում ՄԱԿ-ի կանոնների պահանջները, պետք է ապահովվեն միակցման </w:t>
            </w:r>
            <w:r w:rsidR="00BA0247" w:rsidRPr="000A1C6B">
              <w:rPr>
                <w:rFonts w:ascii="GHEA Grapalat" w:hAnsi="GHEA Grapalat"/>
                <w:sz w:val="24"/>
                <w:szCs w:val="24"/>
              </w:rPr>
              <w:t>և</w:t>
            </w:r>
            <w:r w:rsidRPr="000A1C6B">
              <w:rPr>
                <w:rFonts w:ascii="GHEA Grapalat" w:hAnsi="GHEA Grapalat"/>
                <w:sz w:val="24"/>
                <w:szCs w:val="24"/>
              </w:rPr>
              <w:t xml:space="preserve"> անջատման 2</w:t>
            </w:r>
            <w:r w:rsidRPr="000A1C6B">
              <w:rPr>
                <w:rFonts w:ascii="Calibri" w:hAnsi="Calibri" w:cs="Calibri"/>
                <w:sz w:val="24"/>
                <w:szCs w:val="24"/>
              </w:rPr>
              <w:t> </w:t>
            </w:r>
            <w:r w:rsidRPr="000A1C6B">
              <w:rPr>
                <w:rFonts w:ascii="GHEA Grapalat" w:hAnsi="GHEA Grapalat"/>
                <w:sz w:val="24"/>
                <w:szCs w:val="24"/>
              </w:rPr>
              <w:t>500 ցիկլից հետո աշխատունակությունը, ս</w:t>
            </w:r>
            <w:r w:rsidR="00BA0247" w:rsidRPr="000A1C6B">
              <w:rPr>
                <w:rFonts w:ascii="GHEA Grapalat" w:hAnsi="GHEA Grapalat"/>
                <w:sz w:val="24"/>
                <w:szCs w:val="24"/>
              </w:rPr>
              <w:t>և</w:t>
            </w:r>
            <w:r w:rsidRPr="000A1C6B">
              <w:rPr>
                <w:rFonts w:ascii="GHEA Grapalat" w:hAnsi="GHEA Grapalat"/>
                <w:sz w:val="24"/>
                <w:szCs w:val="24"/>
              </w:rPr>
              <w:t>եռակող տարրերի նյութերի ամրությունը՝ առնվազն 48 НRС</w:t>
            </w:r>
            <w:r w:rsidRPr="000A1C6B">
              <w:rPr>
                <w:rFonts w:ascii="GHEA Grapalat" w:hAnsi="GHEA Grapalat"/>
                <w:sz w:val="24"/>
                <w:szCs w:val="24"/>
                <w:vertAlign w:val="subscript"/>
              </w:rPr>
              <w:t>Э</w:t>
            </w:r>
            <w:r w:rsidRPr="000A1C6B">
              <w:rPr>
                <w:rFonts w:ascii="GHEA Grapalat" w:hAnsi="GHEA Grapalat"/>
                <w:sz w:val="24"/>
                <w:szCs w:val="24"/>
              </w:rPr>
              <w:t>։</w:t>
            </w:r>
          </w:p>
          <w:p w14:paraId="0AAA62D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DA48280" w14:textId="77777777" w:rsidTr="002E59FA">
        <w:trPr>
          <w:jc w:val="center"/>
        </w:trPr>
        <w:tc>
          <w:tcPr>
            <w:tcW w:w="1381" w:type="dxa"/>
            <w:shd w:val="clear" w:color="auto" w:fill="FFFFFF"/>
          </w:tcPr>
          <w:p w14:paraId="19927AD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67.</w:t>
            </w:r>
          </w:p>
        </w:tc>
        <w:tc>
          <w:tcPr>
            <w:tcW w:w="3030" w:type="dxa"/>
            <w:shd w:val="clear" w:color="auto" w:fill="FFFFFF"/>
          </w:tcPr>
          <w:p w14:paraId="237E326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Դանդաղընթաց տրանսպորտային միջոցների հետ</w:t>
            </w:r>
            <w:r w:rsidR="00BA0247" w:rsidRPr="000A1C6B">
              <w:rPr>
                <w:rFonts w:ascii="GHEA Grapalat" w:hAnsi="GHEA Grapalat"/>
                <w:sz w:val="24"/>
                <w:szCs w:val="24"/>
              </w:rPr>
              <w:t>և</w:t>
            </w:r>
            <w:r w:rsidRPr="000A1C6B">
              <w:rPr>
                <w:rFonts w:ascii="GHEA Grapalat" w:hAnsi="GHEA Grapalat"/>
                <w:sz w:val="24"/>
                <w:szCs w:val="24"/>
              </w:rPr>
              <w:t>ի տարբերիչ նշանները</w:t>
            </w:r>
          </w:p>
        </w:tc>
        <w:tc>
          <w:tcPr>
            <w:tcW w:w="3402" w:type="dxa"/>
            <w:shd w:val="clear" w:color="auto" w:fill="FFFFFF"/>
          </w:tcPr>
          <w:p w14:paraId="3B5FDBFA"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6786E1C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69-01 կանոններ</w:t>
            </w:r>
          </w:p>
          <w:p w14:paraId="3C8FA47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E382E53" w14:textId="77777777" w:rsidTr="002E59FA">
        <w:trPr>
          <w:jc w:val="center"/>
        </w:trPr>
        <w:tc>
          <w:tcPr>
            <w:tcW w:w="1381" w:type="dxa"/>
            <w:shd w:val="clear" w:color="auto" w:fill="FFFFFF"/>
          </w:tcPr>
          <w:p w14:paraId="5B2F679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w:t>
            </w:r>
          </w:p>
        </w:tc>
        <w:tc>
          <w:tcPr>
            <w:tcW w:w="3030" w:type="dxa"/>
            <w:shd w:val="clear" w:color="auto" w:fill="FFFFFF"/>
          </w:tcPr>
          <w:p w14:paraId="44A5750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բեռնունակության </w:t>
            </w:r>
            <w:r w:rsidRPr="000A1C6B">
              <w:rPr>
                <w:rFonts w:ascii="GHEA Grapalat" w:hAnsi="GHEA Grapalat"/>
                <w:sz w:val="24"/>
                <w:szCs w:val="24"/>
              </w:rPr>
              <w:lastRenderedPageBreak/>
              <w:t>տրանսպորտային միջոցների հետ</w:t>
            </w:r>
            <w:r w:rsidR="00BA0247" w:rsidRPr="000A1C6B">
              <w:rPr>
                <w:rFonts w:ascii="GHEA Grapalat" w:hAnsi="GHEA Grapalat"/>
                <w:sz w:val="24"/>
                <w:szCs w:val="24"/>
              </w:rPr>
              <w:t>և</w:t>
            </w:r>
            <w:r w:rsidRPr="000A1C6B">
              <w:rPr>
                <w:rFonts w:ascii="GHEA Grapalat" w:hAnsi="GHEA Grapalat"/>
                <w:sz w:val="24"/>
                <w:szCs w:val="24"/>
              </w:rPr>
              <w:t>ի տարբերիչ նշանները</w:t>
            </w:r>
          </w:p>
        </w:tc>
        <w:tc>
          <w:tcPr>
            <w:tcW w:w="3402" w:type="dxa"/>
            <w:shd w:val="clear" w:color="auto" w:fill="FFFFFF"/>
          </w:tcPr>
          <w:p w14:paraId="1A8671D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3հ, 11ս</w:t>
            </w:r>
          </w:p>
        </w:tc>
        <w:tc>
          <w:tcPr>
            <w:tcW w:w="6946" w:type="dxa"/>
            <w:shd w:val="clear" w:color="auto" w:fill="FFFFFF"/>
          </w:tcPr>
          <w:p w14:paraId="32CA341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70-01 կանոններ</w:t>
            </w:r>
          </w:p>
          <w:p w14:paraId="123C971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97E280D" w14:textId="77777777" w:rsidR="00FD7F81" w:rsidRPr="000A1C6B" w:rsidRDefault="00FD7F81" w:rsidP="000A1C6B">
            <w:pPr>
              <w:spacing w:after="120" w:line="360" w:lineRule="auto"/>
              <w:ind w:left="74" w:right="74" w:firstLine="516"/>
              <w:jc w:val="both"/>
              <w:rPr>
                <w:rFonts w:ascii="GHEA Grapalat" w:hAnsi="GHEA Grapalat"/>
                <w:sz w:val="24"/>
                <w:szCs w:val="24"/>
              </w:rPr>
            </w:pPr>
          </w:p>
          <w:p w14:paraId="37D33F82" w14:textId="77777777" w:rsidR="00FD7F81" w:rsidRPr="000A1C6B" w:rsidRDefault="00FD7F81" w:rsidP="000A1C6B">
            <w:pPr>
              <w:spacing w:after="120" w:line="360" w:lineRule="auto"/>
              <w:ind w:left="74" w:right="74" w:firstLine="516"/>
              <w:jc w:val="both"/>
              <w:rPr>
                <w:rFonts w:ascii="GHEA Grapalat" w:hAnsi="GHEA Grapalat"/>
                <w:sz w:val="24"/>
                <w:szCs w:val="24"/>
              </w:rPr>
            </w:pPr>
          </w:p>
        </w:tc>
      </w:tr>
      <w:tr w:rsidR="00FD7F81" w:rsidRPr="000A1C6B" w14:paraId="1929BDD4" w14:textId="77777777" w:rsidTr="002E59FA">
        <w:trPr>
          <w:jc w:val="center"/>
        </w:trPr>
        <w:tc>
          <w:tcPr>
            <w:tcW w:w="1381" w:type="dxa"/>
            <w:shd w:val="clear" w:color="auto" w:fill="FFFFFF"/>
          </w:tcPr>
          <w:p w14:paraId="0C5606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69.</w:t>
            </w:r>
          </w:p>
        </w:tc>
        <w:tc>
          <w:tcPr>
            <w:tcW w:w="3030" w:type="dxa"/>
            <w:shd w:val="clear" w:color="auto" w:fill="FFFFFF"/>
          </w:tcPr>
          <w:p w14:paraId="5B4A596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բեռնունակության տրանսպորտային միջոցների համար լուսարձակ մականշվածք</w:t>
            </w:r>
          </w:p>
        </w:tc>
        <w:tc>
          <w:tcPr>
            <w:tcW w:w="3402" w:type="dxa"/>
            <w:shd w:val="clear" w:color="auto" w:fill="FFFFFF"/>
          </w:tcPr>
          <w:p w14:paraId="4E55E19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4FBB8D9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104-00 կանոններ</w:t>
            </w:r>
          </w:p>
          <w:p w14:paraId="69345EE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8D8A280" w14:textId="77777777" w:rsidTr="002E59FA">
        <w:trPr>
          <w:jc w:val="center"/>
        </w:trPr>
        <w:tc>
          <w:tcPr>
            <w:tcW w:w="1381" w:type="dxa"/>
            <w:shd w:val="clear" w:color="auto" w:fill="FFFFFF"/>
          </w:tcPr>
          <w:p w14:paraId="716435C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c>
          <w:tcPr>
            <w:tcW w:w="3030" w:type="dxa"/>
            <w:shd w:val="clear" w:color="auto" w:fill="FFFFFF"/>
          </w:tcPr>
          <w:p w14:paraId="2C70AD6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Նախազգուշացնող եռանկյունիներ (վթարային կայանման նշաններ)</w:t>
            </w:r>
          </w:p>
        </w:tc>
        <w:tc>
          <w:tcPr>
            <w:tcW w:w="3402" w:type="dxa"/>
            <w:shd w:val="clear" w:color="auto" w:fill="FFFFFF"/>
          </w:tcPr>
          <w:p w14:paraId="79B8F73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 (*)</w:t>
            </w:r>
          </w:p>
        </w:tc>
        <w:tc>
          <w:tcPr>
            <w:tcW w:w="6946" w:type="dxa"/>
            <w:shd w:val="clear" w:color="auto" w:fill="FFFFFF"/>
          </w:tcPr>
          <w:p w14:paraId="47F219E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27-03 կանոններ</w:t>
            </w:r>
          </w:p>
          <w:p w14:paraId="2DD7BF7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7AF6773" w14:textId="77777777" w:rsidTr="002E59FA">
        <w:trPr>
          <w:jc w:val="center"/>
        </w:trPr>
        <w:tc>
          <w:tcPr>
            <w:tcW w:w="1381" w:type="dxa"/>
            <w:shd w:val="clear" w:color="auto" w:fill="FFFFFF"/>
          </w:tcPr>
          <w:p w14:paraId="39DEEE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71.</w:t>
            </w:r>
          </w:p>
        </w:tc>
        <w:tc>
          <w:tcPr>
            <w:tcW w:w="3030" w:type="dxa"/>
            <w:shd w:val="clear" w:color="auto" w:fill="FFFFFF"/>
          </w:tcPr>
          <w:p w14:paraId="387B1FC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Կուտակիչ մեկնարկիչ մարտկոցներ</w:t>
            </w:r>
          </w:p>
        </w:tc>
        <w:tc>
          <w:tcPr>
            <w:tcW w:w="3402" w:type="dxa"/>
            <w:shd w:val="clear" w:color="auto" w:fill="FFFFFF"/>
          </w:tcPr>
          <w:p w14:paraId="6680280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5D8CA0F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707BFF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մարտկոցի՝ 45° անկյան տակ թեքվելու դեպքում էլեկտրոլիտի արտահոսման կանխումը.</w:t>
            </w:r>
          </w:p>
          <w:p w14:paraId="7F5CC60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ցածր </w:t>
            </w:r>
            <w:r w:rsidR="00BA0247" w:rsidRPr="000A1C6B">
              <w:rPr>
                <w:rFonts w:ascii="GHEA Grapalat" w:hAnsi="GHEA Grapalat"/>
                <w:sz w:val="24"/>
                <w:szCs w:val="24"/>
              </w:rPr>
              <w:t>և</w:t>
            </w:r>
            <w:r w:rsidRPr="000A1C6B">
              <w:rPr>
                <w:rFonts w:ascii="GHEA Grapalat" w:hAnsi="GHEA Grapalat"/>
                <w:sz w:val="24"/>
                <w:szCs w:val="24"/>
              </w:rPr>
              <w:t xml:space="preserve"> բարձր ճնշման դեպքում հերմետիկությունը. </w:t>
            </w:r>
          </w:p>
          <w:p w14:paraId="25256C6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մարտկոցի կառուցվածքային պարամետրերի մասին տեղեկացնող մականշվածքը. </w:t>
            </w:r>
          </w:p>
          <w:p w14:paraId="27BBB8D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սահմանված ընդհատուն լիցքի ընկալման նկատմամբ կայունությունը։</w:t>
            </w:r>
          </w:p>
        </w:tc>
      </w:tr>
      <w:tr w:rsidR="00FD7F81" w:rsidRPr="000A1C6B" w14:paraId="300E5A67" w14:textId="77777777" w:rsidTr="002E59FA">
        <w:trPr>
          <w:jc w:val="center"/>
        </w:trPr>
        <w:tc>
          <w:tcPr>
            <w:tcW w:w="1381" w:type="dxa"/>
            <w:shd w:val="clear" w:color="auto" w:fill="FFFFFF"/>
          </w:tcPr>
          <w:p w14:paraId="4F2081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72.</w:t>
            </w:r>
          </w:p>
        </w:tc>
        <w:tc>
          <w:tcPr>
            <w:tcW w:w="3030" w:type="dxa"/>
            <w:shd w:val="clear" w:color="auto" w:fill="FFFFFF"/>
          </w:tcPr>
          <w:p w14:paraId="2D26BCB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Հաղորդալարերի կեմեր</w:t>
            </w:r>
          </w:p>
        </w:tc>
        <w:tc>
          <w:tcPr>
            <w:tcW w:w="3402" w:type="dxa"/>
            <w:shd w:val="clear" w:color="auto" w:fill="FFFFFF"/>
          </w:tcPr>
          <w:p w14:paraId="4223A0F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1" w:type="dxa"/>
            <w:shd w:val="clear" w:color="auto" w:fill="FFFFFF"/>
          </w:tcPr>
          <w:p w14:paraId="6BE2D25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77AC065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վիբրակայունությունը.</w:t>
            </w:r>
          </w:p>
          <w:p w14:paraId="1D7BC3A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վառելիքի </w:t>
            </w:r>
            <w:r w:rsidR="00BA0247" w:rsidRPr="000A1C6B">
              <w:rPr>
                <w:rFonts w:ascii="GHEA Grapalat" w:hAnsi="GHEA Grapalat"/>
                <w:sz w:val="24"/>
                <w:szCs w:val="24"/>
              </w:rPr>
              <w:t>և</w:t>
            </w:r>
            <w:r w:rsidRPr="000A1C6B">
              <w:rPr>
                <w:rFonts w:ascii="GHEA Grapalat" w:hAnsi="GHEA Grapalat"/>
                <w:sz w:val="24"/>
                <w:szCs w:val="24"/>
              </w:rPr>
              <w:t xml:space="preserve"> յուղերի ներգործության նկատմամբ դիմացկունությունը։</w:t>
            </w:r>
          </w:p>
        </w:tc>
      </w:tr>
      <w:tr w:rsidR="00FD7F81" w:rsidRPr="000A1C6B" w14:paraId="32B4FA96" w14:textId="77777777" w:rsidTr="002E59FA">
        <w:trPr>
          <w:jc w:val="center"/>
        </w:trPr>
        <w:tc>
          <w:tcPr>
            <w:tcW w:w="1381" w:type="dxa"/>
            <w:shd w:val="clear" w:color="auto" w:fill="FFFFFF"/>
          </w:tcPr>
          <w:p w14:paraId="31AEEEB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73.</w:t>
            </w:r>
          </w:p>
        </w:tc>
        <w:tc>
          <w:tcPr>
            <w:tcW w:w="3030" w:type="dxa"/>
            <w:shd w:val="clear" w:color="auto" w:fill="FFFFFF"/>
          </w:tcPr>
          <w:p w14:paraId="1F09DA4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Վառքի համակարգերի </w:t>
            </w:r>
            <w:r w:rsidRPr="000A1C6B">
              <w:rPr>
                <w:rFonts w:ascii="GHEA Grapalat" w:hAnsi="GHEA Grapalat"/>
                <w:sz w:val="24"/>
                <w:szCs w:val="24"/>
              </w:rPr>
              <w:lastRenderedPageBreak/>
              <w:t>բարձրավոլտ հաղորդալարեր</w:t>
            </w:r>
          </w:p>
        </w:tc>
        <w:tc>
          <w:tcPr>
            <w:tcW w:w="3402" w:type="dxa"/>
            <w:shd w:val="clear" w:color="auto" w:fill="FFFFFF"/>
          </w:tcPr>
          <w:p w14:paraId="580679F4"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1" w:type="dxa"/>
            <w:shd w:val="clear" w:color="auto" w:fill="FFFFFF"/>
          </w:tcPr>
          <w:p w14:paraId="0B81620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D9A7EF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աշխատանքի առկա պայմաններում բարձր լարման իմպուլսների փոխանցման կարողությունը.</w:t>
            </w:r>
          </w:p>
          <w:p w14:paraId="2B0563BB" w14:textId="77777777" w:rsidR="00FD7F81" w:rsidRPr="000A1C6B" w:rsidRDefault="00FD7F81" w:rsidP="000A1C6B">
            <w:pPr>
              <w:spacing w:after="120" w:line="360" w:lineRule="auto"/>
              <w:ind w:left="135" w:right="74" w:firstLine="425"/>
              <w:jc w:val="both"/>
              <w:rPr>
                <w:rFonts w:ascii="GHEA Grapalat" w:hAnsi="GHEA Grapalat"/>
                <w:sz w:val="24"/>
                <w:szCs w:val="24"/>
              </w:rPr>
            </w:pPr>
          </w:p>
          <w:p w14:paraId="08CFD7F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վառքի կոճի </w:t>
            </w:r>
            <w:r w:rsidR="00BA0247" w:rsidRPr="000A1C6B">
              <w:rPr>
                <w:rFonts w:ascii="GHEA Grapalat" w:hAnsi="GHEA Grapalat"/>
                <w:sz w:val="24"/>
                <w:szCs w:val="24"/>
              </w:rPr>
              <w:t>և</w:t>
            </w:r>
            <w:r w:rsidRPr="000A1C6B">
              <w:rPr>
                <w:rFonts w:ascii="GHEA Grapalat" w:hAnsi="GHEA Grapalat"/>
                <w:sz w:val="24"/>
                <w:szCs w:val="24"/>
              </w:rPr>
              <w:t xml:space="preserve"> բաշխիչի ելքերի հետ միացման ջանքը. </w:t>
            </w:r>
          </w:p>
          <w:p w14:paraId="289D398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մեկուսացման էլեկտրական ամրությունը։</w:t>
            </w:r>
          </w:p>
        </w:tc>
      </w:tr>
      <w:tr w:rsidR="00FD7F81" w:rsidRPr="000A1C6B" w14:paraId="3718AC9D" w14:textId="77777777" w:rsidTr="002E59FA">
        <w:trPr>
          <w:jc w:val="center"/>
        </w:trPr>
        <w:tc>
          <w:tcPr>
            <w:tcW w:w="1381" w:type="dxa"/>
            <w:shd w:val="clear" w:color="auto" w:fill="FFFFFF"/>
          </w:tcPr>
          <w:p w14:paraId="63FE20B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74.</w:t>
            </w:r>
          </w:p>
        </w:tc>
        <w:tc>
          <w:tcPr>
            <w:tcW w:w="3030" w:type="dxa"/>
            <w:shd w:val="clear" w:color="auto" w:fill="FFFFFF"/>
          </w:tcPr>
          <w:p w14:paraId="2739C64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Վթարային վիճակների ցուցիչներ </w:t>
            </w:r>
            <w:r w:rsidR="00BA0247" w:rsidRPr="000A1C6B">
              <w:rPr>
                <w:rFonts w:ascii="GHEA Grapalat" w:hAnsi="GHEA Grapalat"/>
                <w:sz w:val="24"/>
                <w:szCs w:val="24"/>
              </w:rPr>
              <w:t>և</w:t>
            </w:r>
            <w:r w:rsidRPr="000A1C6B">
              <w:rPr>
                <w:rFonts w:ascii="GHEA Grapalat" w:hAnsi="GHEA Grapalat"/>
                <w:sz w:val="24"/>
                <w:szCs w:val="24"/>
              </w:rPr>
              <w:t xml:space="preserve"> տվիչներ</w:t>
            </w:r>
          </w:p>
        </w:tc>
        <w:tc>
          <w:tcPr>
            <w:tcW w:w="3402" w:type="dxa"/>
            <w:shd w:val="clear" w:color="auto" w:fill="FFFFFF"/>
          </w:tcPr>
          <w:p w14:paraId="6E7760C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1" w:type="dxa"/>
            <w:shd w:val="clear" w:color="auto" w:fill="FFFFFF"/>
          </w:tcPr>
          <w:p w14:paraId="74C9E40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003EB47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աշխատունակությունը շրջակա միջավայրի պայմաններում. </w:t>
            </w:r>
          </w:p>
          <w:p w14:paraId="009F23A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մեկուսացման էլեկտրական ամրությունը. </w:t>
            </w:r>
          </w:p>
          <w:p w14:paraId="7427D4B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ներթափանցումից պաշտպանությունը։</w:t>
            </w:r>
          </w:p>
        </w:tc>
      </w:tr>
      <w:tr w:rsidR="00FD7F81" w:rsidRPr="000A1C6B" w14:paraId="6954A0AC" w14:textId="77777777" w:rsidTr="002E59FA">
        <w:trPr>
          <w:jc w:val="center"/>
        </w:trPr>
        <w:tc>
          <w:tcPr>
            <w:tcW w:w="1381" w:type="dxa"/>
            <w:shd w:val="clear" w:color="auto" w:fill="FFFFFF"/>
          </w:tcPr>
          <w:p w14:paraId="48A2D5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w:t>
            </w:r>
          </w:p>
        </w:tc>
        <w:tc>
          <w:tcPr>
            <w:tcW w:w="3030" w:type="dxa"/>
            <w:shd w:val="clear" w:color="auto" w:fill="FFFFFF"/>
          </w:tcPr>
          <w:p w14:paraId="29E0DBF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Տուրբոճնշակներ</w:t>
            </w:r>
          </w:p>
        </w:tc>
        <w:tc>
          <w:tcPr>
            <w:tcW w:w="3402" w:type="dxa"/>
            <w:shd w:val="clear" w:color="auto" w:fill="FFFFFF"/>
          </w:tcPr>
          <w:p w14:paraId="3263FBA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1" w:type="dxa"/>
            <w:shd w:val="clear" w:color="auto" w:fill="FFFFFF"/>
          </w:tcPr>
          <w:p w14:paraId="40BB37B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ապահովվի աշխատունակության պահպանումը՝ տուրբոճնշակի ռոտորի պտտվելու առավելագույն տրված </w:t>
            </w:r>
            <w:r w:rsidRPr="000A1C6B">
              <w:rPr>
                <w:rFonts w:ascii="GHEA Grapalat" w:hAnsi="GHEA Grapalat"/>
                <w:sz w:val="24"/>
                <w:szCs w:val="24"/>
              </w:rPr>
              <w:lastRenderedPageBreak/>
              <w:t xml:space="preserve">հաճախականության </w:t>
            </w:r>
            <w:r w:rsidR="00BA0247" w:rsidRPr="000A1C6B">
              <w:rPr>
                <w:rFonts w:ascii="GHEA Grapalat" w:hAnsi="GHEA Grapalat"/>
                <w:sz w:val="24"/>
                <w:szCs w:val="24"/>
              </w:rPr>
              <w:t>և</w:t>
            </w:r>
            <w:r w:rsidRPr="000A1C6B">
              <w:rPr>
                <w:rFonts w:ascii="GHEA Grapalat" w:hAnsi="GHEA Grapalat"/>
                <w:sz w:val="24"/>
                <w:szCs w:val="24"/>
              </w:rPr>
              <w:t xml:space="preserve"> տուրբինի առջ</w:t>
            </w:r>
            <w:r w:rsidR="00BA0247" w:rsidRPr="000A1C6B">
              <w:rPr>
                <w:rFonts w:ascii="GHEA Grapalat" w:hAnsi="GHEA Grapalat"/>
                <w:sz w:val="24"/>
                <w:szCs w:val="24"/>
              </w:rPr>
              <w:t>և</w:t>
            </w:r>
            <w:r w:rsidRPr="000A1C6B">
              <w:rPr>
                <w:rFonts w:ascii="GHEA Grapalat" w:hAnsi="GHEA Grapalat"/>
                <w:sz w:val="24"/>
                <w:szCs w:val="24"/>
              </w:rPr>
              <w:t xml:space="preserve"> գազի առավելագույն տրված ջերմաստիճանի դեպքում։</w:t>
            </w:r>
          </w:p>
        </w:tc>
      </w:tr>
      <w:tr w:rsidR="00FD7F81" w:rsidRPr="000A1C6B" w14:paraId="4AD3B866" w14:textId="77777777" w:rsidTr="002E59FA">
        <w:trPr>
          <w:jc w:val="center"/>
        </w:trPr>
        <w:tc>
          <w:tcPr>
            <w:tcW w:w="1381" w:type="dxa"/>
            <w:shd w:val="clear" w:color="auto" w:fill="FFFFFF"/>
          </w:tcPr>
          <w:p w14:paraId="6EA4CD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76.</w:t>
            </w:r>
          </w:p>
        </w:tc>
        <w:tc>
          <w:tcPr>
            <w:tcW w:w="3030" w:type="dxa"/>
            <w:shd w:val="clear" w:color="auto" w:fill="FFFFFF"/>
          </w:tcPr>
          <w:p w14:paraId="43758AA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Գլանամխոցային խմբի, գազաբաշխիչ մեխանիզմի դետալներ, ծնկավոր լիսեռներ, առանցքակալների ներդիրներ, շարժաթ</w:t>
            </w:r>
            <w:r w:rsidR="00BA0247" w:rsidRPr="000A1C6B">
              <w:rPr>
                <w:rFonts w:ascii="GHEA Grapalat" w:hAnsi="GHEA Grapalat"/>
                <w:sz w:val="24"/>
                <w:szCs w:val="24"/>
              </w:rPr>
              <w:t>և</w:t>
            </w:r>
            <w:r w:rsidRPr="000A1C6B">
              <w:rPr>
                <w:rFonts w:ascii="GHEA Grapalat" w:hAnsi="GHEA Grapalat"/>
                <w:sz w:val="24"/>
                <w:szCs w:val="24"/>
              </w:rPr>
              <w:t>եր</w:t>
            </w:r>
          </w:p>
        </w:tc>
        <w:tc>
          <w:tcPr>
            <w:tcW w:w="3402" w:type="dxa"/>
            <w:shd w:val="clear" w:color="auto" w:fill="FFFFFF"/>
          </w:tcPr>
          <w:p w14:paraId="0F55DF8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1" w:type="dxa"/>
            <w:shd w:val="clear" w:color="auto" w:fill="FFFFFF"/>
          </w:tcPr>
          <w:p w14:paraId="6C6DC96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կիրառվող նյութի հատկությունները, դրա միկրոկառուցվածքը </w:t>
            </w:r>
            <w:r w:rsidR="00BA0247" w:rsidRPr="000A1C6B">
              <w:rPr>
                <w:rFonts w:ascii="GHEA Grapalat" w:hAnsi="GHEA Grapalat"/>
                <w:sz w:val="24"/>
                <w:szCs w:val="24"/>
              </w:rPr>
              <w:t>և</w:t>
            </w:r>
            <w:r w:rsidRPr="000A1C6B">
              <w:rPr>
                <w:rFonts w:ascii="GHEA Grapalat" w:hAnsi="GHEA Grapalat"/>
                <w:sz w:val="24"/>
                <w:szCs w:val="24"/>
              </w:rPr>
              <w:t xml:space="preserve"> կարծրությունը, շարժիչների դետալների զարկը,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խորդուբորդությունը </w:t>
            </w:r>
            <w:r w:rsidR="00BA0247" w:rsidRPr="000A1C6B">
              <w:rPr>
                <w:rFonts w:ascii="GHEA Grapalat" w:hAnsi="GHEA Grapalat"/>
                <w:sz w:val="24"/>
                <w:szCs w:val="24"/>
              </w:rPr>
              <w:t>և</w:t>
            </w:r>
            <w:r w:rsidRPr="000A1C6B">
              <w:rPr>
                <w:rFonts w:ascii="GHEA Grapalat" w:hAnsi="GHEA Grapalat"/>
                <w:sz w:val="24"/>
                <w:szCs w:val="24"/>
              </w:rPr>
              <w:t xml:space="preserve"> երկրաչափական չափսերը </w:t>
            </w:r>
          </w:p>
        </w:tc>
      </w:tr>
      <w:tr w:rsidR="00FD7F81" w:rsidRPr="000A1C6B" w14:paraId="67F5E28A" w14:textId="77777777" w:rsidTr="002E59FA">
        <w:trPr>
          <w:jc w:val="center"/>
        </w:trPr>
        <w:tc>
          <w:tcPr>
            <w:tcW w:w="1381" w:type="dxa"/>
            <w:shd w:val="clear" w:color="auto" w:fill="FFFFFF"/>
          </w:tcPr>
          <w:p w14:paraId="37560E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77.</w:t>
            </w:r>
          </w:p>
        </w:tc>
        <w:tc>
          <w:tcPr>
            <w:tcW w:w="3030" w:type="dxa"/>
            <w:shd w:val="clear" w:color="auto" w:fill="FFFFFF"/>
          </w:tcPr>
          <w:p w14:paraId="7B72533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Հարկադրական վառքով շարժիչների վառելիքի ներցայտման համակարգեր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6BF0273F"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771E7ED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ապահովվի սույն տեխնիկական կանոնակարգով նախատեսված արտանետումների մակարդակը</w:t>
            </w:r>
          </w:p>
        </w:tc>
      </w:tr>
      <w:tr w:rsidR="00FD7F81" w:rsidRPr="000A1C6B" w14:paraId="2C8E4538" w14:textId="77777777" w:rsidTr="002E59FA">
        <w:trPr>
          <w:jc w:val="center"/>
        </w:trPr>
        <w:tc>
          <w:tcPr>
            <w:tcW w:w="1381" w:type="dxa"/>
            <w:shd w:val="clear" w:color="auto" w:fill="FFFFFF"/>
          </w:tcPr>
          <w:p w14:paraId="5F00A48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78.</w:t>
            </w:r>
          </w:p>
        </w:tc>
        <w:tc>
          <w:tcPr>
            <w:tcW w:w="3030" w:type="dxa"/>
            <w:shd w:val="clear" w:color="auto" w:fill="FFFFFF"/>
          </w:tcPr>
          <w:p w14:paraId="36B45AB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Ներքին այրման </w:t>
            </w:r>
            <w:r w:rsidRPr="000A1C6B">
              <w:rPr>
                <w:rFonts w:ascii="GHEA Grapalat" w:hAnsi="GHEA Grapalat"/>
                <w:sz w:val="24"/>
                <w:szCs w:val="24"/>
              </w:rPr>
              <w:lastRenderedPageBreak/>
              <w:t xml:space="preserve">շարժիչների համար նախատեսված օդամաքրիչներ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40099EA9"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C18945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6600548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 xml:space="preserve">հերմետիկությունը միացքների, խցվածքների տեղերում. </w:t>
            </w:r>
          </w:p>
          <w:p w14:paraId="35B7A75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pacing w:val="-10"/>
                <w:sz w:val="24"/>
                <w:szCs w:val="24"/>
              </w:rPr>
              <w:t>0 կ</w:t>
            </w:r>
            <w:r w:rsidRPr="000A1C6B">
              <w:rPr>
                <w:rFonts w:ascii="GHEA Grapalat" w:hAnsi="GHEA Grapalat"/>
                <w:spacing w:val="-8"/>
                <w:sz w:val="24"/>
                <w:szCs w:val="24"/>
              </w:rPr>
              <w:t>Պա</w:t>
            </w:r>
            <w:r w:rsidRPr="000A1C6B">
              <w:rPr>
                <w:rFonts w:ascii="GHEA Grapalat" w:hAnsi="GHEA Grapalat"/>
                <w:spacing w:val="-10"/>
                <w:sz w:val="24"/>
                <w:szCs w:val="24"/>
              </w:rPr>
              <w:t>-ից ոչ ա</w:t>
            </w:r>
            <w:r w:rsidRPr="000A1C6B">
              <w:rPr>
                <w:rFonts w:ascii="GHEA Grapalat" w:hAnsi="GHEA Grapalat"/>
                <w:spacing w:val="-8"/>
                <w:sz w:val="24"/>
                <w:szCs w:val="24"/>
              </w:rPr>
              <w:t>վելի</w:t>
            </w:r>
            <w:r w:rsidRPr="000A1C6B">
              <w:rPr>
                <w:rFonts w:ascii="GHEA Grapalat" w:hAnsi="GHEA Grapalat"/>
                <w:spacing w:val="-10"/>
                <w:sz w:val="24"/>
                <w:szCs w:val="24"/>
              </w:rPr>
              <w:t xml:space="preserve"> </w:t>
            </w:r>
            <w:r w:rsidRPr="000A1C6B">
              <w:rPr>
                <w:rFonts w:ascii="GHEA Grapalat" w:hAnsi="GHEA Grapalat"/>
                <w:spacing w:val="-8"/>
                <w:sz w:val="24"/>
                <w:szCs w:val="24"/>
              </w:rPr>
              <w:t xml:space="preserve">աերոդինամիկ </w:t>
            </w:r>
            <w:r w:rsidRPr="000A1C6B">
              <w:rPr>
                <w:rFonts w:ascii="GHEA Grapalat" w:hAnsi="GHEA Grapalat"/>
                <w:spacing w:val="-10"/>
                <w:sz w:val="24"/>
                <w:szCs w:val="24"/>
              </w:rPr>
              <w:t>դիմադրողական</w:t>
            </w:r>
            <w:r w:rsidRPr="000A1C6B">
              <w:rPr>
                <w:rFonts w:ascii="GHEA Grapalat" w:hAnsi="GHEA Grapalat"/>
                <w:spacing w:val="-8"/>
                <w:sz w:val="24"/>
                <w:szCs w:val="24"/>
              </w:rPr>
              <w:t>ություն</w:t>
            </w:r>
            <w:r w:rsidRPr="000A1C6B">
              <w:rPr>
                <w:rFonts w:ascii="GHEA Grapalat" w:hAnsi="GHEA Grapalat"/>
                <w:spacing w:val="-10"/>
                <w:sz w:val="24"/>
                <w:szCs w:val="24"/>
              </w:rPr>
              <w:t>ը.</w:t>
            </w:r>
            <w:r w:rsidRPr="000A1C6B">
              <w:rPr>
                <w:rFonts w:ascii="GHEA Grapalat" w:hAnsi="GHEA Grapalat"/>
                <w:sz w:val="24"/>
                <w:szCs w:val="24"/>
              </w:rPr>
              <w:t xml:space="preserve"> </w:t>
            </w:r>
          </w:p>
          <w:p w14:paraId="619BAED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բացթողման միջին գործակիցը՝ </w:t>
            </w:r>
            <w:r w:rsidRPr="000A1C6B">
              <w:rPr>
                <w:rStyle w:val="Bodytext29pt"/>
                <w:rFonts w:ascii="GHEA Grapalat" w:hAnsi="GHEA Grapalat"/>
                <w:sz w:val="24"/>
                <w:szCs w:val="24"/>
              </w:rPr>
              <w:t xml:space="preserve">1 </w:t>
            </w:r>
            <w:r w:rsidRPr="000A1C6B">
              <w:rPr>
                <w:rFonts w:ascii="GHEA Grapalat" w:hAnsi="GHEA Grapalat"/>
                <w:sz w:val="24"/>
                <w:szCs w:val="24"/>
              </w:rPr>
              <w:t>%-ից ոչ ավելի։</w:t>
            </w:r>
          </w:p>
        </w:tc>
      </w:tr>
      <w:tr w:rsidR="00FD7F81" w:rsidRPr="000A1C6B" w14:paraId="45FD373F" w14:textId="77777777" w:rsidTr="002E59FA">
        <w:trPr>
          <w:jc w:val="center"/>
        </w:trPr>
        <w:tc>
          <w:tcPr>
            <w:tcW w:w="1381" w:type="dxa"/>
            <w:shd w:val="clear" w:color="auto" w:fill="FFFFFF"/>
          </w:tcPr>
          <w:p w14:paraId="69023F2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79.</w:t>
            </w:r>
          </w:p>
        </w:tc>
        <w:tc>
          <w:tcPr>
            <w:tcW w:w="3030" w:type="dxa"/>
            <w:shd w:val="clear" w:color="auto" w:fill="FFFFFF"/>
          </w:tcPr>
          <w:p w14:paraId="163D6B6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Յուղի մաքրման ֆիլտրեր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4D4EE72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707742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23FED41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միացքների, խցվածքների տեղերում հերմետիկությունը՝ շարժիչի յուղման համակարգում նոմինալ աշխատանքային ճնշումը երկու անգամ գերազանցող յուղի ճնշման դեպքում.</w:t>
            </w:r>
          </w:p>
          <w:p w14:paraId="021BD98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շարժիչային յուղի հոսակորուստի </w:t>
            </w:r>
            <w:r w:rsidR="00BA0247" w:rsidRPr="000A1C6B">
              <w:rPr>
                <w:rFonts w:ascii="GHEA Grapalat" w:hAnsi="GHEA Grapalat"/>
                <w:sz w:val="24"/>
                <w:szCs w:val="24"/>
              </w:rPr>
              <w:t>և</w:t>
            </w:r>
            <w:r w:rsidRPr="000A1C6B">
              <w:rPr>
                <w:rFonts w:ascii="GHEA Grapalat" w:hAnsi="GHEA Grapalat"/>
                <w:sz w:val="24"/>
                <w:szCs w:val="24"/>
              </w:rPr>
              <w:t xml:space="preserve"> բոցավառման բացառելը.</w:t>
            </w:r>
          </w:p>
          <w:p w14:paraId="017552C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ֆիլտրերի </w:t>
            </w:r>
            <w:r w:rsidR="00BA0247" w:rsidRPr="000A1C6B">
              <w:rPr>
                <w:rFonts w:ascii="GHEA Grapalat" w:hAnsi="GHEA Grapalat"/>
                <w:sz w:val="24"/>
                <w:szCs w:val="24"/>
              </w:rPr>
              <w:t>և</w:t>
            </w:r>
            <w:r w:rsidRPr="000A1C6B">
              <w:rPr>
                <w:rFonts w:ascii="GHEA Grapalat" w:hAnsi="GHEA Grapalat"/>
                <w:sz w:val="24"/>
                <w:szCs w:val="24"/>
              </w:rPr>
              <w:t xml:space="preserve"> ֆիլտրող տարրերի՝ 0,03 ՄՊա-ից ոչ ավելի սկզբնական հիդրավլիկ դիմադրողականությունը.</w:t>
            </w:r>
          </w:p>
          <w:p w14:paraId="0CF59FB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առնվազն 25 %՝ աղտոտող խառնուկներից յուղի </w:t>
            </w:r>
            <w:r w:rsidRPr="000A1C6B">
              <w:rPr>
                <w:rFonts w:ascii="GHEA Grapalat" w:hAnsi="GHEA Grapalat"/>
                <w:sz w:val="24"/>
                <w:szCs w:val="24"/>
              </w:rPr>
              <w:lastRenderedPageBreak/>
              <w:t>մաքրման արդյունավետությունը:</w:t>
            </w:r>
          </w:p>
        </w:tc>
      </w:tr>
      <w:tr w:rsidR="00FD7F81" w:rsidRPr="000A1C6B" w14:paraId="3C093FDA" w14:textId="77777777" w:rsidTr="002E59FA">
        <w:trPr>
          <w:jc w:val="center"/>
        </w:trPr>
        <w:tc>
          <w:tcPr>
            <w:tcW w:w="1381" w:type="dxa"/>
            <w:shd w:val="clear" w:color="auto" w:fill="FFFFFF"/>
          </w:tcPr>
          <w:p w14:paraId="1E3D37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80.</w:t>
            </w:r>
          </w:p>
        </w:tc>
        <w:tc>
          <w:tcPr>
            <w:tcW w:w="3030" w:type="dxa"/>
            <w:shd w:val="clear" w:color="auto" w:fill="FFFFFF"/>
          </w:tcPr>
          <w:p w14:paraId="2D8E827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Դիզելների վառելիքի մաքրման ֆիլտրեր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4F3061DA"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0E26D8B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03559DC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միացքների տեղերում հերմետիկությունը </w:t>
            </w:r>
          </w:p>
          <w:p w14:paraId="0691DFD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վառելիքի հոսակորուստի </w:t>
            </w:r>
            <w:r w:rsidR="00BA0247" w:rsidRPr="000A1C6B">
              <w:rPr>
                <w:rFonts w:ascii="GHEA Grapalat" w:hAnsi="GHEA Grapalat"/>
                <w:sz w:val="24"/>
                <w:szCs w:val="24"/>
              </w:rPr>
              <w:t>և</w:t>
            </w:r>
            <w:r w:rsidRPr="000A1C6B">
              <w:rPr>
                <w:rFonts w:ascii="GHEA Grapalat" w:hAnsi="GHEA Grapalat"/>
                <w:sz w:val="24"/>
                <w:szCs w:val="24"/>
              </w:rPr>
              <w:t xml:space="preserve"> բռնկման բացառումը.</w:t>
            </w:r>
          </w:p>
          <w:p w14:paraId="2543FB3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առնվազն 70 %՝ աղտոտող խառնուկներից վառելիքի մաքրման արդյունավետությունը։ </w:t>
            </w:r>
          </w:p>
        </w:tc>
      </w:tr>
      <w:tr w:rsidR="00FD7F81" w:rsidRPr="000A1C6B" w14:paraId="646230DF" w14:textId="77777777" w:rsidTr="002E59FA">
        <w:trPr>
          <w:jc w:val="center"/>
        </w:trPr>
        <w:tc>
          <w:tcPr>
            <w:tcW w:w="1381" w:type="dxa"/>
            <w:shd w:val="clear" w:color="auto" w:fill="FFFFFF"/>
          </w:tcPr>
          <w:p w14:paraId="49E363F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c>
          <w:tcPr>
            <w:tcW w:w="3030" w:type="dxa"/>
            <w:shd w:val="clear" w:color="auto" w:fill="FFFFFF"/>
          </w:tcPr>
          <w:p w14:paraId="337FB9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Հարկադրական վառքով շարժիչների վառելիքի մաքրման ֆիլտրեր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460C8AD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A3760D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698A6F1E" w14:textId="77777777" w:rsidR="00FD7F81" w:rsidRPr="000A1C6B" w:rsidRDefault="00FD7F81" w:rsidP="000A1C6B">
            <w:pPr>
              <w:spacing w:after="120" w:line="360" w:lineRule="auto"/>
              <w:ind w:left="135" w:right="74" w:firstLine="425"/>
              <w:jc w:val="both"/>
              <w:rPr>
                <w:rFonts w:ascii="GHEA Grapalat" w:hAnsi="GHEA Grapalat"/>
                <w:spacing w:val="6"/>
                <w:sz w:val="24"/>
                <w:szCs w:val="24"/>
              </w:rPr>
            </w:pPr>
            <w:r w:rsidRPr="000A1C6B">
              <w:rPr>
                <w:rFonts w:ascii="GHEA Grapalat" w:hAnsi="GHEA Grapalat"/>
                <w:spacing w:val="6"/>
                <w:sz w:val="24"/>
                <w:szCs w:val="24"/>
              </w:rPr>
              <w:t>միացքների, խցվածքների տեղերում հերմետիկությունը՝ շարժիչի սնուցման համակարգում աշխատանքային ճնշումը երկու անգամ գերազանցող օդի ճնշման դեպքում.</w:t>
            </w:r>
          </w:p>
          <w:p w14:paraId="7ED5C46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վառելիքի հոսակորուստի </w:t>
            </w:r>
            <w:r w:rsidR="00BA0247" w:rsidRPr="000A1C6B">
              <w:rPr>
                <w:rFonts w:ascii="GHEA Grapalat" w:hAnsi="GHEA Grapalat"/>
                <w:sz w:val="24"/>
                <w:szCs w:val="24"/>
              </w:rPr>
              <w:t>և</w:t>
            </w:r>
            <w:r w:rsidRPr="000A1C6B">
              <w:rPr>
                <w:rFonts w:ascii="GHEA Grapalat" w:hAnsi="GHEA Grapalat"/>
                <w:sz w:val="24"/>
                <w:szCs w:val="24"/>
              </w:rPr>
              <w:t xml:space="preserve"> բռնկման բացառումը.</w:t>
            </w:r>
          </w:p>
          <w:p w14:paraId="69DBF8C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ֆիլտրերի </w:t>
            </w:r>
            <w:r w:rsidR="00BA0247" w:rsidRPr="000A1C6B">
              <w:rPr>
                <w:rFonts w:ascii="GHEA Grapalat" w:hAnsi="GHEA Grapalat"/>
                <w:sz w:val="24"/>
                <w:szCs w:val="24"/>
              </w:rPr>
              <w:t>և</w:t>
            </w:r>
            <w:r w:rsidRPr="000A1C6B">
              <w:rPr>
                <w:rFonts w:ascii="GHEA Grapalat" w:hAnsi="GHEA Grapalat"/>
                <w:sz w:val="24"/>
                <w:szCs w:val="24"/>
              </w:rPr>
              <w:t xml:space="preserve"> ֆիլտրող տարրերի՝ 2,45 կՊա-ից ոչ ավելի </w:t>
            </w:r>
            <w:r w:rsidRPr="000A1C6B">
              <w:rPr>
                <w:rFonts w:ascii="GHEA Grapalat" w:hAnsi="GHEA Grapalat"/>
                <w:sz w:val="24"/>
                <w:szCs w:val="24"/>
              </w:rPr>
              <w:lastRenderedPageBreak/>
              <w:t>սկզբնական հիդրավլիկ դիմադրողականությունը.</w:t>
            </w:r>
          </w:p>
          <w:p w14:paraId="36E4035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առնվազն 40 %՝ աղտոտող խառնուկներից վառելիքի մաքրման արդյունավետությունը։</w:t>
            </w:r>
          </w:p>
        </w:tc>
      </w:tr>
      <w:tr w:rsidR="00FD7F81" w:rsidRPr="000A1C6B" w14:paraId="4429BB61" w14:textId="77777777" w:rsidTr="002E59FA">
        <w:trPr>
          <w:jc w:val="center"/>
        </w:trPr>
        <w:tc>
          <w:tcPr>
            <w:tcW w:w="1381" w:type="dxa"/>
            <w:shd w:val="clear" w:color="auto" w:fill="FFFFFF"/>
          </w:tcPr>
          <w:p w14:paraId="25F9C1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82.</w:t>
            </w:r>
          </w:p>
        </w:tc>
        <w:tc>
          <w:tcPr>
            <w:tcW w:w="3030" w:type="dxa"/>
            <w:shd w:val="clear" w:color="auto" w:fill="FFFFFF"/>
          </w:tcPr>
          <w:p w14:paraId="79790B6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Բարձր ճնշման վառելիքային պոմպեր, վառելիքաներմղող պոմպեր, սուզակային գոլորշիներ, դիզելների համար բոցամուղներ </w:t>
            </w:r>
            <w:r w:rsidR="00BA0247" w:rsidRPr="000A1C6B">
              <w:rPr>
                <w:rFonts w:ascii="GHEA Grapalat" w:hAnsi="GHEA Grapalat"/>
                <w:sz w:val="24"/>
                <w:szCs w:val="24"/>
              </w:rPr>
              <w:t>և</w:t>
            </w:r>
            <w:r w:rsidRPr="000A1C6B">
              <w:rPr>
                <w:rFonts w:ascii="GHEA Grapalat" w:hAnsi="GHEA Grapalat"/>
                <w:sz w:val="24"/>
                <w:szCs w:val="24"/>
              </w:rPr>
              <w:t xml:space="preserve"> բոցամուղների փոշարարներ </w:t>
            </w:r>
          </w:p>
        </w:tc>
        <w:tc>
          <w:tcPr>
            <w:tcW w:w="3402" w:type="dxa"/>
            <w:shd w:val="clear" w:color="auto" w:fill="FFFFFF"/>
          </w:tcPr>
          <w:p w14:paraId="33B727E4"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1482159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ապահովեն դիզելի աշխատանքը դիզելային վառելիքներով, ավտոմոբիլային բենզինով, ռեակտիվ շարժիչների համար վառելիքներով </w:t>
            </w:r>
            <w:r w:rsidR="00BA0247" w:rsidRPr="000A1C6B">
              <w:rPr>
                <w:rFonts w:ascii="GHEA Grapalat" w:hAnsi="GHEA Grapalat"/>
                <w:sz w:val="24"/>
                <w:szCs w:val="24"/>
              </w:rPr>
              <w:t>և</w:t>
            </w:r>
            <w:r w:rsidRPr="000A1C6B">
              <w:rPr>
                <w:rFonts w:ascii="GHEA Grapalat" w:hAnsi="GHEA Grapalat"/>
                <w:sz w:val="24"/>
                <w:szCs w:val="24"/>
              </w:rPr>
              <w:t xml:space="preserve"> նշված վառելիքների խառնուրդներով:</w:t>
            </w:r>
          </w:p>
          <w:p w14:paraId="5D8331CC" w14:textId="77777777" w:rsidR="00FD7F81" w:rsidRPr="000A1C6B" w:rsidRDefault="00FD7F81" w:rsidP="000A1C6B">
            <w:pPr>
              <w:spacing w:after="120" w:line="360" w:lineRule="auto"/>
              <w:ind w:left="135" w:right="74" w:firstLine="425"/>
              <w:jc w:val="both"/>
              <w:rPr>
                <w:rFonts w:ascii="GHEA Grapalat" w:hAnsi="GHEA Grapalat"/>
                <w:sz w:val="24"/>
                <w:szCs w:val="24"/>
              </w:rPr>
            </w:pPr>
          </w:p>
          <w:p w14:paraId="0D1A473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Աշխատանքային բնութագրերը </w:t>
            </w:r>
            <w:r w:rsidR="00BA0247" w:rsidRPr="000A1C6B">
              <w:rPr>
                <w:rFonts w:ascii="GHEA Grapalat" w:hAnsi="GHEA Grapalat"/>
                <w:sz w:val="24"/>
                <w:szCs w:val="24"/>
              </w:rPr>
              <w:t>և</w:t>
            </w:r>
            <w:r w:rsidRPr="000A1C6B">
              <w:rPr>
                <w:rFonts w:ascii="GHEA Grapalat" w:hAnsi="GHEA Grapalat"/>
                <w:sz w:val="24"/>
                <w:szCs w:val="24"/>
              </w:rPr>
              <w:t xml:space="preserve"> տրված արժեքներից դրանց շեղումները պետք է համապատասխանեն սահմանված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ապահովեն անխափան աշխատանք </w:t>
            </w:r>
            <w:r w:rsidR="00BA0247" w:rsidRPr="000A1C6B">
              <w:rPr>
                <w:rFonts w:ascii="GHEA Grapalat" w:hAnsi="GHEA Grapalat"/>
                <w:sz w:val="24"/>
                <w:szCs w:val="24"/>
              </w:rPr>
              <w:t>և</w:t>
            </w:r>
            <w:r w:rsidRPr="000A1C6B">
              <w:rPr>
                <w:rFonts w:ascii="GHEA Grapalat" w:hAnsi="GHEA Grapalat"/>
                <w:sz w:val="24"/>
                <w:szCs w:val="24"/>
              </w:rPr>
              <w:t xml:space="preserve"> էկոլոգիական պահանջների կատարումն այն շարժիչների նկատմամբ, որոնց համար դրանք նախատեսված են։</w:t>
            </w:r>
          </w:p>
        </w:tc>
      </w:tr>
      <w:tr w:rsidR="00FD7F81" w:rsidRPr="000A1C6B" w14:paraId="5B1ADAE7" w14:textId="77777777" w:rsidTr="002E59FA">
        <w:trPr>
          <w:jc w:val="center"/>
        </w:trPr>
        <w:tc>
          <w:tcPr>
            <w:tcW w:w="1381" w:type="dxa"/>
            <w:shd w:val="clear" w:color="auto" w:fill="FFFFFF"/>
          </w:tcPr>
          <w:p w14:paraId="100641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83.</w:t>
            </w:r>
          </w:p>
        </w:tc>
        <w:tc>
          <w:tcPr>
            <w:tcW w:w="3030" w:type="dxa"/>
            <w:shd w:val="clear" w:color="auto" w:fill="FFFFFF"/>
          </w:tcPr>
          <w:p w14:paraId="5B1AB6D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Ջերմափոխանակիչներ </w:t>
            </w:r>
            <w:r w:rsidR="00BA0247" w:rsidRPr="000A1C6B">
              <w:rPr>
                <w:rFonts w:ascii="GHEA Grapalat" w:hAnsi="GHEA Grapalat"/>
                <w:sz w:val="24"/>
                <w:szCs w:val="24"/>
              </w:rPr>
              <w:t>և</w:t>
            </w:r>
            <w:r w:rsidRPr="000A1C6B">
              <w:rPr>
                <w:rFonts w:ascii="GHEA Grapalat" w:hAnsi="GHEA Grapalat"/>
                <w:sz w:val="24"/>
                <w:szCs w:val="24"/>
              </w:rPr>
              <w:t xml:space="preserve"> թերմոստատներ</w:t>
            </w:r>
          </w:p>
        </w:tc>
        <w:tc>
          <w:tcPr>
            <w:tcW w:w="3402" w:type="dxa"/>
            <w:shd w:val="clear" w:color="auto" w:fill="FFFFFF"/>
          </w:tcPr>
          <w:p w14:paraId="2AE66A3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484CA3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554DA55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0,15 ՄՊա ներքին ստատիկ ճնշման ազդեցության դեպքում շարժիչի սառեցման </w:t>
            </w:r>
            <w:r w:rsidR="00BA0247" w:rsidRPr="000A1C6B">
              <w:rPr>
                <w:rFonts w:ascii="GHEA Grapalat" w:hAnsi="GHEA Grapalat"/>
                <w:sz w:val="24"/>
                <w:szCs w:val="24"/>
              </w:rPr>
              <w:t>և</w:t>
            </w:r>
            <w:r w:rsidRPr="000A1C6B">
              <w:rPr>
                <w:rFonts w:ascii="GHEA Grapalat" w:hAnsi="GHEA Grapalat"/>
                <w:sz w:val="24"/>
                <w:szCs w:val="24"/>
              </w:rPr>
              <w:t xml:space="preserve"> սրահի տաքացման համակարգերի ջերմափոխանակիչների հերմետիկությունը.</w:t>
            </w:r>
          </w:p>
          <w:p w14:paraId="1ECC2DBB" w14:textId="77777777" w:rsidR="00FD7F81" w:rsidRPr="000A1C6B" w:rsidRDefault="00FD7F81" w:rsidP="000A1C6B">
            <w:pPr>
              <w:spacing w:after="120" w:line="360" w:lineRule="auto"/>
              <w:ind w:left="135" w:right="74" w:firstLine="425"/>
              <w:jc w:val="both"/>
              <w:rPr>
                <w:rFonts w:ascii="GHEA Grapalat" w:hAnsi="GHEA Grapalat"/>
                <w:spacing w:val="-2"/>
                <w:sz w:val="24"/>
                <w:szCs w:val="24"/>
              </w:rPr>
            </w:pPr>
            <w:r w:rsidRPr="000A1C6B">
              <w:rPr>
                <w:rFonts w:ascii="GHEA Grapalat" w:hAnsi="GHEA Grapalat"/>
                <w:spacing w:val="-2"/>
                <w:sz w:val="24"/>
                <w:szCs w:val="24"/>
              </w:rPr>
              <w:t xml:space="preserve">ոչ ցածր ներմղիչ օդի սառեցման համակարգերի ջերմափոխանակիչների ջերմային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հիդրավլիկ արդյունավետությունը՝ համապատասխանաբար 0,85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0,96. </w:t>
            </w:r>
          </w:p>
          <w:p w14:paraId="1A032AD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ջերմապահպանիչների արդյունավետությունը.</w:t>
            </w:r>
          </w:p>
          <w:p w14:paraId="068F2DA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0,05 ՄՊա-ով շարժիչի ներմղիչի ճնշումը գերազանցող ներքին ստատիկ ճնշման դեպքում ներմղիչ օդի սառեցման համակարգերի ջերմափոխարինիչների հերմետիկությունը.</w:t>
            </w:r>
          </w:p>
          <w:p w14:paraId="3DD75EA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շարժիչի յուղման համակարգում նոմինալ աշխատանքային ճնշումը երեք անգամ գերազանցող ներքին ստատիկ ճնշման ազդեցության դեպքում յուղման </w:t>
            </w:r>
            <w:r w:rsidRPr="000A1C6B">
              <w:rPr>
                <w:rFonts w:ascii="GHEA Grapalat" w:hAnsi="GHEA Grapalat"/>
                <w:sz w:val="24"/>
                <w:szCs w:val="24"/>
              </w:rPr>
              <w:lastRenderedPageBreak/>
              <w:t>համակարգերի ջերմափոխարինիչների հերմետիկությունը.</w:t>
            </w:r>
          </w:p>
          <w:p w14:paraId="0A57C1C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արտաքին ներգործությունների նկատմամբ դիմացկունության մասով փորձարկումներն անկացնելուց հետո հերմետիկության </w:t>
            </w:r>
            <w:r w:rsidR="00BA0247" w:rsidRPr="000A1C6B">
              <w:rPr>
                <w:rFonts w:ascii="GHEA Grapalat" w:hAnsi="GHEA Grapalat"/>
                <w:sz w:val="24"/>
                <w:szCs w:val="24"/>
              </w:rPr>
              <w:t>և</w:t>
            </w:r>
            <w:r w:rsidRPr="000A1C6B">
              <w:rPr>
                <w:rFonts w:ascii="GHEA Grapalat" w:hAnsi="GHEA Grapalat"/>
                <w:sz w:val="24"/>
                <w:szCs w:val="24"/>
              </w:rPr>
              <w:t xml:space="preserve"> աշխատունակության պահպանումը՝ </w:t>
            </w:r>
          </w:p>
          <w:p w14:paraId="63B0D7B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ներքին ճնշման ցիկլիկ փոփոխության նկատմամբ. </w:t>
            </w:r>
          </w:p>
          <w:p w14:paraId="12504FB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արտաքին վիբրացիոն ազդեցության նկատմամբ.</w:t>
            </w:r>
          </w:p>
          <w:p w14:paraId="2E0ED6D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ցիկլիկ ջերմային ազդեցության նկատմամբ. </w:t>
            </w:r>
          </w:p>
          <w:p w14:paraId="0A554BF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արտաքին ստատիկ ազդեցության (ոլորման) նկատմամբ. </w:t>
            </w:r>
          </w:p>
          <w:p w14:paraId="054F928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քայքայիչ ազդեցության նկատմամբ. </w:t>
            </w:r>
          </w:p>
          <w:p w14:paraId="58B60CE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ցածր ջերմաստիճանային ազդեցության նկատմամբ։</w:t>
            </w:r>
          </w:p>
        </w:tc>
      </w:tr>
      <w:tr w:rsidR="00FD7F81" w:rsidRPr="000A1C6B" w14:paraId="7D73B441" w14:textId="77777777" w:rsidTr="002E59FA">
        <w:trPr>
          <w:jc w:val="center"/>
        </w:trPr>
        <w:tc>
          <w:tcPr>
            <w:tcW w:w="1381" w:type="dxa"/>
            <w:shd w:val="clear" w:color="auto" w:fill="FFFFFF"/>
          </w:tcPr>
          <w:p w14:paraId="304CC4F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84.</w:t>
            </w:r>
          </w:p>
        </w:tc>
        <w:tc>
          <w:tcPr>
            <w:tcW w:w="3030" w:type="dxa"/>
            <w:shd w:val="clear" w:color="auto" w:fill="FFFFFF"/>
          </w:tcPr>
          <w:p w14:paraId="0C2CBA3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Սառեցման հեղուկային </w:t>
            </w:r>
            <w:r w:rsidRPr="000A1C6B">
              <w:rPr>
                <w:rFonts w:ascii="GHEA Grapalat" w:hAnsi="GHEA Grapalat"/>
                <w:sz w:val="24"/>
                <w:szCs w:val="24"/>
              </w:rPr>
              <w:lastRenderedPageBreak/>
              <w:t>համակարգերի պոմպեր</w:t>
            </w:r>
          </w:p>
        </w:tc>
        <w:tc>
          <w:tcPr>
            <w:tcW w:w="3402" w:type="dxa"/>
            <w:shd w:val="clear" w:color="auto" w:fill="FFFFFF"/>
          </w:tcPr>
          <w:p w14:paraId="2AF0368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5C67D5F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1689570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 xml:space="preserve">հերմետիկությունը միացքների, խցվածքների տեղերում. </w:t>
            </w:r>
          </w:p>
          <w:p w14:paraId="2DDC74A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ֆունկցիոնալ ցուցանիշները։</w:t>
            </w:r>
          </w:p>
        </w:tc>
      </w:tr>
      <w:tr w:rsidR="00FD7F81" w:rsidRPr="000A1C6B" w14:paraId="74432CA6" w14:textId="77777777" w:rsidTr="002E59FA">
        <w:trPr>
          <w:jc w:val="center"/>
        </w:trPr>
        <w:tc>
          <w:tcPr>
            <w:tcW w:w="1381" w:type="dxa"/>
            <w:shd w:val="clear" w:color="auto" w:fill="FFFFFF"/>
          </w:tcPr>
          <w:p w14:paraId="5AD72B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85.</w:t>
            </w:r>
          </w:p>
        </w:tc>
        <w:tc>
          <w:tcPr>
            <w:tcW w:w="3030" w:type="dxa"/>
            <w:shd w:val="clear" w:color="auto" w:fill="FFFFFF"/>
          </w:tcPr>
          <w:p w14:paraId="0BA910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Կցորդիչներ </w:t>
            </w:r>
            <w:r w:rsidR="00BA0247" w:rsidRPr="000A1C6B">
              <w:rPr>
                <w:rFonts w:ascii="GHEA Grapalat" w:hAnsi="GHEA Grapalat"/>
                <w:sz w:val="24"/>
                <w:szCs w:val="24"/>
              </w:rPr>
              <w:t>և</w:t>
            </w:r>
            <w:r w:rsidRPr="000A1C6B">
              <w:rPr>
                <w:rFonts w:ascii="GHEA Grapalat" w:hAnsi="GHEA Grapalat"/>
                <w:sz w:val="24"/>
                <w:szCs w:val="24"/>
              </w:rPr>
              <w:t xml:space="preserve"> դրանց մասերը (սկավառակներ, գլաններ, ճկափողեր)</w:t>
            </w:r>
          </w:p>
        </w:tc>
        <w:tc>
          <w:tcPr>
            <w:tcW w:w="3402" w:type="dxa"/>
            <w:shd w:val="clear" w:color="auto" w:fill="FFFFFF"/>
          </w:tcPr>
          <w:p w14:paraId="6FDC38D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E7DB08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66EA00D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կցորդիչի պաշարի պահանջվող գործակիցները. </w:t>
            </w:r>
          </w:p>
          <w:p w14:paraId="3A2EEAD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տանող </w:t>
            </w:r>
            <w:r w:rsidR="00BA0247" w:rsidRPr="000A1C6B">
              <w:rPr>
                <w:rFonts w:ascii="GHEA Grapalat" w:hAnsi="GHEA Grapalat"/>
                <w:sz w:val="24"/>
                <w:szCs w:val="24"/>
              </w:rPr>
              <w:t>և</w:t>
            </w:r>
            <w:r w:rsidRPr="000A1C6B">
              <w:rPr>
                <w:rFonts w:ascii="GHEA Grapalat" w:hAnsi="GHEA Grapalat"/>
                <w:sz w:val="24"/>
                <w:szCs w:val="24"/>
              </w:rPr>
              <w:t xml:space="preserve"> տարվող կցորդման սկավառակների թույլատրելի հավասարակշռախախտումը. </w:t>
            </w:r>
          </w:p>
          <w:p w14:paraId="34F3C61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կցորդիչը անջատելիս թափանիվի՝ սեղմվող սկավառակից նվազագույն հետընթացը.</w:t>
            </w:r>
          </w:p>
          <w:p w14:paraId="070362F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կցորդիչների տարվող սկավառակների թույլատրելի ճակատային զարկումը. </w:t>
            </w:r>
          </w:p>
          <w:p w14:paraId="27F81B7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կցորդիչով միացված ագրեգատների լիսեռների առանցքների համառանցքությունից թույլատրելի շեղումը.</w:t>
            </w:r>
          </w:p>
        </w:tc>
      </w:tr>
      <w:tr w:rsidR="00FD7F81" w:rsidRPr="000A1C6B" w14:paraId="46399F3F" w14:textId="77777777" w:rsidTr="002E59FA">
        <w:trPr>
          <w:jc w:val="center"/>
        </w:trPr>
        <w:tc>
          <w:tcPr>
            <w:tcW w:w="1381" w:type="dxa"/>
            <w:shd w:val="clear" w:color="auto" w:fill="FFFFFF"/>
          </w:tcPr>
          <w:p w14:paraId="5014DCE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86.</w:t>
            </w:r>
          </w:p>
        </w:tc>
        <w:tc>
          <w:tcPr>
            <w:tcW w:w="3030" w:type="dxa"/>
            <w:shd w:val="clear" w:color="auto" w:fill="FFFFFF"/>
          </w:tcPr>
          <w:p w14:paraId="4B6A984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Կարդանային </w:t>
            </w:r>
            <w:r w:rsidRPr="000A1C6B">
              <w:rPr>
                <w:rFonts w:ascii="GHEA Grapalat" w:hAnsi="GHEA Grapalat"/>
                <w:sz w:val="24"/>
                <w:szCs w:val="24"/>
              </w:rPr>
              <w:lastRenderedPageBreak/>
              <w:t xml:space="preserve">փոխանցումներ, շարժաբերային լիսեռներ, անհավասար </w:t>
            </w:r>
            <w:r w:rsidR="00BA0247" w:rsidRPr="000A1C6B">
              <w:rPr>
                <w:rFonts w:ascii="GHEA Grapalat" w:hAnsi="GHEA Grapalat"/>
                <w:sz w:val="24"/>
                <w:szCs w:val="24"/>
              </w:rPr>
              <w:t>և</w:t>
            </w:r>
            <w:r w:rsidRPr="000A1C6B">
              <w:rPr>
                <w:rFonts w:ascii="GHEA Grapalat" w:hAnsi="GHEA Grapalat"/>
                <w:sz w:val="24"/>
                <w:szCs w:val="24"/>
              </w:rPr>
              <w:t xml:space="preserve"> հավասար անկյունային արագությունների հոդակապեր</w:t>
            </w:r>
          </w:p>
        </w:tc>
        <w:tc>
          <w:tcPr>
            <w:tcW w:w="3402" w:type="dxa"/>
            <w:shd w:val="clear" w:color="auto" w:fill="FFFFFF"/>
          </w:tcPr>
          <w:p w14:paraId="535FBA6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1A7EAB28"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0878D7AE"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lastRenderedPageBreak/>
              <w:t>կարդանային լիսեռի թույլատրելի հավասարակշռախախտումը.</w:t>
            </w:r>
          </w:p>
          <w:p w14:paraId="1EF6DFE4"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պաշար՝ ըստ պտտվելու կրիտիկական հաճախականության կարդանային լիսեռի(որոշվում է հաշվարկով կամ փորձարկմամբ).</w:t>
            </w:r>
          </w:p>
          <w:p w14:paraId="7FF7F1B6"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հավասար </w:t>
            </w:r>
            <w:r w:rsidR="00BA0247" w:rsidRPr="000A1C6B">
              <w:rPr>
                <w:rFonts w:ascii="GHEA Grapalat" w:hAnsi="GHEA Grapalat"/>
                <w:sz w:val="24"/>
                <w:szCs w:val="24"/>
              </w:rPr>
              <w:t>և</w:t>
            </w:r>
            <w:r w:rsidRPr="000A1C6B">
              <w:rPr>
                <w:rFonts w:ascii="GHEA Grapalat" w:hAnsi="GHEA Grapalat"/>
                <w:sz w:val="24"/>
                <w:szCs w:val="24"/>
              </w:rPr>
              <w:t xml:space="preserve"> անհավասար անկյունային արագությունների հոդակապերում ֆունկցիոնալ պահանջվող առավելագույն անկյունները.</w:t>
            </w:r>
          </w:p>
          <w:p w14:paraId="6600C2A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մնացորդային դեֆորմացումների </w:t>
            </w:r>
            <w:r w:rsidR="00BA0247" w:rsidRPr="000A1C6B">
              <w:rPr>
                <w:rFonts w:ascii="GHEA Grapalat" w:hAnsi="GHEA Grapalat"/>
                <w:sz w:val="24"/>
                <w:szCs w:val="24"/>
              </w:rPr>
              <w:t>և</w:t>
            </w:r>
            <w:r w:rsidRPr="000A1C6B">
              <w:rPr>
                <w:rFonts w:ascii="GHEA Grapalat" w:hAnsi="GHEA Grapalat"/>
                <w:sz w:val="24"/>
                <w:szCs w:val="24"/>
              </w:rPr>
              <w:t xml:space="preserve"> կարդանային փոխանցումների, շարժաբերային լիսեռների, հավասար </w:t>
            </w:r>
            <w:r w:rsidR="00BA0247" w:rsidRPr="000A1C6B">
              <w:rPr>
                <w:rFonts w:ascii="GHEA Grapalat" w:hAnsi="GHEA Grapalat"/>
                <w:sz w:val="24"/>
                <w:szCs w:val="24"/>
              </w:rPr>
              <w:t>և</w:t>
            </w:r>
            <w:r w:rsidRPr="000A1C6B">
              <w:rPr>
                <w:rFonts w:ascii="GHEA Grapalat" w:hAnsi="GHEA Grapalat"/>
                <w:sz w:val="24"/>
                <w:szCs w:val="24"/>
              </w:rPr>
              <w:t xml:space="preserve"> անհավասար անկյունային արագությունների հոդակապերի տարրերում առավելագույն ոլորող մոմենտների ազդեցության տակ քայքայումների բացակայությունը։</w:t>
            </w:r>
          </w:p>
        </w:tc>
      </w:tr>
      <w:tr w:rsidR="00FD7F81" w:rsidRPr="000A1C6B" w14:paraId="56DF40E0" w14:textId="77777777" w:rsidTr="002E59FA">
        <w:trPr>
          <w:jc w:val="center"/>
        </w:trPr>
        <w:tc>
          <w:tcPr>
            <w:tcW w:w="1381" w:type="dxa"/>
            <w:shd w:val="clear" w:color="auto" w:fill="FFFFFF"/>
          </w:tcPr>
          <w:p w14:paraId="2B9F0E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87.</w:t>
            </w:r>
          </w:p>
        </w:tc>
        <w:tc>
          <w:tcPr>
            <w:tcW w:w="3030" w:type="dxa"/>
            <w:shd w:val="clear" w:color="auto" w:fill="FFFFFF"/>
          </w:tcPr>
          <w:p w14:paraId="0FF8491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Կամրջակներ տանող </w:t>
            </w:r>
            <w:r w:rsidRPr="000A1C6B">
              <w:rPr>
                <w:rFonts w:ascii="GHEA Grapalat" w:hAnsi="GHEA Grapalat"/>
                <w:sz w:val="24"/>
                <w:szCs w:val="24"/>
              </w:rPr>
              <w:lastRenderedPageBreak/>
              <w:t>մեխանիզմով հավաքված կիսասռնիներ</w:t>
            </w:r>
          </w:p>
        </w:tc>
        <w:tc>
          <w:tcPr>
            <w:tcW w:w="3402" w:type="dxa"/>
            <w:shd w:val="clear" w:color="auto" w:fill="FFFFFF"/>
          </w:tcPr>
          <w:p w14:paraId="43185EEE"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11ս</w:t>
            </w:r>
          </w:p>
        </w:tc>
        <w:tc>
          <w:tcPr>
            <w:tcW w:w="6946" w:type="dxa"/>
            <w:shd w:val="clear" w:color="auto" w:fill="FFFFFF"/>
          </w:tcPr>
          <w:p w14:paraId="18FEA21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B9BEBD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 xml:space="preserve">գործող բեռնվածքների ընկալումը՝ առանց փոխանցման </w:t>
            </w:r>
            <w:r w:rsidR="00BA0247" w:rsidRPr="000A1C6B">
              <w:rPr>
                <w:rFonts w:ascii="GHEA Grapalat" w:hAnsi="GHEA Grapalat"/>
                <w:sz w:val="24"/>
                <w:szCs w:val="24"/>
              </w:rPr>
              <w:t>և</w:t>
            </w:r>
            <w:r w:rsidRPr="000A1C6B">
              <w:rPr>
                <w:rFonts w:ascii="GHEA Grapalat" w:hAnsi="GHEA Grapalat"/>
                <w:sz w:val="24"/>
                <w:szCs w:val="24"/>
              </w:rPr>
              <w:t xml:space="preserve"> կամրջակի քարտերի տարրերի քայքայման (ամրության պահուստ).</w:t>
            </w:r>
          </w:p>
          <w:p w14:paraId="27B49C5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կամրջակի քարտերի անթույլատրելի դեֆորմացումների բացակայությունը։</w:t>
            </w:r>
          </w:p>
        </w:tc>
      </w:tr>
      <w:tr w:rsidR="00FD7F81" w:rsidRPr="000A1C6B" w14:paraId="4D22E80B" w14:textId="77777777" w:rsidTr="002E59FA">
        <w:trPr>
          <w:jc w:val="center"/>
        </w:trPr>
        <w:tc>
          <w:tcPr>
            <w:tcW w:w="1381" w:type="dxa"/>
            <w:shd w:val="clear" w:color="auto" w:fill="FFFFFF"/>
          </w:tcPr>
          <w:p w14:paraId="4DC8A7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88.</w:t>
            </w:r>
          </w:p>
        </w:tc>
        <w:tc>
          <w:tcPr>
            <w:tcW w:w="3030" w:type="dxa"/>
            <w:shd w:val="clear" w:color="auto" w:fill="FFFFFF"/>
          </w:tcPr>
          <w:p w14:paraId="25DBD47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Կախոցների առաձգական տարրեր (թերթավոր զսպաններ, զսպանակներ, կախոցների ոլորալիսեռներ, լայնական կայունության կայունարարներ, պն</w:t>
            </w:r>
            <w:r w:rsidR="00BA0247" w:rsidRPr="000A1C6B">
              <w:rPr>
                <w:rFonts w:ascii="GHEA Grapalat" w:hAnsi="GHEA Grapalat"/>
                <w:sz w:val="24"/>
                <w:szCs w:val="24"/>
              </w:rPr>
              <w:t>և</w:t>
            </w:r>
            <w:r w:rsidRPr="000A1C6B">
              <w:rPr>
                <w:rFonts w:ascii="GHEA Grapalat" w:hAnsi="GHEA Grapalat"/>
                <w:sz w:val="24"/>
                <w:szCs w:val="24"/>
              </w:rPr>
              <w:t>մատիկ առաձգական տարրեր)</w:t>
            </w:r>
          </w:p>
        </w:tc>
        <w:tc>
          <w:tcPr>
            <w:tcW w:w="3402" w:type="dxa"/>
            <w:shd w:val="clear" w:color="auto" w:fill="FFFFFF"/>
          </w:tcPr>
          <w:p w14:paraId="7D72F8F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6" w:type="dxa"/>
            <w:shd w:val="clear" w:color="auto" w:fill="FFFFFF"/>
          </w:tcPr>
          <w:p w14:paraId="3EC6728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Կախոցի առաձգական տարրերի բնութագրերը պետք է ապահովեն տրանսպորտային միջոցի կայունությանը </w:t>
            </w:r>
            <w:r w:rsidR="00BA0247" w:rsidRPr="000A1C6B">
              <w:rPr>
                <w:rFonts w:ascii="GHEA Grapalat" w:hAnsi="GHEA Grapalat"/>
                <w:sz w:val="24"/>
                <w:szCs w:val="24"/>
              </w:rPr>
              <w:t>և</w:t>
            </w:r>
            <w:r w:rsidRPr="000A1C6B">
              <w:rPr>
                <w:rFonts w:ascii="GHEA Grapalat" w:hAnsi="GHEA Grapalat"/>
                <w:sz w:val="24"/>
                <w:szCs w:val="24"/>
              </w:rPr>
              <w:t xml:space="preserve"> կառավարվելուն ներկայացվող պահանջների կատարումը։</w:t>
            </w:r>
          </w:p>
          <w:p w14:paraId="5E255C12"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Պետք է ապահովվեն՝</w:t>
            </w:r>
          </w:p>
          <w:p w14:paraId="5A49F801"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առավելագույն դինամիկ բեռնվածքների ժամանակ աշխատունակությունը. </w:t>
            </w:r>
          </w:p>
          <w:p w14:paraId="62BC138E"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կախոցի առաձգական տարրերի բնութագրերի կայունությունը. </w:t>
            </w:r>
          </w:p>
          <w:p w14:paraId="64471C94"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lastRenderedPageBreak/>
              <w:t xml:space="preserve">կախոցի լրիվ ընթացքի սահմաններում վնասակար շփումների բացակայությունը. </w:t>
            </w:r>
          </w:p>
          <w:p w14:paraId="17204C7C"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պն</w:t>
            </w:r>
            <w:r w:rsidR="00BA0247" w:rsidRPr="000A1C6B">
              <w:rPr>
                <w:rFonts w:ascii="GHEA Grapalat" w:hAnsi="GHEA Grapalat"/>
                <w:sz w:val="24"/>
                <w:szCs w:val="24"/>
              </w:rPr>
              <w:t>և</w:t>
            </w:r>
            <w:r w:rsidRPr="000A1C6B">
              <w:rPr>
                <w:rFonts w:ascii="GHEA Grapalat" w:hAnsi="GHEA Grapalat"/>
                <w:sz w:val="24"/>
                <w:szCs w:val="24"/>
              </w:rPr>
              <w:t xml:space="preserve">մատիկ առաձգական տարրերի հերմետիկությունը </w:t>
            </w:r>
            <w:r w:rsidR="00BA0247" w:rsidRPr="000A1C6B">
              <w:rPr>
                <w:rFonts w:ascii="GHEA Grapalat" w:hAnsi="GHEA Grapalat"/>
                <w:sz w:val="24"/>
                <w:szCs w:val="24"/>
              </w:rPr>
              <w:t>և</w:t>
            </w:r>
            <w:r w:rsidRPr="000A1C6B">
              <w:rPr>
                <w:rFonts w:ascii="GHEA Grapalat" w:hAnsi="GHEA Grapalat"/>
                <w:sz w:val="24"/>
                <w:szCs w:val="24"/>
              </w:rPr>
              <w:t xml:space="preserve"> դիմացկունությունը:</w:t>
            </w:r>
          </w:p>
        </w:tc>
      </w:tr>
      <w:tr w:rsidR="00FD7F81" w:rsidRPr="000A1C6B" w14:paraId="4099EE69" w14:textId="77777777" w:rsidTr="002E59FA">
        <w:trPr>
          <w:jc w:val="center"/>
        </w:trPr>
        <w:tc>
          <w:tcPr>
            <w:tcW w:w="1381" w:type="dxa"/>
            <w:shd w:val="clear" w:color="auto" w:fill="FFFFFF"/>
          </w:tcPr>
          <w:p w14:paraId="4F2CD4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89.</w:t>
            </w:r>
          </w:p>
        </w:tc>
        <w:tc>
          <w:tcPr>
            <w:tcW w:w="3030" w:type="dxa"/>
            <w:shd w:val="clear" w:color="auto" w:fill="FFFFFF"/>
          </w:tcPr>
          <w:p w14:paraId="05D858F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Կախոցի (ամորտիզատորներ, մեղմիչ կանգնակներ </w:t>
            </w:r>
            <w:r w:rsidR="00BA0247" w:rsidRPr="000A1C6B">
              <w:rPr>
                <w:rFonts w:ascii="GHEA Grapalat" w:hAnsi="GHEA Grapalat"/>
                <w:sz w:val="24"/>
                <w:szCs w:val="24"/>
              </w:rPr>
              <w:t>և</w:t>
            </w:r>
            <w:r w:rsidRPr="000A1C6B">
              <w:rPr>
                <w:rFonts w:ascii="GHEA Grapalat" w:hAnsi="GHEA Grapalat"/>
                <w:sz w:val="24"/>
                <w:szCs w:val="24"/>
              </w:rPr>
              <w:t xml:space="preserve"> մեղմիչ կանգնակների փամփուշտներ) </w:t>
            </w:r>
            <w:r w:rsidR="00BA0247" w:rsidRPr="000A1C6B">
              <w:rPr>
                <w:rFonts w:ascii="GHEA Grapalat" w:hAnsi="GHEA Grapalat"/>
                <w:sz w:val="24"/>
                <w:szCs w:val="24"/>
              </w:rPr>
              <w:t>և</w:t>
            </w:r>
            <w:r w:rsidRPr="000A1C6B">
              <w:rPr>
                <w:rFonts w:ascii="GHEA Grapalat" w:hAnsi="GHEA Grapalat"/>
                <w:sz w:val="24"/>
                <w:szCs w:val="24"/>
              </w:rPr>
              <w:t xml:space="preserve"> ղեկային շարժաբերի մեղմիչ տարրեր</w:t>
            </w:r>
          </w:p>
        </w:tc>
        <w:tc>
          <w:tcPr>
            <w:tcW w:w="3402" w:type="dxa"/>
            <w:shd w:val="clear" w:color="auto" w:fill="FFFFFF"/>
          </w:tcPr>
          <w:p w14:paraId="57D91BB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6" w:type="dxa"/>
            <w:shd w:val="clear" w:color="auto" w:fill="FFFFFF"/>
          </w:tcPr>
          <w:p w14:paraId="3F0A5470"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Կախոցի մեղմիչ </w:t>
            </w:r>
            <w:r w:rsidR="00BA0247" w:rsidRPr="000A1C6B">
              <w:rPr>
                <w:rFonts w:ascii="GHEA Grapalat" w:hAnsi="GHEA Grapalat"/>
                <w:sz w:val="24"/>
                <w:szCs w:val="24"/>
              </w:rPr>
              <w:t>և</w:t>
            </w:r>
            <w:r w:rsidRPr="000A1C6B">
              <w:rPr>
                <w:rFonts w:ascii="GHEA Grapalat" w:hAnsi="GHEA Grapalat"/>
                <w:sz w:val="24"/>
                <w:szCs w:val="24"/>
              </w:rPr>
              <w:t xml:space="preserve"> ղեկային շարժաբերի տարրերի բնութագրերը պետք է ապահովեն տրանսպորտային միջոցի դիմացկունությանը </w:t>
            </w:r>
            <w:r w:rsidR="00BA0247" w:rsidRPr="000A1C6B">
              <w:rPr>
                <w:rFonts w:ascii="GHEA Grapalat" w:hAnsi="GHEA Grapalat"/>
                <w:sz w:val="24"/>
                <w:szCs w:val="24"/>
              </w:rPr>
              <w:t>և</w:t>
            </w:r>
            <w:r w:rsidRPr="000A1C6B">
              <w:rPr>
                <w:rFonts w:ascii="GHEA Grapalat" w:hAnsi="GHEA Grapalat"/>
                <w:sz w:val="24"/>
                <w:szCs w:val="24"/>
              </w:rPr>
              <w:t xml:space="preserve"> կառավարվելուն ներկայացվող պահանջների կատարումը</w:t>
            </w:r>
          </w:p>
          <w:p w14:paraId="0A5635A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Կոթի ընթացքը պետք է ապահովի կախոցի լրիվ ընթացքը </w:t>
            </w:r>
            <w:r w:rsidR="00BA0247" w:rsidRPr="000A1C6B">
              <w:rPr>
                <w:rFonts w:ascii="GHEA Grapalat" w:hAnsi="GHEA Grapalat"/>
                <w:sz w:val="24"/>
                <w:szCs w:val="24"/>
              </w:rPr>
              <w:t>և</w:t>
            </w:r>
            <w:r w:rsidRPr="000A1C6B">
              <w:rPr>
                <w:rFonts w:ascii="GHEA Grapalat" w:hAnsi="GHEA Grapalat"/>
                <w:sz w:val="24"/>
                <w:szCs w:val="24"/>
              </w:rPr>
              <w:t xml:space="preserve"> կառավարվող անիվների շրջադարձի առավելագույն անկյունը։</w:t>
            </w:r>
          </w:p>
          <w:p w14:paraId="2855809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733305C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մեղմիչ բնութագրերը.</w:t>
            </w:r>
          </w:p>
          <w:p w14:paraId="0771BD3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ջերմաստիճանային բնութագրերը.</w:t>
            </w:r>
          </w:p>
          <w:p w14:paraId="3174049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հերմետիկությունը.</w:t>
            </w:r>
          </w:p>
          <w:p w14:paraId="4AE14ED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առանց թխկոցների </w:t>
            </w:r>
            <w:r w:rsidR="00BA0247" w:rsidRPr="000A1C6B">
              <w:rPr>
                <w:rFonts w:ascii="GHEA Grapalat" w:hAnsi="GHEA Grapalat"/>
                <w:sz w:val="24"/>
                <w:szCs w:val="24"/>
              </w:rPr>
              <w:t>և</w:t>
            </w:r>
            <w:r w:rsidRPr="000A1C6B">
              <w:rPr>
                <w:rFonts w:ascii="GHEA Grapalat" w:hAnsi="GHEA Grapalat"/>
                <w:sz w:val="24"/>
                <w:szCs w:val="24"/>
              </w:rPr>
              <w:t xml:space="preserve"> լռվելու աշխատանքը։</w:t>
            </w:r>
          </w:p>
        </w:tc>
      </w:tr>
      <w:tr w:rsidR="00FD7F81" w:rsidRPr="000A1C6B" w14:paraId="7E96DAD2" w14:textId="77777777" w:rsidTr="002E59FA">
        <w:trPr>
          <w:jc w:val="center"/>
        </w:trPr>
        <w:tc>
          <w:tcPr>
            <w:tcW w:w="1381" w:type="dxa"/>
            <w:shd w:val="clear" w:color="auto" w:fill="FFFFFF"/>
          </w:tcPr>
          <w:p w14:paraId="6C5C12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90.</w:t>
            </w:r>
          </w:p>
        </w:tc>
        <w:tc>
          <w:tcPr>
            <w:tcW w:w="3030" w:type="dxa"/>
            <w:shd w:val="clear" w:color="auto" w:fill="FFFFFF"/>
          </w:tcPr>
          <w:p w14:paraId="2338E93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Կախոցի ուղղորդիչ սարքի դետալներ (լծակներ, ռեակտիվ մետաղաձողեր, դրանց մատները.</w:t>
            </w:r>
          </w:p>
          <w:p w14:paraId="59582A8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 ռետինամետաղական հոդակապեր, առանցքակալներ </w:t>
            </w:r>
            <w:r w:rsidR="00BA0247" w:rsidRPr="000A1C6B">
              <w:rPr>
                <w:rFonts w:ascii="GHEA Grapalat" w:hAnsi="GHEA Grapalat"/>
                <w:sz w:val="24"/>
                <w:szCs w:val="24"/>
              </w:rPr>
              <w:t>և</w:t>
            </w:r>
            <w:r w:rsidRPr="000A1C6B">
              <w:rPr>
                <w:rFonts w:ascii="GHEA Grapalat" w:hAnsi="GHEA Grapalat"/>
                <w:sz w:val="24"/>
                <w:szCs w:val="24"/>
              </w:rPr>
              <w:t xml:space="preserve"> հենարանների ականոցներ, կախոցի ընթացքի սահմանափակիչներ)</w:t>
            </w:r>
          </w:p>
        </w:tc>
        <w:tc>
          <w:tcPr>
            <w:tcW w:w="3402" w:type="dxa"/>
            <w:shd w:val="clear" w:color="auto" w:fill="FFFFFF"/>
          </w:tcPr>
          <w:p w14:paraId="2663D8A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F7A67B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Ռետինամետաղական հոդակապերի առաձգականությունը </w:t>
            </w:r>
            <w:r w:rsidR="00BA0247" w:rsidRPr="000A1C6B">
              <w:rPr>
                <w:rFonts w:ascii="GHEA Grapalat" w:hAnsi="GHEA Grapalat"/>
                <w:sz w:val="24"/>
                <w:szCs w:val="24"/>
              </w:rPr>
              <w:t>և</w:t>
            </w:r>
            <w:r w:rsidRPr="000A1C6B">
              <w:rPr>
                <w:rFonts w:ascii="GHEA Grapalat" w:hAnsi="GHEA Grapalat"/>
                <w:sz w:val="24"/>
                <w:szCs w:val="24"/>
              </w:rPr>
              <w:t xml:space="preserve"> մետաղական իրանի հետ դրանց կապի ամրությունը պետք է ապահովի տրանսպորտային միջոցի կայունությանը </w:t>
            </w:r>
            <w:r w:rsidR="00BA0247" w:rsidRPr="000A1C6B">
              <w:rPr>
                <w:rFonts w:ascii="GHEA Grapalat" w:hAnsi="GHEA Grapalat"/>
                <w:sz w:val="24"/>
                <w:szCs w:val="24"/>
              </w:rPr>
              <w:t>և</w:t>
            </w:r>
            <w:r w:rsidRPr="000A1C6B">
              <w:rPr>
                <w:rFonts w:ascii="GHEA Grapalat" w:hAnsi="GHEA Grapalat"/>
                <w:sz w:val="24"/>
                <w:szCs w:val="24"/>
              </w:rPr>
              <w:t xml:space="preserve"> կառավարվելուն ներկայացվող պահանջների կատարումը։</w:t>
            </w:r>
          </w:p>
          <w:p w14:paraId="75E8A48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8FD985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առաձգական </w:t>
            </w:r>
            <w:r w:rsidR="00BA0247" w:rsidRPr="000A1C6B">
              <w:rPr>
                <w:rFonts w:ascii="GHEA Grapalat" w:hAnsi="GHEA Grapalat"/>
                <w:sz w:val="24"/>
                <w:szCs w:val="24"/>
              </w:rPr>
              <w:t>և</w:t>
            </w:r>
            <w:r w:rsidRPr="000A1C6B">
              <w:rPr>
                <w:rFonts w:ascii="GHEA Grapalat" w:hAnsi="GHEA Grapalat"/>
                <w:sz w:val="24"/>
                <w:szCs w:val="24"/>
              </w:rPr>
              <w:t xml:space="preserve"> մեղմիչ տարրերի ամրակման հուսալիությունը. </w:t>
            </w:r>
          </w:p>
          <w:p w14:paraId="33CA9A8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կախոցի լրիվ ընթացքի սահմաններում վնասակար շփումների բացակայությունը։</w:t>
            </w:r>
          </w:p>
        </w:tc>
      </w:tr>
      <w:tr w:rsidR="00FD7F81" w:rsidRPr="000A1C6B" w14:paraId="45A333FE" w14:textId="77777777" w:rsidTr="002E59FA">
        <w:trPr>
          <w:jc w:val="center"/>
        </w:trPr>
        <w:tc>
          <w:tcPr>
            <w:tcW w:w="1381" w:type="dxa"/>
            <w:shd w:val="clear" w:color="auto" w:fill="FFFFFF"/>
          </w:tcPr>
          <w:p w14:paraId="7C55A9D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91.</w:t>
            </w:r>
          </w:p>
        </w:tc>
        <w:tc>
          <w:tcPr>
            <w:tcW w:w="3030" w:type="dxa"/>
            <w:shd w:val="clear" w:color="auto" w:fill="FFFFFF"/>
          </w:tcPr>
          <w:p w14:paraId="7D6096C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Անիվների կունդերի </w:t>
            </w:r>
            <w:r w:rsidR="00BA0247" w:rsidRPr="000A1C6B">
              <w:rPr>
                <w:rFonts w:ascii="GHEA Grapalat" w:hAnsi="GHEA Grapalat"/>
                <w:sz w:val="24"/>
                <w:szCs w:val="24"/>
              </w:rPr>
              <w:t>և</w:t>
            </w:r>
            <w:r w:rsidRPr="000A1C6B">
              <w:rPr>
                <w:rFonts w:ascii="GHEA Grapalat" w:hAnsi="GHEA Grapalat"/>
                <w:sz w:val="24"/>
                <w:szCs w:val="24"/>
              </w:rPr>
              <w:t xml:space="preserve"> դեկորատիվ թասակներ: Անիվների ամրակման տարրեր: Բեռներ հավասարակշռող անիվներ </w:t>
            </w:r>
          </w:p>
        </w:tc>
        <w:tc>
          <w:tcPr>
            <w:tcW w:w="3402" w:type="dxa"/>
            <w:shd w:val="clear" w:color="auto" w:fill="FFFFFF"/>
          </w:tcPr>
          <w:p w14:paraId="7D84769A"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DC6E1F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w:t>
            </w:r>
            <w:r w:rsidR="00BA0247" w:rsidRPr="000A1C6B">
              <w:rPr>
                <w:rFonts w:ascii="GHEA Grapalat" w:hAnsi="GHEA Grapalat"/>
                <w:sz w:val="24"/>
                <w:szCs w:val="24"/>
              </w:rPr>
              <w:t>և</w:t>
            </w:r>
            <w:r w:rsidRPr="000A1C6B">
              <w:rPr>
                <w:rFonts w:ascii="GHEA Grapalat" w:hAnsi="GHEA Grapalat"/>
                <w:sz w:val="24"/>
                <w:szCs w:val="24"/>
              </w:rPr>
              <w:t xml:space="preserve"> 61-00 կանոններ</w:t>
            </w:r>
          </w:p>
          <w:p w14:paraId="31D7897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34C2423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անիվների կենտրոնադրման ճշգրտությունը.</w:t>
            </w:r>
          </w:p>
          <w:p w14:paraId="1B72647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տրանսպորտային միջոցի շահագործման ընթացքում ամրակման միացքների ձգման պահի պահպանումը.</w:t>
            </w:r>
          </w:p>
          <w:p w14:paraId="0E83E23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ամրակման վիճակի հասարակ հսկողության հուսալիությունը </w:t>
            </w:r>
            <w:r w:rsidR="00BA0247" w:rsidRPr="000A1C6B">
              <w:rPr>
                <w:rFonts w:ascii="GHEA Grapalat" w:hAnsi="GHEA Grapalat"/>
                <w:sz w:val="24"/>
                <w:szCs w:val="24"/>
              </w:rPr>
              <w:t>և</w:t>
            </w:r>
            <w:r w:rsidRPr="000A1C6B">
              <w:rPr>
                <w:rFonts w:ascii="GHEA Grapalat" w:hAnsi="GHEA Grapalat"/>
                <w:sz w:val="24"/>
                <w:szCs w:val="24"/>
              </w:rPr>
              <w:t xml:space="preserve"> հնարավորությունը:</w:t>
            </w:r>
          </w:p>
          <w:p w14:paraId="748A6DC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Բեռի հավասարակշռող կառուցվածքը պետք է ապահովի՝ </w:t>
            </w:r>
          </w:p>
          <w:p w14:paraId="7DA1AF7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բեռի՝ անիվի հետ անվտանգ միացումը.</w:t>
            </w:r>
          </w:p>
          <w:p w14:paraId="3ED69D7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անիվի հեցի արտաքին եզրերի հետ շփումն առնվազն երկու կետում։</w:t>
            </w:r>
          </w:p>
          <w:p w14:paraId="4A62A6B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5822336" w14:textId="77777777" w:rsidTr="002E59FA">
        <w:trPr>
          <w:jc w:val="center"/>
        </w:trPr>
        <w:tc>
          <w:tcPr>
            <w:tcW w:w="1381" w:type="dxa"/>
            <w:shd w:val="clear" w:color="auto" w:fill="FFFFFF"/>
          </w:tcPr>
          <w:p w14:paraId="210E6B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92.</w:t>
            </w:r>
          </w:p>
        </w:tc>
        <w:tc>
          <w:tcPr>
            <w:tcW w:w="3030" w:type="dxa"/>
            <w:shd w:val="clear" w:color="auto" w:fill="FFFFFF"/>
          </w:tcPr>
          <w:p w14:paraId="414D004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Հարկադրական վառքով շարժիչների համար բոցավառման համակարգերի արտադրատեսակներ (բաշխիչներ, տվիչ-բաշխիչներ, բռնկման կոճեր, այրման մոդուլներ, էլեկտրոնային կոմուտատորներ, հսկիչներ, տվիչներ, ընդհատիչներ)</w:t>
            </w:r>
          </w:p>
        </w:tc>
        <w:tc>
          <w:tcPr>
            <w:tcW w:w="3402" w:type="dxa"/>
            <w:shd w:val="clear" w:color="auto" w:fill="FFFFFF"/>
          </w:tcPr>
          <w:p w14:paraId="420FD14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73DD2AF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06C66E8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անընդմեջ կայծագոյացումը. </w:t>
            </w:r>
          </w:p>
          <w:p w14:paraId="058BAD7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էլեկտրամագնիսական համատեղելիությունը. </w:t>
            </w:r>
          </w:p>
          <w:p w14:paraId="5A8AF92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աշխատունակությունը շրջակա միջավայրի պայմաններում. </w:t>
            </w:r>
          </w:p>
          <w:p w14:paraId="2084890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վիբրա-</w:t>
            </w:r>
            <w:r w:rsidR="00BA0247" w:rsidRPr="000A1C6B">
              <w:rPr>
                <w:rFonts w:ascii="GHEA Grapalat" w:hAnsi="GHEA Grapalat"/>
                <w:sz w:val="24"/>
                <w:szCs w:val="24"/>
              </w:rPr>
              <w:t>և</w:t>
            </w:r>
            <w:r w:rsidRPr="000A1C6B">
              <w:rPr>
                <w:rFonts w:ascii="GHEA Grapalat" w:hAnsi="GHEA Grapalat"/>
                <w:sz w:val="24"/>
                <w:szCs w:val="24"/>
              </w:rPr>
              <w:t xml:space="preserve"> հարվածադիմացկունությունը.</w:t>
            </w:r>
          </w:p>
          <w:p w14:paraId="178ADA0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լարման փոփոխության դեպքում աշխատունակությունը. </w:t>
            </w:r>
          </w:p>
          <w:p w14:paraId="44DAB5E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մեկուսացման էլեկտրական ամրությունը։</w:t>
            </w:r>
          </w:p>
        </w:tc>
      </w:tr>
      <w:tr w:rsidR="00FD7F81" w:rsidRPr="000A1C6B" w14:paraId="2F9ACC96" w14:textId="77777777" w:rsidTr="002E59FA">
        <w:trPr>
          <w:jc w:val="center"/>
        </w:trPr>
        <w:tc>
          <w:tcPr>
            <w:tcW w:w="1381" w:type="dxa"/>
            <w:shd w:val="clear" w:color="auto" w:fill="FFFFFF"/>
          </w:tcPr>
          <w:p w14:paraId="3C8D87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93.</w:t>
            </w:r>
          </w:p>
        </w:tc>
        <w:tc>
          <w:tcPr>
            <w:tcW w:w="3030" w:type="dxa"/>
            <w:shd w:val="clear" w:color="auto" w:fill="FFFFFF"/>
          </w:tcPr>
          <w:p w14:paraId="1C939B1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Վառոցքի մոմեր կայծային, շիկացման մոմեր </w:t>
            </w:r>
          </w:p>
        </w:tc>
        <w:tc>
          <w:tcPr>
            <w:tcW w:w="3402" w:type="dxa"/>
            <w:shd w:val="clear" w:color="auto" w:fill="FFFFFF"/>
          </w:tcPr>
          <w:p w14:paraId="65B131D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59D214A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6B6FBED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կայծային վառոցքի մոմերի համար՝</w:t>
            </w:r>
          </w:p>
          <w:p w14:paraId="38F9D67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գազի տրված ճնշման դեպքում կայծագոյացման անընդհատությունը.</w:t>
            </w:r>
          </w:p>
          <w:p w14:paraId="63A647D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մեխանիկական բեռնվածքներ դնելիս ամրությունը.</w:t>
            </w:r>
          </w:p>
          <w:p w14:paraId="7D1FA39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ջերմային ամրությունը.</w:t>
            </w:r>
          </w:p>
          <w:p w14:paraId="41D34AB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էլեկտրական դիմադրությունը.</w:t>
            </w:r>
          </w:p>
          <w:p w14:paraId="61E73D1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շիկացման մոմերի համար՝</w:t>
            </w:r>
          </w:p>
          <w:p w14:paraId="7F2005B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ջերմաստիճանային բնութագիրը.</w:t>
            </w:r>
          </w:p>
          <w:p w14:paraId="0A88B75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վիբրակայունությունը.</w:t>
            </w:r>
          </w:p>
          <w:p w14:paraId="39EF624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մոմի դետալների միացքների միջով գազի արտահոսքի բացակայությունը՝ 4</w:t>
            </w:r>
            <w:r w:rsidRPr="000A1C6B">
              <w:rPr>
                <w:rFonts w:ascii="GHEA Grapalat" w:hAnsi="GHEA Grapalat"/>
                <w:sz w:val="24"/>
                <w:szCs w:val="24"/>
                <w:u w:val="single"/>
              </w:rPr>
              <w:t>+</w:t>
            </w:r>
            <w:r w:rsidRPr="000A1C6B">
              <w:rPr>
                <w:rFonts w:ascii="GHEA Grapalat" w:hAnsi="GHEA Grapalat"/>
                <w:sz w:val="24"/>
                <w:szCs w:val="24"/>
              </w:rPr>
              <w:t>0,5 ՄՊա ճնշումների տարբերության դեպքում</w:t>
            </w:r>
          </w:p>
        </w:tc>
      </w:tr>
      <w:tr w:rsidR="00FD7F81" w:rsidRPr="000A1C6B" w14:paraId="0045039F" w14:textId="77777777" w:rsidTr="002E59FA">
        <w:trPr>
          <w:jc w:val="center"/>
        </w:trPr>
        <w:tc>
          <w:tcPr>
            <w:tcW w:w="1381" w:type="dxa"/>
            <w:shd w:val="clear" w:color="auto" w:fill="FFFFFF"/>
          </w:tcPr>
          <w:p w14:paraId="60A75B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94.</w:t>
            </w:r>
          </w:p>
        </w:tc>
        <w:tc>
          <w:tcPr>
            <w:tcW w:w="3030" w:type="dxa"/>
            <w:shd w:val="clear" w:color="auto" w:fill="FFFFFF"/>
          </w:tcPr>
          <w:p w14:paraId="0F62A30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Էլեկտրական գեներատորներ, ուղղիչ բլոկներ, էլեկտրաշարժիչներ (օդափոխիչների, բենզապոմպերի, ապակեմաքրիչների, ապակեամբարձիչների, ջեռուցիչների շարժաբերներ, հայելիների կառավարման, դռների բլոկավորման շարժաբերներ)</w:t>
            </w:r>
          </w:p>
        </w:tc>
        <w:tc>
          <w:tcPr>
            <w:tcW w:w="3402" w:type="dxa"/>
            <w:shd w:val="clear" w:color="auto" w:fill="FFFFFF"/>
          </w:tcPr>
          <w:p w14:paraId="5614DB7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79337C1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472BF90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աշխատունակությունը շրջակա միջավայրի պայմաններում.</w:t>
            </w:r>
          </w:p>
          <w:p w14:paraId="7CFDAC2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լարման փոփոխության դեպքում աշխատունակությունը.</w:t>
            </w:r>
          </w:p>
          <w:p w14:paraId="2AC244D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էլեկտրամագնիսական համատեղելիությունը.</w:t>
            </w:r>
          </w:p>
          <w:p w14:paraId="79D88CF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վիբրո-</w:t>
            </w:r>
            <w:r w:rsidR="00BA0247" w:rsidRPr="000A1C6B">
              <w:rPr>
                <w:rFonts w:ascii="GHEA Grapalat" w:hAnsi="GHEA Grapalat"/>
                <w:sz w:val="24"/>
                <w:szCs w:val="24"/>
              </w:rPr>
              <w:t>և</w:t>
            </w:r>
            <w:r w:rsidRPr="000A1C6B">
              <w:rPr>
                <w:rFonts w:ascii="GHEA Grapalat" w:hAnsi="GHEA Grapalat"/>
                <w:sz w:val="24"/>
                <w:szCs w:val="24"/>
              </w:rPr>
              <w:t xml:space="preserve"> հարվածադիմակայությունը.</w:t>
            </w:r>
          </w:p>
          <w:p w14:paraId="03A44F1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ներթափանցելուց պաշտպանությունը.</w:t>
            </w:r>
          </w:p>
          <w:p w14:paraId="517B3FA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մեկուսացման էլեկտրական ամրությունը.</w:t>
            </w:r>
          </w:p>
        </w:tc>
      </w:tr>
      <w:tr w:rsidR="00FD7F81" w:rsidRPr="000A1C6B" w14:paraId="2EB420DF" w14:textId="77777777" w:rsidTr="002E59FA">
        <w:trPr>
          <w:jc w:val="center"/>
        </w:trPr>
        <w:tc>
          <w:tcPr>
            <w:tcW w:w="1381" w:type="dxa"/>
            <w:shd w:val="clear" w:color="auto" w:fill="FFFFFF"/>
          </w:tcPr>
          <w:p w14:paraId="72A88F1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95.</w:t>
            </w:r>
          </w:p>
        </w:tc>
        <w:tc>
          <w:tcPr>
            <w:tcW w:w="3030" w:type="dxa"/>
            <w:shd w:val="clear" w:color="auto" w:fill="FFFFFF"/>
          </w:tcPr>
          <w:p w14:paraId="4786B5F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Մեկնարկիչներ, շարժաբերներ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մեկնարկիչների ռելե</w:t>
            </w:r>
          </w:p>
        </w:tc>
        <w:tc>
          <w:tcPr>
            <w:tcW w:w="3402" w:type="dxa"/>
            <w:shd w:val="clear" w:color="auto" w:fill="FFFFFF"/>
          </w:tcPr>
          <w:p w14:paraId="15FF543E"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6հ, 11ս</w:t>
            </w:r>
          </w:p>
        </w:tc>
        <w:tc>
          <w:tcPr>
            <w:tcW w:w="6946" w:type="dxa"/>
            <w:shd w:val="clear" w:color="auto" w:fill="FFFFFF"/>
          </w:tcPr>
          <w:p w14:paraId="7F4F990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2BAD83F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վիբրա-</w:t>
            </w:r>
            <w:r w:rsidR="00BA0247" w:rsidRPr="000A1C6B">
              <w:rPr>
                <w:rFonts w:ascii="GHEA Grapalat" w:hAnsi="GHEA Grapalat"/>
                <w:sz w:val="24"/>
                <w:szCs w:val="24"/>
              </w:rPr>
              <w:t>և</w:t>
            </w:r>
            <w:r w:rsidRPr="000A1C6B">
              <w:rPr>
                <w:rFonts w:ascii="GHEA Grapalat" w:hAnsi="GHEA Grapalat"/>
                <w:sz w:val="24"/>
                <w:szCs w:val="24"/>
              </w:rPr>
              <w:t xml:space="preserve"> հարվածադիմակայությունը.</w:t>
            </w:r>
          </w:p>
          <w:p w14:paraId="3AAC9B6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ներթափանցելուց պաշտպանությունը.</w:t>
            </w:r>
          </w:p>
          <w:p w14:paraId="0AD1D3B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մեկուսացման էլեկտրական ամրությունը։</w:t>
            </w:r>
          </w:p>
        </w:tc>
      </w:tr>
      <w:tr w:rsidR="00FD7F81" w:rsidRPr="000A1C6B" w14:paraId="3FF1AAA3" w14:textId="77777777" w:rsidTr="002E59FA">
        <w:trPr>
          <w:jc w:val="center"/>
        </w:trPr>
        <w:tc>
          <w:tcPr>
            <w:tcW w:w="1381" w:type="dxa"/>
            <w:shd w:val="clear" w:color="auto" w:fill="FFFFFF"/>
          </w:tcPr>
          <w:p w14:paraId="4F5DDB7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96.</w:t>
            </w:r>
          </w:p>
        </w:tc>
        <w:tc>
          <w:tcPr>
            <w:tcW w:w="3030" w:type="dxa"/>
            <w:shd w:val="clear" w:color="auto" w:fill="FFFFFF"/>
          </w:tcPr>
          <w:p w14:paraId="5EBA010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Գործարկման, վառքի, արտաքին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սարքերի, ապակեմաքրիչների, վառելիքահաղորդման համակարգերի, էլեկտրամատակարարման շղթաների կոմուտացման, պաշտպանիչ </w:t>
            </w:r>
            <w:r w:rsidR="00BA0247" w:rsidRPr="000A1C6B">
              <w:rPr>
                <w:rFonts w:ascii="GHEA Grapalat" w:hAnsi="GHEA Grapalat"/>
                <w:sz w:val="24"/>
                <w:szCs w:val="24"/>
              </w:rPr>
              <w:t>և</w:t>
            </w:r>
            <w:r w:rsidRPr="000A1C6B">
              <w:rPr>
                <w:rFonts w:ascii="GHEA Grapalat" w:hAnsi="GHEA Grapalat"/>
                <w:sz w:val="24"/>
                <w:szCs w:val="24"/>
              </w:rPr>
              <w:t xml:space="preserve"> տեղակայման </w:t>
            </w:r>
            <w:r w:rsidRPr="000A1C6B">
              <w:rPr>
                <w:rFonts w:ascii="GHEA Grapalat" w:hAnsi="GHEA Grapalat"/>
                <w:sz w:val="24"/>
                <w:szCs w:val="24"/>
              </w:rPr>
              <w:lastRenderedPageBreak/>
              <w:t>ապարատուրա, անջատովի միացքներ</w:t>
            </w:r>
          </w:p>
        </w:tc>
        <w:tc>
          <w:tcPr>
            <w:tcW w:w="3402" w:type="dxa"/>
            <w:shd w:val="clear" w:color="auto" w:fill="FFFFFF"/>
          </w:tcPr>
          <w:p w14:paraId="20C679B5" w14:textId="77777777" w:rsidR="00FD7F81" w:rsidRPr="000A1C6B" w:rsidRDefault="00FD7F81" w:rsidP="000A1C6B">
            <w:pPr>
              <w:spacing w:after="120" w:line="360" w:lineRule="auto"/>
              <w:ind w:left="155"/>
              <w:rPr>
                <w:rFonts w:ascii="GHEA Grapalat" w:hAnsi="GHEA Grapalat"/>
                <w:sz w:val="24"/>
                <w:szCs w:val="24"/>
              </w:rPr>
            </w:pPr>
            <w:r w:rsidRPr="000A1C6B">
              <w:rPr>
                <w:rFonts w:ascii="GHEA Grapalat" w:hAnsi="GHEA Grapalat"/>
                <w:sz w:val="24"/>
                <w:szCs w:val="24"/>
              </w:rPr>
              <w:lastRenderedPageBreak/>
              <w:t>6հ, 11ս</w:t>
            </w:r>
          </w:p>
        </w:tc>
        <w:tc>
          <w:tcPr>
            <w:tcW w:w="6946" w:type="dxa"/>
            <w:shd w:val="clear" w:color="auto" w:fill="FFFFFF"/>
          </w:tcPr>
          <w:p w14:paraId="7937DA8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6EC6B18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աշխատունակությունը շրջակա միջավայրի պայմաններում. </w:t>
            </w:r>
          </w:p>
          <w:p w14:paraId="57963FA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ներթափանցումից պաշտպանությունը. </w:t>
            </w:r>
          </w:p>
          <w:p w14:paraId="3A156E0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մեկուսացման էլեկտրական ամրությունը. </w:t>
            </w:r>
          </w:p>
          <w:p w14:paraId="632B7D8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մեխանիկական ամրությունը.</w:t>
            </w:r>
          </w:p>
          <w:p w14:paraId="167C771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խզման ջանքը։</w:t>
            </w:r>
          </w:p>
        </w:tc>
      </w:tr>
      <w:tr w:rsidR="00FD7F81" w:rsidRPr="000A1C6B" w14:paraId="6FBB8356" w14:textId="77777777" w:rsidTr="002E59FA">
        <w:trPr>
          <w:jc w:val="center"/>
        </w:trPr>
        <w:tc>
          <w:tcPr>
            <w:tcW w:w="1381" w:type="dxa"/>
            <w:shd w:val="clear" w:color="auto" w:fill="FFFFFF"/>
          </w:tcPr>
          <w:p w14:paraId="352BFD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97.</w:t>
            </w:r>
          </w:p>
        </w:tc>
        <w:tc>
          <w:tcPr>
            <w:tcW w:w="3030" w:type="dxa"/>
            <w:shd w:val="clear" w:color="auto" w:fill="FFFFFF"/>
          </w:tcPr>
          <w:p w14:paraId="73AF436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Թափքի </w:t>
            </w:r>
            <w:r w:rsidR="00BA0247" w:rsidRPr="000A1C6B">
              <w:rPr>
                <w:rFonts w:ascii="GHEA Grapalat" w:hAnsi="GHEA Grapalat"/>
                <w:sz w:val="24"/>
                <w:szCs w:val="24"/>
              </w:rPr>
              <w:t>և</w:t>
            </w:r>
            <w:r w:rsidRPr="000A1C6B">
              <w:rPr>
                <w:rFonts w:ascii="GHEA Grapalat" w:hAnsi="GHEA Grapalat"/>
                <w:sz w:val="24"/>
                <w:szCs w:val="24"/>
              </w:rPr>
              <w:t xml:space="preserve"> թափարգելի դեկորատիվ դետալներ, ռադիատորի ճաղեր, ցոլալապտերի հովարներ </w:t>
            </w:r>
            <w:r w:rsidR="00BA0247" w:rsidRPr="000A1C6B">
              <w:rPr>
                <w:rFonts w:ascii="GHEA Grapalat" w:hAnsi="GHEA Grapalat"/>
                <w:sz w:val="24"/>
                <w:szCs w:val="24"/>
              </w:rPr>
              <w:t>և</w:t>
            </w:r>
            <w:r w:rsidRPr="000A1C6B">
              <w:rPr>
                <w:rFonts w:ascii="GHEA Grapalat" w:hAnsi="GHEA Grapalat"/>
                <w:sz w:val="24"/>
                <w:szCs w:val="24"/>
              </w:rPr>
              <w:t xml:space="preserve"> եզրակներ</w:t>
            </w:r>
          </w:p>
          <w:p w14:paraId="25BA1F7D"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7056BA20"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4A2F54E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w:t>
            </w:r>
            <w:r w:rsidR="00BA0247" w:rsidRPr="000A1C6B">
              <w:rPr>
                <w:rFonts w:ascii="GHEA Grapalat" w:hAnsi="GHEA Grapalat"/>
                <w:sz w:val="24"/>
                <w:szCs w:val="24"/>
              </w:rPr>
              <w:t>և</w:t>
            </w:r>
            <w:r w:rsidRPr="000A1C6B">
              <w:rPr>
                <w:rFonts w:ascii="GHEA Grapalat" w:hAnsi="GHEA Grapalat"/>
                <w:sz w:val="24"/>
                <w:szCs w:val="24"/>
              </w:rPr>
              <w:t xml:space="preserve"> 61-00 կանոններ</w:t>
            </w:r>
          </w:p>
          <w:p w14:paraId="14D94F1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B25AC2F" w14:textId="77777777" w:rsidTr="002E59FA">
        <w:trPr>
          <w:jc w:val="center"/>
        </w:trPr>
        <w:tc>
          <w:tcPr>
            <w:tcW w:w="1381" w:type="dxa"/>
            <w:shd w:val="clear" w:color="auto" w:fill="FFFFFF"/>
          </w:tcPr>
          <w:p w14:paraId="07AA689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98.</w:t>
            </w:r>
          </w:p>
        </w:tc>
        <w:tc>
          <w:tcPr>
            <w:tcW w:w="3030" w:type="dxa"/>
            <w:shd w:val="clear" w:color="auto" w:fill="FFFFFF"/>
          </w:tcPr>
          <w:p w14:paraId="2F7C17F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Բռնակներ (արտաքին </w:t>
            </w:r>
            <w:r w:rsidR="00BA0247" w:rsidRPr="000A1C6B">
              <w:rPr>
                <w:rFonts w:ascii="GHEA Grapalat" w:hAnsi="GHEA Grapalat"/>
                <w:sz w:val="24"/>
                <w:szCs w:val="24"/>
              </w:rPr>
              <w:t>և</w:t>
            </w:r>
            <w:r w:rsidRPr="000A1C6B">
              <w:rPr>
                <w:rFonts w:ascii="GHEA Grapalat" w:hAnsi="GHEA Grapalat"/>
                <w:sz w:val="24"/>
                <w:szCs w:val="24"/>
              </w:rPr>
              <w:t xml:space="preserve"> ներքին) </w:t>
            </w:r>
            <w:r w:rsidR="00BA0247" w:rsidRPr="000A1C6B">
              <w:rPr>
                <w:rFonts w:ascii="GHEA Grapalat" w:hAnsi="GHEA Grapalat"/>
                <w:sz w:val="24"/>
                <w:szCs w:val="24"/>
              </w:rPr>
              <w:t>և</w:t>
            </w:r>
            <w:r w:rsidRPr="000A1C6B">
              <w:rPr>
                <w:rFonts w:ascii="GHEA Grapalat" w:hAnsi="GHEA Grapalat"/>
                <w:sz w:val="24"/>
                <w:szCs w:val="24"/>
              </w:rPr>
              <w:t xml:space="preserve"> դռան ծխնիներ՝ թափքերի կողեզրային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վրա, արտաքին կոճակներ՝ դռները </w:t>
            </w:r>
            <w:r w:rsidR="00BA0247" w:rsidRPr="000A1C6B">
              <w:rPr>
                <w:rFonts w:ascii="GHEA Grapalat" w:hAnsi="GHEA Grapalat"/>
                <w:sz w:val="24"/>
                <w:szCs w:val="24"/>
              </w:rPr>
              <w:t>և</w:t>
            </w:r>
            <w:r w:rsidRPr="000A1C6B">
              <w:rPr>
                <w:rFonts w:ascii="GHEA Grapalat" w:hAnsi="GHEA Grapalat"/>
                <w:sz w:val="24"/>
                <w:szCs w:val="24"/>
              </w:rPr>
              <w:t xml:space="preserve"> բեռնախցիկները </w:t>
            </w:r>
            <w:r w:rsidRPr="000A1C6B">
              <w:rPr>
                <w:rFonts w:ascii="GHEA Grapalat" w:hAnsi="GHEA Grapalat"/>
                <w:sz w:val="24"/>
                <w:szCs w:val="24"/>
              </w:rPr>
              <w:lastRenderedPageBreak/>
              <w:t>բացելու համար</w:t>
            </w:r>
          </w:p>
        </w:tc>
        <w:tc>
          <w:tcPr>
            <w:tcW w:w="3402" w:type="dxa"/>
            <w:shd w:val="clear" w:color="auto" w:fill="FFFFFF"/>
          </w:tcPr>
          <w:p w14:paraId="46AF484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4D74897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11-02 կամ 11-03, 26-02 կամ 26-03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61-00 կանոններ</w:t>
            </w:r>
          </w:p>
          <w:p w14:paraId="0ACA3A2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B081B52" w14:textId="77777777" w:rsidTr="002E59FA">
        <w:trPr>
          <w:jc w:val="center"/>
        </w:trPr>
        <w:tc>
          <w:tcPr>
            <w:tcW w:w="1381" w:type="dxa"/>
            <w:shd w:val="clear" w:color="auto" w:fill="FFFFFF"/>
          </w:tcPr>
          <w:p w14:paraId="3F4B3B8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99.</w:t>
            </w:r>
          </w:p>
        </w:tc>
        <w:tc>
          <w:tcPr>
            <w:tcW w:w="3030" w:type="dxa"/>
            <w:shd w:val="clear" w:color="auto" w:fill="FFFFFF"/>
          </w:tcPr>
          <w:p w14:paraId="4437633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Դռների փականքներ</w:t>
            </w:r>
          </w:p>
        </w:tc>
        <w:tc>
          <w:tcPr>
            <w:tcW w:w="3402" w:type="dxa"/>
            <w:shd w:val="clear" w:color="auto" w:fill="FFFFFF"/>
          </w:tcPr>
          <w:p w14:paraId="1BE5FF2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17A9AF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11-02 կամ 11-03 կանոններ</w:t>
            </w:r>
          </w:p>
          <w:p w14:paraId="3798C69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C2073DF" w14:textId="77777777" w:rsidTr="002E59FA">
        <w:trPr>
          <w:jc w:val="center"/>
        </w:trPr>
        <w:tc>
          <w:tcPr>
            <w:tcW w:w="1381" w:type="dxa"/>
            <w:shd w:val="clear" w:color="auto" w:fill="FFFFFF"/>
          </w:tcPr>
          <w:p w14:paraId="010D120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3030" w:type="dxa"/>
            <w:shd w:val="clear" w:color="auto" w:fill="FFFFFF"/>
          </w:tcPr>
          <w:p w14:paraId="6D7946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Դետալներ՝ պաշտպանիչ ռետինե </w:t>
            </w:r>
            <w:r w:rsidR="00BA0247" w:rsidRPr="000A1C6B">
              <w:rPr>
                <w:rFonts w:ascii="GHEA Grapalat" w:hAnsi="GHEA Grapalat"/>
                <w:sz w:val="24"/>
                <w:szCs w:val="24"/>
              </w:rPr>
              <w:t>և</w:t>
            </w:r>
            <w:r w:rsidRPr="000A1C6B">
              <w:rPr>
                <w:rFonts w:ascii="GHEA Grapalat" w:hAnsi="GHEA Grapalat"/>
                <w:sz w:val="24"/>
                <w:szCs w:val="24"/>
              </w:rPr>
              <w:t xml:space="preserve"> ռետինամետաղական (թասակներ, պատյաններ, խցման օղակներ, արգելակների </w:t>
            </w:r>
            <w:r w:rsidR="00BA0247" w:rsidRPr="000A1C6B">
              <w:rPr>
                <w:rFonts w:ascii="GHEA Grapalat" w:hAnsi="GHEA Grapalat"/>
                <w:sz w:val="24"/>
                <w:szCs w:val="24"/>
              </w:rPr>
              <w:t>և</w:t>
            </w:r>
            <w:r w:rsidRPr="000A1C6B">
              <w:rPr>
                <w:rFonts w:ascii="GHEA Grapalat" w:hAnsi="GHEA Grapalat"/>
                <w:sz w:val="24"/>
                <w:szCs w:val="24"/>
              </w:rPr>
              <w:t xml:space="preserve"> կցորդման հիդրոշարժաբերման համար նախատեսված խցօղակներ, ղեկային </w:t>
            </w:r>
            <w:r w:rsidRPr="000A1C6B">
              <w:rPr>
                <w:rFonts w:ascii="GHEA Grapalat" w:hAnsi="GHEA Grapalat"/>
                <w:sz w:val="24"/>
                <w:szCs w:val="24"/>
              </w:rPr>
              <w:lastRenderedPageBreak/>
              <w:t>կառավարման հոդակապերի պատյաններ, կախոցներ, կարդանային սռնիներ)</w:t>
            </w:r>
          </w:p>
        </w:tc>
        <w:tc>
          <w:tcPr>
            <w:tcW w:w="3402" w:type="dxa"/>
            <w:shd w:val="clear" w:color="auto" w:fill="FFFFFF"/>
          </w:tcPr>
          <w:p w14:paraId="6083FA3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6հ, 7հ, 11ս</w:t>
            </w:r>
          </w:p>
        </w:tc>
        <w:tc>
          <w:tcPr>
            <w:tcW w:w="6946" w:type="dxa"/>
            <w:shd w:val="clear" w:color="auto" w:fill="FFFFFF"/>
          </w:tcPr>
          <w:p w14:paraId="4222E506"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Պետք է ապահովվեն՝</w:t>
            </w:r>
          </w:p>
          <w:p w14:paraId="4FB8F73D"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շարժական </w:t>
            </w:r>
            <w:r w:rsidR="00BA0247" w:rsidRPr="000A1C6B">
              <w:rPr>
                <w:rFonts w:ascii="GHEA Grapalat" w:hAnsi="GHEA Grapalat"/>
                <w:sz w:val="24"/>
                <w:szCs w:val="24"/>
              </w:rPr>
              <w:t>և</w:t>
            </w:r>
            <w:r w:rsidRPr="000A1C6B">
              <w:rPr>
                <w:rFonts w:ascii="GHEA Grapalat" w:hAnsi="GHEA Grapalat"/>
                <w:sz w:val="24"/>
                <w:szCs w:val="24"/>
              </w:rPr>
              <w:t xml:space="preserve"> ոչ շարժական տարրերի ներքին խոռոչների հերմետիկությունը.</w:t>
            </w:r>
          </w:p>
          <w:p w14:paraId="05F1B3C2"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նշված բաղադրիչների վրա մթնոլորտային </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գործոնների բացասական ներգործության բացակայությունը.</w:t>
            </w:r>
          </w:p>
          <w:p w14:paraId="2489CFB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աշխատանքային միջավայրերի երկարատ</w:t>
            </w:r>
            <w:r w:rsidR="00BA0247" w:rsidRPr="000A1C6B">
              <w:rPr>
                <w:rFonts w:ascii="GHEA Grapalat" w:hAnsi="GHEA Grapalat"/>
                <w:sz w:val="24"/>
                <w:szCs w:val="24"/>
              </w:rPr>
              <w:t>և</w:t>
            </w:r>
            <w:r w:rsidRPr="000A1C6B">
              <w:rPr>
                <w:rFonts w:ascii="GHEA Grapalat" w:hAnsi="GHEA Grapalat"/>
                <w:sz w:val="24"/>
                <w:szCs w:val="24"/>
              </w:rPr>
              <w:t xml:space="preserve"> ներգործության նկատմամբ կայունությունը. </w:t>
            </w:r>
          </w:p>
          <w:p w14:paraId="55F2D98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առնվազն 2,5 ՄՊա արմատուրի մետաղով ռետինի կապի ամրությունը՝ ռետինամետաղային դետալների համար.</w:t>
            </w:r>
          </w:p>
          <w:p w14:paraId="608FEA6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Պաշտպանիչ թասակների, պատյանների </w:t>
            </w:r>
            <w:r w:rsidR="00BA0247" w:rsidRPr="000A1C6B">
              <w:rPr>
                <w:rFonts w:ascii="GHEA Grapalat" w:hAnsi="GHEA Grapalat"/>
                <w:sz w:val="24"/>
                <w:szCs w:val="24"/>
              </w:rPr>
              <w:t>և</w:t>
            </w:r>
            <w:r w:rsidRPr="000A1C6B">
              <w:rPr>
                <w:rFonts w:ascii="GHEA Grapalat" w:hAnsi="GHEA Grapalat"/>
                <w:sz w:val="24"/>
                <w:szCs w:val="24"/>
              </w:rPr>
              <w:t xml:space="preserve"> խցօղակների արտաքին մասերի համար կիրառվող մետաղական արմատուրը պետք է պաշտպանված լինի հակակոռոզիոն պատվածքով։</w:t>
            </w:r>
          </w:p>
        </w:tc>
      </w:tr>
      <w:tr w:rsidR="00FD7F81" w:rsidRPr="000A1C6B" w14:paraId="7FE3C065" w14:textId="77777777" w:rsidTr="002E59FA">
        <w:trPr>
          <w:jc w:val="center"/>
        </w:trPr>
        <w:tc>
          <w:tcPr>
            <w:tcW w:w="1381" w:type="dxa"/>
            <w:shd w:val="clear" w:color="auto" w:fill="FFFFFF"/>
          </w:tcPr>
          <w:p w14:paraId="5409EE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101.</w:t>
            </w:r>
          </w:p>
        </w:tc>
        <w:tc>
          <w:tcPr>
            <w:tcW w:w="3030" w:type="dxa"/>
            <w:shd w:val="clear" w:color="auto" w:fill="FFFFFF"/>
          </w:tcPr>
          <w:p w14:paraId="1C118E7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Գլանների, կոլեկտորների, գազաբալոնային սարքերի բլոկների գլխիկների կիպարարներ, կիպացման օղակներ</w:t>
            </w:r>
          </w:p>
        </w:tc>
        <w:tc>
          <w:tcPr>
            <w:tcW w:w="3402" w:type="dxa"/>
            <w:shd w:val="clear" w:color="auto" w:fill="FFFFFF"/>
          </w:tcPr>
          <w:p w14:paraId="689211C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46C1479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ապահովվի միացվող դետալների հերմետիկությունը։</w:t>
            </w:r>
          </w:p>
        </w:tc>
      </w:tr>
      <w:tr w:rsidR="00FD7F81" w:rsidRPr="000A1C6B" w14:paraId="4222EDFA" w14:textId="77777777" w:rsidTr="002E59FA">
        <w:trPr>
          <w:jc w:val="center"/>
        </w:trPr>
        <w:tc>
          <w:tcPr>
            <w:tcW w:w="1381" w:type="dxa"/>
            <w:shd w:val="clear" w:color="auto" w:fill="FFFFFF"/>
          </w:tcPr>
          <w:p w14:paraId="5F58D5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102.</w:t>
            </w:r>
          </w:p>
        </w:tc>
        <w:tc>
          <w:tcPr>
            <w:tcW w:w="3030" w:type="dxa"/>
            <w:shd w:val="clear" w:color="auto" w:fill="FFFFFF"/>
          </w:tcPr>
          <w:p w14:paraId="6DFFD43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Կցորդման, անվակունդերի, անիվների </w:t>
            </w:r>
            <w:r w:rsidRPr="000A1C6B">
              <w:rPr>
                <w:rFonts w:ascii="GHEA Grapalat" w:hAnsi="GHEA Grapalat"/>
                <w:sz w:val="24"/>
                <w:szCs w:val="24"/>
              </w:rPr>
              <w:lastRenderedPageBreak/>
              <w:t>կիսասռնիների անջատման կցորդիչներ՝ այդ թվում նա</w:t>
            </w:r>
            <w:r w:rsidR="00BA0247" w:rsidRPr="000A1C6B">
              <w:rPr>
                <w:rFonts w:ascii="GHEA Grapalat" w:hAnsi="GHEA Grapalat"/>
                <w:sz w:val="24"/>
                <w:szCs w:val="24"/>
              </w:rPr>
              <w:t>և</w:t>
            </w:r>
            <w:r w:rsidRPr="000A1C6B">
              <w:rPr>
                <w:rFonts w:ascii="GHEA Grapalat" w:hAnsi="GHEA Grapalat"/>
                <w:sz w:val="24"/>
                <w:szCs w:val="24"/>
              </w:rPr>
              <w:t xml:space="preserve"> հավաքված առանցքակալներով. կցորդման, անվակունդերի, անիվների կիսասռնիների անջատման կցորդիչների առանցքակալներ</w:t>
            </w:r>
          </w:p>
        </w:tc>
        <w:tc>
          <w:tcPr>
            <w:tcW w:w="3402" w:type="dxa"/>
            <w:shd w:val="clear" w:color="auto" w:fill="FFFFFF"/>
          </w:tcPr>
          <w:p w14:paraId="0A7D2F3B"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6հ, 11ս</w:t>
            </w:r>
          </w:p>
        </w:tc>
        <w:tc>
          <w:tcPr>
            <w:tcW w:w="6946" w:type="dxa"/>
            <w:shd w:val="clear" w:color="auto" w:fill="FFFFFF"/>
          </w:tcPr>
          <w:p w14:paraId="7F89979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5C8A502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խտացման արդյունավետությունը.</w:t>
            </w:r>
          </w:p>
          <w:p w14:paraId="4132CF2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փակ տիպի առանցքակալների համար հերմետիկությունը.</w:t>
            </w:r>
          </w:p>
          <w:p w14:paraId="5541C7D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առանցքային նվազագույն խաղացքները.</w:t>
            </w:r>
          </w:p>
          <w:p w14:paraId="579D21B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հուսալիությունը։</w:t>
            </w:r>
          </w:p>
        </w:tc>
      </w:tr>
      <w:tr w:rsidR="00FD7F81" w:rsidRPr="000A1C6B" w14:paraId="7234B15A" w14:textId="77777777" w:rsidTr="002E59FA">
        <w:trPr>
          <w:jc w:val="center"/>
        </w:trPr>
        <w:tc>
          <w:tcPr>
            <w:tcW w:w="1381" w:type="dxa"/>
            <w:shd w:val="clear" w:color="auto" w:fill="FFFFFF"/>
          </w:tcPr>
          <w:p w14:paraId="511065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103.</w:t>
            </w:r>
          </w:p>
        </w:tc>
        <w:tc>
          <w:tcPr>
            <w:tcW w:w="3030" w:type="dxa"/>
            <w:shd w:val="clear" w:color="auto" w:fill="FFFFFF"/>
          </w:tcPr>
          <w:p w14:paraId="7D1CD0C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Օդա-հեղուկային տաքացուցիչներ, ինտեգրալ հովացուցիչներ, տաքացուցիչ-հովացուցիչներ </w:t>
            </w:r>
          </w:p>
        </w:tc>
        <w:tc>
          <w:tcPr>
            <w:tcW w:w="3402" w:type="dxa"/>
            <w:shd w:val="clear" w:color="auto" w:fill="FFFFFF"/>
          </w:tcPr>
          <w:p w14:paraId="5582C540"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14D6096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ջերմային </w:t>
            </w:r>
            <w:r w:rsidR="00BA0247" w:rsidRPr="000A1C6B">
              <w:rPr>
                <w:rFonts w:ascii="GHEA Grapalat" w:hAnsi="GHEA Grapalat"/>
                <w:sz w:val="24"/>
                <w:szCs w:val="24"/>
              </w:rPr>
              <w:t>և</w:t>
            </w:r>
            <w:r w:rsidRPr="000A1C6B">
              <w:rPr>
                <w:rFonts w:ascii="GHEA Grapalat" w:hAnsi="GHEA Grapalat"/>
                <w:sz w:val="24"/>
                <w:szCs w:val="24"/>
              </w:rPr>
              <w:t xml:space="preserve"> տեխնիկական բնութագրերը։</w:t>
            </w:r>
          </w:p>
        </w:tc>
      </w:tr>
      <w:tr w:rsidR="00FD7F81" w:rsidRPr="000A1C6B" w14:paraId="6E2A22FD" w14:textId="77777777" w:rsidTr="002E59FA">
        <w:trPr>
          <w:jc w:val="center"/>
        </w:trPr>
        <w:tc>
          <w:tcPr>
            <w:tcW w:w="1381" w:type="dxa"/>
            <w:shd w:val="clear" w:color="auto" w:fill="FFFFFF"/>
          </w:tcPr>
          <w:p w14:paraId="6A84B53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104.</w:t>
            </w:r>
          </w:p>
        </w:tc>
        <w:tc>
          <w:tcPr>
            <w:tcW w:w="3030" w:type="dxa"/>
            <w:shd w:val="clear" w:color="auto" w:fill="FFFFFF"/>
          </w:tcPr>
          <w:p w14:paraId="0028F20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Հեղուկ կամ գազանման վառելիքով տրանսպորտային միջոցների կողեզրային ցանցից աշխատող՝ ավտոմատ գործողության անկախ օդային </w:t>
            </w:r>
            <w:r w:rsidR="00BA0247" w:rsidRPr="000A1C6B">
              <w:rPr>
                <w:rFonts w:ascii="GHEA Grapalat" w:hAnsi="GHEA Grapalat"/>
                <w:sz w:val="24"/>
                <w:szCs w:val="24"/>
              </w:rPr>
              <w:t>և</w:t>
            </w:r>
            <w:r w:rsidRPr="000A1C6B">
              <w:rPr>
                <w:rFonts w:ascii="GHEA Grapalat" w:hAnsi="GHEA Grapalat"/>
                <w:sz w:val="24"/>
                <w:szCs w:val="24"/>
              </w:rPr>
              <w:t xml:space="preserve"> հեղուկային տաքացիչ-ջեռուցիչներ, այդ թվում նա</w:t>
            </w:r>
            <w:r w:rsidR="00BA0247" w:rsidRPr="000A1C6B">
              <w:rPr>
                <w:rFonts w:ascii="GHEA Grapalat" w:hAnsi="GHEA Grapalat"/>
                <w:sz w:val="24"/>
                <w:szCs w:val="24"/>
              </w:rPr>
              <w:t>և</w:t>
            </w:r>
            <w:r w:rsidRPr="000A1C6B">
              <w:rPr>
                <w:rFonts w:ascii="GHEA Grapalat" w:hAnsi="GHEA Grapalat"/>
                <w:sz w:val="24"/>
                <w:szCs w:val="24"/>
              </w:rPr>
              <w:t xml:space="preserve"> նախագործարկման տաքացուցիչներ </w:t>
            </w:r>
          </w:p>
        </w:tc>
        <w:tc>
          <w:tcPr>
            <w:tcW w:w="3402" w:type="dxa"/>
            <w:shd w:val="clear" w:color="auto" w:fill="FFFFFF"/>
          </w:tcPr>
          <w:p w14:paraId="3DD8968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 ս, 11 ս</w:t>
            </w:r>
          </w:p>
        </w:tc>
        <w:tc>
          <w:tcPr>
            <w:tcW w:w="6946" w:type="dxa"/>
            <w:shd w:val="clear" w:color="auto" w:fill="FFFFFF"/>
          </w:tcPr>
          <w:p w14:paraId="3912CF0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122-00 կանոններ</w:t>
            </w:r>
          </w:p>
          <w:p w14:paraId="219CDA3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ջերմային </w:t>
            </w:r>
            <w:r w:rsidR="00BA0247" w:rsidRPr="000A1C6B">
              <w:rPr>
                <w:rFonts w:ascii="GHEA Grapalat" w:hAnsi="GHEA Grapalat"/>
                <w:sz w:val="24"/>
                <w:szCs w:val="24"/>
              </w:rPr>
              <w:t>և</w:t>
            </w:r>
            <w:r w:rsidRPr="000A1C6B">
              <w:rPr>
                <w:rFonts w:ascii="GHEA Grapalat" w:hAnsi="GHEA Grapalat"/>
                <w:sz w:val="24"/>
                <w:szCs w:val="24"/>
              </w:rPr>
              <w:t xml:space="preserve"> տեխնիկական բնութագրերը։</w:t>
            </w:r>
          </w:p>
          <w:p w14:paraId="196C634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E75B3AF" w14:textId="77777777" w:rsidTr="002E59FA">
        <w:trPr>
          <w:jc w:val="center"/>
        </w:trPr>
        <w:tc>
          <w:tcPr>
            <w:tcW w:w="1381" w:type="dxa"/>
            <w:shd w:val="clear" w:color="auto" w:fill="FFFFFF"/>
          </w:tcPr>
          <w:p w14:paraId="618D2F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105.</w:t>
            </w:r>
          </w:p>
        </w:tc>
        <w:tc>
          <w:tcPr>
            <w:tcW w:w="3030" w:type="dxa"/>
            <w:shd w:val="clear" w:color="auto" w:fill="FFFFFF"/>
          </w:tcPr>
          <w:p w14:paraId="006741B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Ամբարձիկ՝ հիդրավլիկ, մեխանիկական</w:t>
            </w:r>
          </w:p>
        </w:tc>
        <w:tc>
          <w:tcPr>
            <w:tcW w:w="3402" w:type="dxa"/>
            <w:shd w:val="clear" w:color="auto" w:fill="FFFFFF"/>
          </w:tcPr>
          <w:p w14:paraId="1450FA7A"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10ս, 11ս</w:t>
            </w:r>
          </w:p>
        </w:tc>
        <w:tc>
          <w:tcPr>
            <w:tcW w:w="6946" w:type="dxa"/>
            <w:shd w:val="clear" w:color="auto" w:fill="FFFFFF"/>
          </w:tcPr>
          <w:p w14:paraId="01A5CA8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505670D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Ճնշման </w:t>
            </w:r>
            <w:r w:rsidR="00BA0247" w:rsidRPr="000A1C6B">
              <w:rPr>
                <w:rFonts w:ascii="GHEA Grapalat" w:hAnsi="GHEA Grapalat"/>
                <w:sz w:val="24"/>
                <w:szCs w:val="24"/>
              </w:rPr>
              <w:t>և</w:t>
            </w:r>
            <w:r w:rsidRPr="000A1C6B">
              <w:rPr>
                <w:rFonts w:ascii="GHEA Grapalat" w:hAnsi="GHEA Grapalat"/>
                <w:sz w:val="24"/>
                <w:szCs w:val="24"/>
              </w:rPr>
              <w:t xml:space="preserve"> կայունության նկատմամբ եռակի պահուստ. </w:t>
            </w:r>
          </w:p>
          <w:p w14:paraId="1F33BA1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տրանսպորտային միջոցների վրա ամբարձիկի </w:t>
            </w:r>
            <w:r w:rsidRPr="000A1C6B">
              <w:rPr>
                <w:rFonts w:ascii="GHEA Grapalat" w:hAnsi="GHEA Grapalat"/>
                <w:sz w:val="24"/>
                <w:szCs w:val="24"/>
              </w:rPr>
              <w:lastRenderedPageBreak/>
              <w:t>տեղակայման համար տեղերի նկատմամբ սուզակի գլխիկի հուսալի ս</w:t>
            </w:r>
            <w:r w:rsidR="00BA0247" w:rsidRPr="000A1C6B">
              <w:rPr>
                <w:rFonts w:ascii="GHEA Grapalat" w:hAnsi="GHEA Grapalat"/>
                <w:sz w:val="24"/>
                <w:szCs w:val="24"/>
              </w:rPr>
              <w:t>և</w:t>
            </w:r>
            <w:r w:rsidRPr="000A1C6B">
              <w:rPr>
                <w:rFonts w:ascii="GHEA Grapalat" w:hAnsi="GHEA Grapalat"/>
                <w:sz w:val="24"/>
                <w:szCs w:val="24"/>
              </w:rPr>
              <w:t>եռակումը։</w:t>
            </w:r>
          </w:p>
        </w:tc>
      </w:tr>
      <w:tr w:rsidR="00FD7F81" w:rsidRPr="000A1C6B" w14:paraId="5D1F261B" w14:textId="77777777" w:rsidTr="002E59FA">
        <w:trPr>
          <w:jc w:val="center"/>
        </w:trPr>
        <w:tc>
          <w:tcPr>
            <w:tcW w:w="1381" w:type="dxa"/>
            <w:shd w:val="clear" w:color="auto" w:fill="FFFFFF"/>
          </w:tcPr>
          <w:p w14:paraId="247AF91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106.</w:t>
            </w:r>
          </w:p>
        </w:tc>
        <w:tc>
          <w:tcPr>
            <w:tcW w:w="3030" w:type="dxa"/>
            <w:shd w:val="clear" w:color="auto" w:fill="FFFFFF"/>
          </w:tcPr>
          <w:p w14:paraId="1CB1FFB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Շղթաներ, շղթաների ձգիչ սարքվածքներ՝ ներքին այրման շարժիչների համար</w:t>
            </w:r>
          </w:p>
        </w:tc>
        <w:tc>
          <w:tcPr>
            <w:tcW w:w="3402" w:type="dxa"/>
            <w:shd w:val="clear" w:color="auto" w:fill="FFFFFF"/>
          </w:tcPr>
          <w:p w14:paraId="73AC7AC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3AEE257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Շղթաները </w:t>
            </w:r>
            <w:r w:rsidR="00BA0247" w:rsidRPr="000A1C6B">
              <w:rPr>
                <w:rFonts w:ascii="GHEA Grapalat" w:hAnsi="GHEA Grapalat"/>
                <w:sz w:val="24"/>
                <w:szCs w:val="24"/>
              </w:rPr>
              <w:t>և</w:t>
            </w:r>
            <w:r w:rsidRPr="000A1C6B">
              <w:rPr>
                <w:rFonts w:ascii="GHEA Grapalat" w:hAnsi="GHEA Grapalat"/>
                <w:sz w:val="24"/>
                <w:szCs w:val="24"/>
              </w:rPr>
              <w:t xml:space="preserve"> ձգովի սարքվածքները պետք է առանց քայքայման </w:t>
            </w:r>
            <w:r w:rsidR="00BA0247" w:rsidRPr="000A1C6B">
              <w:rPr>
                <w:rFonts w:ascii="GHEA Grapalat" w:hAnsi="GHEA Grapalat"/>
                <w:sz w:val="24"/>
                <w:szCs w:val="24"/>
              </w:rPr>
              <w:t>և</w:t>
            </w:r>
            <w:r w:rsidRPr="000A1C6B">
              <w:rPr>
                <w:rFonts w:ascii="GHEA Grapalat" w:hAnsi="GHEA Grapalat"/>
                <w:sz w:val="24"/>
                <w:szCs w:val="24"/>
              </w:rPr>
              <w:t xml:space="preserve"> մնացորդային դեֆորմացումների դիմակայեն առնվազն 1</w:t>
            </w:r>
            <w:r w:rsidRPr="000A1C6B">
              <w:rPr>
                <w:rFonts w:ascii="Calibri" w:hAnsi="Calibri" w:cs="Calibri"/>
                <w:sz w:val="24"/>
                <w:szCs w:val="24"/>
              </w:rPr>
              <w:t> </w:t>
            </w:r>
            <w:r w:rsidRPr="000A1C6B">
              <w:rPr>
                <w:rFonts w:ascii="GHEA Grapalat" w:hAnsi="GHEA Grapalat"/>
                <w:sz w:val="24"/>
                <w:szCs w:val="24"/>
              </w:rPr>
              <w:t>600 դաՆ բեռնվածությանը։</w:t>
            </w:r>
          </w:p>
        </w:tc>
      </w:tr>
      <w:tr w:rsidR="00FD7F81" w:rsidRPr="000A1C6B" w14:paraId="2E38B527" w14:textId="77777777" w:rsidTr="002E59FA">
        <w:trPr>
          <w:jc w:val="center"/>
        </w:trPr>
        <w:tc>
          <w:tcPr>
            <w:tcW w:w="1381" w:type="dxa"/>
            <w:shd w:val="clear" w:color="auto" w:fill="FFFFFF"/>
          </w:tcPr>
          <w:p w14:paraId="0F05D3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107.</w:t>
            </w:r>
          </w:p>
        </w:tc>
        <w:tc>
          <w:tcPr>
            <w:tcW w:w="3030" w:type="dxa"/>
            <w:shd w:val="clear" w:color="auto" w:fill="FFFFFF"/>
          </w:tcPr>
          <w:p w14:paraId="6D9521C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Գոտիներ՝ օդափոխիչ սեպաձ</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սինխրոնացնող կիսասեպաձ</w:t>
            </w:r>
            <w:r w:rsidR="00BA0247" w:rsidRPr="000A1C6B">
              <w:rPr>
                <w:rFonts w:ascii="GHEA Grapalat" w:hAnsi="GHEA Grapalat"/>
                <w:sz w:val="24"/>
                <w:szCs w:val="24"/>
              </w:rPr>
              <w:t>և</w:t>
            </w:r>
            <w:r w:rsidRPr="000A1C6B">
              <w:rPr>
                <w:rFonts w:ascii="GHEA Grapalat" w:hAnsi="GHEA Grapalat"/>
                <w:sz w:val="24"/>
                <w:szCs w:val="24"/>
              </w:rPr>
              <w:t xml:space="preserve">, ավտոմեքենաների շարժիչների համար, գոտիներ՝ ատամնավոր, ավտոմեքենաների շարժիչների գազաբաշխիչ </w:t>
            </w:r>
            <w:r w:rsidRPr="000A1C6B">
              <w:rPr>
                <w:rFonts w:ascii="GHEA Grapalat" w:hAnsi="GHEA Grapalat"/>
                <w:sz w:val="24"/>
                <w:szCs w:val="24"/>
              </w:rPr>
              <w:lastRenderedPageBreak/>
              <w:t xml:space="preserve">մեխանիզմների </w:t>
            </w:r>
          </w:p>
        </w:tc>
        <w:tc>
          <w:tcPr>
            <w:tcW w:w="3402" w:type="dxa"/>
            <w:shd w:val="clear" w:color="auto" w:fill="FFFFFF"/>
          </w:tcPr>
          <w:p w14:paraId="0D3CC787"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11ս</w:t>
            </w:r>
          </w:p>
        </w:tc>
        <w:tc>
          <w:tcPr>
            <w:tcW w:w="6946" w:type="dxa"/>
            <w:shd w:val="clear" w:color="auto" w:fill="FFFFFF"/>
          </w:tcPr>
          <w:p w14:paraId="6FBF346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ապահովվի՝ </w:t>
            </w:r>
          </w:p>
          <w:p w14:paraId="154AFDC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խզման ամրությունը.</w:t>
            </w:r>
          </w:p>
          <w:p w14:paraId="78F6C6E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գոտիները պետք է ունենան կառուցվածքային հիմնական պարամետրերի </w:t>
            </w:r>
            <w:r w:rsidR="00BA0247" w:rsidRPr="000A1C6B">
              <w:rPr>
                <w:rFonts w:ascii="GHEA Grapalat" w:hAnsi="GHEA Grapalat"/>
                <w:sz w:val="24"/>
                <w:szCs w:val="24"/>
              </w:rPr>
              <w:t>և</w:t>
            </w:r>
            <w:r w:rsidRPr="000A1C6B">
              <w:rPr>
                <w:rFonts w:ascii="GHEA Grapalat" w:hAnsi="GHEA Grapalat"/>
                <w:sz w:val="24"/>
                <w:szCs w:val="24"/>
              </w:rPr>
              <w:t xml:space="preserve"> աշխատելու տարբերակի մասին տեղեկացնող անհատական մականշվածք։</w:t>
            </w:r>
          </w:p>
        </w:tc>
      </w:tr>
      <w:tr w:rsidR="00FD7F81" w:rsidRPr="000A1C6B" w14:paraId="42EA4AE2" w14:textId="77777777" w:rsidTr="002E59FA">
        <w:trPr>
          <w:jc w:val="center"/>
        </w:trPr>
        <w:tc>
          <w:tcPr>
            <w:tcW w:w="1381" w:type="dxa"/>
            <w:shd w:val="clear" w:color="auto" w:fill="FFFFFF"/>
          </w:tcPr>
          <w:p w14:paraId="508A661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108.</w:t>
            </w:r>
          </w:p>
        </w:tc>
        <w:tc>
          <w:tcPr>
            <w:tcW w:w="3030" w:type="dxa"/>
            <w:shd w:val="clear" w:color="auto" w:fill="FFFFFF"/>
          </w:tcPr>
          <w:p w14:paraId="687C7BA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Դիաֆրագմաներ </w:t>
            </w:r>
            <w:r w:rsidR="00BA0247" w:rsidRPr="000A1C6B">
              <w:rPr>
                <w:rFonts w:ascii="GHEA Grapalat" w:hAnsi="GHEA Grapalat"/>
                <w:sz w:val="24"/>
                <w:szCs w:val="24"/>
              </w:rPr>
              <w:t>և</w:t>
            </w:r>
            <w:r w:rsidRPr="000A1C6B">
              <w:rPr>
                <w:rFonts w:ascii="GHEA Grapalat" w:hAnsi="GHEA Grapalat"/>
                <w:sz w:val="24"/>
                <w:szCs w:val="24"/>
              </w:rPr>
              <w:t xml:space="preserve"> թաղանթներ՝ ռետինագործվածքային, ափսեաձ</w:t>
            </w:r>
            <w:r w:rsidR="00BA0247" w:rsidRPr="000A1C6B">
              <w:rPr>
                <w:rFonts w:ascii="GHEA Grapalat" w:hAnsi="GHEA Grapalat"/>
                <w:sz w:val="24"/>
                <w:szCs w:val="24"/>
              </w:rPr>
              <w:t>և</w:t>
            </w:r>
            <w:r w:rsidRPr="000A1C6B">
              <w:rPr>
                <w:rFonts w:ascii="GHEA Grapalat" w:hAnsi="GHEA Grapalat"/>
                <w:sz w:val="24"/>
                <w:szCs w:val="24"/>
              </w:rPr>
              <w:t>, տրանսպորտային միջոցների համար</w:t>
            </w:r>
          </w:p>
        </w:tc>
        <w:tc>
          <w:tcPr>
            <w:tcW w:w="3402" w:type="dxa"/>
            <w:shd w:val="clear" w:color="auto" w:fill="FFFFFF"/>
          </w:tcPr>
          <w:p w14:paraId="0AA02E4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3E1B27C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32D14DD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զգայորոշման եղանակով որոշվող մակեր</w:t>
            </w:r>
            <w:r w:rsidR="00BA0247" w:rsidRPr="000A1C6B">
              <w:rPr>
                <w:rFonts w:ascii="GHEA Grapalat" w:hAnsi="GHEA Grapalat"/>
                <w:sz w:val="24"/>
                <w:szCs w:val="24"/>
              </w:rPr>
              <w:t>և</w:t>
            </w:r>
            <w:r w:rsidRPr="000A1C6B">
              <w:rPr>
                <w:rFonts w:ascii="GHEA Grapalat" w:hAnsi="GHEA Grapalat"/>
                <w:sz w:val="24"/>
                <w:szCs w:val="24"/>
              </w:rPr>
              <w:t xml:space="preserve">ութային թերությունների բացակայությունը </w:t>
            </w:r>
            <w:r w:rsidR="00BA0247" w:rsidRPr="000A1C6B">
              <w:rPr>
                <w:rFonts w:ascii="GHEA Grapalat" w:hAnsi="GHEA Grapalat"/>
                <w:sz w:val="24"/>
                <w:szCs w:val="24"/>
              </w:rPr>
              <w:t>և</w:t>
            </w:r>
            <w:r w:rsidRPr="000A1C6B">
              <w:rPr>
                <w:rFonts w:ascii="GHEA Grapalat" w:hAnsi="GHEA Grapalat"/>
                <w:sz w:val="24"/>
                <w:szCs w:val="24"/>
              </w:rPr>
              <w:t xml:space="preserve"> ազատ վիճակում ձ</w:t>
            </w:r>
            <w:r w:rsidR="00BA0247" w:rsidRPr="000A1C6B">
              <w:rPr>
                <w:rFonts w:ascii="GHEA Grapalat" w:hAnsi="GHEA Grapalat"/>
                <w:sz w:val="24"/>
                <w:szCs w:val="24"/>
              </w:rPr>
              <w:t>և</w:t>
            </w:r>
            <w:r w:rsidRPr="000A1C6B">
              <w:rPr>
                <w:rFonts w:ascii="GHEA Grapalat" w:hAnsi="GHEA Grapalat"/>
                <w:sz w:val="24"/>
                <w:szCs w:val="24"/>
              </w:rPr>
              <w:t xml:space="preserve">ի աղավաղումը. </w:t>
            </w:r>
          </w:p>
          <w:p w14:paraId="22A4F1F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առնվազն 2,5 կՆ/մ գործվածքով ռետինի կապի ամրությունը. </w:t>
            </w:r>
          </w:p>
          <w:p w14:paraId="2CE2C8E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կարծրությունը.</w:t>
            </w:r>
          </w:p>
          <w:p w14:paraId="13410BC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խզման ամրությունը. </w:t>
            </w:r>
          </w:p>
          <w:p w14:paraId="416E637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սառնակայունությունը:</w:t>
            </w:r>
          </w:p>
        </w:tc>
      </w:tr>
      <w:tr w:rsidR="00FD7F81" w:rsidRPr="000A1C6B" w14:paraId="5D606F87" w14:textId="77777777" w:rsidTr="002E59FA">
        <w:trPr>
          <w:jc w:val="center"/>
        </w:trPr>
        <w:tc>
          <w:tcPr>
            <w:tcW w:w="1381" w:type="dxa"/>
            <w:shd w:val="clear" w:color="auto" w:fill="FFFFFF"/>
          </w:tcPr>
          <w:p w14:paraId="31478F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109.</w:t>
            </w:r>
          </w:p>
        </w:tc>
        <w:tc>
          <w:tcPr>
            <w:tcW w:w="3030" w:type="dxa"/>
            <w:shd w:val="clear" w:color="auto" w:fill="FFFFFF"/>
          </w:tcPr>
          <w:p w14:paraId="215CD61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Պաշտպանիչ սաղավարտներ՝ մոտոցիկլետների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մոպեդների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վարորդների համար</w:t>
            </w:r>
          </w:p>
        </w:tc>
        <w:tc>
          <w:tcPr>
            <w:tcW w:w="3402" w:type="dxa"/>
            <w:shd w:val="clear" w:color="auto" w:fill="FFFFFF"/>
          </w:tcPr>
          <w:p w14:paraId="018D4330"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 (*)</w:t>
            </w:r>
          </w:p>
        </w:tc>
        <w:tc>
          <w:tcPr>
            <w:tcW w:w="6946" w:type="dxa"/>
            <w:shd w:val="clear" w:color="auto" w:fill="FFFFFF"/>
          </w:tcPr>
          <w:p w14:paraId="2357495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22-05 կանոններ</w:t>
            </w:r>
          </w:p>
          <w:p w14:paraId="66A4DA8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1E848687" w14:textId="77777777" w:rsidTr="002E59FA">
        <w:trPr>
          <w:jc w:val="center"/>
        </w:trPr>
        <w:tc>
          <w:tcPr>
            <w:tcW w:w="1381" w:type="dxa"/>
            <w:shd w:val="clear" w:color="auto" w:fill="FFFFFF"/>
          </w:tcPr>
          <w:p w14:paraId="57A387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110.</w:t>
            </w:r>
          </w:p>
        </w:tc>
        <w:tc>
          <w:tcPr>
            <w:tcW w:w="3030" w:type="dxa"/>
            <w:shd w:val="clear" w:color="auto" w:fill="FFFFFF"/>
          </w:tcPr>
          <w:p w14:paraId="3795041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Ավտոմեքենայի բեռնախցիկներ</w:t>
            </w:r>
          </w:p>
        </w:tc>
        <w:tc>
          <w:tcPr>
            <w:tcW w:w="3402" w:type="dxa"/>
            <w:shd w:val="clear" w:color="auto" w:fill="FFFFFF"/>
          </w:tcPr>
          <w:p w14:paraId="6AC9EF1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FE558C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կանոններ</w:t>
            </w:r>
          </w:p>
          <w:p w14:paraId="7C8BE95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96BCCF5" w14:textId="77777777" w:rsidTr="002E59FA">
        <w:trPr>
          <w:jc w:val="center"/>
        </w:trPr>
        <w:tc>
          <w:tcPr>
            <w:tcW w:w="1381" w:type="dxa"/>
            <w:shd w:val="clear" w:color="auto" w:fill="FFFFFF"/>
          </w:tcPr>
          <w:p w14:paraId="5D29B8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111.</w:t>
            </w:r>
          </w:p>
        </w:tc>
        <w:tc>
          <w:tcPr>
            <w:tcW w:w="3030" w:type="dxa"/>
            <w:shd w:val="clear" w:color="auto" w:fill="FFFFFF"/>
          </w:tcPr>
          <w:p w14:paraId="249F3B5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Բեռի տեղաշարժման դեպքում ուղ</w:t>
            </w:r>
            <w:r w:rsidR="00BA0247" w:rsidRPr="000A1C6B">
              <w:rPr>
                <w:rFonts w:ascii="GHEA Grapalat" w:hAnsi="GHEA Grapalat"/>
                <w:sz w:val="24"/>
                <w:szCs w:val="24"/>
              </w:rPr>
              <w:t>և</w:t>
            </w:r>
            <w:r w:rsidRPr="000A1C6B">
              <w:rPr>
                <w:rFonts w:ascii="GHEA Grapalat" w:hAnsi="GHEA Grapalat"/>
                <w:sz w:val="24"/>
                <w:szCs w:val="24"/>
              </w:rPr>
              <w:t>որների պաշտպանության համար միջնապատերի համակարգեր</w:t>
            </w:r>
          </w:p>
        </w:tc>
        <w:tc>
          <w:tcPr>
            <w:tcW w:w="3402" w:type="dxa"/>
            <w:shd w:val="clear" w:color="auto" w:fill="FFFFFF"/>
          </w:tcPr>
          <w:p w14:paraId="0BB5293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3FF9FE7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126-00 կանոններ</w:t>
            </w:r>
          </w:p>
          <w:p w14:paraId="74A2ED0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C07F6AE" w14:textId="77777777" w:rsidTr="002E59FA">
        <w:trPr>
          <w:jc w:val="center"/>
        </w:trPr>
        <w:tc>
          <w:tcPr>
            <w:tcW w:w="1381" w:type="dxa"/>
            <w:shd w:val="clear" w:color="auto" w:fill="FFFFFF"/>
          </w:tcPr>
          <w:p w14:paraId="27A29B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112.</w:t>
            </w:r>
          </w:p>
        </w:tc>
        <w:tc>
          <w:tcPr>
            <w:tcW w:w="3030" w:type="dxa"/>
            <w:shd w:val="clear" w:color="auto" w:fill="FFFFFF"/>
          </w:tcPr>
          <w:p w14:paraId="2432CA2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II </w:t>
            </w:r>
            <w:r w:rsidR="00BA0247" w:rsidRPr="000A1C6B">
              <w:rPr>
                <w:rFonts w:ascii="GHEA Grapalat" w:hAnsi="GHEA Grapalat"/>
                <w:sz w:val="24"/>
                <w:szCs w:val="24"/>
              </w:rPr>
              <w:t>և</w:t>
            </w:r>
            <w:r w:rsidRPr="000A1C6B">
              <w:rPr>
                <w:rFonts w:ascii="GHEA Grapalat" w:hAnsi="GHEA Grapalat"/>
                <w:sz w:val="24"/>
                <w:szCs w:val="24"/>
              </w:rPr>
              <w:t xml:space="preserve"> III դասերի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w:t>
            </w:r>
            <w:r w:rsidRPr="000A1C6B">
              <w:rPr>
                <w:rFonts w:ascii="GHEA Grapalat" w:hAnsi="GHEA Grapalat"/>
                <w:sz w:val="24"/>
                <w:szCs w:val="24"/>
              </w:rPr>
              <w:lastRenderedPageBreak/>
              <w:t xml:space="preserve">միջոցների համար սրահի </w:t>
            </w:r>
            <w:r w:rsidR="00BA0247" w:rsidRPr="000A1C6B">
              <w:rPr>
                <w:rFonts w:ascii="GHEA Grapalat" w:hAnsi="GHEA Grapalat"/>
                <w:sz w:val="24"/>
                <w:szCs w:val="24"/>
              </w:rPr>
              <w:t>և</w:t>
            </w:r>
            <w:r w:rsidRPr="000A1C6B">
              <w:rPr>
                <w:rFonts w:ascii="GHEA Grapalat" w:hAnsi="GHEA Grapalat"/>
                <w:sz w:val="24"/>
                <w:szCs w:val="24"/>
              </w:rPr>
              <w:t xml:space="preserve"> նստելատեղերի վերջնամշակման համար նյութեր</w:t>
            </w:r>
          </w:p>
        </w:tc>
        <w:tc>
          <w:tcPr>
            <w:tcW w:w="3402" w:type="dxa"/>
            <w:shd w:val="clear" w:color="auto" w:fill="FFFFFF"/>
          </w:tcPr>
          <w:p w14:paraId="4B81C3D5"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4C42ACC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118-00 կանոններ</w:t>
            </w:r>
          </w:p>
          <w:p w14:paraId="34EB257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3768A4F7" w14:textId="77777777" w:rsidTr="002E59FA">
        <w:trPr>
          <w:jc w:val="center"/>
        </w:trPr>
        <w:tc>
          <w:tcPr>
            <w:tcW w:w="1381" w:type="dxa"/>
            <w:shd w:val="clear" w:color="auto" w:fill="FFFFFF"/>
          </w:tcPr>
          <w:p w14:paraId="188F458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113.</w:t>
            </w:r>
          </w:p>
        </w:tc>
        <w:tc>
          <w:tcPr>
            <w:tcW w:w="3030" w:type="dxa"/>
            <w:shd w:val="clear" w:color="auto" w:fill="FFFFFF"/>
          </w:tcPr>
          <w:p w14:paraId="4B6A4CF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Արտաքին ռադիո-, հեռուստաալեհավաքներ՝ արբանյակային նավիգացիայի համակարգերի </w:t>
            </w:r>
          </w:p>
        </w:tc>
        <w:tc>
          <w:tcPr>
            <w:tcW w:w="3402" w:type="dxa"/>
            <w:shd w:val="clear" w:color="auto" w:fill="FFFFFF"/>
          </w:tcPr>
          <w:p w14:paraId="4817772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4743ABD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կանոններ</w:t>
            </w:r>
          </w:p>
          <w:p w14:paraId="0A248E0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D563BA5" w14:textId="77777777" w:rsidTr="002E59FA">
        <w:trPr>
          <w:jc w:val="center"/>
        </w:trPr>
        <w:tc>
          <w:tcPr>
            <w:tcW w:w="1381" w:type="dxa"/>
            <w:shd w:val="clear" w:color="auto" w:fill="FFFFFF"/>
          </w:tcPr>
          <w:p w14:paraId="448D611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114.</w:t>
            </w:r>
          </w:p>
        </w:tc>
        <w:tc>
          <w:tcPr>
            <w:tcW w:w="3030" w:type="dxa"/>
            <w:shd w:val="clear" w:color="auto" w:fill="FFFFFF"/>
          </w:tcPr>
          <w:p w14:paraId="7ED25C2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լուսավորման հարմարողական համակարգեր</w:t>
            </w:r>
          </w:p>
        </w:tc>
        <w:tc>
          <w:tcPr>
            <w:tcW w:w="3402" w:type="dxa"/>
            <w:shd w:val="clear" w:color="auto" w:fill="FFFFFF"/>
          </w:tcPr>
          <w:p w14:paraId="6726828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4B6B96E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123-00 կանոններ</w:t>
            </w:r>
          </w:p>
          <w:p w14:paraId="79898F9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BB47CA9" w14:textId="77777777" w:rsidTr="002E59FA">
        <w:trPr>
          <w:jc w:val="center"/>
        </w:trPr>
        <w:tc>
          <w:tcPr>
            <w:tcW w:w="1381" w:type="dxa"/>
            <w:shd w:val="clear" w:color="auto" w:fill="FFFFFF"/>
          </w:tcPr>
          <w:p w14:paraId="603AEDC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115.</w:t>
            </w:r>
          </w:p>
        </w:tc>
        <w:tc>
          <w:tcPr>
            <w:tcW w:w="3030" w:type="dxa"/>
            <w:shd w:val="clear" w:color="auto" w:fill="FFFFFF"/>
          </w:tcPr>
          <w:p w14:paraId="4FC1A88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Անիվների տակից </w:t>
            </w:r>
            <w:r w:rsidRPr="000A1C6B">
              <w:rPr>
                <w:rFonts w:ascii="GHEA Grapalat" w:hAnsi="GHEA Grapalat"/>
                <w:sz w:val="24"/>
                <w:szCs w:val="24"/>
              </w:rPr>
              <w:lastRenderedPageBreak/>
              <w:t>ցրցայտման նվազեցման համար սարքվածքներ</w:t>
            </w:r>
          </w:p>
        </w:tc>
        <w:tc>
          <w:tcPr>
            <w:tcW w:w="3402" w:type="dxa"/>
            <w:shd w:val="clear" w:color="auto" w:fill="FFFFFF"/>
          </w:tcPr>
          <w:p w14:paraId="536B9285"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60E0D0B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Սույն Տեխնիկական կանոնակարգի 3-րդ հավելվածի 9-</w:t>
            </w:r>
            <w:r w:rsidRPr="000A1C6B">
              <w:rPr>
                <w:rFonts w:ascii="GHEA Grapalat" w:hAnsi="GHEA Grapalat"/>
                <w:sz w:val="24"/>
                <w:szCs w:val="24"/>
              </w:rPr>
              <w:lastRenderedPageBreak/>
              <w:t>րդ կետ</w:t>
            </w:r>
          </w:p>
        </w:tc>
      </w:tr>
      <w:tr w:rsidR="00FD7F81" w:rsidRPr="000A1C6B" w14:paraId="38C5CB38" w14:textId="77777777" w:rsidTr="002E59FA">
        <w:trPr>
          <w:jc w:val="center"/>
        </w:trPr>
        <w:tc>
          <w:tcPr>
            <w:tcW w:w="1381" w:type="dxa"/>
            <w:shd w:val="clear" w:color="auto" w:fill="FFFFFF"/>
          </w:tcPr>
          <w:p w14:paraId="461F3A5C" w14:textId="77777777" w:rsidR="00FD7F81" w:rsidRPr="000A1C6B" w:rsidRDefault="00FD7F81" w:rsidP="000A1C6B">
            <w:pPr>
              <w:spacing w:after="120" w:line="360" w:lineRule="auto"/>
              <w:jc w:val="center"/>
              <w:rPr>
                <w:rFonts w:ascii="GHEA Grapalat" w:hAnsi="GHEA Grapalat"/>
                <w:spacing w:val="-4"/>
                <w:sz w:val="24"/>
                <w:szCs w:val="24"/>
              </w:rPr>
            </w:pPr>
            <w:r w:rsidRPr="000A1C6B">
              <w:rPr>
                <w:rFonts w:ascii="GHEA Grapalat" w:hAnsi="GHEA Grapalat"/>
                <w:spacing w:val="-4"/>
                <w:sz w:val="24"/>
                <w:szCs w:val="24"/>
              </w:rPr>
              <w:lastRenderedPageBreak/>
              <w:t>116.</w:t>
            </w:r>
          </w:p>
        </w:tc>
        <w:tc>
          <w:tcPr>
            <w:tcW w:w="3030" w:type="dxa"/>
            <w:shd w:val="clear" w:color="auto" w:fill="FFFFFF"/>
          </w:tcPr>
          <w:p w14:paraId="370EA288"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Հակասահքային բութակներ</w:t>
            </w:r>
          </w:p>
        </w:tc>
        <w:tc>
          <w:tcPr>
            <w:tcW w:w="3402" w:type="dxa"/>
            <w:shd w:val="clear" w:color="auto" w:fill="FFFFFF"/>
          </w:tcPr>
          <w:p w14:paraId="477DFD58" w14:textId="77777777" w:rsidR="00FD7F81" w:rsidRPr="000A1C6B" w:rsidRDefault="00FD7F81" w:rsidP="000A1C6B">
            <w:pPr>
              <w:spacing w:after="120" w:line="360" w:lineRule="auto"/>
              <w:ind w:left="298"/>
              <w:rPr>
                <w:rFonts w:ascii="GHEA Grapalat" w:hAnsi="GHEA Grapalat"/>
                <w:spacing w:val="-4"/>
                <w:sz w:val="24"/>
                <w:szCs w:val="24"/>
              </w:rPr>
            </w:pPr>
            <w:r w:rsidRPr="000A1C6B">
              <w:rPr>
                <w:rFonts w:ascii="GHEA Grapalat" w:hAnsi="GHEA Grapalat"/>
                <w:spacing w:val="-4"/>
                <w:sz w:val="24"/>
                <w:szCs w:val="24"/>
              </w:rPr>
              <w:t>2ս, 3ս</w:t>
            </w:r>
          </w:p>
        </w:tc>
        <w:tc>
          <w:tcPr>
            <w:tcW w:w="6946" w:type="dxa"/>
            <w:shd w:val="clear" w:color="auto" w:fill="FFFFFF"/>
          </w:tcPr>
          <w:p w14:paraId="476CECD0" w14:textId="77777777" w:rsidR="00FD7F81" w:rsidRPr="000A1C6B" w:rsidRDefault="00FD7F81" w:rsidP="000A1C6B">
            <w:pPr>
              <w:spacing w:after="120" w:line="360" w:lineRule="auto"/>
              <w:ind w:left="135" w:right="74" w:firstLine="425"/>
              <w:jc w:val="both"/>
              <w:rPr>
                <w:rFonts w:ascii="GHEA Grapalat" w:hAnsi="GHEA Grapalat"/>
                <w:spacing w:val="-4"/>
                <w:sz w:val="24"/>
                <w:szCs w:val="24"/>
              </w:rPr>
            </w:pPr>
            <w:r w:rsidRPr="000A1C6B">
              <w:rPr>
                <w:rFonts w:ascii="GHEA Grapalat" w:hAnsi="GHEA Grapalat"/>
                <w:spacing w:val="-4"/>
                <w:sz w:val="24"/>
                <w:szCs w:val="24"/>
              </w:rPr>
              <w:t>Բութակի զանգվածը ոչ ավելին, քան 1,6 գ՝ մարդատար ավտոմեքենայի դողերի համար, 2,8 գ՝ թեթ</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բեռնատար ավտոմեքենայի դողերի համար, 3,5 գ՝ բեռնատար ավտոմեքենայի դողերի համար։ Պահանջները կիրառվում են 2016 թվականի հունվարի 1-ից հետո արտադրված դողերի լրակազմման համար նախատեսված բութակների նկատմամբ։ Թույլատրելի է այլ զանգվածի բութակների օգտագործումը, եթե անկախ հավատարմագրման փորձարկման լաբորատորիայի կողմից անցկացված փորձարկումների արդյունքները հաստատեն, որ նման բութակներով դողերը չեն առաջացնում ճանապարհային պաստառի առավել մեծ մաշվածություն, քան այն բութակներով դողերը, որոնք համապատասխանում են բութակների զանգվածի մասով </w:t>
            </w:r>
            <w:r w:rsidRPr="000A1C6B">
              <w:rPr>
                <w:rFonts w:ascii="GHEA Grapalat" w:hAnsi="GHEA Grapalat"/>
                <w:spacing w:val="-4"/>
                <w:sz w:val="24"/>
                <w:szCs w:val="24"/>
              </w:rPr>
              <w:lastRenderedPageBreak/>
              <w:t xml:space="preserve">սահմանված պահանջներին,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ընդ որում՝ չեն վատթարանա կցորդման հատկությունները։</w:t>
            </w:r>
          </w:p>
        </w:tc>
      </w:tr>
      <w:tr w:rsidR="00FD7F81" w:rsidRPr="000A1C6B" w14:paraId="6863C641" w14:textId="77777777" w:rsidTr="002E59FA">
        <w:trPr>
          <w:jc w:val="center"/>
        </w:trPr>
        <w:tc>
          <w:tcPr>
            <w:tcW w:w="1381" w:type="dxa"/>
            <w:shd w:val="clear" w:color="auto" w:fill="FFFFFF"/>
          </w:tcPr>
          <w:p w14:paraId="1711ED27" w14:textId="77777777" w:rsidR="00FD7F81" w:rsidRPr="000A1C6B" w:rsidRDefault="00FD7F81" w:rsidP="000A1C6B">
            <w:pPr>
              <w:spacing w:after="120" w:line="360" w:lineRule="auto"/>
              <w:jc w:val="center"/>
              <w:rPr>
                <w:rFonts w:ascii="GHEA Grapalat" w:hAnsi="GHEA Grapalat"/>
                <w:spacing w:val="-4"/>
                <w:sz w:val="24"/>
                <w:szCs w:val="24"/>
              </w:rPr>
            </w:pPr>
            <w:r w:rsidRPr="000A1C6B">
              <w:rPr>
                <w:rFonts w:ascii="GHEA Grapalat" w:hAnsi="GHEA Grapalat"/>
                <w:spacing w:val="-4"/>
                <w:sz w:val="24"/>
                <w:szCs w:val="24"/>
              </w:rPr>
              <w:lastRenderedPageBreak/>
              <w:t>117.</w:t>
            </w:r>
          </w:p>
        </w:tc>
        <w:tc>
          <w:tcPr>
            <w:tcW w:w="3030" w:type="dxa"/>
            <w:shd w:val="clear" w:color="auto" w:fill="FFFFFF"/>
          </w:tcPr>
          <w:p w14:paraId="25C3A16C"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Արբանյակային նավիգացիոն ապարատուրա</w:t>
            </w:r>
          </w:p>
        </w:tc>
        <w:tc>
          <w:tcPr>
            <w:tcW w:w="3402" w:type="dxa"/>
            <w:shd w:val="clear" w:color="auto" w:fill="FFFFFF"/>
          </w:tcPr>
          <w:p w14:paraId="5D14852C" w14:textId="77777777" w:rsidR="00FD7F81" w:rsidRPr="000A1C6B" w:rsidRDefault="00FD7F81" w:rsidP="000A1C6B">
            <w:pPr>
              <w:spacing w:after="120" w:line="360" w:lineRule="auto"/>
              <w:ind w:left="298"/>
              <w:rPr>
                <w:rFonts w:ascii="GHEA Grapalat" w:hAnsi="GHEA Grapalat"/>
                <w:spacing w:val="-4"/>
                <w:sz w:val="24"/>
                <w:szCs w:val="24"/>
              </w:rPr>
            </w:pPr>
            <w:r w:rsidRPr="000A1C6B">
              <w:rPr>
                <w:rFonts w:ascii="GHEA Grapalat" w:hAnsi="GHEA Grapalat"/>
                <w:spacing w:val="-4"/>
                <w:sz w:val="24"/>
                <w:szCs w:val="24"/>
              </w:rPr>
              <w:t>2ս</w:t>
            </w:r>
          </w:p>
        </w:tc>
        <w:tc>
          <w:tcPr>
            <w:tcW w:w="6946" w:type="dxa"/>
            <w:shd w:val="clear" w:color="auto" w:fill="FFFFFF"/>
          </w:tcPr>
          <w:p w14:paraId="7745DA1F"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ՄԱԿ–ի </w:t>
            </w:r>
            <w:r w:rsidR="00BA0247" w:rsidRPr="000A1C6B">
              <w:rPr>
                <w:rFonts w:ascii="GHEA Grapalat" w:eastAsiaTheme="minorHAnsi" w:hAnsi="GHEA Grapalat" w:cstheme="minorBidi"/>
                <w:spacing w:val="-4"/>
                <w:sz w:val="24"/>
                <w:szCs w:val="24"/>
                <w:lang w:val="hy-AM" w:eastAsia="hy-AM"/>
              </w:rPr>
              <w:t>N</w:t>
            </w:r>
            <w:r w:rsidRPr="000A1C6B">
              <w:rPr>
                <w:rFonts w:ascii="GHEA Grapalat" w:eastAsiaTheme="minorHAnsi" w:hAnsi="GHEA Grapalat" w:cstheme="minorBidi"/>
                <w:spacing w:val="-4"/>
                <w:sz w:val="24"/>
                <w:szCs w:val="24"/>
                <w:lang w:val="hy-AM" w:eastAsia="hy-AM"/>
              </w:rPr>
              <w:t xml:space="preserve"> 10-03 կանոններ:</w:t>
            </w:r>
          </w:p>
          <w:p w14:paraId="4DCDE21A"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Պետք է ապահովվեն՝</w:t>
            </w:r>
          </w:p>
          <w:p w14:paraId="6E67EF9C"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ստանդարտների շարժական ռադիոհեռախոսային կապի ցանցերում աշխատանքի համար բաժանորդի անձնական ունիվերսալ բազմապրոֆիլ նույնականացման քարտի առկայությունը. </w:t>
            </w:r>
          </w:p>
          <w:p w14:paraId="246030A7"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բաժանորդի անձնական ունիվերսալ բազմապրոֆիլ նույնականացման քարտի վրա պահվող տեղեկությունների՝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ստանդարտների շարժական ռադիոհեռախոսային կապի ցանցերով նորացման հնարավորությունը. </w:t>
            </w:r>
          </w:p>
          <w:p w14:paraId="19374F9C"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բարձրախոս կապի ռեժիմում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w:t>
            </w:r>
            <w:r w:rsidRPr="000A1C6B">
              <w:rPr>
                <w:rFonts w:ascii="GHEA Grapalat" w:eastAsiaTheme="minorHAnsi" w:hAnsi="GHEA Grapalat" w:cstheme="minorBidi"/>
                <w:spacing w:val="-4"/>
                <w:sz w:val="24"/>
                <w:szCs w:val="24"/>
                <w:lang w:val="hy-AM" w:eastAsia="hy-AM"/>
              </w:rPr>
              <w:lastRenderedPageBreak/>
              <w:t xml:space="preserve">ստանդարտների շարժական ռադիոհեռախոսային կապի ցանցերով ձայնային կապի իրականացման հնավարորությունը. </w:t>
            </w:r>
          </w:p>
          <w:p w14:paraId="79F5DE72" w14:textId="77777777" w:rsidR="00FD7F81" w:rsidRPr="000A1C6B" w:rsidRDefault="00FD7F81" w:rsidP="000A1C6B">
            <w:pPr>
              <w:spacing w:after="120" w:line="360" w:lineRule="auto"/>
              <w:ind w:left="135" w:right="74" w:firstLine="425"/>
              <w:jc w:val="both"/>
              <w:rPr>
                <w:rFonts w:ascii="GHEA Grapalat" w:hAnsi="GHEA Grapalat"/>
                <w:spacing w:val="-4"/>
                <w:sz w:val="24"/>
                <w:szCs w:val="24"/>
              </w:rPr>
            </w:pPr>
            <w:r w:rsidRPr="000A1C6B">
              <w:rPr>
                <w:rFonts w:ascii="GHEA Grapalat" w:hAnsi="GHEA Grapalat"/>
                <w:spacing w:val="-4"/>
                <w:sz w:val="24"/>
                <w:szCs w:val="24"/>
              </w:rPr>
              <w:t xml:space="preserve">ապարատուրայի վիճակի ցուցանշումը. </w:t>
            </w:r>
          </w:p>
        </w:tc>
      </w:tr>
      <w:tr w:rsidR="00FD7F81" w:rsidRPr="000A1C6B" w14:paraId="58074211" w14:textId="77777777" w:rsidTr="002E59FA">
        <w:trPr>
          <w:jc w:val="center"/>
        </w:trPr>
        <w:tc>
          <w:tcPr>
            <w:tcW w:w="1381" w:type="dxa"/>
            <w:shd w:val="clear" w:color="auto" w:fill="FFFFFF"/>
          </w:tcPr>
          <w:p w14:paraId="56B99BC8" w14:textId="77777777" w:rsidR="00FD7F81" w:rsidRPr="000A1C6B" w:rsidRDefault="00FD7F81" w:rsidP="000A1C6B">
            <w:pPr>
              <w:spacing w:after="120" w:line="360" w:lineRule="auto"/>
              <w:rPr>
                <w:rFonts w:ascii="GHEA Grapalat" w:hAnsi="GHEA Grapalat"/>
                <w:spacing w:val="-4"/>
                <w:sz w:val="24"/>
                <w:szCs w:val="24"/>
              </w:rPr>
            </w:pPr>
          </w:p>
        </w:tc>
        <w:tc>
          <w:tcPr>
            <w:tcW w:w="3030" w:type="dxa"/>
            <w:shd w:val="clear" w:color="auto" w:fill="FFFFFF"/>
          </w:tcPr>
          <w:p w14:paraId="299A1E46" w14:textId="77777777" w:rsidR="00FD7F81" w:rsidRPr="000A1C6B" w:rsidRDefault="00FD7F81" w:rsidP="000A1C6B">
            <w:pPr>
              <w:spacing w:after="120" w:line="360" w:lineRule="auto"/>
              <w:rPr>
                <w:rFonts w:ascii="GHEA Grapalat" w:hAnsi="GHEA Grapalat"/>
                <w:spacing w:val="-4"/>
                <w:sz w:val="24"/>
                <w:szCs w:val="24"/>
              </w:rPr>
            </w:pPr>
          </w:p>
        </w:tc>
        <w:tc>
          <w:tcPr>
            <w:tcW w:w="3402" w:type="dxa"/>
            <w:shd w:val="clear" w:color="auto" w:fill="FFFFFF"/>
          </w:tcPr>
          <w:p w14:paraId="18883C5F" w14:textId="77777777" w:rsidR="00FD7F81" w:rsidRPr="000A1C6B" w:rsidRDefault="00FD7F81" w:rsidP="000A1C6B">
            <w:pPr>
              <w:spacing w:after="120" w:line="360" w:lineRule="auto"/>
              <w:ind w:left="298"/>
              <w:rPr>
                <w:rFonts w:ascii="GHEA Grapalat" w:hAnsi="GHEA Grapalat"/>
                <w:spacing w:val="-4"/>
                <w:sz w:val="24"/>
                <w:szCs w:val="24"/>
              </w:rPr>
            </w:pPr>
          </w:p>
        </w:tc>
        <w:tc>
          <w:tcPr>
            <w:tcW w:w="6946" w:type="dxa"/>
            <w:shd w:val="clear" w:color="auto" w:fill="FFFFFF"/>
          </w:tcPr>
          <w:p w14:paraId="3D80D34A"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տվյալների կամ կարճ տեքստային հաղորդագրությունների փաթեթային փոխանցման միջոցով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ստանդարտների շարժական ռադիոհեռախոսային կապի ցանցերով տեղեկատվության փոխանցման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ընդունման հնարավորությունը.</w:t>
            </w:r>
          </w:p>
          <w:p w14:paraId="1236A25D"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արտաքին սարքերի հետ տեղեկությունների փոխանակման համար RS232, RS485, CAN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USB միջերեսների օգտագործման հնարավորությունը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առնվազն երկու առանձին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երկու անալոգային մուտքերի առկայությունը. </w:t>
            </w:r>
          </w:p>
          <w:p w14:paraId="54FF9383"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տրանսպորտային միջոցի տեղադիրքի որոշումը </w:t>
            </w:r>
            <w:r w:rsidRPr="000A1C6B">
              <w:rPr>
                <w:rFonts w:ascii="GHEA Grapalat" w:eastAsiaTheme="minorHAnsi" w:hAnsi="GHEA Grapalat" w:cstheme="minorBidi"/>
                <w:spacing w:val="-4"/>
                <w:sz w:val="24"/>
                <w:szCs w:val="24"/>
                <w:lang w:val="hy-AM" w:eastAsia="hy-AM"/>
              </w:rPr>
              <w:lastRenderedPageBreak/>
              <w:t xml:space="preserve">կոորդինատային առանցքներով ոչ ավելի քան 15 մ սխալանքով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տրանսպորտային միջոցի արագության որոշումը ոչ ավելի քան 0,1 մ/վ սխալանքով 0,95 վստահելի հավանականության դեպքում. </w:t>
            </w:r>
          </w:p>
          <w:p w14:paraId="6BCAFE99"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ձայնագրությունն ապահովող ներքին էներգաանկախ հիշողության ծավալը՝ </w:t>
            </w:r>
          </w:p>
          <w:p w14:paraId="65963701"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М կատեգորիայի տրանսպորտային միջոցների համար՝ առնվազն 150 000 հաջորդաբար գրանցված իրադարձություններ. </w:t>
            </w:r>
          </w:p>
          <w:p w14:paraId="4EC91248"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N կատեգորիայի տրանսպորտային միջոցների համար՝ առնվազն 20 000 հաջորդաբար գրանցված իրադարձություններ. </w:t>
            </w:r>
          </w:p>
          <w:p w14:paraId="12CF23B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pacing w:val="-4"/>
                <w:sz w:val="24"/>
                <w:szCs w:val="24"/>
              </w:rPr>
              <w:t xml:space="preserve">ներքին հիշողության մեջ հաղորդագրությունների պահպանում, որոնք չի հաջողվել փոխանցել GSM 900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GSM </w:t>
            </w:r>
            <w:r w:rsidRPr="000A1C6B">
              <w:rPr>
                <w:rFonts w:ascii="GHEA Grapalat" w:hAnsi="GHEA Grapalat"/>
                <w:spacing w:val="-4"/>
                <w:sz w:val="24"/>
                <w:szCs w:val="24"/>
              </w:rPr>
              <w:lastRenderedPageBreak/>
              <w:t xml:space="preserve">1800 ստանդարտների շարժական ռադիոհեռախոսային կապի ցանցերի միջոցով,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այդ հաղորդագրությունների փոխանցումը կապի վերականգնման դեպքում: (117-րդ կետն ավելացվել է Եվրասիական տնտեսական հանձնաժողովի խորհրդի 2013 թվականի հունվարի 30-ի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6 որոշմամբ,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p w14:paraId="2F9A9307" w14:textId="77777777" w:rsidR="00FD7F81" w:rsidRPr="000A1C6B" w:rsidRDefault="00FD7F81" w:rsidP="000A1C6B">
            <w:pPr>
              <w:spacing w:after="120" w:line="360" w:lineRule="auto"/>
              <w:ind w:left="135" w:right="74" w:firstLine="425"/>
              <w:jc w:val="both"/>
              <w:rPr>
                <w:rFonts w:ascii="GHEA Grapalat" w:hAnsi="GHEA Grapalat"/>
                <w:spacing w:val="-4"/>
                <w:sz w:val="24"/>
                <w:szCs w:val="24"/>
              </w:rPr>
            </w:pPr>
          </w:p>
        </w:tc>
      </w:tr>
      <w:tr w:rsidR="00FD7F81" w:rsidRPr="000A1C6B" w14:paraId="7441722C" w14:textId="77777777" w:rsidTr="002E59FA">
        <w:trPr>
          <w:jc w:val="center"/>
        </w:trPr>
        <w:tc>
          <w:tcPr>
            <w:tcW w:w="1381" w:type="dxa"/>
            <w:shd w:val="clear" w:color="auto" w:fill="FFFFFF"/>
          </w:tcPr>
          <w:p w14:paraId="297E6DCE"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lastRenderedPageBreak/>
              <w:t>118.</w:t>
            </w:r>
          </w:p>
        </w:tc>
        <w:tc>
          <w:tcPr>
            <w:tcW w:w="3030" w:type="dxa"/>
            <w:shd w:val="clear" w:color="auto" w:fill="FFFFFF"/>
          </w:tcPr>
          <w:p w14:paraId="72473354"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Արտակարգ օպերատիվ ծառայությունների կանչի սարք</w:t>
            </w:r>
          </w:p>
        </w:tc>
        <w:tc>
          <w:tcPr>
            <w:tcW w:w="3402" w:type="dxa"/>
            <w:shd w:val="clear" w:color="auto" w:fill="FFFFFF"/>
          </w:tcPr>
          <w:p w14:paraId="3088FFE6" w14:textId="77777777" w:rsidR="00FD7F81" w:rsidRPr="000A1C6B" w:rsidRDefault="00FD7F81" w:rsidP="000A1C6B">
            <w:pPr>
              <w:spacing w:after="120" w:line="360" w:lineRule="auto"/>
              <w:ind w:left="298"/>
              <w:rPr>
                <w:rFonts w:ascii="GHEA Grapalat" w:hAnsi="GHEA Grapalat"/>
                <w:spacing w:val="-4"/>
                <w:sz w:val="24"/>
                <w:szCs w:val="24"/>
              </w:rPr>
            </w:pPr>
            <w:r w:rsidRPr="000A1C6B">
              <w:rPr>
                <w:rFonts w:ascii="GHEA Grapalat" w:hAnsi="GHEA Grapalat"/>
                <w:spacing w:val="-4"/>
                <w:sz w:val="24"/>
                <w:szCs w:val="24"/>
              </w:rPr>
              <w:t>2ս</w:t>
            </w:r>
          </w:p>
        </w:tc>
        <w:tc>
          <w:tcPr>
            <w:tcW w:w="6946" w:type="dxa"/>
            <w:shd w:val="clear" w:color="auto" w:fill="FFFFFF"/>
          </w:tcPr>
          <w:p w14:paraId="12CDE111"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ՄԱԿ-ի </w:t>
            </w:r>
            <w:r w:rsidR="00BA0247" w:rsidRPr="000A1C6B">
              <w:rPr>
                <w:rFonts w:ascii="GHEA Grapalat" w:eastAsiaTheme="minorHAnsi" w:hAnsi="GHEA Grapalat" w:cstheme="minorBidi"/>
                <w:spacing w:val="-4"/>
                <w:sz w:val="24"/>
                <w:szCs w:val="24"/>
                <w:lang w:val="hy-AM" w:eastAsia="hy-AM"/>
              </w:rPr>
              <w:t>N</w:t>
            </w:r>
            <w:r w:rsidRPr="000A1C6B">
              <w:rPr>
                <w:rFonts w:ascii="GHEA Grapalat" w:eastAsiaTheme="minorHAnsi" w:hAnsi="GHEA Grapalat" w:cstheme="minorBidi"/>
                <w:spacing w:val="-4"/>
                <w:sz w:val="24"/>
                <w:szCs w:val="24"/>
                <w:lang w:val="hy-AM" w:eastAsia="hy-AM"/>
              </w:rPr>
              <w:t xml:space="preserve"> 10 – 03 կանոններ: </w:t>
            </w:r>
          </w:p>
          <w:p w14:paraId="7F3FF9BA"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Սարքի աշխատունակությունն ապահովվում է շրջակա օդի-40 °С-ից + 85 °С ջերմաստիճանի դեպքում: Պահուստային մարտկոցի (առկայության դեպքում) համար թույլատրվում է-20 °С-ից ոչ բարձր աշխատանքային ջերմաստիճան: </w:t>
            </w:r>
          </w:p>
          <w:p w14:paraId="545C4962"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Սարքի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տրանսպորտային միջոցի վրա դրա </w:t>
            </w:r>
            <w:r w:rsidRPr="000A1C6B">
              <w:rPr>
                <w:rFonts w:ascii="GHEA Grapalat" w:eastAsiaTheme="minorHAnsi" w:hAnsi="GHEA Grapalat" w:cstheme="minorBidi"/>
                <w:spacing w:val="-4"/>
                <w:sz w:val="24"/>
                <w:szCs w:val="24"/>
                <w:lang w:val="hy-AM" w:eastAsia="hy-AM"/>
              </w:rPr>
              <w:lastRenderedPageBreak/>
              <w:t xml:space="preserve">ամրակապման աշխատունակությունը պահպանվում են ՄԱԿ-ի </w:t>
            </w:r>
            <w:r w:rsidR="00BA0247" w:rsidRPr="000A1C6B">
              <w:rPr>
                <w:rFonts w:ascii="GHEA Grapalat" w:eastAsiaTheme="minorHAnsi" w:hAnsi="GHEA Grapalat" w:cstheme="minorBidi"/>
                <w:spacing w:val="-4"/>
                <w:sz w:val="24"/>
                <w:szCs w:val="24"/>
                <w:lang w:val="hy-AM" w:eastAsia="hy-AM"/>
              </w:rPr>
              <w:t>N</w:t>
            </w:r>
            <w:r w:rsidRPr="000A1C6B">
              <w:rPr>
                <w:rFonts w:ascii="GHEA Grapalat" w:eastAsiaTheme="minorHAnsi" w:hAnsi="GHEA Grapalat" w:cstheme="minorBidi"/>
                <w:spacing w:val="-4"/>
                <w:sz w:val="24"/>
                <w:szCs w:val="24"/>
                <w:lang w:val="hy-AM" w:eastAsia="hy-AM"/>
              </w:rPr>
              <w:t xml:space="preserve"> 17 կանոնների 9-րդ հավելվածի հավելմանը համապատասխան դինամիկ փորձարկումների անցկացման ժամանակ առաջացող բեռնվածքների դեպքում: </w:t>
            </w:r>
          </w:p>
          <w:p w14:paraId="73781555"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p>
          <w:p w14:paraId="60D74AD3"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Սարքն ունի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ինչպես նա</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ցանցերում աշխատանքի համար բաժանորդի չհանովի անձնական ունիվերսալ բազմապրոֆիլ նույնականացման քարտ:</w:t>
            </w:r>
          </w:p>
          <w:p w14:paraId="3E5E5EB0"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Սարքն ապահովում է՝</w:t>
            </w:r>
          </w:p>
          <w:p w14:paraId="45635E34"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տեղադիրքի որոշումը ոչ ավելի քան 15 մ սխալանքով կոորդինատային առանցքներով 0,95 վստահելի հավանականության դեպքում. </w:t>
            </w:r>
          </w:p>
          <w:p w14:paraId="1021C9AF"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lastRenderedPageBreak/>
              <w:t xml:space="preserve">արտակարգ օպերատիվ ծառայությունների օպերատորի հետ բարձրախոս կապի ռեժիմում երկկողմ զուգակցված ձայնային միացման տեղակայում. </w:t>
            </w:r>
          </w:p>
          <w:p w14:paraId="7B42FB6A"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տրանսպորտային միջոցի մասին հաղորդագրության փոխանցում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ցանցերում աշխատող տոնային մոդեմի օգտագործմամբ. </w:t>
            </w:r>
          </w:p>
          <w:p w14:paraId="53B3FE3A"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ցանցերում արտակարգ կանչի գերակայության պարտադիր նշանները. </w:t>
            </w:r>
          </w:p>
          <w:p w14:paraId="3B2CE67D"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շարժական ռադիոհեռախոսային կապի ցանցերում</w:t>
            </w:r>
            <w:r w:rsidRPr="000A1C6B">
              <w:rPr>
                <w:rFonts w:ascii="GHEA Grapalat" w:eastAsiaTheme="minorHAnsi" w:hAnsi="GHEA Grapalat" w:cstheme="minorBidi"/>
                <w:spacing w:val="-4"/>
                <w:sz w:val="24"/>
                <w:szCs w:val="24"/>
                <w:lang w:val="hy-AM" w:eastAsia="hy-AM"/>
              </w:rPr>
              <w:br/>
              <w:t xml:space="preserve">աշխատող տոնային մոդեմի օգտագործմամբ տեղեկությունների փոխանցման անհնարինության դեպքում </w:t>
            </w:r>
            <w:r w:rsidRPr="000A1C6B">
              <w:rPr>
                <w:rFonts w:ascii="GHEA Grapalat" w:eastAsiaTheme="minorHAnsi" w:hAnsi="GHEA Grapalat" w:cstheme="minorBidi"/>
                <w:spacing w:val="-4"/>
                <w:sz w:val="24"/>
                <w:szCs w:val="24"/>
                <w:lang w:val="hy-AM" w:eastAsia="hy-AM"/>
              </w:rPr>
              <w:lastRenderedPageBreak/>
              <w:t xml:space="preserve">տեղեկությունների փոխանցման մեկնարկից հետո 20 վայրկյանի ընթացքում՝ տոնային մոդեմի օգտագործման դադարում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կարճ հաղորդագրությունների (ԿՀ) օգտագործման միջոցով տեղեկությունների կրկնական փոխանցման իրականացում. </w:t>
            </w:r>
          </w:p>
          <w:p w14:paraId="44932712"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տեղակայված ձայնային միացման միջոցով աշխատող տոնային մոդեմի օգտագործմամբ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ցանցերում ԿՀ-ի օգտագործման միջոցով տեղեկությունների կրկնական փոխանցման հնարավորություն. </w:t>
            </w:r>
          </w:p>
          <w:p w14:paraId="5C4EB953"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արտակարգ կանչն ավարտելուց հետո ԿՀ-ի տեսքով ընդունվող կրկնական արտակարգ կանչի իրականացման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կարգավորվող ժամանակահատվածում կրկնական </w:t>
            </w:r>
            <w:r w:rsidRPr="000A1C6B">
              <w:rPr>
                <w:rFonts w:ascii="GHEA Grapalat" w:eastAsiaTheme="minorHAnsi" w:hAnsi="GHEA Grapalat" w:cstheme="minorBidi"/>
                <w:spacing w:val="-4"/>
                <w:sz w:val="24"/>
                <w:szCs w:val="24"/>
                <w:lang w:val="hy-AM" w:eastAsia="hy-AM"/>
              </w:rPr>
              <w:lastRenderedPageBreak/>
              <w:t>արտակարգ կանչի իրականացման համար հրահանգի ընդունում.</w:t>
            </w:r>
          </w:p>
          <w:p w14:paraId="5328928C"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ձայնային միացման ժամանակ տրանսպորտային միջոցի վրա ձայնի վերականգնման այլ միջոցների արտակարգ կանչ իրականացնելիս անջատումը, բացառությամբ կապի հատուկ միջոցների. </w:t>
            </w:r>
          </w:p>
          <w:p w14:paraId="568AE631" w14:textId="77777777" w:rsidR="00FD7F81" w:rsidRPr="000A1C6B" w:rsidRDefault="00FD7F81" w:rsidP="000A1C6B">
            <w:pPr>
              <w:pStyle w:val="a0"/>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ցանցերի օգտագործման միջոցով տեղեկությունների փոխանցման անհնարինության դեպքում՝ չփոխանցված տեղեկությունների էներգաանկախ հիշողության մեջ պահպանումը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դրա փոխանցումը նման հնարավորության վերականգնման դեպքում. </w:t>
            </w:r>
          </w:p>
          <w:p w14:paraId="29ADBDC5"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արտակարգ կանչի ավարտից հետո առնվազն 20 րոպեի </w:t>
            </w:r>
            <w:r w:rsidRPr="000A1C6B">
              <w:rPr>
                <w:rFonts w:ascii="GHEA Grapalat" w:eastAsiaTheme="minorHAnsi" w:hAnsi="GHEA Grapalat" w:cstheme="minorBidi"/>
                <w:spacing w:val="-4"/>
                <w:sz w:val="24"/>
                <w:szCs w:val="24"/>
                <w:lang w:val="hy-AM" w:eastAsia="hy-AM"/>
              </w:rPr>
              <w:lastRenderedPageBreak/>
              <w:t xml:space="preserve">ընթացքում մուտքային հեռախոսային կանչերի ավտոմատ կերպով ընդունում. </w:t>
            </w:r>
          </w:p>
          <w:p w14:paraId="0955EB7D"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բոլոր նախատեսված ռեժիմներում սարքի աշխատանքը, ինչպես նա</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սնուցման պահուստային մարտկոցի լիցքավորումը (առկայության դեպքում) ապահովող տրանսպորտային միջոցի բորտային էլեկտրական ցանցին միացում. </w:t>
            </w:r>
          </w:p>
          <w:p w14:paraId="4037C160"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բորտային էլեկտրական ցանցից սնուցման բացակայության դեպքում՝ հետադարձ զանգի սպասման ռեժիմում առնվազն 60 րոպեի ընթացքում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հետագայում ձայնային կապի ռեժիմում աշխատանքի առնվազն 10 րոպեի ընթացքում պահուստային մարտկոցի օգտագործման հաշվին ավտոնոմ աշխատանքի հնարավորություն: Պահուստային մարտկոցի ծառայության ժամկետը կազմում է առնվազն 3 </w:t>
            </w:r>
            <w:r w:rsidRPr="000A1C6B">
              <w:rPr>
                <w:rFonts w:ascii="GHEA Grapalat" w:eastAsiaTheme="minorHAnsi" w:hAnsi="GHEA Grapalat" w:cstheme="minorBidi"/>
                <w:spacing w:val="-4"/>
                <w:sz w:val="24"/>
                <w:szCs w:val="24"/>
                <w:lang w:val="hy-AM" w:eastAsia="hy-AM"/>
              </w:rPr>
              <w:lastRenderedPageBreak/>
              <w:t xml:space="preserve">տարի. </w:t>
            </w:r>
          </w:p>
          <w:p w14:paraId="360244BC"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p>
          <w:p w14:paraId="1013B75E"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ավտոմատ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ձեռքի ռեժիմներում սեփական աշխատունակությունը ստուգելու հնարավորություն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սեփական անսարքինության մասին տեղեկացումը սարքի վիճակի օպտիկական ցուցիչի կամ սարքերի համակցության մասին համապատասխան հաղորդագրության միջոցով. </w:t>
            </w:r>
          </w:p>
          <w:p w14:paraId="5F6E472C"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ցանցերի օգտագործման միջոցով սարքի թեստավորման արդյունքների փոխանցման հնարավորություն.</w:t>
            </w:r>
          </w:p>
          <w:p w14:paraId="24AD3B67"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բաժանորդի չհանովի անձնական ունիվերսալ բազմապրոֆիլ նույնականացման քարտի վրա պահվող տեղեկատվության՝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ինչպես նա</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w:t>
            </w:r>
            <w:r w:rsidRPr="000A1C6B">
              <w:rPr>
                <w:rFonts w:ascii="GHEA Grapalat" w:eastAsiaTheme="minorHAnsi" w:hAnsi="GHEA Grapalat" w:cstheme="minorBidi"/>
                <w:spacing w:val="-4"/>
                <w:sz w:val="24"/>
                <w:szCs w:val="24"/>
                <w:lang w:val="hy-AM" w:eastAsia="hy-AM"/>
              </w:rPr>
              <w:lastRenderedPageBreak/>
              <w:t xml:space="preserve">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ցանցերով նորացման հնարավորություն. </w:t>
            </w:r>
          </w:p>
          <w:p w14:paraId="24CC9EC9"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տվյալների փոխանցման ստանդարտացված հարակցիչի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ստանդարտացված հաղորդակարգի միջոցով միացվող արտաքին լրացուցիչ սարքերով աշխատելու հնարավորությունը (ներառյալ ավտոճանապարհային պատահարների որոշման համար նախատեսված սարքը)։ Տվյալների փոխանցման ֆիզիկական միջերեսն ապահովում է առնվազն 62,5 կԲիտ/վ տվյալների փոխանցման արագություն: </w:t>
            </w:r>
          </w:p>
          <w:p w14:paraId="58F4399E"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Սարքի ալեհավաքների տեղակայումն ապահովում է տրանսպորտային միջոցի աշխատանքային դիրքում առնվազն երկու գործող գլոբալ նավիգացիոն արբանյակային համակարգերի ազդանշանների կայուն ընդունում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w:t>
            </w:r>
            <w:r w:rsidRPr="000A1C6B">
              <w:rPr>
                <w:rFonts w:ascii="GHEA Grapalat" w:eastAsiaTheme="minorHAnsi" w:hAnsi="GHEA Grapalat" w:cstheme="minorBidi"/>
                <w:spacing w:val="-4"/>
                <w:sz w:val="24"/>
                <w:szCs w:val="24"/>
                <w:lang w:val="hy-AM" w:eastAsia="hy-AM"/>
              </w:rPr>
              <w:lastRenderedPageBreak/>
              <w:t>տրանսպորտային միջոցի ցանկացած դիրքում՝ GSM 900, GSM 1800, ինչպես նա</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ազդանշանների ընդունում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հաղորդում ապահովող շարժական ռադիոհեռախոսային կապի ցանցերով կայուն կապ:</w:t>
            </w:r>
          </w:p>
          <w:p w14:paraId="2C534FDF"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p>
          <w:p w14:paraId="132BDFF4"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p>
          <w:p w14:paraId="153B4120"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p>
          <w:p w14:paraId="1D3E25EB"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hAnsi="GHEA Grapalat"/>
                <w:spacing w:val="-4"/>
                <w:sz w:val="24"/>
                <w:szCs w:val="24"/>
                <w:lang w:val="hy-AM"/>
              </w:rPr>
              <w:t xml:space="preserve">(118-րդ կետն ավելացվել է Եվրասիական տնտեսական հանձնաժողովի խորհրդի 2013 թվականի հունվարի 30-ի </w:t>
            </w:r>
            <w:r w:rsidR="00BA0247" w:rsidRPr="000A1C6B">
              <w:rPr>
                <w:rFonts w:ascii="GHEA Grapalat" w:hAnsi="GHEA Grapalat"/>
                <w:spacing w:val="-4"/>
                <w:sz w:val="24"/>
                <w:szCs w:val="24"/>
                <w:lang w:val="hy-AM"/>
              </w:rPr>
              <w:t>N</w:t>
            </w:r>
            <w:r w:rsidRPr="000A1C6B">
              <w:rPr>
                <w:rFonts w:ascii="GHEA Grapalat" w:hAnsi="GHEA Grapalat"/>
                <w:spacing w:val="-4"/>
                <w:sz w:val="24"/>
                <w:szCs w:val="24"/>
                <w:lang w:val="hy-AM"/>
              </w:rPr>
              <w:t xml:space="preserve"> 6 որոշմամբ, Եվրասիական տնտեսական հանձնաժողովի խորհրդի 2018 թվականի փետրվարի 16-ի </w:t>
            </w:r>
            <w:r w:rsidR="00BA0247" w:rsidRPr="000A1C6B">
              <w:rPr>
                <w:rFonts w:ascii="GHEA Grapalat" w:hAnsi="GHEA Grapalat"/>
                <w:spacing w:val="-4"/>
                <w:sz w:val="24"/>
                <w:szCs w:val="24"/>
                <w:lang w:val="hy-AM"/>
              </w:rPr>
              <w:t>N</w:t>
            </w:r>
            <w:r w:rsidRPr="000A1C6B">
              <w:rPr>
                <w:rFonts w:ascii="GHEA Grapalat" w:hAnsi="GHEA Grapalat"/>
                <w:spacing w:val="-4"/>
                <w:sz w:val="24"/>
                <w:szCs w:val="24"/>
                <w:lang w:val="hy-AM"/>
              </w:rPr>
              <w:t xml:space="preserve"> 29 որոշման խմբագրությամբ)</w:t>
            </w:r>
          </w:p>
        </w:tc>
      </w:tr>
    </w:tbl>
    <w:p w14:paraId="0DC5FEF8" w14:textId="77777777" w:rsidR="00FD7F81" w:rsidRPr="000A1C6B" w:rsidRDefault="00FD7F81" w:rsidP="000A1C6B">
      <w:pPr>
        <w:spacing w:after="160" w:line="360" w:lineRule="auto"/>
        <w:ind w:firstLine="567"/>
        <w:jc w:val="both"/>
        <w:rPr>
          <w:rFonts w:ascii="GHEA Grapalat" w:hAnsi="GHEA Grapalat"/>
          <w:spacing w:val="-4"/>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11560"/>
      </w:tblGrid>
      <w:tr w:rsidR="00FD7F81" w:rsidRPr="000A1C6B" w14:paraId="13ED271C" w14:textId="77777777" w:rsidTr="002E59FA">
        <w:tc>
          <w:tcPr>
            <w:tcW w:w="2660" w:type="dxa"/>
          </w:tcPr>
          <w:p w14:paraId="7FD322AB" w14:textId="77777777" w:rsidR="00FD7F81" w:rsidRPr="000A1C6B" w:rsidRDefault="00FD7F81" w:rsidP="000A1C6B">
            <w:pPr>
              <w:spacing w:after="160" w:line="360" w:lineRule="auto"/>
              <w:jc w:val="both"/>
              <w:rPr>
                <w:rFonts w:ascii="GHEA Grapalat" w:hAnsi="GHEA Grapalat"/>
                <w:spacing w:val="-4"/>
                <w:sz w:val="24"/>
                <w:szCs w:val="24"/>
                <w:lang w:val="en-US"/>
              </w:rPr>
            </w:pPr>
            <w:r w:rsidRPr="000A1C6B">
              <w:rPr>
                <w:rFonts w:ascii="GHEA Grapalat" w:hAnsi="GHEA Grapalat"/>
                <w:spacing w:val="-4"/>
                <w:sz w:val="24"/>
                <w:szCs w:val="24"/>
              </w:rPr>
              <w:lastRenderedPageBreak/>
              <w:t>Ծանոթագրություն.</w:t>
            </w:r>
          </w:p>
        </w:tc>
        <w:tc>
          <w:tcPr>
            <w:tcW w:w="11560" w:type="dxa"/>
          </w:tcPr>
          <w:p w14:paraId="61E5EB43" w14:textId="62D72B68"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1.</w:t>
            </w:r>
            <w:r w:rsidRPr="000A1C6B">
              <w:rPr>
                <w:rFonts w:ascii="GHEA Grapalat" w:hAnsi="GHEA Grapalat"/>
                <w:spacing w:val="-4"/>
                <w:sz w:val="24"/>
                <w:szCs w:val="24"/>
              </w:rPr>
              <w:tab/>
              <w:t>«Համապատասխանության հավաստման ձ</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w:t>
            </w:r>
            <w:r w:rsidR="00841A1B">
              <w:rPr>
                <w:rFonts w:ascii="GHEA Grapalat" w:hAnsi="GHEA Grapalat"/>
                <w:spacing w:val="-4"/>
                <w:sz w:val="24"/>
                <w:szCs w:val="24"/>
              </w:rPr>
              <w:t>ընթացակարգ</w:t>
            </w:r>
            <w:r w:rsidR="00AF27D3">
              <w:rPr>
                <w:rFonts w:ascii="GHEA Grapalat" w:hAnsi="GHEA Grapalat"/>
                <w:spacing w:val="-4"/>
                <w:sz w:val="24"/>
                <w:szCs w:val="24"/>
              </w:rPr>
              <w:t>ը</w:t>
            </w:r>
            <w:r w:rsidRPr="000A1C6B">
              <w:rPr>
                <w:rFonts w:ascii="GHEA Grapalat" w:hAnsi="GHEA Grapalat"/>
                <w:spacing w:val="-4"/>
                <w:sz w:val="24"/>
                <w:szCs w:val="24"/>
              </w:rPr>
              <w:t xml:space="preserve">» սյունակում «հ» կետը նշանակում է համապատասխանության հայտարարագրում, «ս»-ն նշանակում է սերտիֆիկացում, թվանշանը նշանակում է սերիական թողարկման արտադրանքի համար համապատասխանության հավաստման </w:t>
            </w:r>
            <w:r w:rsidR="00841A1B">
              <w:rPr>
                <w:rFonts w:ascii="GHEA Grapalat" w:hAnsi="GHEA Grapalat"/>
                <w:spacing w:val="-4"/>
                <w:sz w:val="24"/>
                <w:szCs w:val="24"/>
              </w:rPr>
              <w:t>ընթացակարգ</w:t>
            </w:r>
            <w:r w:rsidRPr="000A1C6B">
              <w:rPr>
                <w:rFonts w:ascii="GHEA Grapalat" w:hAnsi="GHEA Grapalat"/>
                <w:spacing w:val="-4"/>
                <w:sz w:val="24"/>
                <w:szCs w:val="24"/>
              </w:rPr>
              <w:t xml:space="preserve">ի համարը։ (*)-ը նշանակում է, որ համապատասխանության սերտիֆիկատը տրվում է ՄԱԿ-ի կանոնների համաձայն տիպի պաշտոնական հաստատման մասին հաղորդագրության հիման վրա։ Արտադրանքի խմբաքանակի համապատասխանության հավաստման համար, որի համար նախատեսված են «հ»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«ս» համապատասխանության հավաստման ձ</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երը, հարկ է կիրառել համապատասխանաբար 4հ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3ս կամ 9ս </w:t>
            </w:r>
            <w:r w:rsidR="00841A1B">
              <w:rPr>
                <w:rFonts w:ascii="GHEA Grapalat" w:hAnsi="GHEA Grapalat"/>
                <w:spacing w:val="-4"/>
                <w:sz w:val="24"/>
                <w:szCs w:val="24"/>
              </w:rPr>
              <w:t>ընթացակարգ</w:t>
            </w:r>
            <w:r w:rsidRPr="000A1C6B">
              <w:rPr>
                <w:rFonts w:ascii="GHEA Grapalat" w:hAnsi="GHEA Grapalat"/>
                <w:spacing w:val="-4"/>
                <w:sz w:val="24"/>
                <w:szCs w:val="24"/>
              </w:rPr>
              <w:t xml:space="preserve">երը։ Համապատասխանության հավաստման </w:t>
            </w:r>
            <w:r w:rsidR="00841A1B">
              <w:rPr>
                <w:rFonts w:ascii="GHEA Grapalat" w:hAnsi="GHEA Grapalat"/>
                <w:spacing w:val="-4"/>
                <w:sz w:val="24"/>
                <w:szCs w:val="24"/>
              </w:rPr>
              <w:t>ընթացակարգ</w:t>
            </w:r>
            <w:r w:rsidRPr="000A1C6B">
              <w:rPr>
                <w:rFonts w:ascii="GHEA Grapalat" w:hAnsi="GHEA Grapalat"/>
                <w:spacing w:val="-4"/>
                <w:sz w:val="24"/>
                <w:szCs w:val="24"/>
              </w:rPr>
              <w:t xml:space="preserve">երը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առաջարկությունները ըստ իրենց ընտրության պետք է բերվեն սույն տեխնիկական կանոնակարգի 19-րդ հավելվածում։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p w14:paraId="4C7F4DF8"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2.</w:t>
            </w:r>
            <w:r w:rsidRPr="000A1C6B">
              <w:rPr>
                <w:rFonts w:ascii="GHEA Grapalat" w:hAnsi="GHEA Grapalat"/>
                <w:spacing w:val="-4"/>
                <w:sz w:val="24"/>
                <w:szCs w:val="24"/>
              </w:rPr>
              <w:tab/>
              <w:t xml:space="preserve">Սույն Տեխնիկական կանոնակարգի պահանջներին համապատասխանության հավաստման նպատակներով այլ փաստաթղթերի, բացառությամբ Ստանդարտների ցանկում ներառվածների, կիրառման դեպքում, որոնց կիրառման արդյունքում կամավոր հիմունքներով ապահովվում է Մաքսային միության «Անվավոր տրանսպորտային միջոցների մասին» տեխնիկական կանոնակարգի պահանջների կատարումը, անց է կացվում համապատասխանության հավաստման նպատակներով օգտագործված փաստաթղթերի փոձաքննություն։ Եթե փորձաքննության արդյունքների հիման վրա կայացվել է, որ հավաստվել է նշված ցանկում ներառված ստանդարտներով սահմանվածից ցածր պահանջների </w:t>
            </w:r>
            <w:r w:rsidRPr="000A1C6B">
              <w:rPr>
                <w:rFonts w:ascii="GHEA Grapalat" w:hAnsi="GHEA Grapalat"/>
                <w:spacing w:val="-4"/>
                <w:sz w:val="24"/>
                <w:szCs w:val="24"/>
              </w:rPr>
              <w:lastRenderedPageBreak/>
              <w:t>մակարդակին համապատասխանությունը, ապա հայտատուն պարտավոր է ներկայացնել ապացույցներ առ այն, որ բաղադրիչի տիպը նույնպես համապատասխանում է նշված ցանկում ներառված ստանդարտների պահանջներին։</w:t>
            </w:r>
          </w:p>
          <w:p w14:paraId="4ADEFAC2"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3.</w:t>
            </w:r>
            <w:r w:rsidRPr="000A1C6B">
              <w:rPr>
                <w:rFonts w:ascii="GHEA Grapalat" w:hAnsi="GHEA Grapalat"/>
                <w:spacing w:val="-4"/>
                <w:sz w:val="24"/>
                <w:szCs w:val="24"/>
              </w:rPr>
              <w:tab/>
              <w:t>Բաղադրիչների համապատասխանության հավաստումը չի անցկացվում տրանսպորտային միջոցների հավաքման արտադրության համար դրանց մատակարարման դեպքում։</w:t>
            </w:r>
          </w:p>
          <w:p w14:paraId="6746D23F"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4.</w:t>
            </w:r>
            <w:r w:rsidRPr="000A1C6B">
              <w:rPr>
                <w:rFonts w:ascii="GHEA Grapalat" w:hAnsi="GHEA Grapalat"/>
                <w:spacing w:val="-4"/>
                <w:sz w:val="24"/>
                <w:szCs w:val="24"/>
              </w:rPr>
              <w:tab/>
              <w:t>Տարբեր էկոլոգիական դասերի համար ներքին այրման շարժիչներով արտանետումների մակարդակի նկատմամբ պահանջների կիրառման ժամկետները համապատասխանում են սույն տեխնիկական կանոնակարգի 2-րդ հավելվածում սահմանված ժամկետներին։ Նշված ժամկետները չեն կիրառվում Մաքսային միության միասնական մաքսային տարածքում գտնվող տրանսպորտային միջոցների վերանորոգման, ինչպես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այդ պետությունների տարածքում շրջանառության մեջ բացթողնման համար չնախատեսված տրանսպորտային միջոցների վրա տեղակայման նպատակներով մատակարարվող շարժիչների նկատմամբ։</w:t>
            </w:r>
          </w:p>
          <w:p w14:paraId="22FC98B3"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5.</w:t>
            </w:r>
            <w:r w:rsidRPr="000A1C6B">
              <w:rPr>
                <w:rFonts w:ascii="GHEA Grapalat" w:hAnsi="GHEA Grapalat"/>
                <w:spacing w:val="-4"/>
                <w:sz w:val="24"/>
                <w:szCs w:val="24"/>
              </w:rPr>
              <w:tab/>
              <w:t xml:space="preserve">Ըստ ՄԱԿ-ի 117-02 կանոնների՝ որպես ապացուցային նյութ թույլատրվում է 2001/43/ԵՀ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2005/11/ԵՀ հրահանգներով մտցված փոփոխություններով Եվրոպական միության 92/23/ԵՏՀ հրահանգի համաձայն փորձարկումների արձանագրությունների ներկայացնելը։ Շրջանառության մեջ բաց թողնվող դողերի նույնականացման նպատակով ըստ նշված Հրահանգի՝ տիպի պաշտոնական հաստատման մասին հաղորդագրությունների համարները մտցվում են սույն տեխնիկական կանոնակարգի պահանջներին </w:t>
            </w:r>
            <w:r w:rsidRPr="000A1C6B">
              <w:rPr>
                <w:rFonts w:ascii="GHEA Grapalat" w:hAnsi="GHEA Grapalat"/>
                <w:spacing w:val="-4"/>
                <w:sz w:val="24"/>
                <w:szCs w:val="24"/>
              </w:rPr>
              <w:lastRenderedPageBreak/>
              <w:t xml:space="preserve">համապատասխանությունը հավաստող փաստաթղթերում։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p w14:paraId="4F7ACE63"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6.</w:t>
            </w:r>
            <w:r w:rsidRPr="000A1C6B">
              <w:rPr>
                <w:rFonts w:ascii="GHEA Grapalat" w:hAnsi="GHEA Grapalat"/>
                <w:spacing w:val="-4"/>
                <w:sz w:val="24"/>
                <w:szCs w:val="24"/>
              </w:rPr>
              <w:tab/>
              <w:t xml:space="preserve">Տրանսպորտային միջոցների հետվաճառքային սպասարկման համար մատակարարվող թմբկային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սկավառակային արգելակների համար հավաքված մակափականներով կոճղակների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սկավառակային ու թմբկային արգելակներով շփական մակափականների մասով կիրառվում են ՄԱԿ-ի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13 կանոնների 5.1.1.3 կետի, ՄԱԿ-ի 13Н կանոնների 5.1.1.3 կետի, ՄԱԿ-ի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78 կանոնների 5.4 կետի, ՄԱԿ-ի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90 կանոնների 5.1 (զ) կետի պահանջները։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p w14:paraId="354C911E" w14:textId="77777777" w:rsidR="00FD7F81" w:rsidRPr="000A1C6B" w:rsidRDefault="00FD7F81" w:rsidP="000A1C6B">
            <w:pPr>
              <w:pStyle w:val="33"/>
              <w:shd w:val="clear" w:color="auto" w:fill="auto"/>
              <w:tabs>
                <w:tab w:val="left" w:pos="451"/>
                <w:tab w:val="left" w:pos="1134"/>
              </w:tabs>
              <w:spacing w:after="160" w:line="360" w:lineRule="auto"/>
              <w:ind w:right="-8" w:firstLine="34"/>
              <w:jc w:val="both"/>
              <w:rPr>
                <w:rFonts w:ascii="GHEA Grapalat" w:eastAsiaTheme="minorHAnsi" w:hAnsi="GHEA Grapalat" w:cstheme="minorBidi"/>
                <w:b w:val="0"/>
                <w:bCs w:val="0"/>
                <w:spacing w:val="-4"/>
                <w:sz w:val="24"/>
                <w:szCs w:val="24"/>
                <w:lang w:val="hy-AM" w:eastAsia="hy-AM"/>
              </w:rPr>
            </w:pPr>
            <w:r w:rsidRPr="000A1C6B">
              <w:rPr>
                <w:rFonts w:ascii="GHEA Grapalat" w:eastAsiaTheme="minorHAnsi" w:hAnsi="GHEA Grapalat" w:cstheme="minorBidi"/>
                <w:spacing w:val="-4"/>
                <w:sz w:val="24"/>
                <w:szCs w:val="24"/>
                <w:lang w:val="hy-AM"/>
              </w:rPr>
              <w:t>7.</w:t>
            </w:r>
            <w:r w:rsidRPr="000A1C6B">
              <w:rPr>
                <w:rFonts w:ascii="GHEA Grapalat" w:eastAsiaTheme="minorHAnsi" w:hAnsi="GHEA Grapalat" w:cstheme="minorBidi"/>
                <w:spacing w:val="-4"/>
                <w:sz w:val="24"/>
                <w:szCs w:val="24"/>
                <w:lang w:val="hy-AM"/>
              </w:rPr>
              <w:tab/>
              <w:t xml:space="preserve">ՄԱԿ-ի </w:t>
            </w:r>
            <w:r w:rsidR="00BA0247" w:rsidRPr="000A1C6B">
              <w:rPr>
                <w:rFonts w:ascii="GHEA Grapalat" w:eastAsiaTheme="minorHAnsi" w:hAnsi="GHEA Grapalat" w:cstheme="minorBidi"/>
                <w:spacing w:val="-4"/>
                <w:sz w:val="24"/>
                <w:szCs w:val="24"/>
                <w:lang w:val="hy-AM"/>
              </w:rPr>
              <w:t>N</w:t>
            </w:r>
            <w:r w:rsidRPr="000A1C6B">
              <w:rPr>
                <w:rFonts w:ascii="GHEA Grapalat" w:eastAsiaTheme="minorHAnsi" w:hAnsi="GHEA Grapalat" w:cstheme="minorBidi"/>
                <w:spacing w:val="-4"/>
                <w:sz w:val="24"/>
                <w:szCs w:val="24"/>
                <w:lang w:val="hy-AM"/>
              </w:rPr>
              <w:t xml:space="preserve"> 117 կանոնների պահանջները չեն տարածվում հակասահքային բութակներով համալրված դողերի վրա։ ՄԱԿ-ի նշված կանոններին համապատասխանության հաստատում չի պահանջվում այն դողերի համար, որոնց կառուցվածքը նախատեսում է հակասահքային բութակներով դրանց համալրումը, եթե Եվրասիական տնտեսական միության անդամ պետություններում դրանք շրջանառության մեջ են դրվում բացառապես բութակներով համալրված վիճակում։ Որպես ապացույց առ այն, որ հակասահքային բութակներով համալրման համար նախատեսված դողերը շրջանառության մեջ չեն դրվել մինչ</w:t>
            </w:r>
            <w:r w:rsidR="00BA0247" w:rsidRPr="000A1C6B">
              <w:rPr>
                <w:rFonts w:ascii="GHEA Grapalat" w:eastAsiaTheme="minorHAnsi" w:hAnsi="GHEA Grapalat" w:cstheme="minorBidi"/>
                <w:spacing w:val="-4"/>
                <w:sz w:val="24"/>
                <w:szCs w:val="24"/>
                <w:lang w:val="hy-AM"/>
              </w:rPr>
              <w:t>և</w:t>
            </w:r>
            <w:r w:rsidRPr="000A1C6B">
              <w:rPr>
                <w:rFonts w:ascii="GHEA Grapalat" w:eastAsiaTheme="minorHAnsi" w:hAnsi="GHEA Grapalat" w:cstheme="minorBidi"/>
                <w:spacing w:val="-4"/>
                <w:sz w:val="24"/>
                <w:szCs w:val="24"/>
                <w:lang w:val="hy-AM"/>
              </w:rPr>
              <w:t xml:space="preserve"> դրանց՝ բութակներով համալրվելու պահը, արտադրողը կամ արտադրողի ներկայացուցիչը ներկայացնում է համապատասխան նամակ </w:t>
            </w:r>
            <w:r w:rsidR="00BA0247" w:rsidRPr="000A1C6B">
              <w:rPr>
                <w:rFonts w:ascii="GHEA Grapalat" w:eastAsiaTheme="minorHAnsi" w:hAnsi="GHEA Grapalat" w:cstheme="minorBidi"/>
                <w:spacing w:val="-4"/>
                <w:sz w:val="24"/>
                <w:szCs w:val="24"/>
                <w:lang w:val="hy-AM"/>
              </w:rPr>
              <w:t>և</w:t>
            </w:r>
            <w:r w:rsidRPr="000A1C6B">
              <w:rPr>
                <w:rFonts w:ascii="GHEA Grapalat" w:eastAsiaTheme="minorHAnsi" w:hAnsi="GHEA Grapalat" w:cstheme="minorBidi"/>
                <w:spacing w:val="-4"/>
                <w:sz w:val="24"/>
                <w:szCs w:val="24"/>
                <w:lang w:val="hy-AM"/>
              </w:rPr>
              <w:t xml:space="preserve"> (կամ) տեղեկություններ՝ դողերի մատակարարման ուղեկցող փաստաթղթերում։ </w:t>
            </w:r>
            <w:r w:rsidRPr="000A1C6B">
              <w:rPr>
                <w:rFonts w:ascii="GHEA Grapalat" w:eastAsiaTheme="minorHAnsi" w:hAnsi="GHEA Grapalat" w:cstheme="minorBidi"/>
                <w:b w:val="0"/>
                <w:bCs w:val="0"/>
                <w:spacing w:val="-4"/>
                <w:sz w:val="24"/>
                <w:szCs w:val="24"/>
                <w:lang w:val="hy-AM" w:eastAsia="hy-AM"/>
              </w:rPr>
              <w:t xml:space="preserve">(7-րդ կետն ավելացվել է Եվրասիական տնտեսական հանձնաժողովի խորհրդի 2018 թվականի փետրվարի 16-ի </w:t>
            </w:r>
            <w:r w:rsidR="00BA0247" w:rsidRPr="000A1C6B">
              <w:rPr>
                <w:rFonts w:ascii="GHEA Grapalat" w:eastAsiaTheme="minorHAnsi" w:hAnsi="GHEA Grapalat" w:cstheme="minorBidi"/>
                <w:b w:val="0"/>
                <w:bCs w:val="0"/>
                <w:spacing w:val="-4"/>
                <w:sz w:val="24"/>
                <w:szCs w:val="24"/>
                <w:lang w:val="hy-AM" w:eastAsia="hy-AM"/>
              </w:rPr>
              <w:t>N</w:t>
            </w:r>
            <w:r w:rsidRPr="000A1C6B">
              <w:rPr>
                <w:rFonts w:ascii="GHEA Grapalat" w:eastAsiaTheme="minorHAnsi" w:hAnsi="GHEA Grapalat" w:cstheme="minorBidi"/>
                <w:b w:val="0"/>
                <w:bCs w:val="0"/>
                <w:spacing w:val="-4"/>
                <w:sz w:val="24"/>
                <w:szCs w:val="24"/>
                <w:lang w:val="hy-AM" w:eastAsia="hy-AM"/>
              </w:rPr>
              <w:t xml:space="preserve"> 29 </w:t>
            </w:r>
            <w:r w:rsidRPr="000A1C6B">
              <w:rPr>
                <w:rFonts w:ascii="GHEA Grapalat" w:eastAsiaTheme="minorHAnsi" w:hAnsi="GHEA Grapalat" w:cstheme="minorBidi"/>
                <w:b w:val="0"/>
                <w:bCs w:val="0"/>
                <w:spacing w:val="-4"/>
                <w:sz w:val="24"/>
                <w:szCs w:val="24"/>
                <w:lang w:val="hy-AM" w:eastAsia="hy-AM"/>
              </w:rPr>
              <w:lastRenderedPageBreak/>
              <w:t>որոշմամբ)</w:t>
            </w:r>
          </w:p>
          <w:p w14:paraId="55680DFB"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8.</w:t>
            </w:r>
            <w:r w:rsidRPr="000A1C6B">
              <w:rPr>
                <w:rFonts w:ascii="GHEA Grapalat" w:hAnsi="GHEA Grapalat"/>
                <w:spacing w:val="-4"/>
                <w:sz w:val="24"/>
                <w:szCs w:val="24"/>
              </w:rPr>
              <w:tab/>
              <w:t xml:space="preserve">ՄԱԿ-ի կանոնների պահանջները կիրառվում են դրանց կիրառման ոլորտին համապատասխան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հաշվի առնելով ՄԱԿ-ի կանոններով սահմանված անցումային դրույթները։ ՄԱԿ-ի կանոնների պահանջների կիրառման ժամկետները համապատասխանում են ՄԱԿ-ի կանոնների համար սույն տեխնիկական կանոնակարգի 2-րդ հավելվածով սահմանված ժամկետներին։ (8-րդ կետն ավելացվել է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որոշմամբ)</w:t>
            </w:r>
          </w:p>
        </w:tc>
      </w:tr>
    </w:tbl>
    <w:p w14:paraId="0C02173F" w14:textId="77777777" w:rsidR="00FD7F81" w:rsidRPr="000A1C6B" w:rsidRDefault="00FD7F81" w:rsidP="000A1C6B">
      <w:pPr>
        <w:spacing w:after="160" w:line="360" w:lineRule="auto"/>
        <w:ind w:firstLine="567"/>
        <w:jc w:val="both"/>
        <w:rPr>
          <w:rFonts w:ascii="GHEA Grapalat" w:hAnsi="GHEA Grapalat"/>
          <w:spacing w:val="-4"/>
          <w:sz w:val="24"/>
          <w:szCs w:val="24"/>
        </w:rPr>
      </w:pPr>
    </w:p>
    <w:p w14:paraId="47427699" w14:textId="77777777" w:rsidR="00FD7F81" w:rsidRPr="000A1C6B" w:rsidRDefault="00FD7F81" w:rsidP="000A1C6B">
      <w:pPr>
        <w:spacing w:after="160" w:line="360" w:lineRule="auto"/>
        <w:rPr>
          <w:rFonts w:ascii="GHEA Grapalat" w:hAnsi="GHEA Grapalat"/>
          <w:spacing w:val="-4"/>
          <w:sz w:val="24"/>
          <w:szCs w:val="24"/>
        </w:rPr>
        <w:sectPr w:rsidR="00FD7F81" w:rsidRPr="000A1C6B" w:rsidSect="00FF68BA">
          <w:pgSz w:w="16840" w:h="11907" w:orient="landscape" w:code="9"/>
          <w:pgMar w:top="1418" w:right="1418" w:bottom="1418" w:left="1418" w:header="720" w:footer="720" w:gutter="0"/>
          <w:cols w:space="720"/>
          <w:docGrid w:linePitch="360"/>
        </w:sectPr>
      </w:pPr>
    </w:p>
    <w:p w14:paraId="5BCC9396"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lastRenderedPageBreak/>
        <w:t>ՀԱՎԵԼՎԱԾ 11</w:t>
      </w:r>
    </w:p>
    <w:p w14:paraId="5246D0AF"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01C0B8B2" w14:textId="77777777" w:rsidR="00FD7F81" w:rsidRPr="000A1C6B" w:rsidRDefault="00FD7F81" w:rsidP="000A1C6B">
      <w:pPr>
        <w:spacing w:after="160" w:line="360" w:lineRule="auto"/>
        <w:ind w:right="-1"/>
        <w:rPr>
          <w:rFonts w:ascii="GHEA Grapalat" w:hAnsi="GHEA Grapalat"/>
          <w:b/>
          <w:sz w:val="24"/>
          <w:szCs w:val="24"/>
        </w:rPr>
      </w:pPr>
      <w:bookmarkStart w:id="0" w:name="bookmark0"/>
    </w:p>
    <w:p w14:paraId="597A4673"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ՏՐԱՆՍՊՈՐՏԱՅԻՆ ՄԻՋՈՑՆԵՐ</w:t>
      </w:r>
      <w:r w:rsidR="00876394" w:rsidRPr="000A1C6B">
        <w:rPr>
          <w:rFonts w:ascii="GHEA Grapalat" w:hAnsi="GHEA Grapalat"/>
          <w:b/>
          <w:sz w:val="24"/>
          <w:szCs w:val="24"/>
        </w:rPr>
        <w:t xml:space="preserve">Ն ԸՍՏ </w:t>
      </w:r>
      <w:r w:rsidRPr="000A1C6B">
        <w:rPr>
          <w:rFonts w:ascii="GHEA Grapalat" w:hAnsi="GHEA Grapalat"/>
          <w:b/>
          <w:sz w:val="24"/>
          <w:szCs w:val="24"/>
        </w:rPr>
        <w:t>ՏԻՊԵՐԻ</w:t>
      </w:r>
      <w:r w:rsidRPr="000A1C6B">
        <w:rPr>
          <w:rFonts w:ascii="GHEA Grapalat" w:hAnsi="GHEA Grapalat"/>
          <w:b/>
          <w:sz w:val="24"/>
          <w:szCs w:val="24"/>
        </w:rPr>
        <w:br/>
      </w:r>
      <w:r w:rsidR="00813116" w:rsidRPr="000A1C6B">
        <w:rPr>
          <w:rFonts w:ascii="GHEA Grapalat" w:hAnsi="GHEA Grapalat"/>
          <w:b/>
          <w:sz w:val="24"/>
          <w:szCs w:val="24"/>
        </w:rPr>
        <w:t>Ե</w:t>
      </w:r>
      <w:r w:rsidR="00876394" w:rsidRPr="000A1C6B">
        <w:rPr>
          <w:rFonts w:ascii="GHEA Grapalat" w:hAnsi="GHEA Grapalat"/>
          <w:b/>
          <w:sz w:val="24"/>
          <w:szCs w:val="24"/>
        </w:rPr>
        <w:t>Վ</w:t>
      </w:r>
      <w:r w:rsidR="00813116" w:rsidRPr="000A1C6B">
        <w:rPr>
          <w:rFonts w:ascii="GHEA Grapalat" w:hAnsi="GHEA Grapalat"/>
          <w:b/>
          <w:sz w:val="24"/>
          <w:szCs w:val="24"/>
        </w:rPr>
        <w:t xml:space="preserve"> </w:t>
      </w:r>
      <w:r w:rsidRPr="000A1C6B">
        <w:rPr>
          <w:rFonts w:ascii="GHEA Grapalat" w:hAnsi="GHEA Grapalat"/>
          <w:b/>
          <w:sz w:val="24"/>
          <w:szCs w:val="24"/>
        </w:rPr>
        <w:t>ՄՈԴԻՖԻԿԱՑԻԱՆԵՐԻ ԴԱՍԵԼԸ</w:t>
      </w:r>
      <w:bookmarkEnd w:id="0"/>
    </w:p>
    <w:p w14:paraId="42ED960D" w14:textId="77777777" w:rsidR="00FD7F81" w:rsidRPr="000A1C6B" w:rsidRDefault="00FD7F81" w:rsidP="000A1C6B">
      <w:pPr>
        <w:tabs>
          <w:tab w:val="left" w:pos="993"/>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Տիպի հաստատման ձ</w:t>
      </w:r>
      <w:r w:rsidR="00BA0247" w:rsidRPr="000A1C6B">
        <w:rPr>
          <w:rFonts w:ascii="GHEA Grapalat" w:hAnsi="GHEA Grapalat"/>
          <w:sz w:val="24"/>
          <w:szCs w:val="24"/>
        </w:rPr>
        <w:t>և</w:t>
      </w:r>
      <w:r w:rsidRPr="000A1C6B">
        <w:rPr>
          <w:rFonts w:ascii="GHEA Grapalat" w:hAnsi="GHEA Grapalat"/>
          <w:sz w:val="24"/>
          <w:szCs w:val="24"/>
        </w:rPr>
        <w:t>ով համապատասխանությունը գնահատելու նպատակներով տրանսպորտային միջոցները դասվում են մի</w:t>
      </w:r>
      <w:r w:rsidR="00BA0247" w:rsidRPr="000A1C6B">
        <w:rPr>
          <w:rFonts w:ascii="GHEA Grapalat" w:hAnsi="GHEA Grapalat"/>
          <w:sz w:val="24"/>
          <w:szCs w:val="24"/>
        </w:rPr>
        <w:t>և</w:t>
      </w:r>
      <w:r w:rsidRPr="000A1C6B">
        <w:rPr>
          <w:rFonts w:ascii="GHEA Grapalat" w:hAnsi="GHEA Grapalat"/>
          <w:sz w:val="24"/>
          <w:szCs w:val="24"/>
        </w:rPr>
        <w:t>նույն տիպին, եթե, հաշվի առնելով կատեգորիան, դրանք չեն տարբերվում ըստ արտադրողի, ինչպես նա</w:t>
      </w:r>
      <w:r w:rsidR="00BA0247" w:rsidRPr="000A1C6B">
        <w:rPr>
          <w:rFonts w:ascii="GHEA Grapalat" w:hAnsi="GHEA Grapalat"/>
          <w:sz w:val="24"/>
          <w:szCs w:val="24"/>
        </w:rPr>
        <w:t>և</w:t>
      </w:r>
      <w:r w:rsidRPr="000A1C6B">
        <w:rPr>
          <w:rFonts w:ascii="GHEA Grapalat" w:hAnsi="GHEA Grapalat"/>
          <w:sz w:val="24"/>
          <w:szCs w:val="24"/>
        </w:rPr>
        <w:t>՝ սույն Հավելվածում սահմանված չափանիշների։</w:t>
      </w:r>
    </w:p>
    <w:p w14:paraId="2FA24D43"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մասով՝</w:t>
      </w:r>
    </w:p>
    <w:p w14:paraId="007AC355" w14:textId="77777777" w:rsidR="00FD7F81" w:rsidRPr="000A1C6B" w:rsidRDefault="00FD7F81" w:rsidP="000A1C6B">
      <w:pPr>
        <w:tabs>
          <w:tab w:val="left" w:pos="1276"/>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Կառուցվածքի էական առանձնահատկությունները՝</w:t>
      </w:r>
    </w:p>
    <w:p w14:paraId="00A44C01"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1.1.1.1.</w:t>
      </w:r>
      <w:r w:rsidRPr="000A1C6B">
        <w:rPr>
          <w:rFonts w:ascii="GHEA Grapalat" w:hAnsi="GHEA Grapalat"/>
          <w:sz w:val="24"/>
          <w:szCs w:val="24"/>
        </w:rPr>
        <w:tab/>
        <w:t xml:space="preserve">Ամրաշրջանակ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3A0477B7"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1.1.1.2.</w:t>
      </w:r>
      <w:r w:rsidRPr="000A1C6B">
        <w:rPr>
          <w:rFonts w:ascii="GHEA Grapalat" w:hAnsi="GHEA Grapalat"/>
          <w:sz w:val="24"/>
          <w:szCs w:val="24"/>
        </w:rPr>
        <w:tab/>
        <w:t>Ուժային կայանք (ներքին այրման շարժիչ կամ համակցված կայանք (հիբրիդային տրանսպորտային միջոց) / էլեկտրաշարժիչ)։</w:t>
      </w:r>
    </w:p>
    <w:p w14:paraId="5871730B"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մասով՝</w:t>
      </w:r>
    </w:p>
    <w:p w14:paraId="13574A23" w14:textId="77777777" w:rsidR="00FD7F81" w:rsidRPr="000A1C6B" w:rsidRDefault="00FD7F81" w:rsidP="000A1C6B">
      <w:pPr>
        <w:tabs>
          <w:tab w:val="left" w:pos="1276"/>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Կատեգորիան.</w:t>
      </w:r>
    </w:p>
    <w:p w14:paraId="16C3CBBA" w14:textId="77777777" w:rsidR="00FD7F81" w:rsidRPr="000A1C6B" w:rsidRDefault="00FD7F81" w:rsidP="000A1C6B">
      <w:pPr>
        <w:tabs>
          <w:tab w:val="left" w:pos="1276"/>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Կառուցվածքի էական առանձնահատկությունները՝</w:t>
      </w:r>
    </w:p>
    <w:p w14:paraId="706B5C15"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1.2.2.1.</w:t>
      </w:r>
      <w:r w:rsidRPr="000A1C6B">
        <w:rPr>
          <w:rFonts w:ascii="GHEA Grapalat" w:hAnsi="GHEA Grapalat"/>
          <w:sz w:val="24"/>
          <w:szCs w:val="24"/>
        </w:rPr>
        <w:tab/>
        <w:t xml:space="preserve">Ամրաշրջանակ / թափքի կրող հիմնակմախք, միհարկանի / երկհարկանի, միակի / հոդակապած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61B896B3"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1.2.2.2.</w:t>
      </w:r>
      <w:r w:rsidRPr="000A1C6B">
        <w:rPr>
          <w:rFonts w:ascii="GHEA Grapalat" w:hAnsi="GHEA Grapalat"/>
          <w:sz w:val="24"/>
          <w:szCs w:val="24"/>
        </w:rPr>
        <w:tab/>
        <w:t xml:space="preserve">Սռնիների </w:t>
      </w:r>
      <w:r w:rsidR="00F850F8" w:rsidRPr="000A1C6B">
        <w:rPr>
          <w:rFonts w:ascii="GHEA Grapalat" w:hAnsi="GHEA Grapalat"/>
          <w:sz w:val="24"/>
          <w:szCs w:val="24"/>
        </w:rPr>
        <w:t>թիվ</w:t>
      </w:r>
      <w:r w:rsidRPr="000A1C6B">
        <w:rPr>
          <w:rFonts w:ascii="GHEA Grapalat" w:hAnsi="GHEA Grapalat"/>
          <w:sz w:val="24"/>
          <w:szCs w:val="24"/>
        </w:rPr>
        <w:t>ը.</w:t>
      </w:r>
    </w:p>
    <w:p w14:paraId="017A41A6"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lastRenderedPageBreak/>
        <w:t>1.2.2.3.</w:t>
      </w:r>
      <w:r w:rsidRPr="000A1C6B">
        <w:rPr>
          <w:rFonts w:ascii="GHEA Grapalat" w:hAnsi="GHEA Grapalat"/>
          <w:sz w:val="24"/>
          <w:szCs w:val="24"/>
        </w:rPr>
        <w:tab/>
        <w:t>Ուժային կայանք (ներքին այրման շարժիչ կամ համակցված կայանք (հիբրիդային տրանսպորտային միջոց) / էլեկտրաշարժիչ)։</w:t>
      </w:r>
    </w:p>
    <w:p w14:paraId="4A353101"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մասով՝</w:t>
      </w:r>
    </w:p>
    <w:p w14:paraId="75A5D9F0"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1.3.1.</w:t>
      </w:r>
      <w:r w:rsidRPr="000A1C6B">
        <w:rPr>
          <w:rFonts w:ascii="GHEA Grapalat" w:hAnsi="GHEA Grapalat"/>
          <w:sz w:val="24"/>
          <w:szCs w:val="24"/>
        </w:rPr>
        <w:tab/>
        <w:t>Կատեգորիան.</w:t>
      </w:r>
    </w:p>
    <w:p w14:paraId="76A6CB0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1.3.2.</w:t>
      </w:r>
      <w:r w:rsidRPr="000A1C6B">
        <w:rPr>
          <w:rFonts w:ascii="GHEA Grapalat" w:hAnsi="GHEA Grapalat"/>
          <w:sz w:val="24"/>
          <w:szCs w:val="24"/>
        </w:rPr>
        <w:tab/>
        <w:t>Կառուցվածքի էական առանձնահատկությունները՝</w:t>
      </w:r>
    </w:p>
    <w:p w14:paraId="77C82C66"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1.3.2.1.</w:t>
      </w:r>
      <w:r w:rsidRPr="000A1C6B">
        <w:rPr>
          <w:rFonts w:ascii="GHEA Grapalat" w:hAnsi="GHEA Grapalat"/>
          <w:sz w:val="24"/>
          <w:szCs w:val="24"/>
        </w:rPr>
        <w:tab/>
        <w:t xml:space="preserve">Ամրաշրջանակ / կրող հիմքի կառուցվածք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555C494D"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1.3.2.2.</w:t>
      </w:r>
      <w:r w:rsidRPr="000A1C6B">
        <w:rPr>
          <w:rFonts w:ascii="GHEA Grapalat" w:hAnsi="GHEA Grapalat"/>
          <w:sz w:val="24"/>
          <w:szCs w:val="24"/>
        </w:rPr>
        <w:tab/>
        <w:t xml:space="preserve">Սռնիների </w:t>
      </w:r>
      <w:r w:rsidR="00F850F8" w:rsidRPr="000A1C6B">
        <w:rPr>
          <w:rFonts w:ascii="GHEA Grapalat" w:hAnsi="GHEA Grapalat"/>
          <w:sz w:val="24"/>
          <w:szCs w:val="24"/>
        </w:rPr>
        <w:t>թիվ</w:t>
      </w:r>
      <w:r w:rsidRPr="000A1C6B">
        <w:rPr>
          <w:rFonts w:ascii="GHEA Grapalat" w:hAnsi="GHEA Grapalat"/>
          <w:sz w:val="24"/>
          <w:szCs w:val="24"/>
        </w:rPr>
        <w:t>ը.</w:t>
      </w:r>
    </w:p>
    <w:p w14:paraId="5074FFBD"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1.З.2.З.</w:t>
      </w:r>
      <w:r w:rsidRPr="000A1C6B">
        <w:rPr>
          <w:rFonts w:ascii="GHEA Grapalat" w:hAnsi="GHEA Grapalat"/>
          <w:sz w:val="24"/>
          <w:szCs w:val="24"/>
        </w:rPr>
        <w:tab/>
        <w:t>Ուժային կայանք (ներքին այրման շարժիչ կամ համակցված կայանք (հիբրիդային տրանսպորտային միջոց) / էլեկտրաշարժիչ)։</w:t>
      </w:r>
    </w:p>
    <w:p w14:paraId="3383DDA9"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О</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2</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մասով՝</w:t>
      </w:r>
    </w:p>
    <w:p w14:paraId="64DB7AB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Կատեգորիան.</w:t>
      </w:r>
    </w:p>
    <w:p w14:paraId="530025B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1.4.2.</w:t>
      </w:r>
      <w:r w:rsidRPr="000A1C6B">
        <w:rPr>
          <w:rFonts w:ascii="GHEA Grapalat" w:hAnsi="GHEA Grapalat"/>
          <w:sz w:val="24"/>
          <w:szCs w:val="24"/>
        </w:rPr>
        <w:tab/>
        <w:t>Կառուցվածքի էական առանձնահատկությունները՝</w:t>
      </w:r>
    </w:p>
    <w:p w14:paraId="47B37F6C"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 xml:space="preserve">Ամրաշրջանակ / թափքի կրող հիմք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4C2C36F0"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1.4.3.1.</w:t>
      </w:r>
      <w:r w:rsidRPr="000A1C6B">
        <w:rPr>
          <w:rFonts w:ascii="GHEA Grapalat" w:hAnsi="GHEA Grapalat"/>
          <w:sz w:val="24"/>
          <w:szCs w:val="24"/>
        </w:rPr>
        <w:tab/>
        <w:t xml:space="preserve">Սռնիների </w:t>
      </w:r>
      <w:r w:rsidR="00F850F8" w:rsidRPr="000A1C6B">
        <w:rPr>
          <w:rFonts w:ascii="GHEA Grapalat" w:hAnsi="GHEA Grapalat"/>
          <w:sz w:val="24"/>
          <w:szCs w:val="24"/>
        </w:rPr>
        <w:t>թիվ</w:t>
      </w:r>
      <w:r w:rsidRPr="000A1C6B">
        <w:rPr>
          <w:rFonts w:ascii="GHEA Grapalat" w:hAnsi="GHEA Grapalat"/>
          <w:sz w:val="24"/>
          <w:szCs w:val="24"/>
        </w:rPr>
        <w:t>ը.</w:t>
      </w:r>
    </w:p>
    <w:p w14:paraId="574473D2"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1.4.3.2.</w:t>
      </w:r>
      <w:r w:rsidRPr="000A1C6B">
        <w:rPr>
          <w:rFonts w:ascii="GHEA Grapalat" w:hAnsi="GHEA Grapalat"/>
          <w:sz w:val="24"/>
          <w:szCs w:val="24"/>
        </w:rPr>
        <w:tab/>
        <w:t>Առեղով կցորդ (կիսակցորդ) / կենտրոնական սռնիով կցորդ.</w:t>
      </w:r>
    </w:p>
    <w:p w14:paraId="781C28EF"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1.4.3.3.</w:t>
      </w:r>
      <w:r w:rsidRPr="000A1C6B">
        <w:rPr>
          <w:rFonts w:ascii="GHEA Grapalat" w:hAnsi="GHEA Grapalat"/>
          <w:sz w:val="24"/>
          <w:szCs w:val="24"/>
        </w:rPr>
        <w:tab/>
        <w:t>Արգելակման համակարգի տիպ (օրինակ՝ արգելակներ չունեցող կցորդ / իներցիական արգելակ / էներգիայի դրսից առբերմամբ արգելակման համակարգ)։</w:t>
      </w:r>
    </w:p>
    <w:p w14:paraId="6B5B5D5F"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З</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մասով՝</w:t>
      </w:r>
    </w:p>
    <w:p w14:paraId="2B19EBC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Կատեգորիան.</w:t>
      </w:r>
    </w:p>
    <w:p w14:paraId="1C777BF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 xml:space="preserve">Ամրաշրջանակ, շրջանակ, կրող հիմք կամ կառուցվածք, որի վրա ամրացվում են հիմնական ագրեգատները </w:t>
      </w:r>
      <w:r w:rsidR="00BA0247" w:rsidRPr="000A1C6B">
        <w:rPr>
          <w:rFonts w:ascii="GHEA Grapalat" w:hAnsi="GHEA Grapalat"/>
          <w:sz w:val="24"/>
          <w:szCs w:val="24"/>
        </w:rPr>
        <w:t>և</w:t>
      </w:r>
      <w:r w:rsidRPr="000A1C6B">
        <w:rPr>
          <w:rFonts w:ascii="GHEA Grapalat" w:hAnsi="GHEA Grapalat"/>
          <w:sz w:val="24"/>
          <w:szCs w:val="24"/>
        </w:rPr>
        <w:t xml:space="preserve"> հանգույցները.</w:t>
      </w:r>
    </w:p>
    <w:p w14:paraId="2EDBE64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1.5.3.</w:t>
      </w:r>
      <w:r w:rsidRPr="000A1C6B">
        <w:rPr>
          <w:rFonts w:ascii="GHEA Grapalat" w:hAnsi="GHEA Grapalat"/>
          <w:sz w:val="24"/>
          <w:szCs w:val="24"/>
        </w:rPr>
        <w:tab/>
        <w:t>Ուժային կայանք (ներքին այրման շարժիչ կամ համակցված կայանք (հիբրիդային տրանսպորտային միջոց) / էլեկտրաշարժիչ)։</w:t>
      </w:r>
    </w:p>
    <w:p w14:paraId="451D53E8" w14:textId="77777777"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Մի</w:t>
      </w:r>
      <w:r w:rsidR="00BA0247" w:rsidRPr="000A1C6B">
        <w:rPr>
          <w:rFonts w:ascii="GHEA Grapalat" w:hAnsi="GHEA Grapalat"/>
          <w:sz w:val="24"/>
          <w:szCs w:val="24"/>
        </w:rPr>
        <w:t>և</w:t>
      </w:r>
      <w:r w:rsidRPr="000A1C6B">
        <w:rPr>
          <w:rFonts w:ascii="GHEA Grapalat" w:hAnsi="GHEA Grapalat"/>
          <w:sz w:val="24"/>
          <w:szCs w:val="24"/>
        </w:rPr>
        <w:t>նույն տիպի տրանսպորտային միջոցները դասվում են մի</w:t>
      </w:r>
      <w:r w:rsidR="00BA0247" w:rsidRPr="000A1C6B">
        <w:rPr>
          <w:rFonts w:ascii="GHEA Grapalat" w:hAnsi="GHEA Grapalat"/>
          <w:sz w:val="24"/>
          <w:szCs w:val="24"/>
        </w:rPr>
        <w:t>և</w:t>
      </w:r>
      <w:r w:rsidRPr="000A1C6B">
        <w:rPr>
          <w:rFonts w:ascii="GHEA Grapalat" w:hAnsi="GHEA Grapalat"/>
          <w:sz w:val="24"/>
          <w:szCs w:val="24"/>
        </w:rPr>
        <w:t>նույն մոդիֆիկացիային, եթե դրանք չեն տարբերվում հետ</w:t>
      </w:r>
      <w:r w:rsidR="00BA0247" w:rsidRPr="000A1C6B">
        <w:rPr>
          <w:rFonts w:ascii="GHEA Grapalat" w:hAnsi="GHEA Grapalat"/>
          <w:sz w:val="24"/>
          <w:szCs w:val="24"/>
        </w:rPr>
        <w:t>և</w:t>
      </w:r>
      <w:r w:rsidRPr="000A1C6B">
        <w:rPr>
          <w:rFonts w:ascii="GHEA Grapalat" w:hAnsi="GHEA Grapalat"/>
          <w:sz w:val="24"/>
          <w:szCs w:val="24"/>
        </w:rPr>
        <w:t xml:space="preserve">յալ սահմանված չափանիշներով՝ </w:t>
      </w:r>
    </w:p>
    <w:p w14:paraId="1128D4A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M</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մասով՝ </w:t>
      </w:r>
    </w:p>
    <w:p w14:paraId="66720D2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2.1.1.</w:t>
      </w:r>
      <w:r w:rsidRPr="000A1C6B">
        <w:rPr>
          <w:rFonts w:ascii="GHEA Grapalat" w:hAnsi="GHEA Grapalat"/>
          <w:sz w:val="24"/>
          <w:szCs w:val="24"/>
        </w:rPr>
        <w:tab/>
        <w:t>Էկոլոգիական դասը.</w:t>
      </w:r>
    </w:p>
    <w:p w14:paraId="406FD49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2.1.2.</w:t>
      </w:r>
      <w:r w:rsidRPr="000A1C6B">
        <w:rPr>
          <w:rFonts w:ascii="GHEA Grapalat" w:hAnsi="GHEA Grapalat"/>
          <w:sz w:val="24"/>
          <w:szCs w:val="24"/>
        </w:rPr>
        <w:tab/>
        <w:t>Թափքի տեսակը.</w:t>
      </w:r>
    </w:p>
    <w:p w14:paraId="1D3B272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2.1.3.</w:t>
      </w:r>
      <w:r w:rsidRPr="000A1C6B">
        <w:rPr>
          <w:rFonts w:ascii="GHEA Grapalat" w:hAnsi="GHEA Grapalat"/>
          <w:sz w:val="24"/>
          <w:szCs w:val="24"/>
        </w:rPr>
        <w:tab/>
        <w:t>Ուժային կայանք.</w:t>
      </w:r>
    </w:p>
    <w:p w14:paraId="015ADB6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2.1.3.1.</w:t>
      </w:r>
      <w:r w:rsidRPr="000A1C6B">
        <w:rPr>
          <w:rFonts w:ascii="GHEA Grapalat" w:hAnsi="GHEA Grapalat"/>
          <w:sz w:val="24"/>
          <w:szCs w:val="24"/>
        </w:rPr>
        <w:tab/>
        <w:t xml:space="preserve">Ներքին այրման շարժիչի աշխատանքային սկզբունքը (հարկադրական վառք / սեղմումային բոցավառում, քառատակտ/երկտակտ). </w:t>
      </w:r>
    </w:p>
    <w:p w14:paraId="159F505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2.1.3.2.</w:t>
      </w:r>
      <w:r w:rsidRPr="000A1C6B">
        <w:rPr>
          <w:rFonts w:ascii="GHEA Grapalat" w:hAnsi="GHEA Grapalat"/>
          <w:sz w:val="24"/>
          <w:szCs w:val="24"/>
        </w:rPr>
        <w:tab/>
        <w:t>Ներքին այրման շարժիչի գլանների</w:t>
      </w:r>
      <w:r w:rsidR="00F850F8" w:rsidRPr="000A1C6B">
        <w:rPr>
          <w:rFonts w:ascii="GHEA Grapalat" w:hAnsi="GHEA Grapalat"/>
          <w:sz w:val="24"/>
          <w:szCs w:val="24"/>
        </w:rPr>
        <w:t xml:space="preserve"> 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 </w:t>
      </w:r>
    </w:p>
    <w:p w14:paraId="1BD9D84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2.1.3.3.</w:t>
      </w:r>
      <w:r w:rsidRPr="000A1C6B">
        <w:rPr>
          <w:rFonts w:ascii="GHEA Grapalat" w:hAnsi="GHEA Grapalat"/>
          <w:sz w:val="24"/>
          <w:szCs w:val="24"/>
        </w:rPr>
        <w:tab/>
        <w:t>Առավելագույն հզորությունը (հզորության տարբերությունը 30 %-ից ոչ ավելի).</w:t>
      </w:r>
    </w:p>
    <w:p w14:paraId="0F49C88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2.1.3.4.</w:t>
      </w:r>
      <w:r w:rsidRPr="000A1C6B">
        <w:rPr>
          <w:rFonts w:ascii="GHEA Grapalat" w:hAnsi="GHEA Grapalat"/>
          <w:sz w:val="24"/>
          <w:szCs w:val="24"/>
        </w:rPr>
        <w:tab/>
        <w:t>Ներքին այրման շարժիչի աշխատանքային ծավալը (տարբերությունը 20 %-ից ոչ ավելի).</w:t>
      </w:r>
    </w:p>
    <w:p w14:paraId="1C9EF13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2.1.4.</w:t>
      </w:r>
      <w:r w:rsidRPr="000A1C6B">
        <w:rPr>
          <w:rFonts w:ascii="GHEA Grapalat" w:hAnsi="GHEA Grapalat"/>
          <w:sz w:val="24"/>
          <w:szCs w:val="24"/>
        </w:rPr>
        <w:tab/>
        <w:t>Տանող սռնիներ (</w:t>
      </w:r>
      <w:r w:rsidR="00F850F8" w:rsidRPr="000A1C6B">
        <w:rPr>
          <w:rFonts w:ascii="GHEA Grapalat" w:hAnsi="GHEA Grapalat"/>
          <w:sz w:val="24"/>
          <w:szCs w:val="24"/>
        </w:rPr>
        <w:t>թիվ</w:t>
      </w:r>
      <w:r w:rsidRPr="000A1C6B">
        <w:rPr>
          <w:rFonts w:ascii="GHEA Grapalat" w:hAnsi="GHEA Grapalat"/>
          <w:sz w:val="24"/>
          <w:szCs w:val="24"/>
        </w:rPr>
        <w:t>ը, դասավորությունը, միացումը).</w:t>
      </w:r>
    </w:p>
    <w:p w14:paraId="1898D17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2.1.5.</w:t>
      </w:r>
      <w:r w:rsidRPr="000A1C6B">
        <w:rPr>
          <w:rFonts w:ascii="GHEA Grapalat" w:hAnsi="GHEA Grapalat"/>
          <w:sz w:val="24"/>
          <w:szCs w:val="24"/>
        </w:rPr>
        <w:tab/>
        <w:t>Կառավարվող սռնիներ (</w:t>
      </w:r>
      <w:r w:rsidR="00F850F8" w:rsidRPr="000A1C6B">
        <w:rPr>
          <w:rFonts w:ascii="GHEA Grapalat" w:hAnsi="GHEA Grapalat"/>
          <w:sz w:val="24"/>
          <w:szCs w:val="24"/>
        </w:rPr>
        <w:t>թիվ</w:t>
      </w:r>
      <w:r w:rsidRPr="000A1C6B">
        <w:rPr>
          <w:rFonts w:ascii="GHEA Grapalat" w:hAnsi="GHEA Grapalat"/>
          <w:sz w:val="24"/>
          <w:szCs w:val="24"/>
        </w:rPr>
        <w:t>ը, միացումը).</w:t>
      </w:r>
    </w:p>
    <w:p w14:paraId="39A7A0F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З</w:t>
      </w:r>
      <w:r w:rsidRPr="000A1C6B">
        <w:rPr>
          <w:rFonts w:ascii="GHEA Grapalat" w:hAnsi="GHEA Grapalat"/>
          <w:sz w:val="24"/>
          <w:szCs w:val="24"/>
        </w:rPr>
        <w:t xml:space="preserve"> կատեգորիաների մասով՝</w:t>
      </w:r>
    </w:p>
    <w:p w14:paraId="6ED651A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w:t>
      </w:r>
      <w:r w:rsidRPr="000A1C6B">
        <w:rPr>
          <w:rFonts w:ascii="GHEA Grapalat" w:hAnsi="GHEA Grapalat"/>
          <w:sz w:val="24"/>
          <w:szCs w:val="24"/>
        </w:rPr>
        <w:tab/>
        <w:t>Էկոլոգիական դասը.</w:t>
      </w:r>
    </w:p>
    <w:p w14:paraId="2F07147D"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3DA9C87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2.2.2.</w:t>
      </w:r>
      <w:r w:rsidRPr="000A1C6B">
        <w:rPr>
          <w:rFonts w:ascii="GHEA Grapalat" w:hAnsi="GHEA Grapalat"/>
          <w:sz w:val="24"/>
          <w:szCs w:val="24"/>
        </w:rPr>
        <w:tab/>
        <w:t xml:space="preserve">Տրանսպորտային միջոցի դասը (սույն տեխնիկական կանոնակարգի 1-ին հավելվածի 1-ին աղյուսակի 2.2 կետ)՝ միայն լրակազմված տրանսպորտային միջոցների համար. </w:t>
      </w:r>
    </w:p>
    <w:p w14:paraId="357C5AE4"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2.2.3.</w:t>
      </w:r>
      <w:r w:rsidRPr="000A1C6B">
        <w:rPr>
          <w:rFonts w:ascii="GHEA Grapalat" w:hAnsi="GHEA Grapalat"/>
          <w:sz w:val="24"/>
          <w:szCs w:val="24"/>
        </w:rPr>
        <w:tab/>
        <w:t>Ավարտվածության աստիճանը (լրակազմված / անավարտ).</w:t>
      </w:r>
    </w:p>
    <w:p w14:paraId="7EB7B89D"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w:t>
      </w:r>
      <w:r w:rsidRPr="000A1C6B">
        <w:rPr>
          <w:rFonts w:ascii="GHEA Grapalat" w:hAnsi="GHEA Grapalat"/>
          <w:sz w:val="24"/>
          <w:szCs w:val="24"/>
        </w:rPr>
        <w:tab/>
        <w:t>Ուժային կայանք.</w:t>
      </w:r>
    </w:p>
    <w:p w14:paraId="69324C6E"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2.2.4.1.</w:t>
      </w:r>
      <w:r w:rsidRPr="000A1C6B">
        <w:rPr>
          <w:rFonts w:ascii="GHEA Grapalat" w:hAnsi="GHEA Grapalat"/>
          <w:sz w:val="24"/>
          <w:szCs w:val="24"/>
        </w:rPr>
        <w:tab/>
        <w:t>Ներքին այրման շարժիչի աշխատանքային սկզբունքը (հարկադրական վառք / սեղմումային բոցավառում, քառատակտ / երկտակտ).</w:t>
      </w:r>
    </w:p>
    <w:p w14:paraId="49AAF94B"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2.2.4.2.</w:t>
      </w:r>
      <w:r w:rsidRPr="000A1C6B">
        <w:rPr>
          <w:rFonts w:ascii="GHEA Grapalat" w:hAnsi="GHEA Grapalat"/>
          <w:sz w:val="24"/>
          <w:szCs w:val="24"/>
        </w:rPr>
        <w:tab/>
        <w:t xml:space="preserve">Ներքին այրման շարժիչի գլանների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3F2A8A36"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2.2.4.3.</w:t>
      </w:r>
      <w:r w:rsidRPr="000A1C6B">
        <w:rPr>
          <w:rFonts w:ascii="GHEA Grapalat" w:hAnsi="GHEA Grapalat"/>
          <w:sz w:val="24"/>
          <w:szCs w:val="24"/>
        </w:rPr>
        <w:tab/>
        <w:t>Առավելագույն հզորությունը (տարբերությունը 50 %-ից ոչ ավելի).</w:t>
      </w:r>
    </w:p>
    <w:p w14:paraId="5E051CE5"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2.2.4.4.</w:t>
      </w:r>
      <w:r w:rsidRPr="000A1C6B">
        <w:rPr>
          <w:rFonts w:ascii="GHEA Grapalat" w:hAnsi="GHEA Grapalat"/>
          <w:sz w:val="24"/>
          <w:szCs w:val="24"/>
        </w:rPr>
        <w:tab/>
        <w:t>Ներքին այրման շարժիչի աշխատանքային ծավալը (տարբերությունը 50 %-ից ոչ ավելի).</w:t>
      </w:r>
    </w:p>
    <w:p w14:paraId="053270E2"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2.2.4.5.</w:t>
      </w:r>
      <w:r w:rsidRPr="000A1C6B">
        <w:rPr>
          <w:rFonts w:ascii="GHEA Grapalat" w:hAnsi="GHEA Grapalat"/>
          <w:sz w:val="24"/>
          <w:szCs w:val="24"/>
        </w:rPr>
        <w:tab/>
        <w:t>Դասավորությունը (առջ</w:t>
      </w:r>
      <w:r w:rsidR="00BA0247" w:rsidRPr="000A1C6B">
        <w:rPr>
          <w:rFonts w:ascii="GHEA Grapalat" w:hAnsi="GHEA Grapalat"/>
          <w:sz w:val="24"/>
          <w:szCs w:val="24"/>
        </w:rPr>
        <w:t>և</w:t>
      </w:r>
      <w:r w:rsidRPr="000A1C6B">
        <w:rPr>
          <w:rFonts w:ascii="GHEA Grapalat" w:hAnsi="GHEA Grapalat"/>
          <w:sz w:val="24"/>
          <w:szCs w:val="24"/>
        </w:rPr>
        <w:t>ի, մեջտեղի, հետ</w:t>
      </w:r>
      <w:r w:rsidR="00BA0247" w:rsidRPr="000A1C6B">
        <w:rPr>
          <w:rFonts w:ascii="GHEA Grapalat" w:hAnsi="GHEA Grapalat"/>
          <w:sz w:val="24"/>
          <w:szCs w:val="24"/>
        </w:rPr>
        <w:t>և</w:t>
      </w:r>
      <w:r w:rsidRPr="000A1C6B">
        <w:rPr>
          <w:rFonts w:ascii="GHEA Grapalat" w:hAnsi="GHEA Grapalat"/>
          <w:sz w:val="24"/>
          <w:szCs w:val="24"/>
        </w:rPr>
        <w:t>ի).</w:t>
      </w:r>
    </w:p>
    <w:p w14:paraId="7B2152F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2.2.5.</w:t>
      </w:r>
      <w:r w:rsidRPr="000A1C6B">
        <w:rPr>
          <w:rFonts w:ascii="GHEA Grapalat" w:hAnsi="GHEA Grapalat"/>
          <w:sz w:val="24"/>
          <w:szCs w:val="24"/>
        </w:rPr>
        <w:tab/>
        <w:t>Տեխնիկապես թույլատրելի առավելագույն զանգվածը (տարբերությունը 20 %-ից ոչ ավելի).</w:t>
      </w:r>
    </w:p>
    <w:p w14:paraId="48787E6F"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2.2.6.</w:t>
      </w:r>
      <w:r w:rsidRPr="000A1C6B">
        <w:rPr>
          <w:rFonts w:ascii="GHEA Grapalat" w:hAnsi="GHEA Grapalat"/>
          <w:sz w:val="24"/>
          <w:szCs w:val="24"/>
        </w:rPr>
        <w:tab/>
        <w:t>Տանող սռնիներ (</w:t>
      </w:r>
      <w:r w:rsidR="00F850F8" w:rsidRPr="000A1C6B">
        <w:rPr>
          <w:rFonts w:ascii="GHEA Grapalat" w:hAnsi="GHEA Grapalat"/>
          <w:sz w:val="24"/>
          <w:szCs w:val="24"/>
        </w:rPr>
        <w:t>թիվ</w:t>
      </w:r>
      <w:r w:rsidRPr="000A1C6B">
        <w:rPr>
          <w:rFonts w:ascii="GHEA Grapalat" w:hAnsi="GHEA Grapalat"/>
          <w:sz w:val="24"/>
          <w:szCs w:val="24"/>
        </w:rPr>
        <w:t>ը, դասավորությունը, միացումը).</w:t>
      </w:r>
    </w:p>
    <w:p w14:paraId="519744DC"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2.2.7.</w:t>
      </w:r>
      <w:r w:rsidRPr="000A1C6B">
        <w:rPr>
          <w:rFonts w:ascii="GHEA Grapalat" w:hAnsi="GHEA Grapalat"/>
          <w:sz w:val="24"/>
          <w:szCs w:val="24"/>
        </w:rPr>
        <w:tab/>
        <w:t>Կառավարվող սռնիներ (</w:t>
      </w:r>
      <w:r w:rsidR="00F850F8" w:rsidRPr="000A1C6B">
        <w:rPr>
          <w:rFonts w:ascii="GHEA Grapalat" w:hAnsi="GHEA Grapalat"/>
          <w:sz w:val="24"/>
          <w:szCs w:val="24"/>
        </w:rPr>
        <w:t>թիվ</w:t>
      </w:r>
      <w:r w:rsidRPr="000A1C6B">
        <w:rPr>
          <w:rFonts w:ascii="GHEA Grapalat" w:hAnsi="GHEA Grapalat"/>
          <w:sz w:val="24"/>
          <w:szCs w:val="24"/>
        </w:rPr>
        <w:t>ը, միացումը).</w:t>
      </w:r>
    </w:p>
    <w:p w14:paraId="33399246"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մասով՝</w:t>
      </w:r>
    </w:p>
    <w:p w14:paraId="42AD65E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2.3.1.</w:t>
      </w:r>
      <w:r w:rsidRPr="000A1C6B">
        <w:rPr>
          <w:rFonts w:ascii="GHEA Grapalat" w:hAnsi="GHEA Grapalat"/>
          <w:sz w:val="24"/>
          <w:szCs w:val="24"/>
        </w:rPr>
        <w:tab/>
        <w:t>Էկոլոգիական դասը.</w:t>
      </w:r>
    </w:p>
    <w:p w14:paraId="112B9DB9"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2.3.2.</w:t>
      </w:r>
      <w:r w:rsidRPr="000A1C6B">
        <w:rPr>
          <w:rFonts w:ascii="GHEA Grapalat" w:hAnsi="GHEA Grapalat"/>
          <w:sz w:val="24"/>
          <w:szCs w:val="24"/>
        </w:rPr>
        <w:tab/>
        <w:t xml:space="preserve">Թափքի տիպը / բեռնման տարածության կառուցվածքը (օրինակ՝ կողավոր հարթակ, ֆուրգոն, ինքնաթափ թամբակցորդման թափք, ցիստեռն, իզոթերմիկ թափք, հատուկ սարքավորումներ)՝ միայն լրակազմված տրանսպորտային միջոցի համար. </w:t>
      </w:r>
    </w:p>
    <w:p w14:paraId="514E824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2.3.3.</w:t>
      </w:r>
      <w:r w:rsidRPr="000A1C6B">
        <w:rPr>
          <w:rFonts w:ascii="GHEA Grapalat" w:hAnsi="GHEA Grapalat"/>
          <w:sz w:val="24"/>
          <w:szCs w:val="24"/>
        </w:rPr>
        <w:tab/>
        <w:t>Ավարտվածության աստիճանը (լրակազմված / անավարտ).</w:t>
      </w:r>
    </w:p>
    <w:p w14:paraId="4BE8768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w:t>
      </w:r>
      <w:r w:rsidRPr="000A1C6B">
        <w:rPr>
          <w:rFonts w:ascii="GHEA Grapalat" w:hAnsi="GHEA Grapalat"/>
          <w:sz w:val="24"/>
          <w:szCs w:val="24"/>
        </w:rPr>
        <w:tab/>
        <w:t>Ուժային կայանք.</w:t>
      </w:r>
    </w:p>
    <w:p w14:paraId="3017A3E9"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lastRenderedPageBreak/>
        <w:t>2.3.4.1.</w:t>
      </w:r>
      <w:r w:rsidRPr="000A1C6B">
        <w:rPr>
          <w:rFonts w:ascii="GHEA Grapalat" w:hAnsi="GHEA Grapalat"/>
          <w:sz w:val="24"/>
          <w:szCs w:val="24"/>
        </w:rPr>
        <w:tab/>
        <w:t>Ներքին այրման շարժիչի աշխատանքային սկզբունքը (հարկադրական վառք / սեղմումային բոցավառում, քառատակտ / երկտակտ).</w:t>
      </w:r>
    </w:p>
    <w:p w14:paraId="15F7E216"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2.3.4.2.</w:t>
      </w:r>
      <w:r w:rsidRPr="000A1C6B">
        <w:rPr>
          <w:rFonts w:ascii="GHEA Grapalat" w:hAnsi="GHEA Grapalat"/>
          <w:sz w:val="24"/>
          <w:szCs w:val="24"/>
        </w:rPr>
        <w:tab/>
        <w:t xml:space="preserve">Ներքին այրման շարժիչի գլանների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61A9218F"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2.3.4.3.</w:t>
      </w:r>
      <w:r w:rsidRPr="000A1C6B">
        <w:rPr>
          <w:rFonts w:ascii="GHEA Grapalat" w:hAnsi="GHEA Grapalat"/>
          <w:sz w:val="24"/>
          <w:szCs w:val="24"/>
        </w:rPr>
        <w:tab/>
        <w:t xml:space="preserve">Առավելագույն հզորությունը (տարբերությունը 50 %-ից ոչ ավելի). </w:t>
      </w:r>
    </w:p>
    <w:p w14:paraId="3079544D"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2.3.4.4.</w:t>
      </w:r>
      <w:r w:rsidRPr="000A1C6B">
        <w:rPr>
          <w:rFonts w:ascii="GHEA Grapalat" w:hAnsi="GHEA Grapalat"/>
          <w:sz w:val="24"/>
          <w:szCs w:val="24"/>
        </w:rPr>
        <w:tab/>
        <w:t>Ներքին այրման շարժիչի աշխատանքային ծավալը (տարբերությունը 50 %-ից ոչ ավելի).</w:t>
      </w:r>
    </w:p>
    <w:p w14:paraId="39A3D049"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2.3.5.</w:t>
      </w:r>
      <w:r w:rsidRPr="000A1C6B">
        <w:rPr>
          <w:rFonts w:ascii="GHEA Grapalat" w:hAnsi="GHEA Grapalat"/>
          <w:sz w:val="24"/>
          <w:szCs w:val="24"/>
        </w:rPr>
        <w:tab/>
        <w:t>Տեխնիկապես թույլատրելի առավելագույն զանգվածը (տարբերությունը 20 %-ից ոչ ավելի).</w:t>
      </w:r>
    </w:p>
    <w:p w14:paraId="5C7A50D7"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2.3.6.</w:t>
      </w:r>
      <w:r w:rsidRPr="000A1C6B">
        <w:rPr>
          <w:rFonts w:ascii="GHEA Grapalat" w:hAnsi="GHEA Grapalat"/>
          <w:sz w:val="24"/>
          <w:szCs w:val="24"/>
        </w:rPr>
        <w:tab/>
        <w:t>Տանող սռնիներ (</w:t>
      </w:r>
      <w:r w:rsidR="00F850F8" w:rsidRPr="000A1C6B">
        <w:rPr>
          <w:rFonts w:ascii="GHEA Grapalat" w:hAnsi="GHEA Grapalat"/>
          <w:sz w:val="24"/>
          <w:szCs w:val="24"/>
        </w:rPr>
        <w:t>թիվ</w:t>
      </w:r>
      <w:r w:rsidRPr="000A1C6B">
        <w:rPr>
          <w:rFonts w:ascii="GHEA Grapalat" w:hAnsi="GHEA Grapalat"/>
          <w:sz w:val="24"/>
          <w:szCs w:val="24"/>
        </w:rPr>
        <w:t>ը, դասավորությունը, միացումը).</w:t>
      </w:r>
    </w:p>
    <w:p w14:paraId="5B7C3D84"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2.3.7.</w:t>
      </w:r>
      <w:r w:rsidRPr="000A1C6B">
        <w:rPr>
          <w:rFonts w:ascii="GHEA Grapalat" w:hAnsi="GHEA Grapalat"/>
          <w:sz w:val="24"/>
          <w:szCs w:val="24"/>
        </w:rPr>
        <w:tab/>
        <w:t>Կառավարվող սռնիներ (</w:t>
      </w:r>
      <w:r w:rsidR="00F850F8" w:rsidRPr="000A1C6B">
        <w:rPr>
          <w:rFonts w:ascii="GHEA Grapalat" w:hAnsi="GHEA Grapalat"/>
          <w:sz w:val="24"/>
          <w:szCs w:val="24"/>
        </w:rPr>
        <w:t>թիվ</w:t>
      </w:r>
      <w:r w:rsidRPr="000A1C6B">
        <w:rPr>
          <w:rFonts w:ascii="GHEA Grapalat" w:hAnsi="GHEA Grapalat"/>
          <w:sz w:val="24"/>
          <w:szCs w:val="24"/>
        </w:rPr>
        <w:t>ը, միացումը).</w:t>
      </w:r>
    </w:p>
    <w:p w14:paraId="4850E2FE"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О</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2</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մասով՝</w:t>
      </w:r>
    </w:p>
    <w:p w14:paraId="622115A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2.4.1.</w:t>
      </w:r>
      <w:r w:rsidRPr="000A1C6B">
        <w:rPr>
          <w:rFonts w:ascii="GHEA Grapalat" w:hAnsi="GHEA Grapalat"/>
          <w:sz w:val="24"/>
          <w:szCs w:val="24"/>
        </w:rPr>
        <w:tab/>
        <w:t>Ավարտվածության աստիճանը (օրինակ՝ լրակազմված / անավարտ).</w:t>
      </w:r>
    </w:p>
    <w:p w14:paraId="2A483FF2"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2.4.2.</w:t>
      </w:r>
      <w:r w:rsidRPr="000A1C6B">
        <w:rPr>
          <w:rFonts w:ascii="GHEA Grapalat" w:hAnsi="GHEA Grapalat"/>
          <w:sz w:val="24"/>
          <w:szCs w:val="24"/>
        </w:rPr>
        <w:tab/>
        <w:t>Թափքի տիպը / բեռնման տարածության կառուցվածքը (օրինակ՝ կողավոր հարթակ, ֆուրգոն, կարավան, ինքնաթափ թափք, իզոթերմիկ թափք, ցիստեռն, մասնագիտացված սարքավորումներ).</w:t>
      </w:r>
    </w:p>
    <w:p w14:paraId="30C9FB0F"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2.4.3.</w:t>
      </w:r>
      <w:r w:rsidRPr="000A1C6B">
        <w:rPr>
          <w:rFonts w:ascii="GHEA Grapalat" w:hAnsi="GHEA Grapalat"/>
          <w:sz w:val="24"/>
          <w:szCs w:val="24"/>
        </w:rPr>
        <w:tab/>
        <w:t>Տեխնիկապես թույլատրելի առավելագույն զանգվածը (տարբերությունը 20 %-ից ոչ ավելի).</w:t>
      </w:r>
    </w:p>
    <w:p w14:paraId="4FB1479D"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2.4.4.</w:t>
      </w:r>
      <w:r w:rsidRPr="000A1C6B">
        <w:rPr>
          <w:rFonts w:ascii="GHEA Grapalat" w:hAnsi="GHEA Grapalat"/>
          <w:sz w:val="24"/>
          <w:szCs w:val="24"/>
        </w:rPr>
        <w:tab/>
        <w:t>Կառավարվող սռնիներ (</w:t>
      </w:r>
      <w:r w:rsidR="00F850F8" w:rsidRPr="000A1C6B">
        <w:rPr>
          <w:rFonts w:ascii="GHEA Grapalat" w:hAnsi="GHEA Grapalat"/>
          <w:sz w:val="24"/>
          <w:szCs w:val="24"/>
        </w:rPr>
        <w:t>թիվ</w:t>
      </w:r>
      <w:r w:rsidRPr="000A1C6B">
        <w:rPr>
          <w:rFonts w:ascii="GHEA Grapalat" w:hAnsi="GHEA Grapalat"/>
          <w:sz w:val="24"/>
          <w:szCs w:val="24"/>
        </w:rPr>
        <w:t>ը, միացումը).</w:t>
      </w:r>
    </w:p>
    <w:p w14:paraId="5F1531B8"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З</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մասով՝</w:t>
      </w:r>
    </w:p>
    <w:p w14:paraId="4B2137F6"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2.5.1.</w:t>
      </w:r>
      <w:r w:rsidRPr="000A1C6B">
        <w:rPr>
          <w:rFonts w:ascii="GHEA Grapalat" w:hAnsi="GHEA Grapalat"/>
          <w:sz w:val="24"/>
          <w:szCs w:val="24"/>
        </w:rPr>
        <w:tab/>
        <w:t>Թափքի, հենամարմնի ձ</w:t>
      </w:r>
      <w:r w:rsidR="00BA0247" w:rsidRPr="000A1C6B">
        <w:rPr>
          <w:rFonts w:ascii="GHEA Grapalat" w:hAnsi="GHEA Grapalat"/>
          <w:sz w:val="24"/>
          <w:szCs w:val="24"/>
        </w:rPr>
        <w:t>և</w:t>
      </w:r>
      <w:r w:rsidRPr="000A1C6B">
        <w:rPr>
          <w:rFonts w:ascii="GHEA Grapalat" w:hAnsi="GHEA Grapalat"/>
          <w:sz w:val="24"/>
          <w:szCs w:val="24"/>
        </w:rPr>
        <w:t>ը (բազային բնութագրերը).</w:t>
      </w:r>
    </w:p>
    <w:p w14:paraId="546CA338"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2.5.2.</w:t>
      </w:r>
      <w:r w:rsidRPr="000A1C6B">
        <w:rPr>
          <w:rFonts w:ascii="GHEA Grapalat" w:hAnsi="GHEA Grapalat"/>
          <w:sz w:val="24"/>
          <w:szCs w:val="24"/>
        </w:rPr>
        <w:tab/>
        <w:t>Տրանսպորտային միջոցի զանգվածը լրակազմված վիճակում (տարբերությունը 20 %-ից ոչ ավելի).</w:t>
      </w:r>
    </w:p>
    <w:p w14:paraId="66BE86C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2.5.3.</w:t>
      </w:r>
      <w:r w:rsidRPr="000A1C6B">
        <w:rPr>
          <w:rFonts w:ascii="GHEA Grapalat" w:hAnsi="GHEA Grapalat"/>
          <w:sz w:val="24"/>
          <w:szCs w:val="24"/>
        </w:rPr>
        <w:tab/>
        <w:t>Տեխնիկապես թույլատրելի առավելագույն զանգվածը (տարբերությունը 20 %-ից ոչ ավելի).</w:t>
      </w:r>
    </w:p>
    <w:p w14:paraId="3645DF5B"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lastRenderedPageBreak/>
        <w:t>2.5.4.</w:t>
      </w:r>
      <w:r w:rsidRPr="000A1C6B">
        <w:rPr>
          <w:rFonts w:ascii="GHEA Grapalat" w:hAnsi="GHEA Grapalat"/>
          <w:sz w:val="24"/>
          <w:szCs w:val="24"/>
        </w:rPr>
        <w:tab/>
        <w:t>Ներքին այրման շարժիչի աշխատանքային ծավալը (տարբերությունը 30 %-ից ոչ ավելի).</w:t>
      </w:r>
    </w:p>
    <w:p w14:paraId="3196761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2.5.5.</w:t>
      </w:r>
      <w:r w:rsidRPr="000A1C6B">
        <w:rPr>
          <w:rFonts w:ascii="GHEA Grapalat" w:hAnsi="GHEA Grapalat"/>
          <w:sz w:val="24"/>
          <w:szCs w:val="24"/>
        </w:rPr>
        <w:tab/>
        <w:t xml:space="preserve">Շրջանակի կառուցվածքը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743CDD2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2.5.6.</w:t>
      </w:r>
      <w:r w:rsidRPr="000A1C6B">
        <w:rPr>
          <w:rFonts w:ascii="GHEA Grapalat" w:hAnsi="GHEA Grapalat"/>
          <w:sz w:val="24"/>
          <w:szCs w:val="24"/>
        </w:rPr>
        <w:tab/>
        <w:t xml:space="preserve">Ուժային կայանք (ներքին այրման շարժիչ / էլեկտրաշարժիչ /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5DFD96C8"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2.5.7.</w:t>
      </w:r>
      <w:r w:rsidRPr="000A1C6B">
        <w:rPr>
          <w:rFonts w:ascii="GHEA Grapalat" w:hAnsi="GHEA Grapalat"/>
          <w:sz w:val="24"/>
          <w:szCs w:val="24"/>
        </w:rPr>
        <w:tab/>
        <w:t xml:space="preserve">Ներքին այրման շարժիչի գլանների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648E60AE"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2.5.8.</w:t>
      </w:r>
      <w:r w:rsidRPr="000A1C6B">
        <w:rPr>
          <w:rFonts w:ascii="GHEA Grapalat" w:hAnsi="GHEA Grapalat"/>
          <w:sz w:val="24"/>
          <w:szCs w:val="24"/>
        </w:rPr>
        <w:tab/>
        <w:t>Շարժիչի առավելագույն հզորությունը (տարբերությունը 30 %-ից ոչ ավելի).</w:t>
      </w:r>
    </w:p>
    <w:p w14:paraId="451FCDE0"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2.5.9.</w:t>
      </w:r>
      <w:r w:rsidRPr="000A1C6B">
        <w:rPr>
          <w:rFonts w:ascii="GHEA Grapalat" w:hAnsi="GHEA Grapalat"/>
          <w:sz w:val="24"/>
          <w:szCs w:val="24"/>
        </w:rPr>
        <w:tab/>
        <w:t>Փոխանցման տուփի տիպը (ձեռքի կառավարմամբ, ավտոմատ):</w:t>
      </w:r>
    </w:p>
    <w:p w14:paraId="7029DBF8" w14:textId="77777777" w:rsidR="00FD7F81" w:rsidRPr="000A1C6B" w:rsidRDefault="00FD7F81" w:rsidP="000A1C6B">
      <w:pPr>
        <w:tabs>
          <w:tab w:val="left" w:pos="993"/>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միջոցների մոդիֆիկացիաները կարող են արտադրողի կողմից բաժանվել տեսակների (լրակազմումների), որոնք բաղկացած են արտադրողի կողմից թույլատրելի այն պարամետրերի համակցություններից, որոնք պարունակվում են տրանսպորտային միջոցի տիպի այն տեխնիկական նկարագրում, որը կցվում է սույն տեխնիկական կանոնակարգի պահանջներին համապատասխանությունը հավաստող փաստաթղթերին։</w:t>
      </w:r>
    </w:p>
    <w:p w14:paraId="10E8B1E2"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Ընդ որում՝</w:t>
      </w:r>
    </w:p>
    <w:p w14:paraId="49FCD716"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մասով.</w:t>
      </w:r>
    </w:p>
    <w:p w14:paraId="03D43260"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Յուրաքանչյուր տեսակի համար կարող է լինել հետ</w:t>
      </w:r>
      <w:r w:rsidR="00BA0247" w:rsidRPr="000A1C6B">
        <w:rPr>
          <w:rFonts w:ascii="GHEA Grapalat" w:hAnsi="GHEA Grapalat"/>
          <w:sz w:val="24"/>
          <w:szCs w:val="24"/>
        </w:rPr>
        <w:t>և</w:t>
      </w:r>
      <w:r w:rsidRPr="000A1C6B">
        <w:rPr>
          <w:rFonts w:ascii="GHEA Grapalat" w:hAnsi="GHEA Grapalat"/>
          <w:sz w:val="24"/>
          <w:szCs w:val="24"/>
        </w:rPr>
        <w:t>յալ պարամետրերից յուրաքանչյուրի՝ միայն մեկ նշանակություն՝</w:t>
      </w:r>
    </w:p>
    <w:p w14:paraId="7E9D3602"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3.1.1.</w:t>
      </w:r>
      <w:r w:rsidRPr="000A1C6B">
        <w:rPr>
          <w:rFonts w:ascii="GHEA Grapalat" w:hAnsi="GHEA Grapalat"/>
          <w:sz w:val="24"/>
          <w:szCs w:val="24"/>
        </w:rPr>
        <w:tab/>
        <w:t>Տեխնիկապես թույլատրելի առավելագույն զանգվածը.</w:t>
      </w:r>
    </w:p>
    <w:p w14:paraId="702DE036"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3.1.2.</w:t>
      </w:r>
      <w:r w:rsidRPr="000A1C6B">
        <w:rPr>
          <w:rFonts w:ascii="GHEA Grapalat" w:hAnsi="GHEA Grapalat"/>
          <w:sz w:val="24"/>
          <w:szCs w:val="24"/>
        </w:rPr>
        <w:tab/>
        <w:t>Ներքին այրման շարժիչի աշխատանքային ծավալը.</w:t>
      </w:r>
    </w:p>
    <w:p w14:paraId="2AFF70A1"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3.1.3.</w:t>
      </w:r>
      <w:r w:rsidRPr="000A1C6B">
        <w:rPr>
          <w:rFonts w:ascii="GHEA Grapalat" w:hAnsi="GHEA Grapalat"/>
          <w:sz w:val="24"/>
          <w:szCs w:val="24"/>
        </w:rPr>
        <w:tab/>
        <w:t>Շարժիչի առավելագույն հզորությունը.</w:t>
      </w:r>
    </w:p>
    <w:p w14:paraId="24909174"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3.1.4.</w:t>
      </w:r>
      <w:r w:rsidRPr="000A1C6B">
        <w:rPr>
          <w:rFonts w:ascii="GHEA Grapalat" w:hAnsi="GHEA Grapalat"/>
          <w:sz w:val="24"/>
          <w:szCs w:val="24"/>
        </w:rPr>
        <w:tab/>
        <w:t xml:space="preserve">Փոխանցման տուփի տիպը </w:t>
      </w:r>
      <w:r w:rsidR="00BA0247" w:rsidRPr="000A1C6B">
        <w:rPr>
          <w:rFonts w:ascii="GHEA Grapalat" w:hAnsi="GHEA Grapalat"/>
          <w:sz w:val="24"/>
          <w:szCs w:val="24"/>
        </w:rPr>
        <w:t>և</w:t>
      </w:r>
      <w:r w:rsidRPr="000A1C6B">
        <w:rPr>
          <w:rFonts w:ascii="GHEA Grapalat" w:hAnsi="GHEA Grapalat"/>
          <w:sz w:val="24"/>
          <w:szCs w:val="24"/>
        </w:rPr>
        <w:t xml:space="preserve"> դրա աստիճանների </w:t>
      </w:r>
      <w:r w:rsidR="00F850F8" w:rsidRPr="000A1C6B">
        <w:rPr>
          <w:rFonts w:ascii="GHEA Grapalat" w:hAnsi="GHEA Grapalat"/>
          <w:sz w:val="24"/>
          <w:szCs w:val="24"/>
        </w:rPr>
        <w:t>թիվ</w:t>
      </w:r>
      <w:r w:rsidRPr="000A1C6B">
        <w:rPr>
          <w:rFonts w:ascii="GHEA Grapalat" w:hAnsi="GHEA Grapalat"/>
          <w:sz w:val="24"/>
          <w:szCs w:val="24"/>
        </w:rPr>
        <w:t>ը.</w:t>
      </w:r>
    </w:p>
    <w:p w14:paraId="5928D51F"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3.1.5.</w:t>
      </w:r>
      <w:r w:rsidRPr="000A1C6B">
        <w:rPr>
          <w:rFonts w:ascii="GHEA Grapalat" w:hAnsi="GHEA Grapalat"/>
          <w:sz w:val="24"/>
          <w:szCs w:val="24"/>
        </w:rPr>
        <w:tab/>
        <w:t xml:space="preserve">Նստելատեղերի </w:t>
      </w:r>
      <w:r w:rsidR="00F850F8" w:rsidRPr="000A1C6B">
        <w:rPr>
          <w:rFonts w:ascii="GHEA Grapalat" w:hAnsi="GHEA Grapalat"/>
          <w:sz w:val="24"/>
          <w:szCs w:val="24"/>
        </w:rPr>
        <w:t>թիվ</w:t>
      </w:r>
      <w:r w:rsidRPr="000A1C6B">
        <w:rPr>
          <w:rFonts w:ascii="GHEA Grapalat" w:hAnsi="GHEA Grapalat"/>
          <w:sz w:val="24"/>
          <w:szCs w:val="24"/>
        </w:rPr>
        <w:t>ը:</w:t>
      </w:r>
    </w:p>
    <w:p w14:paraId="0E84F921"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lastRenderedPageBreak/>
        <w:t>3.2.</w:t>
      </w:r>
      <w:r w:rsidRPr="000A1C6B">
        <w:rPr>
          <w:rFonts w:ascii="GHEA Grapalat" w:hAnsi="GHEA Grapalat"/>
          <w:sz w:val="24"/>
          <w:szCs w:val="24"/>
        </w:rPr>
        <w:tab/>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З</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մասով.</w:t>
      </w:r>
    </w:p>
    <w:p w14:paraId="1E562BED"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 xml:space="preserve">յալ պարամետրերի փոփոխական նշանակությունները չեն կարող համակցվել մեկ տեսակի շրջանակներում՝ </w:t>
      </w:r>
    </w:p>
    <w:p w14:paraId="6ADFDAC4"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3.2.1.</w:t>
      </w:r>
      <w:r w:rsidRPr="000A1C6B">
        <w:rPr>
          <w:rFonts w:ascii="GHEA Grapalat" w:hAnsi="GHEA Grapalat"/>
          <w:sz w:val="24"/>
          <w:szCs w:val="24"/>
        </w:rPr>
        <w:tab/>
        <w:t xml:space="preserve">Տրանսպորտային միջոցի զանգվածը՝ լրակազմված վիճակում. </w:t>
      </w:r>
    </w:p>
    <w:p w14:paraId="28D88FD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3.2.2.</w:t>
      </w:r>
      <w:r w:rsidRPr="000A1C6B">
        <w:rPr>
          <w:rFonts w:ascii="GHEA Grapalat" w:hAnsi="GHEA Grapalat"/>
          <w:sz w:val="24"/>
          <w:szCs w:val="24"/>
        </w:rPr>
        <w:tab/>
        <w:t>Տեխնիկապես թույլատրելի առավելագույն զանգվածը.</w:t>
      </w:r>
    </w:p>
    <w:p w14:paraId="1712B752"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3.2.3.</w:t>
      </w:r>
      <w:r w:rsidRPr="000A1C6B">
        <w:rPr>
          <w:rFonts w:ascii="GHEA Grapalat" w:hAnsi="GHEA Grapalat"/>
          <w:sz w:val="24"/>
          <w:szCs w:val="24"/>
        </w:rPr>
        <w:tab/>
        <w:t xml:space="preserve">Ուժային կայանքի հզորությունը. </w:t>
      </w:r>
    </w:p>
    <w:p w14:paraId="440F8F91"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3.2.4.</w:t>
      </w:r>
      <w:r w:rsidRPr="000A1C6B">
        <w:rPr>
          <w:rFonts w:ascii="GHEA Grapalat" w:hAnsi="GHEA Grapalat"/>
          <w:sz w:val="24"/>
          <w:szCs w:val="24"/>
        </w:rPr>
        <w:tab/>
        <w:t>Ներքին այրման շարժիչի գլանների աշխատանքային ծավալը։</w:t>
      </w:r>
    </w:p>
    <w:p w14:paraId="24039228"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3.3.</w:t>
      </w:r>
      <w:r w:rsidRPr="000A1C6B">
        <w:rPr>
          <w:rFonts w:ascii="GHEA Grapalat" w:hAnsi="GHEA Grapalat"/>
          <w:sz w:val="24"/>
          <w:szCs w:val="24"/>
        </w:rPr>
        <w:tab/>
        <w:t>Տրանսպորտային միջոցների մնացած կատեգորիաների մասով մոդիֆիկացիաների տեսակների (լրակազմումների) բաժանմանը ներկայացվող պահանջներ սահմանված չեն։</w:t>
      </w:r>
    </w:p>
    <w:p w14:paraId="380AD243"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123123FE"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12</w:t>
      </w:r>
    </w:p>
    <w:p w14:paraId="023E7DFA"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327383DD" w14:textId="77777777" w:rsidR="00FD7F81" w:rsidRPr="000A1C6B" w:rsidRDefault="00FD7F81" w:rsidP="000A1C6B">
      <w:pPr>
        <w:spacing w:after="160" w:line="360" w:lineRule="auto"/>
        <w:ind w:right="-8"/>
        <w:jc w:val="center"/>
        <w:rPr>
          <w:rFonts w:ascii="GHEA Grapalat" w:hAnsi="GHEA Grapalat"/>
          <w:b/>
          <w:sz w:val="24"/>
          <w:szCs w:val="24"/>
        </w:rPr>
      </w:pPr>
      <w:bookmarkStart w:id="1" w:name="bookmark1"/>
    </w:p>
    <w:bookmarkEnd w:id="1"/>
    <w:p w14:paraId="149676ED"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ՑԱՆԿ</w:t>
      </w:r>
    </w:p>
    <w:p w14:paraId="6B5D3112"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«ԱՆՎԱՎՈՐ ՏՐԱՆՍՊՈՐՏԱՅԻՆ ՄԻՋՈՑՆԵՐԻ ԱՆՎՏԱՆԳՈՒԹՅԱՆ ՄԱՍԻՆ» ՄԱՔՍԱՅԻՆ ՄԻՈՒԹՅԱՆ ՏԵԽՆԻԿԱԿԱՆ ԿԱՆՈՆԱԿԱՐԳԻ</w:t>
      </w:r>
      <w:r w:rsidRPr="000A1C6B">
        <w:rPr>
          <w:rFonts w:ascii="GHEA Grapalat" w:hAnsi="GHEA Grapalat"/>
          <w:b/>
          <w:sz w:val="24"/>
          <w:szCs w:val="24"/>
        </w:rPr>
        <w:br/>
        <w:t>ՊԱՀԱՆՋՆԵՐԻՆ ՏՐԱՆՍՊՈՐՏԱՅԻՆ ՄԻՋՈՑՆԵՐԻ</w:t>
      </w:r>
      <w:r w:rsidRPr="000A1C6B">
        <w:rPr>
          <w:rFonts w:ascii="GHEA Grapalat" w:hAnsi="GHEA Grapalat"/>
          <w:b/>
          <w:sz w:val="24"/>
          <w:szCs w:val="24"/>
        </w:rPr>
        <w:br/>
        <w:t xml:space="preserve">(ԱՄՐԱՇՐՋԱՆԱԿԻ), ԱՌԱՆՁԻՆ ՏՐԱՆՍՊՈՐՏԱՅԻՆ ՄԻՋՈՑՆԵՐԻ </w:t>
      </w:r>
      <w:r w:rsidR="00876394" w:rsidRPr="000A1C6B">
        <w:rPr>
          <w:rFonts w:ascii="GHEA Grapalat" w:hAnsi="GHEA Grapalat"/>
          <w:b/>
          <w:sz w:val="24"/>
          <w:szCs w:val="24"/>
        </w:rPr>
        <w:t>ԵՎ</w:t>
      </w:r>
      <w:r w:rsidR="00BC48DF" w:rsidRPr="000A1C6B">
        <w:rPr>
          <w:rFonts w:ascii="GHEA Grapalat" w:hAnsi="GHEA Grapalat"/>
          <w:b/>
          <w:sz w:val="24"/>
          <w:szCs w:val="24"/>
        </w:rPr>
        <w:t xml:space="preserve"> </w:t>
      </w:r>
      <w:r w:rsidRPr="000A1C6B">
        <w:rPr>
          <w:rFonts w:ascii="GHEA Grapalat" w:hAnsi="GHEA Grapalat"/>
          <w:b/>
          <w:sz w:val="24"/>
          <w:szCs w:val="24"/>
        </w:rPr>
        <w:t xml:space="preserve">ՏՐԱՆՍՊՈՐՏԱՅԻՆ ՄԻՋՈՑՆԵՐԻ ԲԱՂԱԴՐԻՉՆԵՐԻ ՏԻՊԵՐԻ ՀԱՄԱՊԱՏԱՍԽԱՆՈՒԹՅՈՒՆԸ ԳՆԱՀԱՏԵԼՈՒ ՆՊԱՏԱԿՈՎ </w:t>
      </w:r>
      <w:r w:rsidRPr="000A1C6B">
        <w:rPr>
          <w:rFonts w:ascii="GHEA Grapalat" w:hAnsi="GHEA Grapalat"/>
          <w:b/>
          <w:sz w:val="24"/>
          <w:szCs w:val="24"/>
        </w:rPr>
        <w:br/>
        <w:t>ՀԱՅՏԱՏՈՒԻ ԿՈՂՄԻՑ ՆԵՐԿԱՅԱՑՎՈՂ ՓԱՍՏԱԹՂԹԵՐԻ</w:t>
      </w:r>
    </w:p>
    <w:p w14:paraId="71306A9C" w14:textId="77777777" w:rsidR="00FD7F81" w:rsidRPr="000A1C6B" w:rsidRDefault="00FD7F81" w:rsidP="000A1C6B">
      <w:pPr>
        <w:spacing w:after="160" w:line="360" w:lineRule="auto"/>
        <w:ind w:right="-8"/>
        <w:jc w:val="center"/>
        <w:rPr>
          <w:rFonts w:ascii="GHEA Grapalat" w:hAnsi="GHEA Grapalat"/>
          <w:b/>
          <w:sz w:val="24"/>
          <w:szCs w:val="24"/>
        </w:rPr>
      </w:pPr>
    </w:p>
    <w:p w14:paraId="6976D23D"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Փոփոխող փաստաթղթերի ցանկ</w:t>
      </w:r>
    </w:p>
    <w:p w14:paraId="0E6C59D6" w14:textId="77777777" w:rsidR="00FD7F81" w:rsidRPr="000A1C6B" w:rsidRDefault="00FD7F81" w:rsidP="000A1C6B">
      <w:pPr>
        <w:pStyle w:val="ConsPlusNormal"/>
        <w:spacing w:after="160" w:line="360" w:lineRule="auto"/>
        <w:jc w:val="center"/>
        <w:rPr>
          <w:rFonts w:ascii="GHEA Grapalat" w:hAnsi="GHEA Grapalat"/>
          <w:b/>
          <w:sz w:val="24"/>
          <w:szCs w:val="24"/>
          <w:lang w:val="hy-AM"/>
        </w:rPr>
      </w:pPr>
      <w:r w:rsidRPr="000A1C6B">
        <w:rPr>
          <w:rFonts w:ascii="GHEA Grapalat" w:hAnsi="GHEA Grapalat"/>
          <w:sz w:val="24"/>
          <w:szCs w:val="24"/>
          <w:lang w:val="hy-AM"/>
        </w:rPr>
        <w:t>(Եվրասիական վրասիականրի ցանկՏԱՅԻՆ ՄԻՋՈՑՆԵՐԻ ԱՆՎՏԱՆԳՈՒԹՅԱՆ ՄԱՍԻՆ» ՄԱՔՍԱՅԻՆ ՄԻՈՒԹՅԱՆ ՏԵԽՆԻԿԱԿԱՆ ԿԱՆՈ)</w:t>
      </w:r>
    </w:p>
    <w:p w14:paraId="6DBF1AE4" w14:textId="77777777" w:rsidR="00FD7F81" w:rsidRPr="000A1C6B" w:rsidRDefault="00FD7F81" w:rsidP="000A1C6B">
      <w:pPr>
        <w:tabs>
          <w:tab w:val="left" w:pos="2552"/>
        </w:tabs>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Հայտատուի կողմից ներկայացվող փաստաթղթերը պետք է կազմված լինեն ռուսերենով կամ ունենան համարժեք թարգմանություն ռուսերենով։ Դրանք կարող են թարգմանված լինել նա</w:t>
      </w:r>
      <w:r w:rsidR="00BA0247" w:rsidRPr="000A1C6B">
        <w:rPr>
          <w:rFonts w:ascii="GHEA Grapalat" w:hAnsi="GHEA Grapalat"/>
          <w:sz w:val="24"/>
          <w:szCs w:val="24"/>
        </w:rPr>
        <w:t>և</w:t>
      </w:r>
      <w:r w:rsidRPr="000A1C6B">
        <w:rPr>
          <w:rFonts w:ascii="GHEA Grapalat" w:hAnsi="GHEA Grapalat"/>
          <w:sz w:val="24"/>
          <w:szCs w:val="24"/>
        </w:rPr>
        <w:t xml:space="preserve"> այն պետության պետական լեզվով, որտեղ ներկայացվում է համապատասխանության գնահատում անցկացնելու վերաբերյալ դիմումը։</w:t>
      </w:r>
      <w:r w:rsidRPr="000A1C6B">
        <w:rPr>
          <w:rStyle w:val="Bodytext20"/>
          <w:rFonts w:ascii="GHEA Grapalat" w:hAnsi="GHEA Grapalat"/>
          <w:sz w:val="24"/>
          <w:szCs w:val="24"/>
        </w:rPr>
        <w:t xml:space="preserve"> </w:t>
      </w:r>
      <w:r w:rsidRPr="000A1C6B">
        <w:rPr>
          <w:rFonts w:ascii="GHEA Grapalat" w:hAnsi="GHEA Grapalat"/>
          <w:sz w:val="24"/>
          <w:szCs w:val="24"/>
        </w:rPr>
        <w:t xml:space="preserve">Անգլերենով կամ ֆրանսերենով այն փաստաթղթերը, </w:t>
      </w:r>
      <w:r w:rsidRPr="000A1C6B">
        <w:rPr>
          <w:rFonts w:ascii="GHEA Grapalat" w:hAnsi="GHEA Grapalat"/>
          <w:sz w:val="24"/>
          <w:szCs w:val="24"/>
        </w:rPr>
        <w:lastRenderedPageBreak/>
        <w:t>որոնք տրամադրված են ՄԱԿ-ի կանոնների (1958 թվականի Ժն</w:t>
      </w:r>
      <w:r w:rsidR="00BA0247" w:rsidRPr="000A1C6B">
        <w:rPr>
          <w:rFonts w:ascii="GHEA Grapalat" w:hAnsi="GHEA Grapalat"/>
          <w:sz w:val="24"/>
          <w:szCs w:val="24"/>
        </w:rPr>
        <w:t>և</w:t>
      </w:r>
      <w:r w:rsidRPr="000A1C6B">
        <w:rPr>
          <w:rFonts w:ascii="GHEA Grapalat" w:hAnsi="GHEA Grapalat"/>
          <w:sz w:val="24"/>
          <w:szCs w:val="24"/>
        </w:rPr>
        <w:t>յան համաձայնագրի շրջանակներում) կամ դրանց համարժեք ԵՄ-ի հրահանգների հիման վրա, ռուսերեն թարգմանություն չեն պահանջում։</w:t>
      </w:r>
    </w:p>
    <w:p w14:paraId="577786DA" w14:textId="77777777" w:rsidR="00FD7F81" w:rsidRPr="000A1C6B" w:rsidRDefault="00FD7F81" w:rsidP="000A1C6B">
      <w:pPr>
        <w:pStyle w:val="ConsPlusNormal"/>
        <w:spacing w:after="160" w:line="360" w:lineRule="auto"/>
        <w:ind w:left="2552"/>
        <w:jc w:val="center"/>
        <w:rPr>
          <w:rFonts w:ascii="GHEA Grapalat" w:hAnsi="GHEA Grapalat"/>
          <w:b/>
          <w:sz w:val="24"/>
          <w:szCs w:val="24"/>
          <w:lang w:val="hy-AM"/>
        </w:rPr>
      </w:pPr>
      <w:r w:rsidRPr="000A1C6B">
        <w:rPr>
          <w:rFonts w:ascii="GHEA Grapalat" w:hAnsi="GHEA Grapalat"/>
          <w:color w:val="392C69"/>
          <w:sz w:val="24"/>
          <w:szCs w:val="24"/>
          <w:lang w:val="hy-AM"/>
        </w:rPr>
        <w:t>(</w:t>
      </w: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 )</w:t>
      </w:r>
    </w:p>
    <w:p w14:paraId="1F7D33F0" w14:textId="77777777" w:rsidR="00FD7F81" w:rsidRPr="000A1C6B" w:rsidRDefault="00FD7F81" w:rsidP="000A1C6B">
      <w:pPr>
        <w:spacing w:after="160" w:line="360" w:lineRule="auto"/>
        <w:ind w:right="-1"/>
        <w:jc w:val="center"/>
        <w:rPr>
          <w:rFonts w:ascii="GHEA Grapalat" w:hAnsi="GHEA Grapalat"/>
          <w:sz w:val="24"/>
          <w:szCs w:val="24"/>
        </w:rPr>
      </w:pPr>
    </w:p>
    <w:p w14:paraId="213E3064"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1. Տրանսպորտային միջոցի տիպի հաստատման ձ</w:t>
      </w:r>
      <w:r w:rsidR="00BA0247" w:rsidRPr="000A1C6B">
        <w:rPr>
          <w:rFonts w:ascii="GHEA Grapalat" w:hAnsi="GHEA Grapalat"/>
          <w:b/>
          <w:sz w:val="24"/>
          <w:szCs w:val="24"/>
        </w:rPr>
        <w:t>և</w:t>
      </w:r>
      <w:r w:rsidRPr="000A1C6B">
        <w:rPr>
          <w:rFonts w:ascii="GHEA Grapalat" w:hAnsi="GHEA Grapalat"/>
          <w:b/>
          <w:sz w:val="24"/>
          <w:szCs w:val="24"/>
        </w:rPr>
        <w:t xml:space="preserve">ով </w:t>
      </w:r>
      <w:r w:rsidRPr="000A1C6B">
        <w:rPr>
          <w:rFonts w:ascii="GHEA Grapalat" w:hAnsi="GHEA Grapalat"/>
          <w:b/>
          <w:sz w:val="24"/>
          <w:szCs w:val="24"/>
        </w:rPr>
        <w:br/>
        <w:t>համապատասխանության գնահատումը</w:t>
      </w:r>
    </w:p>
    <w:p w14:paraId="69D33AA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 xml:space="preserve">Տրանսպորտային միջոցի տիպի հաստատում ստանալու նպատակով հայտատուն սերտիֆիկացման մարմին է ներկայացնում՝ </w:t>
      </w:r>
    </w:p>
    <w:p w14:paraId="677D053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Bodytext20"/>
          <w:rFonts w:ascii="GHEA Grapalat" w:hAnsi="GHEA Grapalat"/>
          <w:sz w:val="24"/>
          <w:szCs w:val="24"/>
        </w:rPr>
        <w:t>1</w:t>
      </w:r>
      <w:r w:rsidRPr="000A1C6B">
        <w:rPr>
          <w:rFonts w:ascii="GHEA Grapalat" w:hAnsi="GHEA Grapalat"/>
          <w:sz w:val="24"/>
          <w:szCs w:val="24"/>
        </w:rPr>
        <w:t>.</w:t>
      </w:r>
      <w:r w:rsidRPr="000A1C6B">
        <w:rPr>
          <w:rStyle w:val="Bodytext20"/>
          <w:rFonts w:ascii="GHEA Grapalat" w:hAnsi="GHEA Grapalat"/>
          <w:sz w:val="24"/>
          <w:szCs w:val="24"/>
        </w:rPr>
        <w:t>1</w:t>
      </w:r>
      <w:r w:rsidRPr="000A1C6B">
        <w:rPr>
          <w:rFonts w:ascii="GHEA Grapalat" w:hAnsi="GHEA Grapalat"/>
          <w:sz w:val="24"/>
          <w:szCs w:val="24"/>
        </w:rPr>
        <w:t>.</w:t>
      </w:r>
      <w:r w:rsidRPr="000A1C6B">
        <w:rPr>
          <w:rStyle w:val="Bodytext20"/>
          <w:rFonts w:ascii="GHEA Grapalat" w:hAnsi="GHEA Grapalat"/>
          <w:sz w:val="24"/>
          <w:szCs w:val="24"/>
        </w:rPr>
        <w:t>1</w:t>
      </w: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spacing w:val="-4"/>
          <w:sz w:val="24"/>
          <w:szCs w:val="24"/>
        </w:rPr>
        <w:t>տրանսպորտային միջոցի ընդհանուր տեխնիկական նկարագրություն այն ծավալով, որը բավական է տրանսպորտային միջոցի տիպի հաստատումը ձ</w:t>
      </w:r>
      <w:r w:rsidR="00BA0247" w:rsidRPr="000A1C6B">
        <w:rPr>
          <w:rFonts w:ascii="GHEA Grapalat" w:hAnsi="GHEA Grapalat"/>
          <w:spacing w:val="-4"/>
          <w:sz w:val="24"/>
          <w:szCs w:val="24"/>
        </w:rPr>
        <w:t>և</w:t>
      </w:r>
      <w:r w:rsidRPr="000A1C6B">
        <w:rPr>
          <w:rFonts w:ascii="GHEA Grapalat" w:hAnsi="GHEA Grapalat"/>
          <w:spacing w:val="-4"/>
          <w:sz w:val="24"/>
          <w:szCs w:val="24"/>
        </w:rPr>
        <w:t>ակերպելու համար (տրանսպորտային միջոցի տիպի հաստատման ձ</w:t>
      </w:r>
      <w:r w:rsidR="00BA0247" w:rsidRPr="000A1C6B">
        <w:rPr>
          <w:rFonts w:ascii="GHEA Grapalat" w:hAnsi="GHEA Grapalat"/>
          <w:spacing w:val="-4"/>
          <w:sz w:val="24"/>
          <w:szCs w:val="24"/>
        </w:rPr>
        <w:t>և</w:t>
      </w:r>
      <w:r w:rsidRPr="000A1C6B">
        <w:rPr>
          <w:rFonts w:ascii="GHEA Grapalat" w:hAnsi="GHEA Grapalat"/>
          <w:spacing w:val="-4"/>
          <w:sz w:val="24"/>
          <w:szCs w:val="24"/>
        </w:rPr>
        <w:t>ը ներկայացված է տեխնիկական կանոնակարգի 14-րդ հավելվածում), որը ներառում է տրանսպորտային միջոցի նույնականացման համար անհրաժեշտ ընդհանուր բնույթի գծագրեր, ինչպես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մականշվածք ունեցող բաղադրիչների (ձայնային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լուսային ազդանշանային սարքեր, անվտանգության ամրագոտիներ, ապակիներ, դողեր, հայելիներ) ցանկը՝ այդ մականշվածքի (պաշտոնական հավաստման համարների) նշմամբ։ Փաստաթղթերը ներկայացվում են երկու օրինակից՝ դրանք կազմելու ամսաթվի, դրանք ստորագրած անձի ազգանվան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պաշտոնի նշմամբ.</w:t>
      </w:r>
      <w:r w:rsidRPr="000A1C6B">
        <w:rPr>
          <w:rFonts w:ascii="GHEA Grapalat" w:hAnsi="GHEA Grapalat"/>
          <w:sz w:val="24"/>
          <w:szCs w:val="24"/>
        </w:rPr>
        <w:t xml:space="preserve"> </w:t>
      </w:r>
    </w:p>
    <w:p w14:paraId="423DB07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հայտի ներկայացման ամսաթվի դրությամբ առկա ապացուցողական նյութերը, որոնք հաստատում են արտադրանքի համապատասխանությունը սույն տեխնիկական կանոնակարգի պահանջներին։</w:t>
      </w:r>
    </w:p>
    <w:p w14:paraId="53A7F337" w14:textId="3C65849A"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(ամրաշրջանակի) տիպի՝ սույն տեխնիկական կանոնակարգի 11-ից 15-րդ կետերի </w:t>
      </w:r>
      <w:r w:rsidR="00BA0247" w:rsidRPr="000A1C6B">
        <w:rPr>
          <w:rFonts w:ascii="GHEA Grapalat" w:hAnsi="GHEA Grapalat"/>
          <w:sz w:val="24"/>
          <w:szCs w:val="24"/>
        </w:rPr>
        <w:t>և</w:t>
      </w:r>
      <w:r w:rsidRPr="000A1C6B">
        <w:rPr>
          <w:rFonts w:ascii="GHEA Grapalat" w:hAnsi="GHEA Grapalat"/>
          <w:sz w:val="24"/>
          <w:szCs w:val="24"/>
        </w:rPr>
        <w:t xml:space="preserve"> 7-րդ հավելվածի պահանջներին </w:t>
      </w:r>
      <w:r w:rsidRPr="000A1C6B">
        <w:rPr>
          <w:rFonts w:ascii="GHEA Grapalat" w:hAnsi="GHEA Grapalat"/>
          <w:sz w:val="24"/>
          <w:szCs w:val="24"/>
        </w:rPr>
        <w:lastRenderedPageBreak/>
        <w:t xml:space="preserve">համապատասխանությունը հաստատելու նպատակով որպես ապացուցողական նյութեր ներկայացվում է հայտարարագրման 1հ </w:t>
      </w:r>
      <w:r w:rsidR="00841A1B">
        <w:rPr>
          <w:rFonts w:ascii="GHEA Grapalat" w:hAnsi="GHEA Grapalat"/>
          <w:sz w:val="24"/>
          <w:szCs w:val="24"/>
        </w:rPr>
        <w:t>ընթացակարգ</w:t>
      </w:r>
      <w:r w:rsidRPr="000A1C6B">
        <w:rPr>
          <w:rFonts w:ascii="GHEA Grapalat" w:hAnsi="GHEA Grapalat"/>
          <w:sz w:val="24"/>
          <w:szCs w:val="24"/>
        </w:rPr>
        <w:t xml:space="preserve">ով ընդունված համապատասխանության մասին հայտարարագիրը՝ տրանսպորտային միջոցի մականշվածքի նկարագրի կցմամբ։ Հայտարարագրման </w:t>
      </w:r>
      <w:r w:rsidR="00841A1B">
        <w:rPr>
          <w:rFonts w:ascii="GHEA Grapalat" w:hAnsi="GHEA Grapalat"/>
          <w:sz w:val="24"/>
          <w:szCs w:val="24"/>
        </w:rPr>
        <w:t>ընթացակարգ</w:t>
      </w:r>
      <w:r w:rsidRPr="000A1C6B">
        <w:rPr>
          <w:rFonts w:ascii="GHEA Grapalat" w:hAnsi="GHEA Grapalat"/>
          <w:sz w:val="24"/>
          <w:szCs w:val="24"/>
        </w:rPr>
        <w:t>ի նկարագրությունը ներկայացված է սույն տեխնիկական կանոնակարգի 19-րդ հավելվածում։ (Եվրասիական տնտեսական հանձնաժողովի խորհրդի 2018</w:t>
      </w:r>
      <w:r w:rsidRPr="000A1C6B">
        <w:rPr>
          <w:rFonts w:ascii="Calibri" w:hAnsi="Calibri" w:cs="Calibri"/>
          <w:sz w:val="24"/>
          <w:szCs w:val="24"/>
        </w:rPr>
        <w:t> </w:t>
      </w:r>
      <w:r w:rsidRPr="000A1C6B">
        <w:rPr>
          <w:rFonts w:ascii="GHEA Grapalat" w:hAnsi="GHEA Grapalat"/>
          <w:sz w:val="24"/>
          <w:szCs w:val="24"/>
        </w:rPr>
        <w:t xml:space="preserve">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6D2A55F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Ըստ սույն տեխնիկական կանոնակարգի 5-րդ հավելվածի՝ ապացուցողական նյութ է հանդիսանում տրանսպորտային միջոցի ընդհանուր տեխնիկական նկարագիրը սույն Հավելվածի 1.1.1 կետին համապատասխան։</w:t>
      </w:r>
    </w:p>
    <w:p w14:paraId="0C313F3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(ամրաշրջանակի) տիպի՝ սույն տեխնիկական կանոնակարգի 2-րդ, 3-րդ </w:t>
      </w:r>
      <w:r w:rsidR="00BA0247" w:rsidRPr="000A1C6B">
        <w:rPr>
          <w:rFonts w:ascii="GHEA Grapalat" w:hAnsi="GHEA Grapalat"/>
          <w:sz w:val="24"/>
          <w:szCs w:val="24"/>
        </w:rPr>
        <w:t>և</w:t>
      </w:r>
      <w:r w:rsidRPr="000A1C6B">
        <w:rPr>
          <w:rFonts w:ascii="GHEA Grapalat" w:hAnsi="GHEA Grapalat"/>
          <w:sz w:val="24"/>
          <w:szCs w:val="24"/>
        </w:rPr>
        <w:t xml:space="preserve"> 6-րդ հավելվածների պահանջներին համապատասխանությունը հաստատելու նպատակով սերտիֆիկացման մարմին</w:t>
      </w:r>
      <w:r w:rsidRPr="000A1C6B">
        <w:rPr>
          <w:rFonts w:ascii="Calibri" w:hAnsi="Calibri" w:cs="Calibri"/>
          <w:sz w:val="24"/>
          <w:szCs w:val="24"/>
        </w:rPr>
        <w:t> </w:t>
      </w:r>
      <w:r w:rsidRPr="000A1C6B">
        <w:rPr>
          <w:rFonts w:ascii="GHEA Grapalat" w:hAnsi="GHEA Grapalat"/>
          <w:sz w:val="24"/>
          <w:szCs w:val="24"/>
        </w:rPr>
        <w:t xml:space="preserve">են ներկայացվում՝ </w:t>
      </w:r>
    </w:p>
    <w:p w14:paraId="58533AA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1.1.2.1.</w:t>
      </w:r>
      <w:r w:rsidRPr="000A1C6B">
        <w:rPr>
          <w:rFonts w:ascii="GHEA Grapalat" w:hAnsi="GHEA Grapalat"/>
          <w:sz w:val="24"/>
          <w:szCs w:val="24"/>
        </w:rPr>
        <w:tab/>
        <w:t xml:space="preserve">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ներառված սերտիֆիկացման մարմինների կողմից տրամադրված համապատասխանության սերտիֆիկատները.</w:t>
      </w:r>
    </w:p>
    <w:p w14:paraId="0BFE2DC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1.1.2.2.</w:t>
      </w:r>
      <w:r w:rsidRPr="000A1C6B">
        <w:rPr>
          <w:rFonts w:ascii="GHEA Grapalat" w:hAnsi="GHEA Grapalat"/>
          <w:sz w:val="24"/>
          <w:szCs w:val="24"/>
        </w:rPr>
        <w:tab/>
        <w:t xml:space="preserve">սույն տեխնիկական կանոնակարգի 2-րդ հավելվածի ցանկի առանձին պահանջների առնչությամբ հավատարմագրված փորձարկման լաբորատորիայի կողմից տրամադրված՝ տրանսպորտային միջոցի սերտիֆիկացման փորձարկումների արձանագրությունները </w:t>
      </w:r>
      <w:r w:rsidR="00BA0247" w:rsidRPr="000A1C6B">
        <w:rPr>
          <w:rFonts w:ascii="GHEA Grapalat" w:hAnsi="GHEA Grapalat"/>
          <w:sz w:val="24"/>
          <w:szCs w:val="24"/>
        </w:rPr>
        <w:t>և</w:t>
      </w:r>
      <w:r w:rsidRPr="000A1C6B">
        <w:rPr>
          <w:rFonts w:ascii="GHEA Grapalat" w:hAnsi="GHEA Grapalat"/>
          <w:sz w:val="24"/>
          <w:szCs w:val="24"/>
        </w:rPr>
        <w:t xml:space="preserve"> (կամ)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արձանագրությունը։ </w:t>
      </w:r>
    </w:p>
    <w:p w14:paraId="312EF09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Նշված արձանագրություններին պետք է կցվեն հավատարմագրված փորձարկման լաբորատորիայի կողմից հաստատված՝ տրանսպորտային միջոցի տիպի տեխնիկական նկարագրերը սույն տեխնիկական կանոնակարգի 2-րդ </w:t>
      </w:r>
      <w:r w:rsidRPr="000A1C6B">
        <w:rPr>
          <w:rFonts w:ascii="GHEA Grapalat" w:hAnsi="GHEA Grapalat"/>
          <w:sz w:val="24"/>
          <w:szCs w:val="24"/>
        </w:rPr>
        <w:lastRenderedPageBreak/>
        <w:t xml:space="preserve">հավելվածի ցանկի առանձին պահանջների առնչությամբ։ Տեխնիկական նկարագրերը կազմվում են հայտատուի կողմից՝ ՄԱԿ-ի կանոնների, ՄԱԿ-ի համընդհանուր տեխնիկական կանոնների կամ այն Ստանդարտների ցանկում ներառված ստանդարտների պահանջներին համապատասխան, որոնք պարունակում են հետազոտությունների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կանոնները </w:t>
      </w:r>
      <w:r w:rsidR="00BA0247" w:rsidRPr="000A1C6B">
        <w:rPr>
          <w:rFonts w:ascii="GHEA Grapalat" w:hAnsi="GHEA Grapalat"/>
          <w:sz w:val="24"/>
          <w:szCs w:val="24"/>
        </w:rPr>
        <w:t>և</w:t>
      </w:r>
      <w:r w:rsidRPr="000A1C6B">
        <w:rPr>
          <w:rFonts w:ascii="GHEA Grapalat" w:hAnsi="GHEA Grapalat"/>
          <w:sz w:val="24"/>
          <w:szCs w:val="24"/>
        </w:rPr>
        <w:t xml:space="preserve"> մեթոդները, այդ թվում` նմուշառման կանոնները, որոնք անհրաժեշտ են «Անվավոր տրանսպորտային միջոցների անվտանգության մասին» Մաքսային միության տեխնիկական կանոնակարգի պահանջները կիրառելու </w:t>
      </w:r>
      <w:r w:rsidR="00BA0247" w:rsidRPr="000A1C6B">
        <w:rPr>
          <w:rFonts w:ascii="GHEA Grapalat" w:hAnsi="GHEA Grapalat"/>
          <w:sz w:val="24"/>
          <w:szCs w:val="24"/>
        </w:rPr>
        <w:t>և</w:t>
      </w:r>
      <w:r w:rsidRPr="000A1C6B">
        <w:rPr>
          <w:rFonts w:ascii="GHEA Grapalat" w:hAnsi="GHEA Grapalat"/>
          <w:sz w:val="24"/>
          <w:szCs w:val="24"/>
        </w:rPr>
        <w:t xml:space="preserve"> կատարելու </w:t>
      </w:r>
      <w:r w:rsidR="00BA0247" w:rsidRPr="000A1C6B">
        <w:rPr>
          <w:rFonts w:ascii="GHEA Grapalat" w:hAnsi="GHEA Grapalat"/>
          <w:sz w:val="24"/>
          <w:szCs w:val="24"/>
        </w:rPr>
        <w:t>և</w:t>
      </w:r>
      <w:r w:rsidRPr="000A1C6B">
        <w:rPr>
          <w:rFonts w:ascii="GHEA Grapalat" w:hAnsi="GHEA Grapalat"/>
          <w:sz w:val="24"/>
          <w:szCs w:val="24"/>
        </w:rPr>
        <w:t xml:space="preserve"> արտադրանքի համապատասխանության գնահատում (հաստատում) իրականացնելու համար,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0D11E7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կամ նախատեսել կրճատ անվանումներ։</w:t>
      </w:r>
    </w:p>
    <w:p w14:paraId="218A588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Սույն ենթակետի նպատակների համար ճանաչվում են փորձարկումների այն արձանագրությունները, որոնք տրամադրված են Մաքսային միության անդամ պետությունների կողմից հավատարմագրված կամ 1958 թվականի Համաձայնագրի մասնակից պետությունների կողմից որպես տեխնիկական ծառայություններ հայտարարված փորձարկման լաբորատորիաների կողմից. </w:t>
      </w:r>
    </w:p>
    <w:p w14:paraId="53730DC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1.1.2.3.</w:t>
      </w:r>
      <w:r w:rsidRPr="000A1C6B">
        <w:rPr>
          <w:rFonts w:ascii="GHEA Grapalat" w:hAnsi="GHEA Grapalat"/>
          <w:sz w:val="24"/>
          <w:szCs w:val="24"/>
        </w:rPr>
        <w:tab/>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դեպքում հավատարմագրված փորձարկման լաբորատորիայի կողմից տրամադրված՝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6-րդ հավելվածի կիրառվող պահանջների առնչությամբ սերտիֆիկացման փորձարկումների արձանագրությունները,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նշված հավելվածով նախատեսված այլ ապացուցողական նյութեր։ Նշված արձանագրություններին պետք է կցվեն 1.1.2.2 կետի երկրորդ պարբերության պահանջներին համապատասխան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նկարագրերն այն մասում, որը վերաբերում է այն սարքավորումներին, որոնց համապատասխանությունը 6-րդ հավելվածի պահանջներին ստուգվում է։</w:t>
      </w:r>
    </w:p>
    <w:p w14:paraId="7FE48A3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Որպես ապացուցողական նյութեր թույլատրվում է նա</w:t>
      </w:r>
      <w:r w:rsidR="00BA0247" w:rsidRPr="000A1C6B">
        <w:rPr>
          <w:rFonts w:ascii="GHEA Grapalat" w:hAnsi="GHEA Grapalat"/>
          <w:sz w:val="24"/>
          <w:szCs w:val="24"/>
        </w:rPr>
        <w:t>և</w:t>
      </w:r>
      <w:r w:rsidRPr="000A1C6B">
        <w:rPr>
          <w:rFonts w:ascii="GHEA Grapalat" w:hAnsi="GHEA Grapalat"/>
          <w:sz w:val="24"/>
          <w:szCs w:val="24"/>
        </w:rPr>
        <w:t xml:space="preserve"> ներկայացնել փաստաթղթեր, որոնք հավաստում են տրանսպորտային միջոցի վրա տեղադրված աշխատանքային սարքավորումների համապատասխանությունը «Մեքենաների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անվտանգության մասին» Մաքսային միության տեխնիկական կանոնակարգի պահանջներին։ </w:t>
      </w:r>
    </w:p>
    <w:p w14:paraId="7D977B0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դեպքում ապացուցողական նյութեր են հանդիսանում այն փաստաթղթերը, որոնք հավաստում են բազային տրանսպորտային միջոցների կամ ամրաշրջանակների համապատասխանությունը սույն տեխնիկական կանոնակարգի պահանջներին (տրանսպորտային միջոցի տիպի հաստատում, ամրաշրջանակի տիպի հաստատում, համապատասխանության սերտիֆիկատներ), </w:t>
      </w:r>
      <w:r w:rsidR="00BA0247" w:rsidRPr="000A1C6B">
        <w:rPr>
          <w:rFonts w:ascii="GHEA Grapalat" w:hAnsi="GHEA Grapalat"/>
          <w:sz w:val="24"/>
          <w:szCs w:val="24"/>
        </w:rPr>
        <w:t>և</w:t>
      </w:r>
      <w:r w:rsidRPr="000A1C6B">
        <w:rPr>
          <w:rFonts w:ascii="GHEA Grapalat" w:hAnsi="GHEA Grapalat"/>
          <w:sz w:val="24"/>
          <w:szCs w:val="24"/>
        </w:rPr>
        <w:t xml:space="preserve"> որոնք հաստատված են դրանք արտադրողի կամ սերտիֆիկացման մարմինների կողմից.</w:t>
      </w:r>
    </w:p>
    <w:p w14:paraId="3756CE8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1.1.2.4.</w:t>
      </w:r>
      <w:r w:rsidRPr="000A1C6B">
        <w:rPr>
          <w:rFonts w:ascii="GHEA Grapalat" w:hAnsi="GHEA Grapalat"/>
          <w:sz w:val="24"/>
          <w:szCs w:val="24"/>
        </w:rPr>
        <w:tab/>
        <w:t xml:space="preserve">ամրաշրջանակների դեպքում՝ 2-րդ հավելվածի ցանկի առանձին պահանջների առնչությամբ հավատարմագրված փորձարկման լաբորատորիայի կողմից տրամադրված՝ նույն տիպի ամրաշրջանակով լրակազմված տրանսպորտային միջոցի սերտիֆիկացման փորձարկումների արձանագրությունները կամ անավարտ արտադրության տրանսպորտային միջոցի փորձարկումների (եթե դրա կառուցվածքը թույլ է տալիս անցկացնել այդպիսի փորձարկումներ՝ սահմանված մեթոդներին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(կամ) դրա բաղադրիչների փորձարկումների արձանագրությունները։</w:t>
      </w:r>
    </w:p>
    <w:p w14:paraId="183DB99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Նշված արձանագրություններին պետք է կցվեն 1.1.2.2 կետի երկրորդ պարբերության պահանջներին համապատասխան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տեխնիկական նկարագրերը.</w:t>
      </w:r>
    </w:p>
    <w:p w14:paraId="130546D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1.1.2.5.</w:t>
      </w:r>
      <w:r w:rsidRPr="000A1C6B">
        <w:rPr>
          <w:rFonts w:ascii="GHEA Grapalat" w:hAnsi="GHEA Grapalat"/>
          <w:sz w:val="24"/>
          <w:szCs w:val="24"/>
        </w:rPr>
        <w:tab/>
        <w:t xml:space="preserve">ՄԱԿ-ի կանոնների մասով տիպի պաշտոնական հավաստման մասին հաղորդագրությունները, որոնք տրամադրված են 1958 թվականի Համաձայնագրի մասնակից երկրներում։ Այն պահանջների մասով, որոնց </w:t>
      </w:r>
      <w:r w:rsidRPr="000A1C6B">
        <w:rPr>
          <w:rFonts w:ascii="GHEA Grapalat" w:hAnsi="GHEA Grapalat"/>
          <w:sz w:val="24"/>
          <w:szCs w:val="24"/>
        </w:rPr>
        <w:lastRenderedPageBreak/>
        <w:t xml:space="preserve">առնչությամբ ներկայացվել են այդպիսի հաղորդագրություններ, 1.1.2.2 </w:t>
      </w:r>
      <w:r w:rsidR="00BA0247" w:rsidRPr="000A1C6B">
        <w:rPr>
          <w:rFonts w:ascii="GHEA Grapalat" w:hAnsi="GHEA Grapalat"/>
          <w:sz w:val="24"/>
          <w:szCs w:val="24"/>
        </w:rPr>
        <w:t>և</w:t>
      </w:r>
      <w:r w:rsidRPr="000A1C6B">
        <w:rPr>
          <w:rFonts w:ascii="GHEA Grapalat" w:hAnsi="GHEA Grapalat"/>
          <w:sz w:val="24"/>
          <w:szCs w:val="24"/>
        </w:rPr>
        <w:t xml:space="preserve"> 1.1.2.4 կետերով նախատեսված փաստաթղթերը չեն պահանջվում.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C7CA64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1.1.2.6.</w:t>
      </w:r>
      <w:r w:rsidRPr="000A1C6B">
        <w:rPr>
          <w:rFonts w:ascii="GHEA Grapalat" w:hAnsi="GHEA Grapalat"/>
          <w:sz w:val="24"/>
          <w:szCs w:val="24"/>
        </w:rPr>
        <w:tab/>
        <w:t>այլ տրանսպորտային միջոցների բազայի կամ ամրաշրջանակի հիման վրա պատրաստվող տրանսպորտային միջոցների համապատասխանության գնահատման դեպքում տրանսպորտային միջոցի տիպի հաստատումը կամ ամրաշրջանակի տիպի հաստատումը, որոնք համապատասխանաբար ձ</w:t>
      </w:r>
      <w:r w:rsidR="00BA0247" w:rsidRPr="000A1C6B">
        <w:rPr>
          <w:rFonts w:ascii="GHEA Grapalat" w:hAnsi="GHEA Grapalat"/>
          <w:sz w:val="24"/>
          <w:szCs w:val="24"/>
        </w:rPr>
        <w:t>և</w:t>
      </w:r>
      <w:r w:rsidRPr="000A1C6B">
        <w:rPr>
          <w:rFonts w:ascii="GHEA Grapalat" w:hAnsi="GHEA Grapalat"/>
          <w:sz w:val="24"/>
          <w:szCs w:val="24"/>
        </w:rPr>
        <w:t>ակերպվել են բազային տրանսպորտային միջոցի կամ բազային ամրաշրջանակի համար՝ այնքանով, որքանով բազային տրանսպորտային միջոցի (ամրաշրջանակի) կառուցվածքը չի տարբերվում դրանց բազայի հիման վրա պատրաստված տրանսպորտային միջոցի կառուցվածքից։</w:t>
      </w:r>
    </w:p>
    <w:p w14:paraId="65033C9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pacing w:val="-2"/>
          <w:sz w:val="24"/>
          <w:szCs w:val="24"/>
        </w:rPr>
        <w:t xml:space="preserve">-րդ հավելվածի ցանկի առանձին պահանջների առնչությամբ, իսկ հատուկ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մասնագիտացված տրանսպորտային միջոցների դեպքում՝ սույն տեխնիկական կանոնակարգի 6-րդ հավելվածի այն պահանջների առնչությամբ, որոնք կիրառվում են՝ հաշվի առնելով այդպիսի տրանսպորտային միջոցների օգտագործման յուրահատկությունները, կարող են ներկայացվել սերտիֆիկատներ, որոնք տրամադրված են այլ սերտիֆիկացման մարմինների կողմից։</w:t>
      </w:r>
    </w:p>
    <w:p w14:paraId="48386E6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Ծանոթագրություն.</w:t>
      </w:r>
    </w:p>
    <w:p w14:paraId="37F067C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ՄԱԿ-ի կանոններն համապատասխան՝ տրանսպորտային միջոցի տիպի պաշտոնական հաստատման մասին հաղորդման առկայության դեպքում ՄԱԿ-ի այդ կանոնների գործողությանը ենթարկվող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տիպի պաշտոնական հաստատման մասին հաղորդման մեջ նշված բաղադրիչների առանձին տիպերի առնչությամբ պաշտոնական հաստատման մասին հաղորդման պատճենը ներկայացնելը պարտադիր չէ։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CCAB2B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1.1.3.</w:t>
      </w:r>
      <w:r w:rsidRPr="000A1C6B">
        <w:rPr>
          <w:rFonts w:ascii="GHEA Grapalat" w:hAnsi="GHEA Grapalat"/>
          <w:sz w:val="24"/>
          <w:szCs w:val="24"/>
        </w:rPr>
        <w:tab/>
        <w:t xml:space="preserve">արտադրողի կողմից կիրառվող որակի կառավարման համակարգի համապատասխանության սերտիֆիկատ։ Այդպիսի սերտիֆիկատի բացակայության դեպքում ներկայացվում է արտադրության պայմանների նկարագրություն այն ծավալով, որն ապահովում է փաստաթղթերի վերլուծության հնարավորությունը՝ տեխնիկական կանոնակարգի 13-րդ հոդվածին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բաց թողնվող արտադրանքի՝ տեխնիկական կանոնակարգի պահանջներին համապատասխանության հսկողություն անցկացնելու ծրագիրը՝ ստուգումների </w:t>
      </w:r>
      <w:r w:rsidR="00BA0247" w:rsidRPr="000A1C6B">
        <w:rPr>
          <w:rFonts w:ascii="GHEA Grapalat" w:hAnsi="GHEA Grapalat"/>
          <w:sz w:val="24"/>
          <w:szCs w:val="24"/>
        </w:rPr>
        <w:t>և</w:t>
      </w:r>
      <w:r w:rsidRPr="000A1C6B">
        <w:rPr>
          <w:rFonts w:ascii="GHEA Grapalat" w:hAnsi="GHEA Grapalat"/>
          <w:sz w:val="24"/>
          <w:szCs w:val="24"/>
        </w:rPr>
        <w:t xml:space="preserve"> հսկողական փորձարկումների ծավալի </w:t>
      </w:r>
      <w:r w:rsidR="00BA0247" w:rsidRPr="000A1C6B">
        <w:rPr>
          <w:rFonts w:ascii="GHEA Grapalat" w:hAnsi="GHEA Grapalat"/>
          <w:sz w:val="24"/>
          <w:szCs w:val="24"/>
        </w:rPr>
        <w:t>և</w:t>
      </w:r>
      <w:r w:rsidRPr="000A1C6B">
        <w:rPr>
          <w:rFonts w:ascii="GHEA Grapalat" w:hAnsi="GHEA Grapalat"/>
          <w:sz w:val="24"/>
          <w:szCs w:val="24"/>
        </w:rPr>
        <w:t xml:space="preserve"> պարբերականության, ստուգվող նմուշների քանակի, ինչպես նա</w:t>
      </w:r>
      <w:r w:rsidR="00BA0247" w:rsidRPr="000A1C6B">
        <w:rPr>
          <w:rFonts w:ascii="GHEA Grapalat" w:hAnsi="GHEA Grapalat"/>
          <w:sz w:val="24"/>
          <w:szCs w:val="24"/>
        </w:rPr>
        <w:t>և</w:t>
      </w:r>
      <w:r w:rsidRPr="000A1C6B">
        <w:rPr>
          <w:rFonts w:ascii="GHEA Grapalat" w:hAnsi="GHEA Grapalat"/>
          <w:sz w:val="24"/>
          <w:szCs w:val="24"/>
        </w:rPr>
        <w:t xml:space="preserve"> ստուգումների անցկացման վայրի նշմամբ.</w:t>
      </w:r>
    </w:p>
    <w:p w14:paraId="2735B88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սահմանված կարգով տրանսպորտային միջոցներ արտադրողի միջազգային նույնականացման ծածկագիր տրամադրելու մասին փաստաթուղթ (այն տրանսպորտային միջոցների համար, որոնք պատրաստված են Մաքսային միության միասնական մաքսային տարածքում).</w:t>
      </w:r>
    </w:p>
    <w:p w14:paraId="52F5859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տրանսպորտային միջոցի շահագործման ձեռնարկ (հրահանգ).</w:t>
      </w:r>
    </w:p>
    <w:p w14:paraId="3012A43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1.1.6.</w:t>
      </w:r>
      <w:r w:rsidRPr="000A1C6B">
        <w:rPr>
          <w:rFonts w:ascii="GHEA Grapalat" w:hAnsi="GHEA Grapalat"/>
          <w:sz w:val="24"/>
          <w:szCs w:val="24"/>
        </w:rPr>
        <w:tab/>
        <w:t xml:space="preserve">պետական պաշտպանական պատվերով մատակարարվող տրանսպորտային միջոցների համար՝ տրանսպորտային միջոցի ստեղծման ընթացքում արտադրողի կողմից ինքնուրույն անցկացված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արդյունքները կամ հավատարմագրված փորձարկման լաբորատորիայում անցկացված ընդունման (պետական) փորձարկումների արդյունքները,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պետական պատվիրատուների կողմից սահմանված հատուկ պահանջների կատարումը հաստատող փաստաթղթեր։</w:t>
      </w:r>
    </w:p>
    <w:p w14:paraId="5632617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 xml:space="preserve">Արտադրանքը արտադրող չհանդիսացող հայտատուն սերտիֆիկացման մարմին է ներկայացնում արտադրողի </w:t>
      </w:r>
      <w:r w:rsidR="00BA0247" w:rsidRPr="000A1C6B">
        <w:rPr>
          <w:rFonts w:ascii="GHEA Grapalat" w:hAnsi="GHEA Grapalat"/>
          <w:sz w:val="24"/>
          <w:szCs w:val="24"/>
        </w:rPr>
        <w:t>և</w:t>
      </w:r>
      <w:r w:rsidRPr="000A1C6B">
        <w:rPr>
          <w:rFonts w:ascii="GHEA Grapalat" w:hAnsi="GHEA Grapalat"/>
          <w:sz w:val="24"/>
          <w:szCs w:val="24"/>
        </w:rPr>
        <w:t xml:space="preserve"> հայտատուի միջ</w:t>
      </w:r>
      <w:r w:rsidR="00BA0247" w:rsidRPr="000A1C6B">
        <w:rPr>
          <w:rFonts w:ascii="GHEA Grapalat" w:hAnsi="GHEA Grapalat"/>
          <w:sz w:val="24"/>
          <w:szCs w:val="24"/>
        </w:rPr>
        <w:t>և</w:t>
      </w:r>
      <w:r w:rsidRPr="000A1C6B">
        <w:rPr>
          <w:rFonts w:ascii="GHEA Grapalat" w:hAnsi="GHEA Grapalat"/>
          <w:sz w:val="24"/>
          <w:szCs w:val="24"/>
        </w:rPr>
        <w:t xml:space="preserve"> կնքված համաձայնագիրը՝ համապատասխանության գնահատում անցկացնելու լիազորությունները արտադրողի կողմից հայտատուին տրամադրելու մասին </w:t>
      </w:r>
      <w:r w:rsidR="00BA0247" w:rsidRPr="000A1C6B">
        <w:rPr>
          <w:rFonts w:ascii="GHEA Grapalat" w:hAnsi="GHEA Grapalat"/>
          <w:sz w:val="24"/>
          <w:szCs w:val="24"/>
        </w:rPr>
        <w:t>և</w:t>
      </w:r>
      <w:r w:rsidRPr="000A1C6B">
        <w:rPr>
          <w:rFonts w:ascii="GHEA Grapalat" w:hAnsi="GHEA Grapalat"/>
          <w:sz w:val="24"/>
          <w:szCs w:val="24"/>
        </w:rPr>
        <w:t xml:space="preserve"> դրա պահանջներին համապատասխան Մաքսային միության անդամ </w:t>
      </w:r>
      <w:r w:rsidRPr="000A1C6B">
        <w:rPr>
          <w:rFonts w:ascii="GHEA Grapalat" w:hAnsi="GHEA Grapalat"/>
          <w:sz w:val="24"/>
          <w:szCs w:val="24"/>
        </w:rPr>
        <w:lastRenderedPageBreak/>
        <w:t>պետություններում արտադրության անվտանգությունն ապահովելու համար արտադրողի հետ համապարտ պատասխանատվության մասին։</w:t>
      </w:r>
    </w:p>
    <w:p w14:paraId="65D2E94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 xml:space="preserve">Կողմնակի արտադրողից ձեռք բերվող ամրաշրջանակների կամ տրանսպորտային միջոցների բազայի հիման վրա պատրաստվող տրանսպորտային միջոցների համապատասխանության գնահատման դեպքում, ի լրումն սույն Հավելվածի 1.1 կետում թվարկված փաստաթղթերի, սերտիֆիկացման մարմին են ներկայացվում՝ </w:t>
      </w:r>
    </w:p>
    <w:p w14:paraId="674B2B3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փաստաթուղթ, որը հաստատում է պատրաստման տվյալ փուլում տրանսպորտային միջոցի առ</w:t>
      </w:r>
      <w:r w:rsidR="00BA0247" w:rsidRPr="000A1C6B">
        <w:rPr>
          <w:rFonts w:ascii="GHEA Grapalat" w:hAnsi="GHEA Grapalat"/>
          <w:sz w:val="24"/>
          <w:szCs w:val="24"/>
        </w:rPr>
        <w:t>և</w:t>
      </w:r>
      <w:r w:rsidRPr="000A1C6B">
        <w:rPr>
          <w:rFonts w:ascii="GHEA Grapalat" w:hAnsi="GHEA Grapalat"/>
          <w:sz w:val="24"/>
          <w:szCs w:val="24"/>
        </w:rPr>
        <w:t xml:space="preserve">տրային նշանի </w:t>
      </w:r>
      <w:r w:rsidR="00BA0247" w:rsidRPr="000A1C6B">
        <w:rPr>
          <w:rFonts w:ascii="GHEA Grapalat" w:hAnsi="GHEA Grapalat"/>
          <w:sz w:val="24"/>
          <w:szCs w:val="24"/>
        </w:rPr>
        <w:t>և</w:t>
      </w:r>
      <w:r w:rsidRPr="000A1C6B">
        <w:rPr>
          <w:rFonts w:ascii="GHEA Grapalat" w:hAnsi="GHEA Grapalat"/>
          <w:sz w:val="24"/>
          <w:szCs w:val="24"/>
        </w:rPr>
        <w:t xml:space="preserve"> առ</w:t>
      </w:r>
      <w:r w:rsidR="00BA0247" w:rsidRPr="000A1C6B">
        <w:rPr>
          <w:rFonts w:ascii="GHEA Grapalat" w:hAnsi="GHEA Grapalat"/>
          <w:sz w:val="24"/>
          <w:szCs w:val="24"/>
        </w:rPr>
        <w:t>և</w:t>
      </w:r>
      <w:r w:rsidRPr="000A1C6B">
        <w:rPr>
          <w:rFonts w:ascii="GHEA Grapalat" w:hAnsi="GHEA Grapalat"/>
          <w:sz w:val="24"/>
          <w:szCs w:val="24"/>
        </w:rPr>
        <w:t>տրային անվանման փոփոխման (պահպանման) համաձայնեցումը.</w:t>
      </w:r>
    </w:p>
    <w:p w14:paraId="49C5DD8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r>
      <w:r w:rsidRPr="000A1C6B">
        <w:rPr>
          <w:rFonts w:ascii="GHEA Grapalat" w:hAnsi="GHEA Grapalat"/>
          <w:spacing w:val="-4"/>
          <w:sz w:val="24"/>
          <w:szCs w:val="24"/>
        </w:rPr>
        <w:t xml:space="preserve">բազային տրանսպորտային միջոցի (ամրաշրջանակի) կառուցվածքում կատարված բոլոր փոփոխությունների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լրացումների մանրամասն նկարագրություն.</w:t>
      </w:r>
    </w:p>
    <w:p w14:paraId="46D1851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փաստաթուղթ, որում համաձայնեցված են բոլոր արտադրողների պարտականությունները՝ նրանց միջ</w:t>
      </w:r>
      <w:r w:rsidR="00BA0247" w:rsidRPr="000A1C6B">
        <w:rPr>
          <w:rFonts w:ascii="GHEA Grapalat" w:hAnsi="GHEA Grapalat"/>
          <w:sz w:val="24"/>
          <w:szCs w:val="24"/>
        </w:rPr>
        <w:t>և</w:t>
      </w:r>
      <w:r w:rsidRPr="000A1C6B">
        <w:rPr>
          <w:rFonts w:ascii="GHEA Grapalat" w:hAnsi="GHEA Grapalat"/>
          <w:sz w:val="24"/>
          <w:szCs w:val="24"/>
        </w:rPr>
        <w:t xml:space="preserve"> փաստաթղթերի շրջանառության մասով (փոխադարձ ծանուցմանը, կատարվող փոփոխություններին վերաբերող պարտականություններ).</w:t>
      </w:r>
    </w:p>
    <w:p w14:paraId="6EEBFB3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փաստաթուղթ (տարանջատող ցանկ), որում երկու արտադրողների կողմից համաձայնեցված է նրանց պարտականությունը՝ տեխնիկական կանոնակարգի 2-րդ հավելվածի անվանացանկում ընդգրկված անվտանգության յուրաքանչյուր պահանջին համապատասխանությունն ապահովելու մասով, ինչպես նա</w:t>
      </w:r>
      <w:r w:rsidR="00BA0247" w:rsidRPr="000A1C6B">
        <w:rPr>
          <w:rFonts w:ascii="GHEA Grapalat" w:hAnsi="GHEA Grapalat"/>
          <w:sz w:val="24"/>
          <w:szCs w:val="24"/>
        </w:rPr>
        <w:t>և</w:t>
      </w:r>
      <w:r w:rsidRPr="000A1C6B">
        <w:rPr>
          <w:rFonts w:ascii="GHEA Grapalat" w:hAnsi="GHEA Grapalat"/>
          <w:sz w:val="24"/>
          <w:szCs w:val="24"/>
        </w:rPr>
        <w:t>՝ տրանսպորտային միջոցների համապատասխան հսկողական փորձարկումները նրանց վերապահելը.</w:t>
      </w:r>
    </w:p>
    <w:p w14:paraId="6E11D68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սահմանված կարգով հաստատված այն փաստաթղթերի պատճենները, որոնք հավաստում են կողմնակի արտադրողից ձեռք բերվող ամրաշրջանակների կամ տրանսպորտային միջոցների համապատասխանությունը տեխնիկական կանոնակարգի պահանջներին.</w:t>
      </w:r>
    </w:p>
    <w:p w14:paraId="3D5FFFF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6)</w:t>
      </w:r>
      <w:r w:rsidRPr="000A1C6B">
        <w:rPr>
          <w:rFonts w:ascii="GHEA Grapalat" w:hAnsi="GHEA Grapalat"/>
          <w:sz w:val="24"/>
          <w:szCs w:val="24"/>
        </w:rPr>
        <w:tab/>
        <w:t>բազային տրանսպորտային միջոցների (ամրաշրջանակների) մասով տրված՝ տրանսպորտային միջոցի տիպի հաստատման (ամրաշրջանակի տիպի հաստատման) գործողության ժամկետի լրանալու դեպքում՝ տրանսպորտային միջոցները (ամրաշրջանակները), բազային տրանսպորտային միջոցները (ամրաշրջանակները) նույնակացնող փաստաթղթերի պատճենները։</w:t>
      </w:r>
    </w:p>
    <w:p w14:paraId="26EC6BF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 xml:space="preserve">Այն տրանսպորտային միջոցի տիպի առնչությամբ առաջին անգամ անցկացվող համապատասխանության գնահատման դեպքում, որի հավաքումն իրականացվել է միայն հավաքման լրակազմերից արդյունաբերական հավաքման ռեժիմով, </w:t>
      </w:r>
      <w:r w:rsidR="00BA0247" w:rsidRPr="000A1C6B">
        <w:rPr>
          <w:rFonts w:ascii="GHEA Grapalat" w:hAnsi="GHEA Grapalat"/>
          <w:sz w:val="24"/>
          <w:szCs w:val="24"/>
        </w:rPr>
        <w:t>և</w:t>
      </w:r>
      <w:r w:rsidRPr="000A1C6B">
        <w:rPr>
          <w:rFonts w:ascii="GHEA Grapalat" w:hAnsi="GHEA Grapalat"/>
          <w:sz w:val="24"/>
          <w:szCs w:val="24"/>
        </w:rPr>
        <w:t xml:space="preserve"> որի՝ այլ արտադրության պայմաններում պատրաստվող կառուցվածքային անալոգների առնչությամբ նախկինում անցկացվել է համապատասխանության գնահատում, ի լրումն սույն Հավելվածի 1.1 կետում թվարկված փաստաթղթերի, ներկայացվում են՝</w:t>
      </w:r>
    </w:p>
    <w:p w14:paraId="56F7DC5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հավաքման արտադրություն մատակարարվող բաղադրիչների ծագումը հաստատող փաստաթղթեր.</w:t>
      </w:r>
    </w:p>
    <w:p w14:paraId="7DCDEDF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փաստաթուղթ, որը հավաստում է արտադրողի կողմից այն տրանսպորտային միջոցների ստացումը, որոնք արտադրվում են արդյունաբերական հավաքման ռեժիմով Մաքսային միության միասնական տնտեսական տարածքում, կոնստրուկտորական, տեխնոլոգիական փաստաթղթերի ստացումն այն ծավալով, որն ապահովում է բաց թողնվող արտադրանքի նկատմամբ տեխնիկական կանոնակարգի համապատասխան պահանջների կատարումը. </w:t>
      </w:r>
    </w:p>
    <w:p w14:paraId="602F2B8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միջոցների օտարերկրյա արտադրողի նամակն այն տրանսպորտային միջոցների կոնստրուկտորական փոփոխությունների բացակայության մասին, որոնց արտադրությունը իրականացվելու է Մաքսային միության անդամ պետություններում, օտարերկրյա արտադրողի-արդյունաբերական հավաքման մասին համաձայնագրի մասնակցի կողմից բաց թողնվող տրանսպորտային միջոցների մասով.</w:t>
      </w:r>
    </w:p>
    <w:p w14:paraId="0CA6556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4)</w:t>
      </w:r>
      <w:r w:rsidRPr="000A1C6B">
        <w:rPr>
          <w:rFonts w:ascii="GHEA Grapalat" w:hAnsi="GHEA Grapalat"/>
          <w:sz w:val="24"/>
          <w:szCs w:val="24"/>
        </w:rPr>
        <w:tab/>
        <w:t>օտարերկրյա արտադրողի-արդյունաբերական հավաքման մասին համաձայնագրի մասնակցի թույլտվությունը՝ արդյունաբերական հավաքման ռեժիմում արտադրվող տրանսպորտային միջոցների համապատասխանությունը գնահատելու համար օտարերկրյա արտադրողի կողմից ստացված ապացուցողական նյութերն օգտագործելու համար.</w:t>
      </w:r>
    </w:p>
    <w:p w14:paraId="64281FF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փաստաթղթեր, որոնք հաստատում են արտադրողների-արդյունաբերական հավաքման մասին համաձայնագրի մասնակիցների համաձայնությունը արդյունաբերական հավաքման ռեժիմում բաց թողնվող տրանսպորտային միջոցի առ</w:t>
      </w:r>
      <w:r w:rsidR="00BA0247" w:rsidRPr="000A1C6B">
        <w:rPr>
          <w:rFonts w:ascii="GHEA Grapalat" w:hAnsi="GHEA Grapalat"/>
          <w:sz w:val="24"/>
          <w:szCs w:val="24"/>
        </w:rPr>
        <w:t>և</w:t>
      </w:r>
      <w:r w:rsidRPr="000A1C6B">
        <w:rPr>
          <w:rFonts w:ascii="GHEA Grapalat" w:hAnsi="GHEA Grapalat"/>
          <w:sz w:val="24"/>
          <w:szCs w:val="24"/>
        </w:rPr>
        <w:t xml:space="preserve">տրային նշանի </w:t>
      </w:r>
      <w:r w:rsidR="00BA0247" w:rsidRPr="000A1C6B">
        <w:rPr>
          <w:rFonts w:ascii="GHEA Grapalat" w:hAnsi="GHEA Grapalat"/>
          <w:sz w:val="24"/>
          <w:szCs w:val="24"/>
        </w:rPr>
        <w:t>և</w:t>
      </w:r>
      <w:r w:rsidRPr="000A1C6B">
        <w:rPr>
          <w:rFonts w:ascii="GHEA Grapalat" w:hAnsi="GHEA Grapalat"/>
          <w:sz w:val="24"/>
          <w:szCs w:val="24"/>
        </w:rPr>
        <w:t xml:space="preserve"> առ</w:t>
      </w:r>
      <w:r w:rsidR="00BA0247" w:rsidRPr="000A1C6B">
        <w:rPr>
          <w:rFonts w:ascii="GHEA Grapalat" w:hAnsi="GHEA Grapalat"/>
          <w:sz w:val="24"/>
          <w:szCs w:val="24"/>
        </w:rPr>
        <w:t>և</w:t>
      </w:r>
      <w:r w:rsidRPr="000A1C6B">
        <w:rPr>
          <w:rFonts w:ascii="GHEA Grapalat" w:hAnsi="GHEA Grapalat"/>
          <w:sz w:val="24"/>
          <w:szCs w:val="24"/>
        </w:rPr>
        <w:t>տրային անվանման փոփոխման (պահպանման) վերաբերյալ.</w:t>
      </w:r>
    </w:p>
    <w:p w14:paraId="725E6F9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փաստաթղթեր, որոնցում սահմանված են արտադրողների-արդյունաբերական հավաքման մասին համաձայնագրի մասնակիցների փոխադարձ պարտականությունները տեխնիկական փաստաթղթերի շրջանառության մասով (փոխադարձ ծանուցման, կատարվող փոփոխությունների մասով պարտականություններ, փաստաթղթերը երրորդ կողմին փոխանցելու հնարավորություն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2BEBC42E"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 Ամրաշրջանակի տիպի հաստատման ձ</w:t>
      </w:r>
      <w:r w:rsidR="00BA0247" w:rsidRPr="000A1C6B">
        <w:rPr>
          <w:rFonts w:ascii="GHEA Grapalat" w:hAnsi="GHEA Grapalat"/>
          <w:b/>
          <w:sz w:val="24"/>
          <w:szCs w:val="24"/>
        </w:rPr>
        <w:t>և</w:t>
      </w:r>
      <w:r w:rsidRPr="000A1C6B">
        <w:rPr>
          <w:rFonts w:ascii="GHEA Grapalat" w:hAnsi="GHEA Grapalat"/>
          <w:b/>
          <w:sz w:val="24"/>
          <w:szCs w:val="24"/>
        </w:rPr>
        <w:t xml:space="preserve">ով </w:t>
      </w:r>
      <w:r w:rsidRPr="000A1C6B">
        <w:rPr>
          <w:rFonts w:ascii="GHEA Grapalat" w:hAnsi="GHEA Grapalat"/>
          <w:b/>
          <w:sz w:val="24"/>
          <w:szCs w:val="24"/>
        </w:rPr>
        <w:br/>
        <w:t>համապատասխանության գնահատումը</w:t>
      </w:r>
    </w:p>
    <w:p w14:paraId="0ED1E7C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Ամրաշրջանակի տիպի հաստատում ստանալու նպատակով հայտատուն սերտիֆիկացման մարմին է ներկայացնում՝ </w:t>
      </w:r>
    </w:p>
    <w:p w14:paraId="25B4EF8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այն օբյեկտի ընդհանուր տեխնիկական նկարագիրը, որի</w:t>
      </w:r>
      <w:r w:rsidRPr="000A1C6B">
        <w:rPr>
          <w:rFonts w:ascii="Calibri" w:hAnsi="Calibri" w:cs="Calibri"/>
          <w:sz w:val="24"/>
          <w:szCs w:val="24"/>
        </w:rPr>
        <w:t> </w:t>
      </w:r>
      <w:r w:rsidRPr="000A1C6B">
        <w:rPr>
          <w:rFonts w:ascii="GHEA Grapalat" w:hAnsi="GHEA Grapalat"/>
          <w:sz w:val="24"/>
          <w:szCs w:val="24"/>
        </w:rPr>
        <w:t>առնչությամբ</w:t>
      </w:r>
      <w:r w:rsidRPr="000A1C6B">
        <w:rPr>
          <w:rFonts w:ascii="Calibri" w:hAnsi="Calibri" w:cs="Calibri"/>
          <w:sz w:val="24"/>
          <w:szCs w:val="24"/>
        </w:rPr>
        <w:t> </w:t>
      </w:r>
      <w:r w:rsidRPr="000A1C6B">
        <w:rPr>
          <w:rFonts w:ascii="GHEA Grapalat" w:hAnsi="GHEA Grapalat"/>
          <w:sz w:val="24"/>
          <w:szCs w:val="24"/>
        </w:rPr>
        <w:t>անցկացվում է համապատասխանության գնահատում, այն ծավալով, որը բավական է ամրաշրջանակի տիպի այն հաստատման ձ</w:t>
      </w:r>
      <w:r w:rsidR="00BA0247" w:rsidRPr="000A1C6B">
        <w:rPr>
          <w:rFonts w:ascii="GHEA Grapalat" w:hAnsi="GHEA Grapalat"/>
          <w:sz w:val="24"/>
          <w:szCs w:val="24"/>
        </w:rPr>
        <w:t>և</w:t>
      </w:r>
      <w:r w:rsidRPr="000A1C6B">
        <w:rPr>
          <w:rFonts w:ascii="GHEA Grapalat" w:hAnsi="GHEA Grapalat"/>
          <w:sz w:val="24"/>
          <w:szCs w:val="24"/>
        </w:rPr>
        <w:t xml:space="preserve">ակերպման համար, որը ներառում է դրա նույնականացման համար անհրաժեշտ գծագրեր։ Փաստաթղթերը ներկայացվում են երկու օրինակից՝ դրանք կազմելու ամսաթվի, դրանք ստորագրած անձի ազգանվան </w:t>
      </w:r>
      <w:r w:rsidR="00BA0247" w:rsidRPr="000A1C6B">
        <w:rPr>
          <w:rFonts w:ascii="GHEA Grapalat" w:hAnsi="GHEA Grapalat"/>
          <w:sz w:val="24"/>
          <w:szCs w:val="24"/>
        </w:rPr>
        <w:t>և</w:t>
      </w:r>
      <w:r w:rsidRPr="000A1C6B">
        <w:rPr>
          <w:rFonts w:ascii="GHEA Grapalat" w:hAnsi="GHEA Grapalat"/>
          <w:sz w:val="24"/>
          <w:szCs w:val="24"/>
        </w:rPr>
        <w:t xml:space="preserve"> պաշտոնի նշմամբ.</w:t>
      </w:r>
      <w:r w:rsidRPr="000A1C6B">
        <w:rPr>
          <w:rFonts w:ascii="GHEA Grapalat" w:hAnsi="GHEA Grapalat"/>
          <w:sz w:val="24"/>
          <w:szCs w:val="24"/>
        </w:rPr>
        <w:br w:type="page"/>
      </w:r>
    </w:p>
    <w:p w14:paraId="2955865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w:t>
      </w:r>
      <w:r w:rsidRPr="000A1C6B">
        <w:rPr>
          <w:rFonts w:ascii="GHEA Grapalat" w:hAnsi="GHEA Grapalat"/>
          <w:sz w:val="24"/>
          <w:szCs w:val="24"/>
        </w:rPr>
        <w:tab/>
        <w:t xml:space="preserve">դիմումի ներկայացման ամսաթվի դրությամբ առկա ապացուցողական նյութեր, որոնք հաստատում են ամրաշրջանակի համապատասխանությունը տեխնիկական կանոնակարգի պահանջներին. </w:t>
      </w:r>
    </w:p>
    <w:p w14:paraId="510F032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արտադրողի կողմից կիրառվող որակի կառավարման համակարգի համապատասխանության սերտիֆիկատ: Այդպիսի սերտիֆիկատի բացակայության դեպքում հայտատուն ներկայացնում է արտադրության պայմանների նկարագրություն այն ծավալով, որն ապահովում է փաստաթղթերի վերլուծության հնարավորությունը՝ տեխնիկական կանոնակարգի 13-րդ հոդվածին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բաց թողնվող արտադրանքի՝ տեխնիկական կանոնակարգի պահանջներին համապատասխանության հսկողություն անցկացնելու ծրագիրը՝ ստուգումների </w:t>
      </w:r>
      <w:r w:rsidR="00BA0247" w:rsidRPr="000A1C6B">
        <w:rPr>
          <w:rFonts w:ascii="GHEA Grapalat" w:hAnsi="GHEA Grapalat"/>
          <w:sz w:val="24"/>
          <w:szCs w:val="24"/>
        </w:rPr>
        <w:t>և</w:t>
      </w:r>
      <w:r w:rsidRPr="000A1C6B">
        <w:rPr>
          <w:rFonts w:ascii="GHEA Grapalat" w:hAnsi="GHEA Grapalat"/>
          <w:sz w:val="24"/>
          <w:szCs w:val="24"/>
        </w:rPr>
        <w:t xml:space="preserve"> հսկողական փորձարկումների ծավալի </w:t>
      </w:r>
      <w:r w:rsidR="00BA0247" w:rsidRPr="000A1C6B">
        <w:rPr>
          <w:rFonts w:ascii="GHEA Grapalat" w:hAnsi="GHEA Grapalat"/>
          <w:sz w:val="24"/>
          <w:szCs w:val="24"/>
        </w:rPr>
        <w:t>և</w:t>
      </w:r>
      <w:r w:rsidRPr="000A1C6B">
        <w:rPr>
          <w:rFonts w:ascii="GHEA Grapalat" w:hAnsi="GHEA Grapalat"/>
          <w:sz w:val="24"/>
          <w:szCs w:val="24"/>
        </w:rPr>
        <w:t xml:space="preserve"> պարբերականության, ստուգվող նմուշների քանակի, ինչպես նա</w:t>
      </w:r>
      <w:r w:rsidR="00BA0247" w:rsidRPr="000A1C6B">
        <w:rPr>
          <w:rFonts w:ascii="GHEA Grapalat" w:hAnsi="GHEA Grapalat"/>
          <w:sz w:val="24"/>
          <w:szCs w:val="24"/>
        </w:rPr>
        <w:t>և</w:t>
      </w:r>
      <w:r w:rsidRPr="000A1C6B">
        <w:rPr>
          <w:rFonts w:ascii="GHEA Grapalat" w:hAnsi="GHEA Grapalat"/>
          <w:sz w:val="24"/>
          <w:szCs w:val="24"/>
        </w:rPr>
        <w:t xml:space="preserve"> ստուգումների անցկացման վայրի նշմամբ.</w:t>
      </w:r>
    </w:p>
    <w:p w14:paraId="47F8E9A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տրանսպորտային միջոցներ արտադրողին սահմանված կարգով միջազգային նույնականացման ծածկագիր տրամադրելու մասին փաստաթուղթ (Մաքսային միության ընդհանուր մաքսային տարածքում պատրաստված ամրաշրջանակների համար).</w:t>
      </w:r>
    </w:p>
    <w:p w14:paraId="33296B0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ամրաշրջանակի մականշվածքի՝ տեխնիկական կանոնակարգի</w:t>
      </w:r>
      <w:r w:rsidRPr="000A1C6B">
        <w:rPr>
          <w:rFonts w:ascii="GHEA Grapalat" w:hAnsi="GHEA Grapalat"/>
          <w:sz w:val="24"/>
          <w:szCs w:val="24"/>
        </w:rPr>
        <w:br/>
        <w:t xml:space="preserve">7-րդ հավելվածի պահանջներին համապատասխանության մասին փաստաթուղթ </w:t>
      </w:r>
      <w:r w:rsidR="00BA0247" w:rsidRPr="000A1C6B">
        <w:rPr>
          <w:rFonts w:ascii="GHEA Grapalat" w:hAnsi="GHEA Grapalat"/>
          <w:sz w:val="24"/>
          <w:szCs w:val="24"/>
        </w:rPr>
        <w:t>և</w:t>
      </w:r>
      <w:r w:rsidRPr="000A1C6B">
        <w:rPr>
          <w:rFonts w:ascii="GHEA Grapalat" w:hAnsi="GHEA Grapalat"/>
          <w:sz w:val="24"/>
          <w:szCs w:val="24"/>
        </w:rPr>
        <w:t xml:space="preserve"> ամրաշրջանակի մականշվածքի նկարագրություն՝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ին համապատասխան (տեխնիկական կանոնակարգի</w:t>
      </w:r>
      <w:r w:rsidRPr="000A1C6B">
        <w:rPr>
          <w:rFonts w:ascii="GHEA Grapalat" w:hAnsi="GHEA Grapalat"/>
          <w:sz w:val="24"/>
          <w:szCs w:val="24"/>
        </w:rPr>
        <w:br/>
        <w:t>15-րդ հավելված)։</w:t>
      </w:r>
    </w:p>
    <w:p w14:paraId="56FB31C6" w14:textId="77777777" w:rsidR="00FD7F81" w:rsidRPr="000A1C6B" w:rsidRDefault="00FD7F81" w:rsidP="000A1C6B">
      <w:pPr>
        <w:tabs>
          <w:tab w:val="left" w:pos="2552"/>
        </w:tabs>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ՄԱԿ-ի կանոնների համաձայն տրանսպորտային միջոցի տիպի պաշտոնական հաստատման մասին հաղորդման առկայության դեպքում ՄԱԿ-ի այդ կանոնների գործողությանը ենթարկվող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տիպի պաշտոնական </w:t>
      </w:r>
      <w:r w:rsidRPr="000A1C6B">
        <w:rPr>
          <w:rFonts w:ascii="GHEA Grapalat" w:hAnsi="GHEA Grapalat"/>
          <w:sz w:val="24"/>
          <w:szCs w:val="24"/>
        </w:rPr>
        <w:lastRenderedPageBreak/>
        <w:t xml:space="preserve">հաստատման մասին հաղորդման մեջ նշված բաղադրիչների առանձին տիպերի առնչությամբ պաշտոնական հաստատման մասին հաղորդման պատճենը ներկայացնելը պարտադիր չէ։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DB1510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Արտադրանքը արտադրող չհանդիսացող հայտատուն ներկայացնում</w:t>
      </w:r>
      <w:r w:rsidRPr="000A1C6B">
        <w:rPr>
          <w:rFonts w:ascii="Calibri" w:hAnsi="Calibri" w:cs="Calibri"/>
          <w:sz w:val="24"/>
          <w:szCs w:val="24"/>
        </w:rPr>
        <w:t> </w:t>
      </w:r>
      <w:r w:rsidRPr="000A1C6B">
        <w:rPr>
          <w:rFonts w:ascii="GHEA Grapalat" w:hAnsi="GHEA Grapalat"/>
          <w:sz w:val="24"/>
          <w:szCs w:val="24"/>
        </w:rPr>
        <w:t>է արտադրողի նամակը՝ սույն Հավելվածի 1.2 կետին համապատասխան։</w:t>
      </w:r>
    </w:p>
    <w:p w14:paraId="167F043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3. Առանձին տրանսպորտային միջոցի կառուցվածքի՝ տեխնիկական փորձաքննության ձ</w:t>
      </w:r>
      <w:r w:rsidR="00BA0247" w:rsidRPr="000A1C6B">
        <w:rPr>
          <w:rFonts w:ascii="GHEA Grapalat" w:hAnsi="GHEA Grapalat"/>
          <w:b/>
          <w:sz w:val="24"/>
          <w:szCs w:val="24"/>
        </w:rPr>
        <w:t>և</w:t>
      </w:r>
      <w:r w:rsidRPr="000A1C6B">
        <w:rPr>
          <w:rFonts w:ascii="GHEA Grapalat" w:hAnsi="GHEA Grapalat"/>
          <w:b/>
          <w:sz w:val="24"/>
          <w:szCs w:val="24"/>
        </w:rPr>
        <w:t>ով համապատասխանության գնահատումը</w:t>
      </w:r>
    </w:p>
    <w:p w14:paraId="21D1772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 xml:space="preserve">Տրանսպորտային միջոցի կառուցվածքի անվտանգության մասին վկայական ստանալու նպատակով հայտատուն հավատարմագրված փորձարկման լաբորատորիա է ներկայացնում՝ </w:t>
      </w:r>
    </w:p>
    <w:p w14:paraId="7BD46CA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համապատասխանության գնահատում անցկացնելու մասին հայտ՝ հավատարմագրված փորձարկման լաբորատորիայի կողմից սահմանված ձ</w:t>
      </w:r>
      <w:r w:rsidR="00BA0247" w:rsidRPr="000A1C6B">
        <w:rPr>
          <w:rFonts w:ascii="GHEA Grapalat" w:hAnsi="GHEA Grapalat"/>
          <w:sz w:val="24"/>
          <w:szCs w:val="24"/>
        </w:rPr>
        <w:t>և</w:t>
      </w:r>
      <w:r w:rsidRPr="000A1C6B">
        <w:rPr>
          <w:rFonts w:ascii="GHEA Grapalat" w:hAnsi="GHEA Grapalat"/>
          <w:sz w:val="24"/>
          <w:szCs w:val="24"/>
        </w:rPr>
        <w:t xml:space="preserve">ով, որում պետք է նշված լինեն հայտատուի անվանումը, նրա հետ համապատասխանության գնահատման աշխատանքներ անցկացնելու վերաբերյալ պայմանագիր կնքելու համար անհրաժեշտ տեղեկություններ, տրանսպորտային միջոցի անվանումը </w:t>
      </w:r>
      <w:r w:rsidR="00BA0247" w:rsidRPr="000A1C6B">
        <w:rPr>
          <w:rFonts w:ascii="GHEA Grapalat" w:hAnsi="GHEA Grapalat"/>
          <w:sz w:val="24"/>
          <w:szCs w:val="24"/>
        </w:rPr>
        <w:t>և</w:t>
      </w:r>
      <w:r w:rsidRPr="000A1C6B">
        <w:rPr>
          <w:rFonts w:ascii="GHEA Grapalat" w:hAnsi="GHEA Grapalat"/>
          <w:sz w:val="24"/>
          <w:szCs w:val="24"/>
        </w:rPr>
        <w:t xml:space="preserve"> պայմանական նշանը, տրանսպորտային միջոցի նույնականացման համարը, տրանսպորտային միջոցը արտադրողի անվանումը. </w:t>
      </w:r>
    </w:p>
    <w:p w14:paraId="1F5934F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հայտատուի անձը հաստատող փաստաթուղթ.</w:t>
      </w:r>
    </w:p>
    <w:p w14:paraId="3C508ED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տրանսպորտային միջոցի տիրապետման, օգտագործման </w:t>
      </w:r>
      <w:r w:rsidR="00BA0247" w:rsidRPr="000A1C6B">
        <w:rPr>
          <w:rFonts w:ascii="GHEA Grapalat" w:hAnsi="GHEA Grapalat"/>
          <w:sz w:val="24"/>
          <w:szCs w:val="24"/>
        </w:rPr>
        <w:t>և</w:t>
      </w:r>
      <w:r w:rsidRPr="000A1C6B">
        <w:rPr>
          <w:rFonts w:ascii="GHEA Grapalat" w:hAnsi="GHEA Grapalat"/>
          <w:sz w:val="24"/>
          <w:szCs w:val="24"/>
        </w:rPr>
        <w:t xml:space="preserve"> (կամ) տնօրինման իրավունքը հաստատող փաստաթուղթ. </w:t>
      </w:r>
    </w:p>
    <w:p w14:paraId="7983A12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անհատական տեխնիկական արվեստի արդյունք հանդիսացող տրանսպորտային միջոցների համար՝ տրանսպորտային միջոցի նույնականացման համար տրամադրելու մասին փաստաթուղթ. </w:t>
      </w:r>
    </w:p>
    <w:p w14:paraId="49CAE62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5)</w:t>
      </w:r>
      <w:r w:rsidRPr="000A1C6B">
        <w:rPr>
          <w:rFonts w:ascii="GHEA Grapalat" w:hAnsi="GHEA Grapalat"/>
          <w:sz w:val="24"/>
          <w:szCs w:val="24"/>
        </w:rPr>
        <w:tab/>
        <w:t>տրանսպորտային միջոցի ընդհանուր տեխնիկական նկարագրություն այն ծավալով, որը բավական է տեխնիկական կանոնակարգի 17-րդ հավելվածում ներկայացված ձ</w:t>
      </w:r>
      <w:r w:rsidR="00BA0247" w:rsidRPr="000A1C6B">
        <w:rPr>
          <w:rFonts w:ascii="GHEA Grapalat" w:hAnsi="GHEA Grapalat"/>
          <w:sz w:val="24"/>
          <w:szCs w:val="24"/>
        </w:rPr>
        <w:t>և</w:t>
      </w:r>
      <w:r w:rsidRPr="000A1C6B">
        <w:rPr>
          <w:rFonts w:ascii="GHEA Grapalat" w:hAnsi="GHEA Grapalat"/>
          <w:sz w:val="24"/>
          <w:szCs w:val="24"/>
        </w:rPr>
        <w:t>ին համապատասխան՝ տրանսպորտային միջոցի կառուցվածքի անվտանգության մասին վկայական ձ</w:t>
      </w:r>
      <w:r w:rsidR="00BA0247" w:rsidRPr="000A1C6B">
        <w:rPr>
          <w:rFonts w:ascii="GHEA Grapalat" w:hAnsi="GHEA Grapalat"/>
          <w:sz w:val="24"/>
          <w:szCs w:val="24"/>
        </w:rPr>
        <w:t>և</w:t>
      </w:r>
      <w:r w:rsidRPr="000A1C6B">
        <w:rPr>
          <w:rFonts w:ascii="GHEA Grapalat" w:hAnsi="GHEA Grapalat"/>
          <w:sz w:val="24"/>
          <w:szCs w:val="24"/>
        </w:rPr>
        <w:t>ակերպելու համար.</w:t>
      </w:r>
    </w:p>
    <w:p w14:paraId="07EB756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ապացուցողական նյութեր (առկայության դեպքում), որոնք հաստատում են տեխնիկական կանոնակարգի պահանջներին համապատասխանությունը։</w:t>
      </w:r>
    </w:p>
    <w:p w14:paraId="6F03BC1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Այդպիսի նյութեր կարող են լինել՝ </w:t>
      </w:r>
    </w:p>
    <w:p w14:paraId="7D53D01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բաղադրիչների սերտիֆիկատների պատճենները.</w:t>
      </w:r>
    </w:p>
    <w:p w14:paraId="1362E77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կոնստրուկտորական կամ այլ տեխնիկական փաստաթղթեր, որոնց համաձայն պատրաստվում է արտադրանքը.</w:t>
      </w:r>
    </w:p>
    <w:p w14:paraId="54556883" w14:textId="77777777" w:rsidR="00FD7F81" w:rsidRPr="000A1C6B" w:rsidRDefault="00FD7F81" w:rsidP="000A1C6B">
      <w:pPr>
        <w:spacing w:after="160" w:line="360" w:lineRule="auto"/>
        <w:ind w:firstLine="567"/>
        <w:jc w:val="both"/>
        <w:rPr>
          <w:rFonts w:ascii="GHEA Grapalat" w:hAnsi="GHEA Grapalat"/>
          <w:spacing w:val="-2"/>
          <w:sz w:val="24"/>
          <w:szCs w:val="24"/>
        </w:rPr>
      </w:pPr>
      <w:r w:rsidRPr="000A1C6B">
        <w:rPr>
          <w:rFonts w:ascii="GHEA Grapalat" w:hAnsi="GHEA Grapalat"/>
          <w:spacing w:val="-2"/>
          <w:sz w:val="24"/>
          <w:szCs w:val="24"/>
        </w:rPr>
        <w:t xml:space="preserve">բնօրինակ դետալների գծագրերը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դրանց արտադրության տեխնոլոգիական քարտեզները կամ համապատասխան էսքիզային փաստաթղթերը.</w:t>
      </w:r>
    </w:p>
    <w:p w14:paraId="6B97459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դեպքում՝ հավատարմագրված փորձարկման լաբորատորիայի կողմից տրամադրված՝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6-րդ հավելվածի կիրառվող պահանջների առնչությամբ սերտիֆիկացման փորձարկումների արձանագրությունները,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նշված հավելվածով նախատեսված այլ ապացուցողական նյութեր։</w:t>
      </w:r>
    </w:p>
    <w:p w14:paraId="255600E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 xml:space="preserve">Այն տրանսպորտային միջոցի համապատասխանության գնահատման դեպքում, որը պատրաստված է այնպիսի տրանսպորտային միջոցի օգտագործմամբ, որի համապատասխանությունը տեխնիկական կանոնակարգի պահանջներին նախկինում հաստատվել է, լրացուցիչ տրամադրվում են՝ </w:t>
      </w:r>
    </w:p>
    <w:p w14:paraId="6F6CB32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տեխնիկական նկարագիր, որը պարունակում է բազային </w:t>
      </w:r>
      <w:r w:rsidRPr="000A1C6B">
        <w:rPr>
          <w:rFonts w:ascii="GHEA Grapalat" w:hAnsi="GHEA Grapalat"/>
          <w:spacing w:val="-2"/>
          <w:sz w:val="24"/>
          <w:szCs w:val="24"/>
        </w:rPr>
        <w:t>տրանսպորտային միջոցի կառուցվածքում կատարված փոփոխությունների ցանկը.</w:t>
      </w:r>
    </w:p>
    <w:p w14:paraId="3821728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տրանսպորտային միջոցի կառուցվածքի փոփոխվող տարրերի վերաբերյալ կոնստրուկտորական կամ այլ տեխնիկական փաստաթղթեր.</w:t>
      </w:r>
    </w:p>
    <w:p w14:paraId="76326D3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w:t>
      </w:r>
      <w:r w:rsidRPr="000A1C6B">
        <w:rPr>
          <w:rFonts w:ascii="GHEA Grapalat" w:hAnsi="GHEA Grapalat"/>
          <w:sz w:val="24"/>
          <w:szCs w:val="24"/>
        </w:rPr>
        <w:tab/>
        <w:t xml:space="preserve">բազային տրանսպորտային միջոցի վերաբերյալ կոնստրուկտորական փաստաթղթերի բնօրինակների տիրոջ հետ կառուցվածքի համաձայնեցման մասին փաստաթուղթ, որը հաստատում է բազային տրանսպորտային միջոցի նոր մշակմամբ կոնստրուկտորական կիրառման հնարավորությունը, կամ բազային տրանսպորտային միջոցը արտադրողի եզրակացությունը այն՝ փոփոխված կառուցվածքի համար օգտագործելու հնարավորության մասին (առկայության դեպքում). </w:t>
      </w:r>
    </w:p>
    <w:p w14:paraId="0795CE1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բազային տրանսպորտային միջոցի առնչությամբ տրանսպորտային միջոցի տիպի հաստատման պատճենը (առկայության դեպքում).</w:t>
      </w:r>
    </w:p>
    <w:p w14:paraId="190F6DC5"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4. Տրանսպորտային միջոցի բաղադրիչների համապատասխանության հաստատումը պարտադիր սերտիֆիկացման ձ</w:t>
      </w:r>
      <w:r w:rsidR="00BA0247" w:rsidRPr="000A1C6B">
        <w:rPr>
          <w:rFonts w:ascii="GHEA Grapalat" w:hAnsi="GHEA Grapalat"/>
          <w:b/>
          <w:sz w:val="24"/>
          <w:szCs w:val="24"/>
        </w:rPr>
        <w:t>և</w:t>
      </w:r>
      <w:r w:rsidRPr="000A1C6B">
        <w:rPr>
          <w:rFonts w:ascii="GHEA Grapalat" w:hAnsi="GHEA Grapalat"/>
          <w:b/>
          <w:sz w:val="24"/>
          <w:szCs w:val="24"/>
        </w:rPr>
        <w:t>ով</w:t>
      </w:r>
    </w:p>
    <w:p w14:paraId="7FF2E14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 xml:space="preserve">Պարտադիր սերտիֆիկացում անցկացնելու համար հայտատուն կարող է ըստ համաձայնեցման սերտիֆիկացման մարմին ներկայացնել՝ </w:t>
      </w:r>
    </w:p>
    <w:p w14:paraId="23B8476B" w14:textId="77777777" w:rsidR="00FD7F81" w:rsidRPr="000A1C6B" w:rsidRDefault="00FD7F81" w:rsidP="000A1C6B">
      <w:pPr>
        <w:tabs>
          <w:tab w:val="left" w:pos="1134"/>
        </w:tabs>
        <w:spacing w:after="160" w:line="360" w:lineRule="auto"/>
        <w:ind w:firstLine="567"/>
        <w:jc w:val="both"/>
        <w:rPr>
          <w:rFonts w:ascii="GHEA Grapalat" w:hAnsi="GHEA Grapalat"/>
          <w:spacing w:val="-4"/>
          <w:sz w:val="24"/>
          <w:szCs w:val="24"/>
        </w:rPr>
      </w:pPr>
      <w:r w:rsidRPr="000A1C6B">
        <w:rPr>
          <w:rFonts w:ascii="GHEA Grapalat" w:hAnsi="GHEA Grapalat"/>
          <w:sz w:val="24"/>
          <w:szCs w:val="24"/>
        </w:rPr>
        <w:t>1)</w:t>
      </w:r>
      <w:r w:rsidRPr="000A1C6B">
        <w:rPr>
          <w:rFonts w:ascii="GHEA Grapalat" w:hAnsi="GHEA Grapalat"/>
          <w:sz w:val="24"/>
          <w:szCs w:val="24"/>
        </w:rPr>
        <w:tab/>
      </w:r>
      <w:r w:rsidRPr="000A1C6B">
        <w:rPr>
          <w:rFonts w:ascii="GHEA Grapalat" w:hAnsi="GHEA Grapalat"/>
          <w:spacing w:val="-4"/>
          <w:sz w:val="24"/>
          <w:szCs w:val="24"/>
        </w:rPr>
        <w:t>սերտիֆիկացման մարմնի կողմից սահմանված ձ</w:t>
      </w:r>
      <w:r w:rsidR="00BA0247" w:rsidRPr="000A1C6B">
        <w:rPr>
          <w:rFonts w:ascii="GHEA Grapalat" w:hAnsi="GHEA Grapalat"/>
          <w:spacing w:val="-4"/>
          <w:sz w:val="24"/>
          <w:szCs w:val="24"/>
        </w:rPr>
        <w:t>և</w:t>
      </w:r>
      <w:r w:rsidRPr="000A1C6B">
        <w:rPr>
          <w:rFonts w:ascii="GHEA Grapalat" w:hAnsi="GHEA Grapalat"/>
          <w:spacing w:val="-4"/>
          <w:sz w:val="24"/>
          <w:szCs w:val="24"/>
        </w:rPr>
        <w:t>ով սերտիֆիկացում</w:t>
      </w:r>
      <w:r w:rsidRPr="000A1C6B">
        <w:rPr>
          <w:rFonts w:ascii="Calibri" w:hAnsi="Calibri" w:cs="Calibri"/>
          <w:spacing w:val="-4"/>
          <w:sz w:val="24"/>
          <w:szCs w:val="24"/>
        </w:rPr>
        <w:t> </w:t>
      </w:r>
      <w:r w:rsidRPr="000A1C6B">
        <w:rPr>
          <w:rFonts w:ascii="GHEA Grapalat" w:hAnsi="GHEA Grapalat"/>
          <w:spacing w:val="-4"/>
          <w:sz w:val="24"/>
          <w:szCs w:val="24"/>
        </w:rPr>
        <w:t>անցկացնելու դիմում, որում պետք է նշված լինեն հայտատուի անվանումը, նրա հետ սերտիֆիկացման աշխատանքների անցկացման վերաբերյալ պայմանագիր կնքելու համար անհրաժեշտ տեղեկություններ, ինչպես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նախկինում տրամադրված այն փաստաթղթերի մասին տեղեկությունները, որոնք</w:t>
      </w:r>
      <w:r w:rsidRPr="000A1C6B">
        <w:rPr>
          <w:rFonts w:ascii="Calibri" w:hAnsi="Calibri" w:cs="Calibri"/>
          <w:spacing w:val="-4"/>
          <w:sz w:val="24"/>
          <w:szCs w:val="24"/>
        </w:rPr>
        <w:t> </w:t>
      </w:r>
      <w:r w:rsidRPr="000A1C6B">
        <w:rPr>
          <w:rFonts w:ascii="GHEA Grapalat" w:hAnsi="GHEA Grapalat"/>
          <w:spacing w:val="-4"/>
          <w:sz w:val="24"/>
          <w:szCs w:val="24"/>
        </w:rPr>
        <w:t>հաստատում են արտադրանքի համապատասխանությունը տեխնիկական կանոնակարգի պահանջներին.</w:t>
      </w:r>
    </w:p>
    <w:p w14:paraId="6F988E63" w14:textId="77777777" w:rsidR="00FD7F81" w:rsidRPr="000A1C6B" w:rsidRDefault="00FD7F81" w:rsidP="000A1C6B">
      <w:pPr>
        <w:tabs>
          <w:tab w:val="left" w:pos="1134"/>
        </w:tabs>
        <w:spacing w:after="160" w:line="360" w:lineRule="auto"/>
        <w:ind w:firstLine="567"/>
        <w:jc w:val="both"/>
        <w:rPr>
          <w:rFonts w:ascii="GHEA Grapalat" w:hAnsi="GHEA Grapalat"/>
          <w:spacing w:val="-2"/>
          <w:sz w:val="24"/>
          <w:szCs w:val="24"/>
        </w:rPr>
      </w:pPr>
      <w:r w:rsidRPr="000A1C6B">
        <w:rPr>
          <w:rFonts w:ascii="GHEA Grapalat" w:hAnsi="GHEA Grapalat"/>
          <w:sz w:val="24"/>
          <w:szCs w:val="24"/>
        </w:rPr>
        <w:t>2)</w:t>
      </w:r>
      <w:r w:rsidRPr="000A1C6B">
        <w:rPr>
          <w:rFonts w:ascii="GHEA Grapalat" w:hAnsi="GHEA Grapalat"/>
          <w:sz w:val="24"/>
          <w:szCs w:val="24"/>
        </w:rPr>
        <w:tab/>
      </w:r>
      <w:r w:rsidRPr="000A1C6B">
        <w:rPr>
          <w:rFonts w:ascii="GHEA Grapalat" w:hAnsi="GHEA Grapalat"/>
          <w:spacing w:val="-2"/>
          <w:sz w:val="24"/>
          <w:szCs w:val="24"/>
        </w:rPr>
        <w:t xml:space="preserve">տրանսպորտային միջոցի բաղադրիչի տիպի ընդհանուր տեխնիկական նկարագիր, որը պարունակում է բաղադրիչները արտադրողի անվանումը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հասցեն, այն տրանսպորտային միջոցների ցանկը, որոնց վրա տեղադրվելու համար են նախատեսված բաղադրիչները, մականշվածքի մասին տեղեկություններ, բաղադրիչների նշանակությունը, բաղադրիչների գործողության նկարագրությունը (անհրաժեշտության դեպքում), այլ տեղեկություններ, որոնք</w:t>
      </w:r>
      <w:r w:rsidRPr="000A1C6B">
        <w:rPr>
          <w:rFonts w:ascii="Calibri" w:hAnsi="Calibri" w:cs="Calibri"/>
          <w:spacing w:val="-2"/>
          <w:sz w:val="24"/>
          <w:szCs w:val="24"/>
        </w:rPr>
        <w:t> </w:t>
      </w:r>
      <w:r w:rsidRPr="000A1C6B">
        <w:rPr>
          <w:rFonts w:ascii="GHEA Grapalat" w:hAnsi="GHEA Grapalat"/>
          <w:spacing w:val="-2"/>
          <w:sz w:val="24"/>
          <w:szCs w:val="24"/>
        </w:rPr>
        <w:t xml:space="preserve">հայտատուն անհրաժեշտ կհամարի ներկայացնելու ընդհանուր </w:t>
      </w:r>
      <w:r w:rsidRPr="000A1C6B">
        <w:rPr>
          <w:rFonts w:ascii="GHEA Grapalat" w:hAnsi="GHEA Grapalat"/>
          <w:spacing w:val="-2"/>
          <w:sz w:val="24"/>
          <w:szCs w:val="24"/>
        </w:rPr>
        <w:lastRenderedPageBreak/>
        <w:t>տեխնիկական նկարագրում.</w:t>
      </w:r>
    </w:p>
    <w:p w14:paraId="4A9B66D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դիմումի ներկայացման ամսաթվի դրությամբ առկա ապացուցողական նյութեր, որոնք հաստատում են արտադրանքի համապատասխանությունը պարտադիր տեխնիկական պահանջներին, այդ թվում՝ նախագծային հաշվարկների, անցկացված ստուգումների արդյունքները, փորձարկումների արձանագրությունները։</w:t>
      </w:r>
    </w:p>
    <w:p w14:paraId="46C5687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Որպես սույն տեխնիկական կանոնակարգի 10-րդ հավելվածի պահանջներին բաղադրիչների համապատասխանությունը հաստատող ապացուցողական նյութեր՝ սերտիֆիկացման մարմին կարող են ներկայացվել՝ </w:t>
      </w:r>
    </w:p>
    <w:p w14:paraId="1E45DB6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հավատարմագրված փորձարկման լաբորատորիաների կողմից տրամադրված սերտիֆիկացման փորձարկումների արձանագրությունները.</w:t>
      </w:r>
    </w:p>
    <w:p w14:paraId="78FEB20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ՄԱԿ-ի կանոններին համապատասխան՝ տիպի պաշտոնական հավաստման մասին հաղորդումներ, որոնք տրամադրված են 1958 թվականի Համաձայնագրի մասնակից երկրներում.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E012F9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այլ ապացուցողական նյութեր, որոնք հաստատում են համապատասխանությունը արտասահմանյան ազգային կամ միջազգային տեխնիկական հանձնարարականներին, եթե համապատասխանության հաստատում անցկացնող սերտիֆիկացման մարմնի կողմից սահմանված է այդպիսի հանձնարարականների համարժեքությունը սույն տեխնիկական կանոնակարգի պահանջներին։ Ընդ որում, պետք է հաստատված լինի որպես ապացուցողական նյութեր օգտագործվող փորձարկման արձանագրությունները տրամադրող փորձարկման լաբորատորիայի կոմպետենտությունը.</w:t>
      </w:r>
    </w:p>
    <w:p w14:paraId="6E8C1E7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արտադրողի կողմից կիրառվող որակի կառավարման համակարգի համապատասխանության սերտիֆիկատ: Այդպիսի սերտիֆիկատի բացակայության դեպքում հայտատուն ներկայացնում է արտադրության </w:t>
      </w:r>
      <w:r w:rsidRPr="000A1C6B">
        <w:rPr>
          <w:rFonts w:ascii="GHEA Grapalat" w:hAnsi="GHEA Grapalat"/>
          <w:sz w:val="24"/>
          <w:szCs w:val="24"/>
        </w:rPr>
        <w:lastRenderedPageBreak/>
        <w:t>պայմանների նկարագրություն այն ծավալով, որն ապահովում է փաստաթղթերի վերլուծություն անցկացնելու հնարավորությունը՝ տեխնիկական կանոնակարգի 13-րդ հավելվածին համապատասխան.</w:t>
      </w:r>
    </w:p>
    <w:p w14:paraId="10793D7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շահագործման ձեռնարկ (հրահանգ) (առկայության դեպքում), գծագրեր, տեխնիկական պայմաններ, բաղադրիչներին ներկայացվող պահանջներ պարունակող այլ փաստաթղթեր.</w:t>
      </w:r>
    </w:p>
    <w:p w14:paraId="16385C8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օգտագործվող ազգային այն ստանդարտների ցանկը, որոնք կիրառվում են բաղադրիչների համապատասխանությունը տեխնիկական կանոնակարգի պահանջներին ապահովելու համար.</w:t>
      </w:r>
    </w:p>
    <w:p w14:paraId="0B43179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արտադրողի այն նորմատիվ փաստաթղթերի պատճենները, որոնք</w:t>
      </w:r>
      <w:r w:rsidRPr="000A1C6B">
        <w:rPr>
          <w:rFonts w:ascii="Calibri" w:hAnsi="Calibri" w:cs="Calibri"/>
          <w:sz w:val="24"/>
          <w:szCs w:val="24"/>
        </w:rPr>
        <w:t> </w:t>
      </w:r>
      <w:r w:rsidRPr="000A1C6B">
        <w:rPr>
          <w:rFonts w:ascii="GHEA Grapalat" w:hAnsi="GHEA Grapalat"/>
          <w:sz w:val="24"/>
          <w:szCs w:val="24"/>
        </w:rPr>
        <w:t xml:space="preserve">կանոնակարգում են բաց թողնվող արտադրանքի՝ տեխնիկական կանոնակարգի պահանջներին համապատասխանությունն ապահովելու </w:t>
      </w:r>
      <w:r w:rsidR="00BA0247" w:rsidRPr="000A1C6B">
        <w:rPr>
          <w:rFonts w:ascii="GHEA Grapalat" w:hAnsi="GHEA Grapalat"/>
          <w:sz w:val="24"/>
          <w:szCs w:val="24"/>
        </w:rPr>
        <w:t>և</w:t>
      </w:r>
      <w:r w:rsidRPr="000A1C6B">
        <w:rPr>
          <w:rFonts w:ascii="GHEA Grapalat" w:hAnsi="GHEA Grapalat"/>
          <w:sz w:val="24"/>
          <w:szCs w:val="24"/>
        </w:rPr>
        <w:t xml:space="preserve"> վերահսկելու մեթոդները՝ ստուգումների ծավալի </w:t>
      </w:r>
      <w:r w:rsidR="00BA0247" w:rsidRPr="000A1C6B">
        <w:rPr>
          <w:rFonts w:ascii="GHEA Grapalat" w:hAnsi="GHEA Grapalat"/>
          <w:sz w:val="24"/>
          <w:szCs w:val="24"/>
        </w:rPr>
        <w:t>և</w:t>
      </w:r>
      <w:r w:rsidRPr="000A1C6B">
        <w:rPr>
          <w:rFonts w:ascii="GHEA Grapalat" w:hAnsi="GHEA Grapalat"/>
          <w:sz w:val="24"/>
          <w:szCs w:val="24"/>
        </w:rPr>
        <w:t xml:space="preserve"> պարբերականության, ստուգվող նմուշների քանակի, ինչպես նա</w:t>
      </w:r>
      <w:r w:rsidR="00BA0247" w:rsidRPr="000A1C6B">
        <w:rPr>
          <w:rFonts w:ascii="GHEA Grapalat" w:hAnsi="GHEA Grapalat"/>
          <w:sz w:val="24"/>
          <w:szCs w:val="24"/>
        </w:rPr>
        <w:t>և</w:t>
      </w:r>
      <w:r w:rsidRPr="000A1C6B">
        <w:rPr>
          <w:rFonts w:ascii="GHEA Grapalat" w:hAnsi="GHEA Grapalat"/>
          <w:sz w:val="24"/>
          <w:szCs w:val="24"/>
        </w:rPr>
        <w:t xml:space="preserve"> ստուգումների անցկացման վայրի նշմամբ.</w:t>
      </w:r>
    </w:p>
    <w:p w14:paraId="27EBCBB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 xml:space="preserve">հսկողական փորձարկումների արձանագրությունները, արտադրության վերլուծության ակտերը </w:t>
      </w:r>
      <w:r w:rsidR="00BA0247" w:rsidRPr="000A1C6B">
        <w:rPr>
          <w:rFonts w:ascii="GHEA Grapalat" w:hAnsi="GHEA Grapalat"/>
          <w:sz w:val="24"/>
          <w:szCs w:val="24"/>
        </w:rPr>
        <w:t>և</w:t>
      </w:r>
      <w:r w:rsidRPr="000A1C6B">
        <w:rPr>
          <w:rFonts w:ascii="GHEA Grapalat" w:hAnsi="GHEA Grapalat"/>
          <w:sz w:val="24"/>
          <w:szCs w:val="24"/>
        </w:rPr>
        <w:t xml:space="preserve"> սերտիֆիկացված արտադրանքի պարտադիր սերտիֆիկացման </w:t>
      </w:r>
      <w:r w:rsidR="00BA0247" w:rsidRPr="000A1C6B">
        <w:rPr>
          <w:rFonts w:ascii="GHEA Grapalat" w:hAnsi="GHEA Grapalat"/>
          <w:sz w:val="24"/>
          <w:szCs w:val="24"/>
        </w:rPr>
        <w:t>և</w:t>
      </w:r>
      <w:r w:rsidRPr="000A1C6B">
        <w:rPr>
          <w:rFonts w:ascii="GHEA Grapalat" w:hAnsi="GHEA Grapalat"/>
          <w:sz w:val="24"/>
          <w:szCs w:val="24"/>
        </w:rPr>
        <w:t xml:space="preserve"> վերահսկման արդյունքների վերաբերյալ այլ փաստաթղթեր (արտադրանքի՝ նոր ժամկետով սերտիֆիկացման դեպքում).</w:t>
      </w:r>
    </w:p>
    <w:p w14:paraId="1BF26A7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w:t>
      </w:r>
      <w:r w:rsidRPr="000A1C6B">
        <w:rPr>
          <w:rFonts w:ascii="GHEA Grapalat" w:hAnsi="GHEA Grapalat"/>
          <w:sz w:val="24"/>
          <w:szCs w:val="24"/>
        </w:rPr>
        <w:tab/>
        <w:t>ներմուծողի մատակարարների այն հայտատարագրերը, որոնք հաստատում են, որ որպես փոխարինովի (պահեստային) մասեր մատակարարվող բաղադրիչներն ստացվում են այն տրանսպորտային միջոցը (ամրաշրջանակը) արտադրողի հսկողության տակ գտնվող պահեստից, որի մասով տրված է տրանսպորտային միջոցի տիպի հաստատումը (ամրաշրջանակի տիպի հաստատումը)՝ հաստատող փաստաթղթերի կցմամբ։</w:t>
      </w:r>
      <w:r w:rsidRPr="000A1C6B">
        <w:rPr>
          <w:rFonts w:ascii="GHEA Grapalat" w:hAnsi="GHEA Grapalat"/>
          <w:sz w:val="24"/>
          <w:szCs w:val="24"/>
        </w:rPr>
        <w:br w:type="page"/>
      </w:r>
    </w:p>
    <w:p w14:paraId="3DEA57C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4.2.</w:t>
      </w:r>
      <w:r w:rsidRPr="000A1C6B">
        <w:rPr>
          <w:rFonts w:ascii="GHEA Grapalat" w:hAnsi="GHEA Grapalat"/>
          <w:sz w:val="24"/>
          <w:szCs w:val="24"/>
        </w:rPr>
        <w:tab/>
        <w:t>Արտադրանքը արտադրող չհանդիսացող հայտատուն սերտիֆիկացման մարմին է ներկայացնում նա</w:t>
      </w:r>
      <w:r w:rsidR="00BA0247" w:rsidRPr="000A1C6B">
        <w:rPr>
          <w:rFonts w:ascii="GHEA Grapalat" w:hAnsi="GHEA Grapalat"/>
          <w:sz w:val="24"/>
          <w:szCs w:val="24"/>
        </w:rPr>
        <w:t>և</w:t>
      </w:r>
      <w:r w:rsidRPr="000A1C6B">
        <w:rPr>
          <w:rFonts w:ascii="GHEA Grapalat" w:hAnsi="GHEA Grapalat"/>
          <w:sz w:val="24"/>
          <w:szCs w:val="24"/>
        </w:rPr>
        <w:t xml:space="preserve"> արտադրողի նամակը, որը հաստատում է՝</w:t>
      </w:r>
    </w:p>
    <w:p w14:paraId="6236484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հայտատուի լիազորությունները՝ համապատասխանության գնահատման աշխատանքներ անցկացնելու մասով.</w:t>
      </w:r>
    </w:p>
    <w:p w14:paraId="577ED31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հայտատուի պարտավորությունները՝ տեխնիկական կանոնակարգի՝ իրեն վերաբերող հավելվածների կատարման մասով։</w:t>
      </w:r>
    </w:p>
    <w:p w14:paraId="3774B4E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4.3.</w:t>
      </w:r>
      <w:r w:rsidRPr="000A1C6B">
        <w:rPr>
          <w:rFonts w:ascii="GHEA Grapalat" w:hAnsi="GHEA Grapalat"/>
          <w:sz w:val="24"/>
          <w:szCs w:val="24"/>
        </w:rPr>
        <w:tab/>
        <w:t xml:space="preserve">Տրանսպորտային միջոցը (ամրաշրջանակը) արտադրողը բաղադրիչների վերաբերյալ համապատասխանության սերտիֆիկատ ստանալու համար տրանսպորտային միջոցի (ամրաշրջանակի) համապատասխանության գնահատման արդյունքների հիման վրա սերտիֆիկացման մարմին է ներկայացնում՝ </w:t>
      </w:r>
    </w:p>
    <w:p w14:paraId="134DE24F" w14:textId="1D9CCC82"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սերտիֆիկացման մարմնի կողմից սահմանված ձ</w:t>
      </w:r>
      <w:r w:rsidR="00BA0247" w:rsidRPr="000A1C6B">
        <w:rPr>
          <w:rFonts w:ascii="GHEA Grapalat" w:hAnsi="GHEA Grapalat"/>
          <w:sz w:val="24"/>
          <w:szCs w:val="24"/>
        </w:rPr>
        <w:t>և</w:t>
      </w:r>
      <w:r w:rsidRPr="000A1C6B">
        <w:rPr>
          <w:rFonts w:ascii="GHEA Grapalat" w:hAnsi="GHEA Grapalat"/>
          <w:sz w:val="24"/>
          <w:szCs w:val="24"/>
        </w:rPr>
        <w:t>ով սերտիֆիկացման համապատասխան ընթացակարգ</w:t>
      </w:r>
      <w:r w:rsidR="00AF27D3">
        <w:rPr>
          <w:rFonts w:ascii="GHEA Grapalat" w:hAnsi="GHEA Grapalat"/>
          <w:sz w:val="24"/>
          <w:szCs w:val="24"/>
        </w:rPr>
        <w:t>ն</w:t>
      </w:r>
      <w:r w:rsidRPr="000A1C6B">
        <w:rPr>
          <w:rFonts w:ascii="GHEA Grapalat" w:hAnsi="GHEA Grapalat"/>
          <w:sz w:val="24"/>
          <w:szCs w:val="24"/>
        </w:rPr>
        <w:t xml:space="preserve"> անցկացնելու դիմում, որտեղ պետք է նշված լինեն հայտատուի անվանումը, նրա հետ սերտիֆիկացման աշխատանքներ անցկացնելու վերաբերյալ պայմանագիր կնքելու համար անհրաժեշտ տեղեկություններ.</w:t>
      </w:r>
    </w:p>
    <w:p w14:paraId="2DEFADF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որպես պահեստամասեր մատակարարվող բաղադրիչների ցանկը.</w:t>
      </w:r>
    </w:p>
    <w:p w14:paraId="5EF2B31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այն տրանսպորտային միջոցների տիպերի ցանկը՝ տրանսպորտային միջոցի տիպի հաստատումների (ամրաշրջանակի տիպի հաստատումների) համարների նշմամբ, որոնց համար մատակարարվում են բաղադրիչները.</w:t>
      </w:r>
    </w:p>
    <w:p w14:paraId="1FCCDCE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այդ պահեստամասերի ծագման երկրների ցանկը՝ դիմումի ներկայացման պահի դրությամբ.</w:t>
      </w:r>
    </w:p>
    <w:p w14:paraId="1142A30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տրանսպորտային միջոցի տիպի հաստատումների (ամրաշրջանակի տիպի հաստատումների) պատճենները.</w:t>
      </w:r>
      <w:r w:rsidRPr="000A1C6B">
        <w:rPr>
          <w:rFonts w:ascii="GHEA Grapalat" w:hAnsi="GHEA Grapalat"/>
          <w:sz w:val="24"/>
          <w:szCs w:val="24"/>
        </w:rPr>
        <w:br w:type="page"/>
      </w:r>
    </w:p>
    <w:p w14:paraId="4475A7C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6)</w:t>
      </w:r>
      <w:r w:rsidRPr="000A1C6B">
        <w:rPr>
          <w:rFonts w:ascii="GHEA Grapalat" w:hAnsi="GHEA Grapalat"/>
          <w:sz w:val="24"/>
          <w:szCs w:val="24"/>
        </w:rPr>
        <w:tab/>
        <w:t>փաստաթուղթ (տրանսպորտային միջոցը (ամրաշրջանակը) արտադրողի նամակ), որը հաստատում է, որ տրանսպորտային միջոցի մի</w:t>
      </w:r>
      <w:r w:rsidR="00BA0247" w:rsidRPr="000A1C6B">
        <w:rPr>
          <w:rFonts w:ascii="GHEA Grapalat" w:hAnsi="GHEA Grapalat"/>
          <w:sz w:val="24"/>
          <w:szCs w:val="24"/>
        </w:rPr>
        <w:t>և</w:t>
      </w:r>
      <w:r w:rsidRPr="000A1C6B">
        <w:rPr>
          <w:rFonts w:ascii="GHEA Grapalat" w:hAnsi="GHEA Grapalat"/>
          <w:sz w:val="24"/>
          <w:szCs w:val="24"/>
        </w:rPr>
        <w:t xml:space="preserve">նույն բաղադրիչները մատակարարվում են որպես պահեստամասեր </w:t>
      </w:r>
      <w:r w:rsidR="00BA0247" w:rsidRPr="000A1C6B">
        <w:rPr>
          <w:rFonts w:ascii="GHEA Grapalat" w:hAnsi="GHEA Grapalat"/>
          <w:sz w:val="24"/>
          <w:szCs w:val="24"/>
        </w:rPr>
        <w:t>և</w:t>
      </w:r>
      <w:r w:rsidRPr="000A1C6B">
        <w:rPr>
          <w:rFonts w:ascii="GHEA Grapalat" w:hAnsi="GHEA Grapalat"/>
          <w:sz w:val="24"/>
          <w:szCs w:val="24"/>
        </w:rPr>
        <w:t xml:space="preserve"> որպես տրանսպորտային միջոցի (ամրաշրջանակի) հավաքման համար կոմպլեկտավորող տարրեր։</w:t>
      </w:r>
    </w:p>
    <w:p w14:paraId="70B23B6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4.4.</w:t>
      </w:r>
      <w:r w:rsidRPr="000A1C6B">
        <w:rPr>
          <w:rFonts w:ascii="GHEA Grapalat" w:hAnsi="GHEA Grapalat"/>
          <w:sz w:val="24"/>
          <w:szCs w:val="24"/>
        </w:rPr>
        <w:tab/>
        <w:t xml:space="preserve">Բաղադրիչները արտադրողը որպես պահեստամասեր մատակարարվող բաղադրիչների համապատասխանության սերտիֆիկատ ստանալու համար տրանսպորտային միջոցի (ամրաշրջանակի) համապատասխանության գնահատման արդյունքների հիման վրա սերտիֆիկացման մարմին է ներկայացնում՝ </w:t>
      </w:r>
    </w:p>
    <w:p w14:paraId="009DF4E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տրանսպորտային միջոցը արտադրողի նամակը, որը հաստատում է, որ պահեստամասերը արտադրողը հանդիսանում է տրանսպորտային միջոցի (ամրաշրջանակի) հավաքման համար կոմպլեկտավորող տարրերի մատակարար, կամ պահեստամասերը արտադրողի կամ նրա պաշտոնական դիլերի հայտարարագիրը, որը հաստատում է դրանց մատակարարումը կոնկրետ տրանսպորտային միջոցի (ամրաշրջանակի) հավաքման համար.</w:t>
      </w:r>
    </w:p>
    <w:p w14:paraId="46C8050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որպես փոխարինովի (պահեստային) մասեր մատակարարվող բաղադրիչների ցանկը՝ դրանց տիպերի </w:t>
      </w:r>
      <w:r w:rsidR="00BA0247" w:rsidRPr="000A1C6B">
        <w:rPr>
          <w:rFonts w:ascii="GHEA Grapalat" w:hAnsi="GHEA Grapalat"/>
          <w:sz w:val="24"/>
          <w:szCs w:val="24"/>
        </w:rPr>
        <w:t>և</w:t>
      </w:r>
      <w:r w:rsidRPr="000A1C6B">
        <w:rPr>
          <w:rFonts w:ascii="GHEA Grapalat" w:hAnsi="GHEA Grapalat"/>
          <w:sz w:val="24"/>
          <w:szCs w:val="24"/>
        </w:rPr>
        <w:t xml:space="preserve"> այն տրանսպորտային միջոցներում կիրառության նշմամբ, որոնց մասով տրված են տրանսպորտային միջոցի տիպի հաստատումները (ամրաշրջանակի տիպի հաստատումները).</w:t>
      </w:r>
    </w:p>
    <w:p w14:paraId="0275943F" w14:textId="77777777" w:rsidR="00FD7F81" w:rsidRPr="000A1C6B" w:rsidRDefault="00FD7F81" w:rsidP="000A1C6B">
      <w:pPr>
        <w:tabs>
          <w:tab w:val="left" w:pos="1134"/>
        </w:tabs>
        <w:spacing w:after="160" w:line="360" w:lineRule="auto"/>
        <w:ind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միջոցի տիպի հաստատումների (ամրաշրջանակի տիպի հաստատումների) պատճենները, որոնք հաստատված են դրանք տրամադրած սերտիֆիկացման մարմնի կողմից։</w:t>
      </w:r>
      <w:r w:rsidRPr="000A1C6B">
        <w:rPr>
          <w:rFonts w:ascii="GHEA Grapalat" w:hAnsi="GHEA Grapalat"/>
          <w:sz w:val="24"/>
          <w:szCs w:val="24"/>
        </w:rPr>
        <w:br w:type="page"/>
      </w:r>
    </w:p>
    <w:p w14:paraId="73C4E463"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13</w:t>
      </w:r>
    </w:p>
    <w:p w14:paraId="637AB050"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74CAD1B0" w14:textId="77777777" w:rsidR="00FD7F81" w:rsidRPr="000A1C6B" w:rsidRDefault="00FD7F81" w:rsidP="000A1C6B">
      <w:pPr>
        <w:spacing w:after="160" w:line="360" w:lineRule="auto"/>
        <w:ind w:left="4536" w:right="-8"/>
        <w:jc w:val="center"/>
        <w:rPr>
          <w:rFonts w:ascii="GHEA Grapalat" w:hAnsi="GHEA Grapalat"/>
          <w:sz w:val="24"/>
          <w:szCs w:val="24"/>
        </w:rPr>
      </w:pPr>
    </w:p>
    <w:p w14:paraId="23DB4AF8" w14:textId="77777777" w:rsidR="00FD7F81" w:rsidRPr="000A1C6B" w:rsidRDefault="00FD7F81" w:rsidP="000A1C6B">
      <w:pPr>
        <w:spacing w:after="160" w:line="360" w:lineRule="auto"/>
        <w:ind w:left="567" w:right="566"/>
        <w:jc w:val="center"/>
        <w:rPr>
          <w:rFonts w:ascii="GHEA Grapalat" w:hAnsi="GHEA Grapalat"/>
          <w:b/>
          <w:sz w:val="24"/>
          <w:szCs w:val="24"/>
        </w:rPr>
      </w:pPr>
      <w:bookmarkStart w:id="2" w:name="bookmark4"/>
      <w:r w:rsidRPr="000A1C6B">
        <w:rPr>
          <w:rFonts w:ascii="GHEA Grapalat" w:hAnsi="GHEA Grapalat"/>
          <w:b/>
          <w:sz w:val="24"/>
          <w:szCs w:val="24"/>
        </w:rPr>
        <w:t>ՑԱՆԿ</w:t>
      </w:r>
    </w:p>
    <w:p w14:paraId="2ED7D3A7" w14:textId="77777777"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 xml:space="preserve">ԱՐՏԱԴՐՈՒԹՅԱՆ ՎԻՃԱԿԻ ՎԵՐԼՈՒԾՈՒԹՅԱՆ ԺԱՄԱՆԱԿ ՔՆՆՎՈՂ ՀԻՄՆԱԿԱՆ ՀԱՐՑԵՐԻ, ԱՐՏԱԴՐՈՒԹՅԱՆ ՊԱՅՄԱՆՆԵՐԻ ՍՏՈՒԳՄԱՆ ԿԱՆՈՆՆԵՐԸ </w:t>
      </w:r>
      <w:r w:rsidR="00876394" w:rsidRPr="000A1C6B">
        <w:rPr>
          <w:rFonts w:ascii="GHEA Grapalat" w:hAnsi="GHEA Grapalat"/>
          <w:b/>
          <w:sz w:val="24"/>
          <w:szCs w:val="24"/>
        </w:rPr>
        <w:t>ԵՎ</w:t>
      </w:r>
      <w:r w:rsidR="00BC48DF" w:rsidRPr="000A1C6B">
        <w:rPr>
          <w:rFonts w:ascii="GHEA Grapalat" w:hAnsi="GHEA Grapalat"/>
          <w:b/>
          <w:sz w:val="24"/>
          <w:szCs w:val="24"/>
        </w:rPr>
        <w:t xml:space="preserve"> </w:t>
      </w:r>
      <w:r w:rsidRPr="000A1C6B">
        <w:rPr>
          <w:rFonts w:ascii="GHEA Grapalat" w:hAnsi="GHEA Grapalat"/>
          <w:b/>
          <w:sz w:val="24"/>
          <w:szCs w:val="24"/>
        </w:rPr>
        <w:t>ԿԱՐԳԸ</w:t>
      </w:r>
      <w:bookmarkEnd w:id="2"/>
    </w:p>
    <w:p w14:paraId="28DF730E" w14:textId="77777777" w:rsidR="00FD7F81" w:rsidRPr="000A1C6B" w:rsidRDefault="00FD7F81" w:rsidP="000A1C6B">
      <w:pPr>
        <w:spacing w:after="160" w:line="360" w:lineRule="auto"/>
        <w:ind w:left="567" w:right="566"/>
        <w:jc w:val="center"/>
        <w:rPr>
          <w:rFonts w:ascii="GHEA Grapalat" w:hAnsi="GHEA Grapalat"/>
          <w:b/>
          <w:sz w:val="24"/>
          <w:szCs w:val="24"/>
        </w:rPr>
      </w:pPr>
    </w:p>
    <w:p w14:paraId="1F4D9B35"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 Արտադրանքի վիճակի վերլուծությունը</w:t>
      </w:r>
    </w:p>
    <w:p w14:paraId="7F47FFC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Հայտատուի կողմից ներկայացված փաստաթղթերի վերլուծությունը</w:t>
      </w:r>
    </w:p>
    <w:p w14:paraId="082CE9C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Վերլուծության են ենթարկվում այն փաստաթղթերը, որոնք կցվում են արտադրանքի համապատասխանության գնահատման դիմումին։</w:t>
      </w:r>
    </w:p>
    <w:p w14:paraId="3E11922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Փաստաթղթերի վերլուծության ընթացքում գնահատվում են՝ </w:t>
      </w:r>
    </w:p>
    <w:p w14:paraId="432166C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արտադրողի կառավարման կառուցվածքի արդյունավետությունը՝ որակի կառավարման համակարգերի գործունեության </w:t>
      </w:r>
      <w:r w:rsidR="00BA0247" w:rsidRPr="000A1C6B">
        <w:rPr>
          <w:rFonts w:ascii="GHEA Grapalat" w:hAnsi="GHEA Grapalat"/>
          <w:sz w:val="24"/>
          <w:szCs w:val="24"/>
        </w:rPr>
        <w:t>և</w:t>
      </w:r>
      <w:r w:rsidRPr="000A1C6B">
        <w:rPr>
          <w:rFonts w:ascii="GHEA Grapalat" w:hAnsi="GHEA Grapalat"/>
          <w:sz w:val="24"/>
          <w:szCs w:val="24"/>
        </w:rPr>
        <w:t xml:space="preserve"> արտադրանքի համապատասխանության առնչությամբ.</w:t>
      </w:r>
    </w:p>
    <w:p w14:paraId="737063A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արտադրանքի որակի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մասով ղեկավարության պատասխանատվության բաշխումը.</w:t>
      </w:r>
    </w:p>
    <w:p w14:paraId="39AC514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գործածության մեջ դրված արտադրական սարքավորումների նկատմամբ կիրառվող փաստաթղթավորված տեխնոլոգիական գործընթացների առկայությունը.</w:t>
      </w:r>
    </w:p>
    <w:p w14:paraId="22B675B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4)</w:t>
      </w:r>
      <w:r w:rsidRPr="000A1C6B">
        <w:rPr>
          <w:rFonts w:ascii="GHEA Grapalat" w:hAnsi="GHEA Grapalat"/>
          <w:sz w:val="24"/>
          <w:szCs w:val="24"/>
        </w:rPr>
        <w:tab/>
        <w:t xml:space="preserve">փաստաթղթավորված այն ընթացակարգերի անվանացանկի բավարարությունը, որոնք ապահովում են պարտադիր պահանջներին համապատասխանությունը արտադրանքի մշակման, արտադրության </w:t>
      </w:r>
      <w:r w:rsidR="00BA0247" w:rsidRPr="000A1C6B">
        <w:rPr>
          <w:rFonts w:ascii="GHEA Grapalat" w:hAnsi="GHEA Grapalat"/>
          <w:sz w:val="24"/>
          <w:szCs w:val="24"/>
        </w:rPr>
        <w:t>և</w:t>
      </w:r>
      <w:r w:rsidRPr="000A1C6B">
        <w:rPr>
          <w:rFonts w:ascii="GHEA Grapalat" w:hAnsi="GHEA Grapalat"/>
          <w:sz w:val="24"/>
          <w:szCs w:val="24"/>
        </w:rPr>
        <w:t xml:space="preserve"> արդիականացման ժամանակ.</w:t>
      </w:r>
    </w:p>
    <w:p w14:paraId="4CCFE44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 xml:space="preserve">փաստաթղթավորված այն մեթոդների </w:t>
      </w:r>
      <w:r w:rsidR="00BA0247" w:rsidRPr="000A1C6B">
        <w:rPr>
          <w:rFonts w:ascii="GHEA Grapalat" w:hAnsi="GHEA Grapalat"/>
          <w:sz w:val="24"/>
          <w:szCs w:val="24"/>
        </w:rPr>
        <w:t>և</w:t>
      </w:r>
      <w:r w:rsidRPr="000A1C6B">
        <w:rPr>
          <w:rFonts w:ascii="GHEA Grapalat" w:hAnsi="GHEA Grapalat"/>
          <w:sz w:val="24"/>
          <w:szCs w:val="24"/>
        </w:rPr>
        <w:t xml:space="preserve"> ընթացակարգերի առկայությունը, որոնք ապահովում են արտադրողի ղեկավար մարմիններին որակի կառավարման համակարգերի գործունեության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գնահատման ընթացակարգ անցած տիպերին </w:t>
      </w:r>
      <w:r w:rsidR="00BA0247" w:rsidRPr="000A1C6B">
        <w:rPr>
          <w:rFonts w:ascii="GHEA Grapalat" w:hAnsi="GHEA Grapalat"/>
          <w:sz w:val="24"/>
          <w:szCs w:val="24"/>
        </w:rPr>
        <w:t>և</w:t>
      </w:r>
      <w:r w:rsidRPr="000A1C6B">
        <w:rPr>
          <w:rFonts w:ascii="GHEA Grapalat" w:hAnsi="GHEA Grapalat"/>
          <w:sz w:val="24"/>
          <w:szCs w:val="24"/>
        </w:rPr>
        <w:t xml:space="preserve"> տեխնիկական կանոնակարգերի պահանջներին արտադրանքի համապատասխանության ապահովման մասին տեղեկատվությունը պարբերաբար ներկայացնելը.</w:t>
      </w:r>
    </w:p>
    <w:p w14:paraId="5E751AA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արտադրանքին ներկայացվող պարտադիր պահանջների, այդ թվում՝ 2-րդ հավելվածում սահմանված պահանջների ցանկի 24-րդ ծանոթագրությամբ սահմանված սահմանափակումների կատարման վերահսկման (փորձարկումների) ընթացակարգերի բավարարությունը. </w:t>
      </w:r>
    </w:p>
    <w:p w14:paraId="4D8BA47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Style w:val="Headerorfooter2"/>
          <w:rFonts w:ascii="GHEA Grapalat" w:hAnsi="GHEA Grapalat"/>
          <w:b w:val="0"/>
          <w:sz w:val="24"/>
          <w:szCs w:val="24"/>
        </w:rPr>
        <w:t>7)</w:t>
      </w:r>
      <w:r w:rsidRPr="000A1C6B">
        <w:rPr>
          <w:rFonts w:ascii="GHEA Grapalat" w:hAnsi="GHEA Grapalat"/>
          <w:sz w:val="24"/>
          <w:szCs w:val="24"/>
        </w:rPr>
        <w:tab/>
        <w:t xml:space="preserve">ուղղիչ գործողությունների մշակման </w:t>
      </w:r>
      <w:r w:rsidR="00BA0247" w:rsidRPr="000A1C6B">
        <w:rPr>
          <w:rFonts w:ascii="GHEA Grapalat" w:hAnsi="GHEA Grapalat"/>
          <w:sz w:val="24"/>
          <w:szCs w:val="24"/>
        </w:rPr>
        <w:t>և</w:t>
      </w:r>
      <w:r w:rsidRPr="000A1C6B">
        <w:rPr>
          <w:rFonts w:ascii="GHEA Grapalat" w:hAnsi="GHEA Grapalat"/>
          <w:sz w:val="24"/>
          <w:szCs w:val="24"/>
        </w:rPr>
        <w:t xml:space="preserve"> կատարման նկատմամբ վերահսկողության ընթացակարգերի առկայությունը։</w:t>
      </w:r>
    </w:p>
    <w:p w14:paraId="0130A35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Արտադրության պայմանների ստուգումը</w:t>
      </w:r>
    </w:p>
    <w:p w14:paraId="41F66EE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Արտադրության պայմանների ստուգման տիպային պլանը պետք է ներառի, որպես կանոն, հետ</w:t>
      </w:r>
      <w:r w:rsidR="00BA0247" w:rsidRPr="000A1C6B">
        <w:rPr>
          <w:rFonts w:ascii="GHEA Grapalat" w:hAnsi="GHEA Grapalat"/>
          <w:sz w:val="24"/>
          <w:szCs w:val="24"/>
        </w:rPr>
        <w:t>և</w:t>
      </w:r>
      <w:r w:rsidRPr="000A1C6B">
        <w:rPr>
          <w:rFonts w:ascii="GHEA Grapalat" w:hAnsi="GHEA Grapalat"/>
          <w:sz w:val="24"/>
          <w:szCs w:val="24"/>
        </w:rPr>
        <w:t>յալ հարցերի ուսումնասիրությունը՝</w:t>
      </w:r>
    </w:p>
    <w:p w14:paraId="260AA11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արտադրողի աշխատանքի կազմակերպում (կառավարման կառուցվածքը, ղեկավարության </w:t>
      </w:r>
      <w:r w:rsidR="00BA0247" w:rsidRPr="000A1C6B">
        <w:rPr>
          <w:rFonts w:ascii="GHEA Grapalat" w:hAnsi="GHEA Grapalat"/>
          <w:sz w:val="24"/>
          <w:szCs w:val="24"/>
        </w:rPr>
        <w:t>և</w:t>
      </w:r>
      <w:r w:rsidRPr="000A1C6B">
        <w:rPr>
          <w:rFonts w:ascii="GHEA Grapalat" w:hAnsi="GHEA Grapalat"/>
          <w:sz w:val="24"/>
          <w:szCs w:val="24"/>
        </w:rPr>
        <w:t xml:space="preserve"> կատարողների պատասխանատվությունը </w:t>
      </w:r>
      <w:r w:rsidR="00BA0247" w:rsidRPr="000A1C6B">
        <w:rPr>
          <w:rFonts w:ascii="GHEA Grapalat" w:hAnsi="GHEA Grapalat"/>
          <w:sz w:val="24"/>
          <w:szCs w:val="24"/>
        </w:rPr>
        <w:t>և</w:t>
      </w:r>
      <w:r w:rsidRPr="000A1C6B">
        <w:rPr>
          <w:rFonts w:ascii="GHEA Grapalat" w:hAnsi="GHEA Grapalat"/>
          <w:sz w:val="24"/>
          <w:szCs w:val="24"/>
        </w:rPr>
        <w:t xml:space="preserve"> լիազորությունները).</w:t>
      </w:r>
    </w:p>
    <w:p w14:paraId="00D3B61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արտադրանքի համապատասխանության մշակման </w:t>
      </w:r>
      <w:r w:rsidR="00BA0247" w:rsidRPr="000A1C6B">
        <w:rPr>
          <w:rFonts w:ascii="GHEA Grapalat" w:hAnsi="GHEA Grapalat"/>
          <w:sz w:val="24"/>
          <w:szCs w:val="24"/>
        </w:rPr>
        <w:t>և</w:t>
      </w:r>
      <w:r w:rsidRPr="000A1C6B">
        <w:rPr>
          <w:rFonts w:ascii="GHEA Grapalat" w:hAnsi="GHEA Grapalat"/>
          <w:sz w:val="24"/>
          <w:szCs w:val="24"/>
        </w:rPr>
        <w:t xml:space="preserve"> գնահատման կառավարում.</w:t>
      </w:r>
      <w:r w:rsidRPr="000A1C6B">
        <w:rPr>
          <w:rFonts w:ascii="GHEA Grapalat" w:hAnsi="GHEA Grapalat"/>
          <w:sz w:val="24"/>
          <w:szCs w:val="24"/>
        </w:rPr>
        <w:br w:type="page"/>
      </w:r>
    </w:p>
    <w:p w14:paraId="54FE7BE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w:t>
      </w:r>
      <w:r w:rsidRPr="000A1C6B">
        <w:rPr>
          <w:rFonts w:ascii="GHEA Grapalat" w:hAnsi="GHEA Grapalat"/>
          <w:sz w:val="24"/>
          <w:szCs w:val="24"/>
        </w:rPr>
        <w:tab/>
        <w:t>արտադրանքի որակի ապահովում՝ արտադրության ընթացքում, այդ թվում՝ առկայություն.</w:t>
      </w:r>
    </w:p>
    <w:p w14:paraId="41E4596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շրջանառության մեջ բաց թողնվող արտադրանքի՝ տեխնիկական կանոնակարգի պահանջներին համապատասխանության գնահատման ընթացակարգ անցած տիպերին համապատասխանության ապահովում.</w:t>
      </w:r>
    </w:p>
    <w:p w14:paraId="7046E62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արտադրանքի վերջնական (ընդունման) հսկողության կազմակերպում.</w:t>
      </w:r>
    </w:p>
    <w:p w14:paraId="6AF99F7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որակի մասին տվյալների գրանցում.</w:t>
      </w:r>
    </w:p>
    <w:p w14:paraId="05689FE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ուղղիչ գործողությունների ընթացակարգերի կատարում.</w:t>
      </w:r>
    </w:p>
    <w:p w14:paraId="19CA655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սույն տեխնիկական կանոնակարգի պահանջներին արտադրանքի համապատասխանությունը ստուգելու համար սարքավորումներին հասանելիության առկայություն.</w:t>
      </w:r>
    </w:p>
    <w:p w14:paraId="049F667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w:t>
      </w:r>
      <w:r w:rsidRPr="000A1C6B">
        <w:rPr>
          <w:rFonts w:ascii="GHEA Grapalat" w:hAnsi="GHEA Grapalat"/>
          <w:sz w:val="24"/>
          <w:szCs w:val="24"/>
        </w:rPr>
        <w:tab/>
        <w:t>արտադրանքի չափագիտական ապահովման համակարգերի կազմակերպում.</w:t>
      </w:r>
    </w:p>
    <w:p w14:paraId="722AE09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w:t>
      </w:r>
      <w:r w:rsidRPr="000A1C6B">
        <w:rPr>
          <w:rFonts w:ascii="GHEA Grapalat" w:hAnsi="GHEA Grapalat"/>
          <w:sz w:val="24"/>
          <w:szCs w:val="24"/>
        </w:rPr>
        <w:tab/>
        <w:t>արտադրանքը համապատասխանության նշանով (Մաքսային միության անդամ պետությունների շուկայում մթերքի շրջանառության միասնական նշանով) մակնշելու կարգը.</w:t>
      </w:r>
    </w:p>
    <w:p w14:paraId="71F6AFE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 xml:space="preserve">սպառողներին սահմանափակ աշխատանքային ռեսուրսով բաղադրիչների փոխարինման պարբերականության </w:t>
      </w:r>
      <w:r w:rsidR="00BA0247" w:rsidRPr="000A1C6B">
        <w:rPr>
          <w:rFonts w:ascii="GHEA Grapalat" w:hAnsi="GHEA Grapalat"/>
          <w:sz w:val="24"/>
          <w:szCs w:val="24"/>
        </w:rPr>
        <w:t>և</w:t>
      </w:r>
      <w:r w:rsidRPr="000A1C6B">
        <w:rPr>
          <w:rFonts w:ascii="GHEA Grapalat" w:hAnsi="GHEA Grapalat"/>
          <w:sz w:val="24"/>
          <w:szCs w:val="24"/>
        </w:rPr>
        <w:t xml:space="preserve"> իրացված արտադրանքը համապատասխան պահեստամասերով ապահովելու մասին տեղեկացնելու կազմակերպում։</w:t>
      </w:r>
    </w:p>
    <w:p w14:paraId="1FC75A2F"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 Արտադրության պայմանների ստուգման կանոնները </w:t>
      </w:r>
      <w:r w:rsidR="00BA0247" w:rsidRPr="000A1C6B">
        <w:rPr>
          <w:rFonts w:ascii="GHEA Grapalat" w:hAnsi="GHEA Grapalat"/>
          <w:b/>
          <w:sz w:val="24"/>
          <w:szCs w:val="24"/>
        </w:rPr>
        <w:t>և</w:t>
      </w:r>
      <w:r w:rsidRPr="000A1C6B">
        <w:rPr>
          <w:rFonts w:ascii="GHEA Grapalat" w:hAnsi="GHEA Grapalat"/>
          <w:b/>
          <w:sz w:val="24"/>
          <w:szCs w:val="24"/>
        </w:rPr>
        <w:t xml:space="preserve"> կարգը</w:t>
      </w:r>
    </w:p>
    <w:p w14:paraId="3DDB7D2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Սույն կարգը կիրառվում է բաց թողնվող արտադրանքի՝ սույն տեխնիկական կանոնակարգի պահանջներին համապատասխանությունը գնահատելու ժամանակ՝ այն գործողությունների առկայությունը </w:t>
      </w:r>
      <w:r w:rsidR="00BA0247" w:rsidRPr="000A1C6B">
        <w:rPr>
          <w:rFonts w:ascii="GHEA Grapalat" w:hAnsi="GHEA Grapalat"/>
          <w:sz w:val="24"/>
          <w:szCs w:val="24"/>
        </w:rPr>
        <w:t>և</w:t>
      </w:r>
      <w:r w:rsidRPr="000A1C6B">
        <w:rPr>
          <w:rFonts w:ascii="GHEA Grapalat" w:hAnsi="GHEA Grapalat"/>
          <w:sz w:val="24"/>
          <w:szCs w:val="24"/>
        </w:rPr>
        <w:t xml:space="preserve"> բավարարությունը տեղում ստուգելու նպատակով, որոնք նախատեսված են արտադրողի կողմից արտադրանքի՝ սույն տեխնիկական կանոնակարգի </w:t>
      </w:r>
      <w:r w:rsidRPr="000A1C6B">
        <w:rPr>
          <w:rFonts w:ascii="GHEA Grapalat" w:hAnsi="GHEA Grapalat"/>
          <w:sz w:val="24"/>
          <w:szCs w:val="24"/>
        </w:rPr>
        <w:lastRenderedPageBreak/>
        <w:t>պահանջներին մշտական համապատասխանությունն ապահովելու համար։</w:t>
      </w:r>
    </w:p>
    <w:p w14:paraId="285C8D2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 xml:space="preserve">Արտադրության պայմանների ստուգումն անցկացնում է սերտիֆիկացման մարմինը։ Դրա որոշմամբ ստուգման կարող են ենթարկվել այլ կոմպետենտ կազմակերպությունների մասնագետները։ Սերտիֆիկացման մարմինը կարող է հանձնարարել արտադրության պայմանների ստուգման կազմակերպումը </w:t>
      </w:r>
      <w:r w:rsidR="00BA0247" w:rsidRPr="000A1C6B">
        <w:rPr>
          <w:rFonts w:ascii="GHEA Grapalat" w:hAnsi="GHEA Grapalat"/>
          <w:sz w:val="24"/>
          <w:szCs w:val="24"/>
        </w:rPr>
        <w:t>և</w:t>
      </w:r>
      <w:r w:rsidRPr="000A1C6B">
        <w:rPr>
          <w:rFonts w:ascii="GHEA Grapalat" w:hAnsi="GHEA Grapalat"/>
          <w:sz w:val="24"/>
          <w:szCs w:val="24"/>
        </w:rPr>
        <w:t xml:space="preserve"> անցկացումն իր անունից այլ կոմպետենտ կազմակերպության, որը հավատարմագրված է նույնանման գործունեություն անցկացնելու իրավունքով։</w:t>
      </w:r>
    </w:p>
    <w:p w14:paraId="01A0823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 xml:space="preserve">Կոնկրետ արտադրանքի արտադրության պայմանների ստուգումն իրականացվում է ըստ համանման արտադրանքի առնչությամբ հատուկ մշակված կամ տիպային պլանի, որը հաստատված է սերտիֆիկացման մարմնի կողմից։ Ստուգում անցկացնելիս հարցերի ցանկը </w:t>
      </w:r>
      <w:r w:rsidR="00BA0247" w:rsidRPr="000A1C6B">
        <w:rPr>
          <w:rFonts w:ascii="GHEA Grapalat" w:hAnsi="GHEA Grapalat"/>
          <w:sz w:val="24"/>
          <w:szCs w:val="24"/>
        </w:rPr>
        <w:t>և</w:t>
      </w:r>
      <w:r w:rsidRPr="000A1C6B">
        <w:rPr>
          <w:rFonts w:ascii="GHEA Grapalat" w:hAnsi="GHEA Grapalat"/>
          <w:sz w:val="24"/>
          <w:szCs w:val="24"/>
        </w:rPr>
        <w:t xml:space="preserve"> ուսումնասիրության խորությունը պետք է ճշգրտվեն՝ հաշվի առնելով ստուգվող արտադրողի անհատական առանձնահատկությունները (արտադրության տեսակ </w:t>
      </w:r>
      <w:r w:rsidR="00BA0247" w:rsidRPr="000A1C6B">
        <w:rPr>
          <w:rFonts w:ascii="GHEA Grapalat" w:hAnsi="GHEA Grapalat"/>
          <w:sz w:val="24"/>
          <w:szCs w:val="24"/>
        </w:rPr>
        <w:t>և</w:t>
      </w:r>
      <w:r w:rsidRPr="000A1C6B">
        <w:rPr>
          <w:rFonts w:ascii="GHEA Grapalat" w:hAnsi="GHEA Grapalat"/>
          <w:sz w:val="24"/>
          <w:szCs w:val="24"/>
        </w:rPr>
        <w:t xml:space="preserve"> ծավալ, լրակազմերի մատակարարումների ծավալներ </w:t>
      </w:r>
      <w:r w:rsidR="00BA0247" w:rsidRPr="000A1C6B">
        <w:rPr>
          <w:rFonts w:ascii="GHEA Grapalat" w:hAnsi="GHEA Grapalat"/>
          <w:sz w:val="24"/>
          <w:szCs w:val="24"/>
        </w:rPr>
        <w:t>և</w:t>
      </w:r>
      <w:r w:rsidRPr="000A1C6B">
        <w:rPr>
          <w:rFonts w:ascii="GHEA Grapalat" w:hAnsi="GHEA Grapalat"/>
          <w:sz w:val="24"/>
          <w:szCs w:val="24"/>
        </w:rPr>
        <w:t xml:space="preserve"> կազմակերպման եղանակ, գործունեության այլ տեսակներ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05B0386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 xml:space="preserve">Արտադրողը </w:t>
      </w:r>
      <w:r w:rsidR="00BA0247" w:rsidRPr="000A1C6B">
        <w:rPr>
          <w:rFonts w:ascii="GHEA Grapalat" w:hAnsi="GHEA Grapalat"/>
          <w:sz w:val="24"/>
          <w:szCs w:val="24"/>
        </w:rPr>
        <w:t>և</w:t>
      </w:r>
      <w:r w:rsidRPr="000A1C6B">
        <w:rPr>
          <w:rFonts w:ascii="GHEA Grapalat" w:hAnsi="GHEA Grapalat"/>
          <w:sz w:val="24"/>
          <w:szCs w:val="24"/>
        </w:rPr>
        <w:t xml:space="preserve"> հայտատուն (եթե նա արտադրող չէ) ապահովում են արտադրության պայմանների ստուգում անցկացնելու համար անհրաժեշտ պայմանները, այդ թվում՝ ստուգման օբյեկտների,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այն փաստաթղթերի անարգել հասանելիությունը ստուգող անձանց, որոնք վարում է արտադրողը սույն տեխնիկական կանոնակարգի պահանջների կատարման նպատակներով։</w:t>
      </w:r>
    </w:p>
    <w:p w14:paraId="547142C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կողմից սույն կետի կատարումից խուսափելը կարող է հիմք ծառայել համապատասխանության գնահատման ընթացակարգը կասեցնելու կամ դադարեցնելու մասին որոշման համար։</w:t>
      </w:r>
    </w:p>
    <w:p w14:paraId="181CA75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 xml:space="preserve">Արտադրանքը արտադրողը մասնակցում է տեխնոլոգիական գործառնությունների իրականացման համար իր կողմից ներգրավվող </w:t>
      </w:r>
      <w:r w:rsidRPr="000A1C6B">
        <w:rPr>
          <w:rFonts w:ascii="GHEA Grapalat" w:hAnsi="GHEA Grapalat"/>
          <w:sz w:val="24"/>
          <w:szCs w:val="24"/>
        </w:rPr>
        <w:lastRenderedPageBreak/>
        <w:t>կազմակերպությունների,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բաղադրիչների մատակարարների արտադրության պայմանների ստուգման մասով անհրաժեշտ միջոցառումների իրականացմանը, եթե սերտիֆիկացման մարմնի կողմից որոշում է ընդունվել այդ կազմակերպություններում արտադրության պայմանների ստուգման անհրաժեշտության մասին։</w:t>
      </w:r>
    </w:p>
    <w:p w14:paraId="1E4BBE2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2.6.</w:t>
      </w:r>
      <w:r w:rsidRPr="000A1C6B">
        <w:rPr>
          <w:rFonts w:ascii="GHEA Grapalat" w:hAnsi="GHEA Grapalat"/>
          <w:sz w:val="24"/>
          <w:szCs w:val="24"/>
        </w:rPr>
        <w:tab/>
        <w:t>Արտադրության պայմանների ստուգման արդյունքները ձ</w:t>
      </w:r>
      <w:r w:rsidR="00BA0247" w:rsidRPr="000A1C6B">
        <w:rPr>
          <w:rFonts w:ascii="GHEA Grapalat" w:hAnsi="GHEA Grapalat"/>
          <w:sz w:val="24"/>
          <w:szCs w:val="24"/>
        </w:rPr>
        <w:t>և</w:t>
      </w:r>
      <w:r w:rsidRPr="000A1C6B">
        <w:rPr>
          <w:rFonts w:ascii="GHEA Grapalat" w:hAnsi="GHEA Grapalat"/>
          <w:sz w:val="24"/>
          <w:szCs w:val="24"/>
        </w:rPr>
        <w:t>ակերպվում են ակտով, որում գնահատականներ են տրվում աշխատանքային պլանի բոլոր այն դիրքերով, որոնց հիման վրա կատարվում է եզրակացություն՝ ըստ հետ</w:t>
      </w:r>
      <w:r w:rsidR="00BA0247" w:rsidRPr="000A1C6B">
        <w:rPr>
          <w:rFonts w:ascii="GHEA Grapalat" w:hAnsi="GHEA Grapalat"/>
          <w:sz w:val="24"/>
          <w:szCs w:val="24"/>
        </w:rPr>
        <w:t>և</w:t>
      </w:r>
      <w:r w:rsidRPr="000A1C6B">
        <w:rPr>
          <w:rFonts w:ascii="GHEA Grapalat" w:hAnsi="GHEA Grapalat"/>
          <w:sz w:val="24"/>
          <w:szCs w:val="24"/>
        </w:rPr>
        <w:t xml:space="preserve">յալ տարբերակներից մեկի՝ </w:t>
      </w:r>
    </w:p>
    <w:p w14:paraId="5ACA649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Արտադրողի ստուգվող արտադրությունում առկա են արտադրանքը սահմանված պահանջներին համապատասխան բաց թողնելու համար անհրաժեշտ պայմաններ։</w:t>
      </w:r>
    </w:p>
    <w:p w14:paraId="2182A65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Արտադրողի ստուգվող արտադրությունում հիմնականում առկա են արտադրանքը սահմանված պահանջներին համապատասխան բաց թողնելու համար պայմաններ։ </w:t>
      </w:r>
    </w:p>
    <w:p w14:paraId="2C34202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Այս դեպքում առաջարկություններ են արվում նշված աննշան անհամապատասխանությունները վերացնելու համար։</w:t>
      </w:r>
    </w:p>
    <w:p w14:paraId="66C1B1F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Արտադրողի ստուգվող արտադրությունում բացակայում են արտադրանքը սահմանված պահանջներին համապատասխան բաց թողնելու համար անհրաժեշտ պայմանները։</w:t>
      </w:r>
    </w:p>
    <w:p w14:paraId="2FD4FCA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Այս դեպքում ստեղծվում են պայմաններ, որոնց կատարումն անհրաժեշտ է դրական եզրակացություն ստանալու համար։</w:t>
      </w:r>
    </w:p>
    <w:p w14:paraId="18ECE3F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Անցկացված ստուգման բացասական արդյունքները հիմք են հանդիսանում</w:t>
      </w:r>
      <w:r w:rsidRPr="000A1C6B">
        <w:rPr>
          <w:rFonts w:ascii="Calibri" w:hAnsi="Calibri" w:cs="Calibri"/>
          <w:sz w:val="24"/>
          <w:szCs w:val="24"/>
        </w:rPr>
        <w:t> </w:t>
      </w:r>
      <w:r w:rsidRPr="000A1C6B">
        <w:rPr>
          <w:rFonts w:ascii="GHEA Grapalat" w:hAnsi="GHEA Grapalat"/>
          <w:sz w:val="24"/>
          <w:szCs w:val="24"/>
        </w:rPr>
        <w:t>այն փաստաթղթերի ձ</w:t>
      </w:r>
      <w:r w:rsidR="00BA0247" w:rsidRPr="000A1C6B">
        <w:rPr>
          <w:rFonts w:ascii="GHEA Grapalat" w:hAnsi="GHEA Grapalat"/>
          <w:sz w:val="24"/>
          <w:szCs w:val="24"/>
        </w:rPr>
        <w:t>և</w:t>
      </w:r>
      <w:r w:rsidRPr="000A1C6B">
        <w:rPr>
          <w:rFonts w:ascii="GHEA Grapalat" w:hAnsi="GHEA Grapalat"/>
          <w:sz w:val="24"/>
          <w:szCs w:val="24"/>
        </w:rPr>
        <w:t>ակերպումը դադարացնելու համար, որոնք հավաստում են սույն տեխնիկական կանոնակարգի պահանջներին համապատասխանությունը՝ ընդհուպ մինչ</w:t>
      </w:r>
      <w:r w:rsidR="00BA0247" w:rsidRPr="000A1C6B">
        <w:rPr>
          <w:rFonts w:ascii="GHEA Grapalat" w:hAnsi="GHEA Grapalat"/>
          <w:sz w:val="24"/>
          <w:szCs w:val="24"/>
        </w:rPr>
        <w:t>և</w:t>
      </w:r>
      <w:r w:rsidRPr="000A1C6B">
        <w:rPr>
          <w:rFonts w:ascii="GHEA Grapalat" w:hAnsi="GHEA Grapalat"/>
          <w:sz w:val="24"/>
          <w:szCs w:val="24"/>
        </w:rPr>
        <w:t xml:space="preserve"> նախատեսված ուղղիչ </w:t>
      </w:r>
      <w:r w:rsidRPr="000A1C6B">
        <w:rPr>
          <w:rFonts w:ascii="GHEA Grapalat" w:hAnsi="GHEA Grapalat"/>
          <w:sz w:val="24"/>
          <w:szCs w:val="24"/>
        </w:rPr>
        <w:lastRenderedPageBreak/>
        <w:t>միջոցառումների իրականացումը։</w:t>
      </w:r>
    </w:p>
    <w:p w14:paraId="52F3348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2.7</w:t>
      </w:r>
      <w:r w:rsidRPr="000A1C6B">
        <w:rPr>
          <w:rFonts w:ascii="GHEA Grapalat" w:hAnsi="GHEA Grapalat"/>
          <w:sz w:val="24"/>
          <w:szCs w:val="24"/>
        </w:rPr>
        <w:tab/>
        <w:t xml:space="preserve">Արտադրության պայմանների ստուգման արդյունքները հաշվի են առնվում սերտիֆիկացման մարմնի կողմից այն օբյեկտների նկատմամբ հսկողության պարբերականությունը </w:t>
      </w:r>
      <w:r w:rsidR="00BA0247" w:rsidRPr="000A1C6B">
        <w:rPr>
          <w:rFonts w:ascii="GHEA Grapalat" w:hAnsi="GHEA Grapalat"/>
          <w:sz w:val="24"/>
          <w:szCs w:val="24"/>
        </w:rPr>
        <w:t>և</w:t>
      </w:r>
      <w:r w:rsidRPr="000A1C6B">
        <w:rPr>
          <w:rFonts w:ascii="GHEA Grapalat" w:hAnsi="GHEA Grapalat"/>
          <w:sz w:val="24"/>
          <w:szCs w:val="24"/>
        </w:rPr>
        <w:t xml:space="preserve"> ծրագրի առանձնահատկությունները սահմանելիս, որոնց նկատմամբ անցկացվում է սույն տեխնիկական կանոնակարգի պահանջներին համապատասխանության գնահատում։</w:t>
      </w:r>
    </w:p>
    <w:p w14:paraId="5733142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2.8.</w:t>
      </w:r>
      <w:r w:rsidRPr="000A1C6B">
        <w:rPr>
          <w:rFonts w:ascii="GHEA Grapalat" w:hAnsi="GHEA Grapalat"/>
          <w:sz w:val="24"/>
          <w:szCs w:val="24"/>
        </w:rPr>
        <w:tab/>
        <w:t>Այն դեպքում, երբ սերտիֆիկացման մարմինը մի</w:t>
      </w:r>
      <w:r w:rsidR="00BA0247" w:rsidRPr="000A1C6B">
        <w:rPr>
          <w:rFonts w:ascii="GHEA Grapalat" w:hAnsi="GHEA Grapalat"/>
          <w:sz w:val="24"/>
          <w:szCs w:val="24"/>
        </w:rPr>
        <w:t>և</w:t>
      </w:r>
      <w:r w:rsidRPr="000A1C6B">
        <w:rPr>
          <w:rFonts w:ascii="GHEA Grapalat" w:hAnsi="GHEA Grapalat"/>
          <w:sz w:val="24"/>
          <w:szCs w:val="24"/>
        </w:rPr>
        <w:t>նույն ժամանակ հանդիսանում է նա</w:t>
      </w:r>
      <w:r w:rsidR="00BA0247" w:rsidRPr="000A1C6B">
        <w:rPr>
          <w:rFonts w:ascii="GHEA Grapalat" w:hAnsi="GHEA Grapalat"/>
          <w:sz w:val="24"/>
          <w:szCs w:val="24"/>
        </w:rPr>
        <w:t>և</w:t>
      </w:r>
      <w:r w:rsidRPr="000A1C6B">
        <w:rPr>
          <w:rFonts w:ascii="GHEA Grapalat" w:hAnsi="GHEA Grapalat"/>
          <w:sz w:val="24"/>
          <w:szCs w:val="24"/>
        </w:rPr>
        <w:t xml:space="preserve"> արտադրանքը արտադրողի որակի կառավարման համակարգը սերտիֆիկացնող կազմակերպություն, արտադրանքի համապատասխանության ապահովման հետ կապված հարցերը ուսումնասիրվում են որակի կառավարման համակարգի սերտիֆիկացման կամ սերտիֆիկացման նկատմամբ հսկողության ընթացքում։</w:t>
      </w:r>
      <w:r w:rsidRPr="000A1C6B">
        <w:rPr>
          <w:rFonts w:ascii="GHEA Grapalat" w:hAnsi="GHEA Grapalat"/>
          <w:sz w:val="24"/>
          <w:szCs w:val="24"/>
        </w:rPr>
        <w:br w:type="page"/>
      </w:r>
    </w:p>
    <w:p w14:paraId="5D9918B3"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lastRenderedPageBreak/>
        <w:t>ՀԱՎԵԼՎԱԾ 14</w:t>
      </w:r>
    </w:p>
    <w:p w14:paraId="55556085"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4764B1D2" w14:textId="77777777" w:rsidR="00FD7F81" w:rsidRPr="000A1C6B" w:rsidRDefault="00FD7F81" w:rsidP="000A1C6B">
      <w:pPr>
        <w:spacing w:after="160" w:line="360" w:lineRule="auto"/>
        <w:ind w:left="5103" w:right="-1"/>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7D06A784"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 xml:space="preserve">Փոփոխող փաստաթղթերի ցանկ </w:t>
      </w:r>
    </w:p>
    <w:p w14:paraId="0355782E" w14:textId="77777777" w:rsidR="00FD7F81" w:rsidRPr="000A1C6B" w:rsidRDefault="00FD7F81" w:rsidP="000A1C6B">
      <w:pPr>
        <w:spacing w:after="160" w:line="360" w:lineRule="auto"/>
        <w:ind w:right="-1"/>
        <w:jc w:val="center"/>
        <w:rPr>
          <w:rFonts w:ascii="GHEA Grapalat" w:hAnsi="GHEA Grapalat"/>
          <w:vanish/>
          <w:sz w:val="24"/>
          <w:szCs w:val="24"/>
          <w:specVanish/>
        </w:rPr>
      </w:pPr>
      <w:r w:rsidRPr="000A1C6B">
        <w:rPr>
          <w:rFonts w:ascii="GHEA Grapalat" w:hAnsi="GHEA Grapalat"/>
          <w:sz w:val="24"/>
          <w:szCs w:val="24"/>
        </w:rPr>
        <w:t xml:space="preserve">(Եվրասիական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որոշումների խմբագրությամբ)</w:t>
      </w:r>
    </w:p>
    <w:p w14:paraId="00F02EB1"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 xml:space="preserve"> Մաքսային Միություն</w:t>
      </w:r>
    </w:p>
    <w:p w14:paraId="193BF5B3"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ՏՐԱՆՍՊՈՐՏԱՅԻՆ ՄԻՋՈՑԻ ՏԻՊԻ ՀԱՍՏԱՏՈՒՄԸ</w:t>
      </w:r>
    </w:p>
    <w:p w14:paraId="2C4D8CC0" w14:textId="77777777" w:rsidR="00FD7F81" w:rsidRPr="000A1C6B" w:rsidRDefault="00FD7F81" w:rsidP="000A1C6B">
      <w:pPr>
        <w:spacing w:after="0" w:line="360" w:lineRule="auto"/>
        <w:ind w:left="5954"/>
        <w:jc w:val="center"/>
        <w:rPr>
          <w:rFonts w:ascii="GHEA Grapalat" w:hAnsi="GHEA Grapalat"/>
          <w:sz w:val="24"/>
          <w:szCs w:val="24"/>
        </w:rPr>
      </w:pPr>
      <w:r w:rsidRPr="000A1C6B">
        <w:rPr>
          <w:rFonts w:ascii="GHEA Grapalat" w:hAnsi="GHEA Grapalat"/>
          <w:sz w:val="24"/>
          <w:szCs w:val="24"/>
        </w:rPr>
        <w:t>_________________________</w:t>
      </w:r>
    </w:p>
    <w:p w14:paraId="361D73FC" w14:textId="77777777" w:rsidR="00FD7F81" w:rsidRPr="000A1C6B" w:rsidRDefault="00FD7F81" w:rsidP="000A1C6B">
      <w:pPr>
        <w:spacing w:after="160" w:line="360" w:lineRule="auto"/>
        <w:ind w:left="5954"/>
        <w:jc w:val="center"/>
        <w:rPr>
          <w:rFonts w:ascii="GHEA Grapalat" w:hAnsi="GHEA Grapalat"/>
          <w:sz w:val="24"/>
          <w:szCs w:val="24"/>
          <w:vertAlign w:val="superscript"/>
        </w:rPr>
      </w:pPr>
      <w:r w:rsidRPr="000A1C6B">
        <w:rPr>
          <w:rFonts w:ascii="GHEA Grapalat" w:hAnsi="GHEA Grapalat"/>
          <w:sz w:val="24"/>
          <w:szCs w:val="24"/>
          <w:vertAlign w:val="superscript"/>
        </w:rPr>
        <w:t>(ձ</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աթղթի հաշվառման համարը)</w:t>
      </w:r>
    </w:p>
    <w:p w14:paraId="22F75EA8" w14:textId="77777777" w:rsidR="00FD7F81" w:rsidRPr="000A1C6B" w:rsidRDefault="00FD7F81" w:rsidP="000A1C6B">
      <w:pPr>
        <w:spacing w:after="160" w:line="360" w:lineRule="auto"/>
        <w:jc w:val="right"/>
        <w:rPr>
          <w:rFonts w:ascii="GHEA Grapalat" w:hAnsi="GHEA Grapalat"/>
          <w:sz w:val="24"/>
          <w:szCs w:val="24"/>
        </w:rPr>
      </w:pPr>
    </w:p>
    <w:p w14:paraId="06F71592"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Համարը՝_____________</w:t>
      </w:r>
    </w:p>
    <w:p w14:paraId="500340E7"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Գործողության ժամկետը _________________-ից մինչ</w:t>
      </w:r>
      <w:r w:rsidR="00BA0247" w:rsidRPr="000A1C6B">
        <w:rPr>
          <w:rFonts w:ascii="GHEA Grapalat" w:hAnsi="GHEA Grapalat"/>
          <w:sz w:val="24"/>
          <w:szCs w:val="24"/>
        </w:rPr>
        <w:t>և</w:t>
      </w:r>
      <w:r w:rsidRPr="000A1C6B">
        <w:rPr>
          <w:rFonts w:ascii="GHEA Grapalat" w:hAnsi="GHEA Grapalat"/>
          <w:sz w:val="24"/>
          <w:szCs w:val="24"/>
        </w:rPr>
        <w:t xml:space="preserve"> ___________________</w:t>
      </w:r>
    </w:p>
    <w:p w14:paraId="27DDC6F8"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ՍԵՐՏԻՖԻԿԱՑՄԱՆ ՄԱՐՄԻՆ՝ (ամբողջական կամ կրճատ անվանումը, հասցեն, համարը, հավատարմագրման վկայագրի գործողության ժամկետի ավարտը)</w:t>
      </w:r>
    </w:p>
    <w:p w14:paraId="0226E4E6" w14:textId="77777777" w:rsidR="00FD7F81" w:rsidRPr="000A1C6B" w:rsidRDefault="00FD7F81" w:rsidP="000A1C6B">
      <w:pPr>
        <w:spacing w:after="160" w:line="360" w:lineRule="auto"/>
        <w:ind w:left="567" w:right="566"/>
        <w:jc w:val="center"/>
        <w:rPr>
          <w:rFonts w:ascii="GHEA Grapalat" w:hAnsi="GHEA Grapalat"/>
          <w:sz w:val="24"/>
          <w:szCs w:val="24"/>
        </w:rPr>
      </w:pPr>
    </w:p>
    <w:p w14:paraId="29280600"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ՏՐԱՆՍՊՈՐՏԱՅԻՆ ՄԻՋՈՑՆԵՐ</w:t>
      </w:r>
    </w:p>
    <w:tbl>
      <w:tblPr>
        <w:tblStyle w:val="TableGrid"/>
        <w:tblW w:w="0" w:type="auto"/>
        <w:jc w:val="center"/>
        <w:tblLayout w:type="fixed"/>
        <w:tblLook w:val="0000" w:firstRow="0" w:lastRow="0" w:firstColumn="0" w:lastColumn="0" w:noHBand="0" w:noVBand="0"/>
      </w:tblPr>
      <w:tblGrid>
        <w:gridCol w:w="5346"/>
        <w:gridCol w:w="3643"/>
      </w:tblGrid>
      <w:tr w:rsidR="00FD7F81" w:rsidRPr="000A1C6B" w14:paraId="2CF711FD" w14:textId="77777777" w:rsidTr="002E59FA">
        <w:trPr>
          <w:jc w:val="center"/>
        </w:trPr>
        <w:tc>
          <w:tcPr>
            <w:tcW w:w="5346" w:type="dxa"/>
          </w:tcPr>
          <w:p w14:paraId="7F7AFB8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ՄԱԿՆԻՇ</w:t>
            </w:r>
          </w:p>
        </w:tc>
        <w:tc>
          <w:tcPr>
            <w:tcW w:w="3643" w:type="dxa"/>
          </w:tcPr>
          <w:p w14:paraId="2C1140FE" w14:textId="77777777" w:rsidR="00FD7F81" w:rsidRPr="000A1C6B" w:rsidRDefault="00FD7F81" w:rsidP="000A1C6B">
            <w:pPr>
              <w:spacing w:after="120" w:line="360" w:lineRule="auto"/>
              <w:rPr>
                <w:rFonts w:ascii="GHEA Grapalat" w:hAnsi="GHEA Grapalat"/>
                <w:sz w:val="24"/>
                <w:szCs w:val="24"/>
              </w:rPr>
            </w:pPr>
          </w:p>
        </w:tc>
      </w:tr>
      <w:tr w:rsidR="00FD7F81" w:rsidRPr="000A1C6B" w14:paraId="3BD1D4E0" w14:textId="77777777" w:rsidTr="002E59FA">
        <w:trPr>
          <w:jc w:val="center"/>
        </w:trPr>
        <w:tc>
          <w:tcPr>
            <w:tcW w:w="5346" w:type="dxa"/>
          </w:tcPr>
          <w:p w14:paraId="1D79D5D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ԱՌԵՎՏՐԱՅԻՆ ԱՆՎԱՆՈՒՄ</w:t>
            </w:r>
          </w:p>
        </w:tc>
        <w:tc>
          <w:tcPr>
            <w:tcW w:w="3643" w:type="dxa"/>
          </w:tcPr>
          <w:p w14:paraId="660DD5D9" w14:textId="77777777" w:rsidR="00FD7F81" w:rsidRPr="000A1C6B" w:rsidRDefault="00FD7F81" w:rsidP="000A1C6B">
            <w:pPr>
              <w:spacing w:after="120" w:line="360" w:lineRule="auto"/>
              <w:rPr>
                <w:rFonts w:ascii="GHEA Grapalat" w:hAnsi="GHEA Grapalat"/>
                <w:sz w:val="24"/>
                <w:szCs w:val="24"/>
              </w:rPr>
            </w:pPr>
          </w:p>
        </w:tc>
      </w:tr>
      <w:tr w:rsidR="00FD7F81" w:rsidRPr="000A1C6B" w14:paraId="0F250359" w14:textId="77777777" w:rsidTr="002E59FA">
        <w:trPr>
          <w:jc w:val="center"/>
        </w:trPr>
        <w:tc>
          <w:tcPr>
            <w:tcW w:w="5346" w:type="dxa"/>
          </w:tcPr>
          <w:p w14:paraId="7BE0768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ՏԻՊ</w:t>
            </w:r>
          </w:p>
        </w:tc>
        <w:tc>
          <w:tcPr>
            <w:tcW w:w="3643" w:type="dxa"/>
          </w:tcPr>
          <w:p w14:paraId="6D3115FA" w14:textId="77777777" w:rsidR="00FD7F81" w:rsidRPr="000A1C6B" w:rsidRDefault="00FD7F81" w:rsidP="000A1C6B">
            <w:pPr>
              <w:spacing w:after="120" w:line="360" w:lineRule="auto"/>
              <w:rPr>
                <w:rFonts w:ascii="GHEA Grapalat" w:hAnsi="GHEA Grapalat"/>
                <w:sz w:val="24"/>
                <w:szCs w:val="24"/>
              </w:rPr>
            </w:pPr>
          </w:p>
        </w:tc>
      </w:tr>
      <w:tr w:rsidR="00FD7F81" w:rsidRPr="000A1C6B" w14:paraId="119D55A6" w14:textId="77777777" w:rsidTr="002E59FA">
        <w:trPr>
          <w:jc w:val="center"/>
        </w:trPr>
        <w:tc>
          <w:tcPr>
            <w:tcW w:w="5346" w:type="dxa"/>
          </w:tcPr>
          <w:p w14:paraId="19FE139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ԲԱԶԱՅԻՆ ՏՐԱՆՍՊՈՐՏԱՅԻՆ ՄԻՋՈՑ / ԱՄՐԱՇՐՋԱՆԱԿ</w:t>
            </w:r>
          </w:p>
        </w:tc>
        <w:tc>
          <w:tcPr>
            <w:tcW w:w="3643" w:type="dxa"/>
          </w:tcPr>
          <w:p w14:paraId="43438DA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այլ արտադրողի բազային տրանսպորտային միջոցի / ամրաշրջանակի օգտագործման դեպքում</w:t>
            </w:r>
          </w:p>
        </w:tc>
      </w:tr>
      <w:tr w:rsidR="00FD7F81" w:rsidRPr="000A1C6B" w14:paraId="231C591C" w14:textId="77777777" w:rsidTr="002E59FA">
        <w:trPr>
          <w:jc w:val="center"/>
        </w:trPr>
        <w:tc>
          <w:tcPr>
            <w:tcW w:w="5346" w:type="dxa"/>
          </w:tcPr>
          <w:p w14:paraId="5BEB73F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ՄՈԴԻՖԻԿԱՑԻԱՆԵՐ</w:t>
            </w:r>
          </w:p>
        </w:tc>
        <w:tc>
          <w:tcPr>
            <w:tcW w:w="3643" w:type="dxa"/>
          </w:tcPr>
          <w:p w14:paraId="72CC4FBF" w14:textId="77777777" w:rsidR="00FD7F81" w:rsidRPr="000A1C6B" w:rsidRDefault="00FD7F81" w:rsidP="000A1C6B">
            <w:pPr>
              <w:spacing w:after="120" w:line="360" w:lineRule="auto"/>
              <w:rPr>
                <w:rFonts w:ascii="GHEA Grapalat" w:hAnsi="GHEA Grapalat"/>
                <w:sz w:val="24"/>
                <w:szCs w:val="24"/>
              </w:rPr>
            </w:pPr>
          </w:p>
        </w:tc>
      </w:tr>
      <w:tr w:rsidR="00FD7F81" w:rsidRPr="000A1C6B" w14:paraId="4831E5F9" w14:textId="77777777" w:rsidTr="002E59FA">
        <w:trPr>
          <w:jc w:val="center"/>
        </w:trPr>
        <w:tc>
          <w:tcPr>
            <w:tcW w:w="5346" w:type="dxa"/>
          </w:tcPr>
          <w:p w14:paraId="1193516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ԿԱՏԵԳՈՐԻԱ</w:t>
            </w:r>
          </w:p>
        </w:tc>
        <w:tc>
          <w:tcPr>
            <w:tcW w:w="3643" w:type="dxa"/>
          </w:tcPr>
          <w:p w14:paraId="5BA79CA9" w14:textId="77777777" w:rsidR="00FD7F81" w:rsidRPr="000A1C6B" w:rsidRDefault="00FD7F81" w:rsidP="000A1C6B">
            <w:pPr>
              <w:spacing w:after="120" w:line="360" w:lineRule="auto"/>
              <w:rPr>
                <w:rFonts w:ascii="GHEA Grapalat" w:hAnsi="GHEA Grapalat"/>
                <w:sz w:val="24"/>
                <w:szCs w:val="24"/>
              </w:rPr>
            </w:pPr>
          </w:p>
        </w:tc>
      </w:tr>
      <w:tr w:rsidR="00FD7F81" w:rsidRPr="000A1C6B" w14:paraId="3DFE9C3E" w14:textId="77777777" w:rsidTr="002E59FA">
        <w:trPr>
          <w:jc w:val="center"/>
        </w:trPr>
        <w:tc>
          <w:tcPr>
            <w:tcW w:w="5346" w:type="dxa"/>
          </w:tcPr>
          <w:p w14:paraId="3D504E7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ԷԿՈԼՈԳԻԱԿԱՆ ԴԱՍ</w:t>
            </w:r>
          </w:p>
        </w:tc>
        <w:tc>
          <w:tcPr>
            <w:tcW w:w="3643" w:type="dxa"/>
          </w:tcPr>
          <w:p w14:paraId="4CDFBA65" w14:textId="77777777" w:rsidR="00FD7F81" w:rsidRPr="000A1C6B" w:rsidRDefault="00FD7F81" w:rsidP="000A1C6B">
            <w:pPr>
              <w:spacing w:after="120" w:line="360" w:lineRule="auto"/>
              <w:rPr>
                <w:rFonts w:ascii="GHEA Grapalat" w:hAnsi="GHEA Grapalat"/>
                <w:sz w:val="24"/>
                <w:szCs w:val="24"/>
              </w:rPr>
            </w:pPr>
          </w:p>
        </w:tc>
      </w:tr>
      <w:tr w:rsidR="00FD7F81" w:rsidRPr="000A1C6B" w14:paraId="2125995D" w14:textId="77777777" w:rsidTr="002E59FA">
        <w:trPr>
          <w:jc w:val="center"/>
        </w:trPr>
        <w:tc>
          <w:tcPr>
            <w:tcW w:w="5346" w:type="dxa"/>
          </w:tcPr>
          <w:p w14:paraId="6BBCD16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ՀԱՅՏԱՏՈՒՆ ԵՎ ՆՐԱ ՀԱՍՑԵՆ</w:t>
            </w:r>
          </w:p>
        </w:tc>
        <w:tc>
          <w:tcPr>
            <w:tcW w:w="3643" w:type="dxa"/>
          </w:tcPr>
          <w:p w14:paraId="45BA8FA5" w14:textId="77777777" w:rsidR="00FD7F81" w:rsidRPr="000A1C6B" w:rsidRDefault="00FD7F81" w:rsidP="000A1C6B">
            <w:pPr>
              <w:spacing w:after="120" w:line="360" w:lineRule="auto"/>
              <w:rPr>
                <w:rFonts w:ascii="GHEA Grapalat" w:hAnsi="GHEA Grapalat"/>
                <w:sz w:val="24"/>
                <w:szCs w:val="24"/>
              </w:rPr>
            </w:pPr>
          </w:p>
        </w:tc>
      </w:tr>
      <w:tr w:rsidR="00FD7F81" w:rsidRPr="000A1C6B" w14:paraId="75FACFCA" w14:textId="77777777" w:rsidTr="002E59FA">
        <w:trPr>
          <w:jc w:val="center"/>
        </w:trPr>
        <w:tc>
          <w:tcPr>
            <w:tcW w:w="5346" w:type="dxa"/>
          </w:tcPr>
          <w:p w14:paraId="3A79584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ԱՐՏԱԴՐՈՂԸ ԵՎ ՆՐԱ ՀԱՍՑԵՆ</w:t>
            </w:r>
          </w:p>
        </w:tc>
        <w:tc>
          <w:tcPr>
            <w:tcW w:w="3643" w:type="dxa"/>
          </w:tcPr>
          <w:p w14:paraId="5C3B9CCA" w14:textId="77777777" w:rsidR="00FD7F81" w:rsidRPr="000A1C6B" w:rsidRDefault="00FD7F81" w:rsidP="000A1C6B">
            <w:pPr>
              <w:spacing w:after="120" w:line="360" w:lineRule="auto"/>
              <w:rPr>
                <w:rFonts w:ascii="GHEA Grapalat" w:hAnsi="GHEA Grapalat"/>
                <w:sz w:val="24"/>
                <w:szCs w:val="24"/>
              </w:rPr>
            </w:pPr>
          </w:p>
        </w:tc>
      </w:tr>
      <w:tr w:rsidR="00FD7F81" w:rsidRPr="000A1C6B" w14:paraId="0804B7F5" w14:textId="77777777" w:rsidTr="002E59FA">
        <w:trPr>
          <w:jc w:val="center"/>
        </w:trPr>
        <w:tc>
          <w:tcPr>
            <w:tcW w:w="5346" w:type="dxa"/>
          </w:tcPr>
          <w:p w14:paraId="3202737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ԱՐՏԱԴՐՈՂԻ ՆԵՐԿԱՅԱՑՈՒՑԻՉԸ ԵՎ ՆՐԱ ՀԱՍՑԵՆ</w:t>
            </w:r>
          </w:p>
        </w:tc>
        <w:tc>
          <w:tcPr>
            <w:tcW w:w="3643" w:type="dxa"/>
          </w:tcPr>
          <w:p w14:paraId="23156D09" w14:textId="77777777" w:rsidR="00FD7F81" w:rsidRPr="000A1C6B" w:rsidRDefault="00FD7F81" w:rsidP="000A1C6B">
            <w:pPr>
              <w:spacing w:after="120" w:line="360" w:lineRule="auto"/>
              <w:rPr>
                <w:rFonts w:ascii="GHEA Grapalat" w:hAnsi="GHEA Grapalat"/>
                <w:sz w:val="24"/>
                <w:szCs w:val="24"/>
              </w:rPr>
            </w:pPr>
          </w:p>
        </w:tc>
      </w:tr>
      <w:tr w:rsidR="00FD7F81" w:rsidRPr="000A1C6B" w14:paraId="519ED19A" w14:textId="77777777" w:rsidTr="002E59FA">
        <w:trPr>
          <w:jc w:val="center"/>
        </w:trPr>
        <w:tc>
          <w:tcPr>
            <w:tcW w:w="5346" w:type="dxa"/>
          </w:tcPr>
          <w:p w14:paraId="3811E2A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ՀԱՎԱՔՄԱՆ ԳՈՐԾԱՐԱՆԸ ԵՎ ԴՐԱ ՀԱՍՑԵՆ</w:t>
            </w:r>
          </w:p>
        </w:tc>
        <w:tc>
          <w:tcPr>
            <w:tcW w:w="3643" w:type="dxa"/>
          </w:tcPr>
          <w:p w14:paraId="21303646" w14:textId="77777777" w:rsidR="00FD7F81" w:rsidRPr="000A1C6B" w:rsidRDefault="00FD7F81" w:rsidP="000A1C6B">
            <w:pPr>
              <w:spacing w:after="120" w:line="360" w:lineRule="auto"/>
              <w:rPr>
                <w:rFonts w:ascii="GHEA Grapalat" w:hAnsi="GHEA Grapalat"/>
                <w:sz w:val="24"/>
                <w:szCs w:val="24"/>
              </w:rPr>
            </w:pPr>
          </w:p>
        </w:tc>
      </w:tr>
      <w:tr w:rsidR="00FD7F81" w:rsidRPr="000A1C6B" w14:paraId="5FDFCD6E" w14:textId="77777777" w:rsidTr="002E59FA">
        <w:trPr>
          <w:jc w:val="center"/>
        </w:trPr>
        <w:tc>
          <w:tcPr>
            <w:tcW w:w="5346" w:type="dxa"/>
          </w:tcPr>
          <w:p w14:paraId="54DBE74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ՀԱՎԱՔՄԱՆ ԼՐԱԿԱԶՄԵՐԻ ՄԱՏԱԿԱՐԱՐԸ ԵՎ ՆՐԱ ՀԱՍՑԵՆ</w:t>
            </w:r>
          </w:p>
        </w:tc>
        <w:tc>
          <w:tcPr>
            <w:tcW w:w="3643" w:type="dxa"/>
          </w:tcPr>
          <w:p w14:paraId="13452D19" w14:textId="2DAEFF00"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տեխնիկական կանոնակարգի 36-րդ կետով նախատեսված ընթացակարգի կիրառման դեպքում</w:t>
            </w:r>
          </w:p>
        </w:tc>
      </w:tr>
    </w:tbl>
    <w:p w14:paraId="27D8DB64" w14:textId="77777777" w:rsidR="00FD7F81" w:rsidRPr="000A1C6B" w:rsidRDefault="00FD7F81" w:rsidP="000A1C6B">
      <w:pPr>
        <w:spacing w:after="160" w:line="360" w:lineRule="auto"/>
        <w:ind w:right="-1"/>
        <w:rPr>
          <w:rFonts w:ascii="GHEA Grapalat" w:hAnsi="GHEA Grapalat"/>
          <w:sz w:val="24"/>
          <w:szCs w:val="24"/>
        </w:rPr>
      </w:pPr>
    </w:p>
    <w:p w14:paraId="45654A6B"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համապատասխանում են «Անվավոր տրանսպորտային միջոցների անվտանգության մասին» Մաքսային միության տեխնիկական կանոնակարգի պահանջներին:</w:t>
      </w:r>
    </w:p>
    <w:p w14:paraId="59E4C276"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 xml:space="preserve">Տվյալ ՏՐԱՆՍՊՈՐՏԱՅԻՆ ՄԻՋՈՑԻ ՏԻՊԻ ՀԱՍՏԱՏՈՒՄԸ տարածվում է սերիական թողարկման արտադրության / տրանսպորտային միջոցների խմբաքանակի վրա՝ _______________ հատ քանակով, նույնականացման </w:t>
      </w:r>
      <w:r w:rsidRPr="000A1C6B">
        <w:rPr>
          <w:rFonts w:ascii="GHEA Grapalat" w:hAnsi="GHEA Grapalat"/>
          <w:sz w:val="24"/>
          <w:szCs w:val="24"/>
        </w:rPr>
        <w:lastRenderedPageBreak/>
        <w:t>համարներով (VIN) ___________-ից մինչ</w:t>
      </w:r>
      <w:r w:rsidR="00BA0247" w:rsidRPr="000A1C6B">
        <w:rPr>
          <w:rFonts w:ascii="GHEA Grapalat" w:hAnsi="GHEA Grapalat"/>
          <w:sz w:val="24"/>
          <w:szCs w:val="24"/>
        </w:rPr>
        <w:t>և</w:t>
      </w:r>
      <w:r w:rsidRPr="000A1C6B">
        <w:rPr>
          <w:rFonts w:ascii="GHEA Grapalat" w:hAnsi="GHEA Grapalat"/>
          <w:sz w:val="24"/>
          <w:szCs w:val="24"/>
        </w:rPr>
        <w:t xml:space="preserve"> ______________: </w:t>
      </w:r>
    </w:p>
    <w:p w14:paraId="38050FAB" w14:textId="77777777" w:rsidR="00FD7F81" w:rsidRPr="000A1C6B" w:rsidRDefault="00FD7F81" w:rsidP="000A1C6B">
      <w:pPr>
        <w:pStyle w:val="Tablecaption0"/>
        <w:shd w:val="clear" w:color="auto" w:fill="auto"/>
        <w:spacing w:after="160" w:line="360" w:lineRule="auto"/>
        <w:ind w:right="-1" w:firstLine="567"/>
        <w:rPr>
          <w:rFonts w:ascii="GHEA Grapalat" w:hAnsi="GHEA Grapalat"/>
          <w:sz w:val="24"/>
          <w:szCs w:val="24"/>
          <w:lang w:val="hy-AM"/>
        </w:rPr>
      </w:pPr>
      <w:r w:rsidRPr="000A1C6B">
        <w:rPr>
          <w:rFonts w:ascii="GHEA Grapalat" w:hAnsi="GHEA Grapalat"/>
          <w:sz w:val="24"/>
          <w:szCs w:val="24"/>
          <w:lang w:val="hy-AM"/>
        </w:rPr>
        <w:t>Տվյալ ՏՐԱՆՍՊՈՐՏԱՅԻՆ ՄԻՋՈՑԻ ՏԻՊԻ ՀԱՍՏԱՏՈՒՄՆ առանց հավելվածների անվավեր է։</w:t>
      </w:r>
    </w:p>
    <w:tbl>
      <w:tblPr>
        <w:tblOverlap w:val="never"/>
        <w:tblW w:w="9280" w:type="dxa"/>
        <w:jc w:val="center"/>
        <w:tblLayout w:type="fixed"/>
        <w:tblCellMar>
          <w:left w:w="10" w:type="dxa"/>
          <w:right w:w="10" w:type="dxa"/>
        </w:tblCellMar>
        <w:tblLook w:val="0000" w:firstRow="0" w:lastRow="0" w:firstColumn="0" w:lastColumn="0" w:noHBand="0" w:noVBand="0"/>
      </w:tblPr>
      <w:tblGrid>
        <w:gridCol w:w="2515"/>
        <w:gridCol w:w="6765"/>
      </w:tblGrid>
      <w:tr w:rsidR="00FD7F81" w:rsidRPr="000A1C6B" w14:paraId="4A24E437" w14:textId="77777777" w:rsidTr="002E59FA">
        <w:trPr>
          <w:jc w:val="center"/>
        </w:trPr>
        <w:tc>
          <w:tcPr>
            <w:tcW w:w="2515" w:type="dxa"/>
            <w:shd w:val="clear" w:color="auto" w:fill="FFFFFF"/>
            <w:vAlign w:val="bottom"/>
          </w:tcPr>
          <w:p w14:paraId="3536F50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Հավելված </w:t>
            </w:r>
            <w:r w:rsidR="00BA0247" w:rsidRPr="000A1C6B">
              <w:rPr>
                <w:rFonts w:ascii="GHEA Grapalat" w:hAnsi="GHEA Grapalat"/>
                <w:sz w:val="24"/>
                <w:szCs w:val="24"/>
              </w:rPr>
              <w:t>N</w:t>
            </w:r>
            <w:r w:rsidRPr="000A1C6B">
              <w:rPr>
                <w:rFonts w:ascii="GHEA Grapalat" w:hAnsi="GHEA Grapalat"/>
                <w:sz w:val="24"/>
                <w:szCs w:val="24"/>
              </w:rPr>
              <w:t xml:space="preserve"> 1.</w:t>
            </w:r>
          </w:p>
        </w:tc>
        <w:tc>
          <w:tcPr>
            <w:tcW w:w="6765" w:type="dxa"/>
            <w:shd w:val="clear" w:color="auto" w:fill="FFFFFF"/>
            <w:vAlign w:val="bottom"/>
          </w:tcPr>
          <w:p w14:paraId="1863DD1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Տրանսպորտային միջոցի ընդհանուր բնութագրերը</w:t>
            </w:r>
          </w:p>
        </w:tc>
      </w:tr>
      <w:tr w:rsidR="00FD7F81" w:rsidRPr="000A1C6B" w14:paraId="079236A5" w14:textId="77777777" w:rsidTr="002E59FA">
        <w:trPr>
          <w:jc w:val="center"/>
        </w:trPr>
        <w:tc>
          <w:tcPr>
            <w:tcW w:w="2515" w:type="dxa"/>
            <w:shd w:val="clear" w:color="auto" w:fill="FFFFFF"/>
          </w:tcPr>
          <w:p w14:paraId="0453E24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Հավելված </w:t>
            </w:r>
            <w:r w:rsidR="00BA0247" w:rsidRPr="000A1C6B">
              <w:rPr>
                <w:rFonts w:ascii="GHEA Grapalat" w:hAnsi="GHEA Grapalat"/>
                <w:sz w:val="24"/>
                <w:szCs w:val="24"/>
              </w:rPr>
              <w:t>N</w:t>
            </w:r>
            <w:r w:rsidRPr="000A1C6B">
              <w:rPr>
                <w:rFonts w:ascii="GHEA Grapalat" w:hAnsi="GHEA Grapalat"/>
                <w:sz w:val="24"/>
                <w:szCs w:val="24"/>
              </w:rPr>
              <w:t xml:space="preserve"> 2.</w:t>
            </w:r>
          </w:p>
        </w:tc>
        <w:tc>
          <w:tcPr>
            <w:tcW w:w="6765" w:type="dxa"/>
            <w:shd w:val="clear" w:color="auto" w:fill="FFFFFF"/>
            <w:vAlign w:val="bottom"/>
          </w:tcPr>
          <w:p w14:paraId="211D9963" w14:textId="77777777" w:rsidR="00FD7F81" w:rsidRPr="000A1C6B" w:rsidRDefault="00FD7F81" w:rsidP="000A1C6B">
            <w:pPr>
              <w:spacing w:after="120" w:line="360" w:lineRule="auto"/>
              <w:jc w:val="both"/>
              <w:rPr>
                <w:rFonts w:ascii="GHEA Grapalat" w:hAnsi="GHEA Grapalat"/>
                <w:spacing w:val="-4"/>
                <w:sz w:val="24"/>
                <w:szCs w:val="24"/>
              </w:rPr>
            </w:pPr>
            <w:r w:rsidRPr="000A1C6B">
              <w:rPr>
                <w:rFonts w:ascii="GHEA Grapalat" w:hAnsi="GHEA Grapalat"/>
                <w:spacing w:val="-4"/>
                <w:sz w:val="24"/>
                <w:szCs w:val="24"/>
              </w:rPr>
              <w:t>ՏՐԱՆՍՊՈՐՏԱՅԻՆ ՄԻՋՈՑԻ ՏԻՊԻ ՀԱՍՏԱՏՈՒՄԸ ձ</w:t>
            </w:r>
            <w:r w:rsidR="00BA0247" w:rsidRPr="000A1C6B">
              <w:rPr>
                <w:rFonts w:ascii="GHEA Grapalat" w:hAnsi="GHEA Grapalat"/>
                <w:spacing w:val="-4"/>
                <w:sz w:val="24"/>
                <w:szCs w:val="24"/>
              </w:rPr>
              <w:t>և</w:t>
            </w:r>
            <w:r w:rsidRPr="000A1C6B">
              <w:rPr>
                <w:rFonts w:ascii="GHEA Grapalat" w:hAnsi="GHEA Grapalat"/>
                <w:spacing w:val="-4"/>
                <w:sz w:val="24"/>
                <w:szCs w:val="24"/>
              </w:rPr>
              <w:t>ակերպելու համար հիմք հանդիսացած փաստաթղթերի ցանկը</w:t>
            </w:r>
          </w:p>
        </w:tc>
      </w:tr>
      <w:tr w:rsidR="00FD7F81" w:rsidRPr="000A1C6B" w14:paraId="303C4D4D" w14:textId="77777777" w:rsidTr="002E59FA">
        <w:trPr>
          <w:jc w:val="center"/>
        </w:trPr>
        <w:tc>
          <w:tcPr>
            <w:tcW w:w="2515" w:type="dxa"/>
            <w:shd w:val="clear" w:color="auto" w:fill="FFFFFF"/>
            <w:vAlign w:val="bottom"/>
          </w:tcPr>
          <w:p w14:paraId="0F471CF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Հավելված </w:t>
            </w:r>
            <w:r w:rsidR="00BA0247" w:rsidRPr="000A1C6B">
              <w:rPr>
                <w:rFonts w:ascii="GHEA Grapalat" w:hAnsi="GHEA Grapalat"/>
                <w:sz w:val="24"/>
                <w:szCs w:val="24"/>
              </w:rPr>
              <w:t>N</w:t>
            </w:r>
            <w:r w:rsidRPr="000A1C6B">
              <w:rPr>
                <w:rFonts w:ascii="GHEA Grapalat" w:hAnsi="GHEA Grapalat"/>
                <w:sz w:val="24"/>
                <w:szCs w:val="24"/>
              </w:rPr>
              <w:t xml:space="preserve"> 3.</w:t>
            </w:r>
          </w:p>
        </w:tc>
        <w:tc>
          <w:tcPr>
            <w:tcW w:w="6765" w:type="dxa"/>
            <w:shd w:val="clear" w:color="auto" w:fill="FFFFFF"/>
            <w:vAlign w:val="bottom"/>
          </w:tcPr>
          <w:p w14:paraId="362E7B4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Տրանսպորտային միջոցի մականշվածքի նկարագրությունը</w:t>
            </w:r>
          </w:p>
        </w:tc>
      </w:tr>
      <w:tr w:rsidR="00FD7F81" w:rsidRPr="000A1C6B" w14:paraId="49B7432C" w14:textId="77777777" w:rsidTr="002E59FA">
        <w:trPr>
          <w:jc w:val="center"/>
        </w:trPr>
        <w:tc>
          <w:tcPr>
            <w:tcW w:w="2515" w:type="dxa"/>
            <w:shd w:val="clear" w:color="auto" w:fill="FFFFFF"/>
            <w:vAlign w:val="bottom"/>
          </w:tcPr>
          <w:p w14:paraId="146E5C2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Հավելված </w:t>
            </w:r>
            <w:r w:rsidR="00BA0247" w:rsidRPr="000A1C6B">
              <w:rPr>
                <w:rFonts w:ascii="GHEA Grapalat" w:hAnsi="GHEA Grapalat"/>
                <w:sz w:val="24"/>
                <w:szCs w:val="24"/>
              </w:rPr>
              <w:t>N</w:t>
            </w:r>
            <w:r w:rsidRPr="000A1C6B">
              <w:rPr>
                <w:rFonts w:ascii="GHEA Grapalat" w:hAnsi="GHEA Grapalat"/>
                <w:sz w:val="24"/>
                <w:szCs w:val="24"/>
              </w:rPr>
              <w:t xml:space="preserve"> 4.</w:t>
            </w:r>
          </w:p>
        </w:tc>
        <w:tc>
          <w:tcPr>
            <w:tcW w:w="6765" w:type="dxa"/>
            <w:shd w:val="clear" w:color="auto" w:fill="FFFFFF"/>
          </w:tcPr>
          <w:p w14:paraId="68D18A6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Տրանսպորտային միջոցի ընդհանուր տեսակը՝ ___ էջի վրա </w:t>
            </w:r>
          </w:p>
        </w:tc>
      </w:tr>
    </w:tbl>
    <w:p w14:paraId="1698B9D7" w14:textId="77777777" w:rsidR="00FD7F81" w:rsidRPr="000A1C6B" w:rsidRDefault="00FD7F81" w:rsidP="000A1C6B">
      <w:pPr>
        <w:spacing w:after="160" w:line="360" w:lineRule="auto"/>
        <w:ind w:right="-1"/>
        <w:rPr>
          <w:rFonts w:ascii="GHEA Grapalat" w:hAnsi="GHEA Grapalat"/>
          <w:sz w:val="24"/>
          <w:szCs w:val="24"/>
        </w:rPr>
      </w:pPr>
    </w:p>
    <w:p w14:paraId="7C1E3230" w14:textId="77777777" w:rsidR="00FD7F81" w:rsidRPr="000A1C6B" w:rsidRDefault="00FD7F81" w:rsidP="000A1C6B">
      <w:pPr>
        <w:pStyle w:val="Bodytext30"/>
        <w:shd w:val="clear" w:color="auto" w:fill="auto"/>
        <w:spacing w:before="0" w:after="160" w:line="360" w:lineRule="auto"/>
        <w:ind w:right="-1" w:firstLine="567"/>
        <w:jc w:val="both"/>
        <w:rPr>
          <w:rFonts w:ascii="GHEA Grapalat" w:hAnsi="GHEA Grapalat"/>
          <w:b w:val="0"/>
          <w:i/>
          <w:sz w:val="24"/>
          <w:szCs w:val="24"/>
          <w:lang w:val="hy-AM"/>
        </w:rPr>
      </w:pPr>
      <w:r w:rsidRPr="000A1C6B">
        <w:rPr>
          <w:rFonts w:ascii="GHEA Grapalat" w:hAnsi="GHEA Grapalat"/>
          <w:sz w:val="24"/>
          <w:szCs w:val="24"/>
          <w:lang w:val="hy-AM"/>
        </w:rPr>
        <w:t xml:space="preserve">ԼՐԱՑՈՒՑԻՉ ՏԵՂԵԿԱՏՎՈՒԹՅՈՒՆ </w:t>
      </w:r>
      <w:r w:rsidRPr="000A1C6B">
        <w:rPr>
          <w:rFonts w:ascii="GHEA Grapalat" w:hAnsi="GHEA Grapalat"/>
          <w:b w:val="0"/>
          <w:i/>
          <w:sz w:val="24"/>
          <w:szCs w:val="24"/>
          <w:lang w:val="hy-AM"/>
        </w:rPr>
        <w:t>(անհրաժեշտության դեպքում կատարվում է գրառում Մաքսային Միության անդամ պետությունների տարածքով տրանսպորտային միջոցի տեղաշարժման համար հատուկ թույլտվության ձ</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ակերպման պարտադիր լինելու մասին, նշվում են ընդհանուր օգտագործման ճանապարհներին օգտագործելու հնարավորության, առ</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տրային ուղ</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 xml:space="preserve">որափոխադրումների համար օգտագործելու հնարավորության </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 xml:space="preserve"> այլնի վերաբերյալ սահմանափակումները)</w:t>
      </w:r>
    </w:p>
    <w:p w14:paraId="2D784769" w14:textId="77777777" w:rsidR="00FD7F81" w:rsidRPr="000A1C6B" w:rsidRDefault="00FD7F81" w:rsidP="000A1C6B">
      <w:pPr>
        <w:pStyle w:val="Bodytext30"/>
        <w:shd w:val="clear" w:color="auto" w:fill="auto"/>
        <w:spacing w:before="0" w:after="160" w:line="360" w:lineRule="auto"/>
        <w:ind w:right="-1" w:firstLine="567"/>
        <w:jc w:val="both"/>
        <w:rPr>
          <w:rFonts w:ascii="GHEA Grapalat" w:hAnsi="GHEA Grapalat"/>
          <w:b w:val="0"/>
          <w:i/>
          <w:sz w:val="24"/>
          <w:szCs w:val="24"/>
          <w:lang w:val="hy-AM"/>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2BC69435" w14:textId="77777777" w:rsidTr="002E59FA">
        <w:tc>
          <w:tcPr>
            <w:tcW w:w="4503" w:type="dxa"/>
          </w:tcPr>
          <w:p w14:paraId="7A58573D"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bookmarkStart w:id="3" w:name="bookmark5"/>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2A17C608"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w:t>
            </w:r>
          </w:p>
          <w:p w14:paraId="6D14F8F2"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589F4629"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7153829C"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bookmarkEnd w:id="3"/>
    <w:p w14:paraId="7C3080B4" w14:textId="77777777" w:rsidR="00FD7F81" w:rsidRPr="000A1C6B" w:rsidRDefault="00FD7F81" w:rsidP="000A1C6B">
      <w:pPr>
        <w:spacing w:after="160" w:line="360" w:lineRule="auto"/>
        <w:ind w:right="-1"/>
        <w:jc w:val="both"/>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F850F8" w:rsidRPr="000A1C6B">
        <w:rPr>
          <w:rFonts w:ascii="GHEA Grapalat" w:hAnsi="GHEA Grapalat"/>
          <w:sz w:val="24"/>
          <w:szCs w:val="24"/>
        </w:rPr>
        <w:t>թիվ</w:t>
      </w:r>
      <w:r w:rsidRPr="000A1C6B">
        <w:rPr>
          <w:rFonts w:ascii="GHEA Grapalat" w:hAnsi="GHEA Grapalat"/>
          <w:sz w:val="24"/>
          <w:szCs w:val="24"/>
        </w:rPr>
        <w:t>ը «__</w:t>
      </w:r>
      <w:r w:rsidRPr="000A1C6B">
        <w:rPr>
          <w:rFonts w:ascii="GHEA Grapalat" w:hAnsi="GHEA Grapalat"/>
          <w:sz w:val="24"/>
          <w:szCs w:val="24"/>
          <w:lang w:val="en-US"/>
        </w:rPr>
        <w:t>_____</w:t>
      </w:r>
      <w:r w:rsidRPr="000A1C6B">
        <w:rPr>
          <w:rFonts w:ascii="GHEA Grapalat" w:hAnsi="GHEA Grapalat"/>
          <w:sz w:val="24"/>
          <w:szCs w:val="24"/>
        </w:rPr>
        <w:t>_»___</w:t>
      </w:r>
      <w:r w:rsidRPr="000A1C6B">
        <w:rPr>
          <w:rFonts w:ascii="GHEA Grapalat" w:hAnsi="GHEA Grapalat"/>
          <w:sz w:val="24"/>
          <w:szCs w:val="24"/>
          <w:lang w:val="en-US"/>
        </w:rPr>
        <w:t>_____</w:t>
      </w:r>
      <w:r w:rsidRPr="000A1C6B">
        <w:rPr>
          <w:rFonts w:ascii="GHEA Grapalat" w:hAnsi="GHEA Grapalat"/>
          <w:sz w:val="24"/>
          <w:szCs w:val="24"/>
        </w:rPr>
        <w:t>____________</w:t>
      </w:r>
    </w:p>
    <w:p w14:paraId="6BC67638" w14:textId="77777777" w:rsidR="00FD7F81" w:rsidRPr="000A1C6B" w:rsidRDefault="00FD7F81" w:rsidP="000A1C6B">
      <w:pPr>
        <w:spacing w:after="160" w:line="360" w:lineRule="auto"/>
        <w:ind w:right="-1"/>
        <w:jc w:val="both"/>
        <w:rPr>
          <w:rFonts w:ascii="GHEA Grapalat" w:hAnsi="GHEA Grapalat"/>
          <w:sz w:val="24"/>
          <w:szCs w:val="24"/>
        </w:rPr>
      </w:pPr>
    </w:p>
    <w:p w14:paraId="37B233DC" w14:textId="77777777" w:rsidR="00FD7F81" w:rsidRPr="000A1C6B" w:rsidRDefault="00FD7F81" w:rsidP="000A1C6B">
      <w:pPr>
        <w:spacing w:after="160" w:line="360" w:lineRule="auto"/>
        <w:ind w:right="-1"/>
        <w:jc w:val="both"/>
        <w:rPr>
          <w:rFonts w:ascii="GHEA Grapalat" w:hAnsi="GHEA Grapalat"/>
          <w:sz w:val="24"/>
          <w:szCs w:val="24"/>
        </w:rPr>
      </w:pPr>
      <w:r w:rsidRPr="000A1C6B">
        <w:rPr>
          <w:rFonts w:ascii="GHEA Grapalat" w:hAnsi="GHEA Grapalat"/>
          <w:sz w:val="24"/>
          <w:szCs w:val="24"/>
        </w:rPr>
        <w:t>ՏՐԱՆՍՊՈՐՏԱՅԻՆ ՄԻՋՈՑԻ ՏԻՊԻ ՀԱՍՏԱՏՈՒՄԸ ՀԱՎԱՍՏՎԱԾ Է:</w:t>
      </w:r>
    </w:p>
    <w:p w14:paraId="4A7C5FF4" w14:textId="77777777" w:rsidR="00FD7F81" w:rsidRPr="000A1C6B" w:rsidRDefault="00FD7F81" w:rsidP="000A1C6B">
      <w:pPr>
        <w:spacing w:after="160" w:line="360" w:lineRule="auto"/>
        <w:rPr>
          <w:rFonts w:ascii="GHEA Grapalat" w:hAnsi="GHEA Grapalat"/>
          <w:sz w:val="24"/>
          <w:szCs w:val="24"/>
        </w:rPr>
      </w:pPr>
    </w:p>
    <w:p w14:paraId="2079F619" w14:textId="77777777" w:rsidR="00FD7F81" w:rsidRPr="000A1C6B" w:rsidRDefault="00FD7F81" w:rsidP="000A1C6B">
      <w:pPr>
        <w:pStyle w:val="Heading11"/>
        <w:shd w:val="clear" w:color="auto" w:fill="auto"/>
        <w:spacing w:before="0" w:after="160" w:line="360" w:lineRule="auto"/>
        <w:ind w:right="-1"/>
        <w:jc w:val="both"/>
        <w:rPr>
          <w:rFonts w:ascii="GHEA Grapalat" w:hAnsi="GHEA Grapalat"/>
          <w:b/>
          <w:sz w:val="24"/>
          <w:szCs w:val="24"/>
          <w:lang w:val="hy-AM"/>
        </w:rPr>
      </w:pPr>
      <w:bookmarkStart w:id="4" w:name="bookmark6"/>
      <w:r w:rsidRPr="000A1C6B">
        <w:rPr>
          <w:rFonts w:ascii="GHEA Grapalat" w:hAnsi="GHEA Grapalat"/>
          <w:b/>
          <w:sz w:val="24"/>
          <w:szCs w:val="24"/>
          <w:lang w:val="hy-AM"/>
        </w:rPr>
        <w:t xml:space="preserve">Ռեեստրում գրառում է կատարվել </w:t>
      </w:r>
      <w:r w:rsidRPr="000A1C6B">
        <w:rPr>
          <w:rFonts w:ascii="GHEA Grapalat" w:hAnsi="GHEA Grapalat"/>
          <w:sz w:val="24"/>
          <w:szCs w:val="24"/>
          <w:lang w:val="hy-AM"/>
        </w:rPr>
        <w:t>_____________</w:t>
      </w:r>
      <w:r w:rsidRPr="000A1C6B">
        <w:rPr>
          <w:rFonts w:ascii="GHEA Grapalat" w:hAnsi="GHEA Grapalat"/>
          <w:b/>
          <w:sz w:val="24"/>
          <w:szCs w:val="24"/>
          <w:lang w:val="hy-AM"/>
        </w:rPr>
        <w:t>№</w:t>
      </w:r>
      <w:bookmarkEnd w:id="4"/>
      <w:r w:rsidRPr="000A1C6B">
        <w:rPr>
          <w:rFonts w:ascii="GHEA Grapalat" w:hAnsi="GHEA Grapalat"/>
          <w:sz w:val="24"/>
          <w:szCs w:val="24"/>
          <w:lang w:val="hy-AM"/>
        </w:rPr>
        <w:t xml:space="preserve">_____________ </w:t>
      </w:r>
      <w:r w:rsidRPr="000A1C6B">
        <w:rPr>
          <w:rFonts w:ascii="GHEA Grapalat" w:hAnsi="GHEA Grapalat"/>
          <w:b/>
          <w:sz w:val="24"/>
          <w:szCs w:val="24"/>
          <w:lang w:val="hy-AM"/>
        </w:rPr>
        <w:t>համար</w:t>
      </w:r>
    </w:p>
    <w:p w14:paraId="01E2EA7D" w14:textId="77777777" w:rsidR="00FD7F81" w:rsidRPr="000A1C6B" w:rsidRDefault="00FD7F81" w:rsidP="000A1C6B">
      <w:pPr>
        <w:pStyle w:val="Heading11"/>
        <w:shd w:val="clear" w:color="auto" w:fill="auto"/>
        <w:spacing w:before="0" w:after="160" w:line="360" w:lineRule="auto"/>
        <w:ind w:right="-1"/>
        <w:jc w:val="left"/>
        <w:rPr>
          <w:rFonts w:ascii="GHEA Grapalat" w:hAnsi="GHEA Grapalat"/>
          <w:b/>
          <w:sz w:val="24"/>
          <w:szCs w:val="24"/>
          <w:lang w:val="hy-AM"/>
        </w:rPr>
      </w:pPr>
      <w:bookmarkStart w:id="5" w:name="bookmark7"/>
      <w:r w:rsidRPr="000A1C6B">
        <w:rPr>
          <w:rFonts w:ascii="GHEA Grapalat" w:hAnsi="GHEA Grapalat"/>
          <w:b/>
          <w:sz w:val="24"/>
          <w:szCs w:val="24"/>
          <w:lang w:val="hy-AM"/>
        </w:rPr>
        <w:lastRenderedPageBreak/>
        <w:t>Ղեկավար (ղեկավարի տեղակալ)</w:t>
      </w:r>
      <w:bookmarkEnd w:id="5"/>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28"/>
        <w:gridCol w:w="1757"/>
        <w:gridCol w:w="2762"/>
      </w:tblGrid>
      <w:tr w:rsidR="00FD7F81" w:rsidRPr="000A1C6B" w14:paraId="269FAA6A" w14:textId="77777777" w:rsidTr="002E59FA">
        <w:trPr>
          <w:jc w:val="center"/>
        </w:trPr>
        <w:tc>
          <w:tcPr>
            <w:tcW w:w="4128" w:type="dxa"/>
          </w:tcPr>
          <w:p w14:paraId="794A62DF"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________________________________</w:t>
            </w:r>
          </w:p>
        </w:tc>
        <w:tc>
          <w:tcPr>
            <w:tcW w:w="1757" w:type="dxa"/>
          </w:tcPr>
          <w:p w14:paraId="35BFFE53"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w:t>
            </w:r>
          </w:p>
        </w:tc>
        <w:tc>
          <w:tcPr>
            <w:tcW w:w="2762" w:type="dxa"/>
          </w:tcPr>
          <w:p w14:paraId="218C838E"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______________________</w:t>
            </w:r>
          </w:p>
        </w:tc>
      </w:tr>
      <w:tr w:rsidR="00FD7F81" w:rsidRPr="000A1C6B" w14:paraId="109068B0" w14:textId="77777777" w:rsidTr="002E59FA">
        <w:trPr>
          <w:jc w:val="center"/>
        </w:trPr>
        <w:tc>
          <w:tcPr>
            <w:tcW w:w="4128" w:type="dxa"/>
          </w:tcPr>
          <w:p w14:paraId="56597774"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lang w:val="hy-AM"/>
              </w:rPr>
            </w:pPr>
            <w:r w:rsidRPr="000A1C6B">
              <w:rPr>
                <w:rFonts w:ascii="GHEA Grapalat" w:hAnsi="GHEA Grapalat"/>
                <w:sz w:val="24"/>
                <w:szCs w:val="24"/>
                <w:vertAlign w:val="superscript"/>
                <w:lang w:val="hy-AM"/>
              </w:rPr>
              <w:t>պետական կառավարման լիազոր մարմնի անվանումը</w:t>
            </w:r>
          </w:p>
        </w:tc>
        <w:tc>
          <w:tcPr>
            <w:tcW w:w="1757" w:type="dxa"/>
          </w:tcPr>
          <w:p w14:paraId="414879E7"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62" w:type="dxa"/>
          </w:tcPr>
          <w:p w14:paraId="147967D1"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0F0CDE6A"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7BBD3E01" w14:textId="77777777" w:rsidR="00FD7F81" w:rsidRPr="000A1C6B" w:rsidRDefault="00FD7F81" w:rsidP="000A1C6B">
      <w:pPr>
        <w:spacing w:after="160" w:line="360" w:lineRule="auto"/>
        <w:jc w:val="right"/>
        <w:rPr>
          <w:rFonts w:ascii="GHEA Grapalat" w:hAnsi="GHEA Grapalat"/>
          <w:sz w:val="24"/>
          <w:szCs w:val="24"/>
        </w:rPr>
      </w:pPr>
      <w:r w:rsidRPr="000A1C6B">
        <w:rPr>
          <w:rFonts w:ascii="GHEA Grapalat" w:hAnsi="GHEA Grapalat"/>
          <w:sz w:val="24"/>
          <w:szCs w:val="24"/>
        </w:rPr>
        <w:lastRenderedPageBreak/>
        <w:t>Հավելված 1</w:t>
      </w:r>
      <w:r w:rsidRPr="000A1C6B">
        <w:rPr>
          <w:rFonts w:ascii="GHEA Grapalat" w:hAnsi="GHEA Grapalat"/>
          <w:sz w:val="24"/>
          <w:szCs w:val="24"/>
        </w:rPr>
        <w:br/>
        <w:t>տրանսպորտային միջոցի</w:t>
      </w:r>
      <w:r w:rsidRPr="000A1C6B">
        <w:rPr>
          <w:rFonts w:ascii="GHEA Grapalat" w:hAnsi="GHEA Grapalat"/>
          <w:sz w:val="24"/>
          <w:szCs w:val="24"/>
          <w:lang w:val="en-US"/>
        </w:rPr>
        <w:br/>
      </w:r>
      <w:r w:rsidRPr="000A1C6B">
        <w:rPr>
          <w:rFonts w:ascii="GHEA Grapalat" w:hAnsi="GHEA Grapalat"/>
          <w:sz w:val="24"/>
          <w:szCs w:val="24"/>
        </w:rPr>
        <w:t>տիպի հաստատման</w:t>
      </w:r>
    </w:p>
    <w:p w14:paraId="2600A0BB" w14:textId="77777777" w:rsidR="00FD7F81" w:rsidRPr="000A1C6B" w:rsidRDefault="00FD7F81" w:rsidP="000A1C6B">
      <w:pPr>
        <w:spacing w:after="160" w:line="360" w:lineRule="auto"/>
        <w:jc w:val="center"/>
        <w:rPr>
          <w:rStyle w:val="Bodytext2Bold"/>
          <w:rFonts w:ascii="GHEA Grapalat" w:eastAsiaTheme="minorHAnsi" w:hAnsi="GHEA Grapalat"/>
          <w:sz w:val="24"/>
          <w:szCs w:val="24"/>
        </w:rPr>
      </w:pPr>
    </w:p>
    <w:p w14:paraId="0122DCDC" w14:textId="77777777" w:rsidR="00FD7F81" w:rsidRPr="000A1C6B" w:rsidRDefault="00FD7F81" w:rsidP="000A1C6B">
      <w:pPr>
        <w:spacing w:after="160" w:line="360" w:lineRule="auto"/>
        <w:ind w:left="567" w:right="566"/>
        <w:jc w:val="center"/>
        <w:rPr>
          <w:rStyle w:val="Bodytext2Bold"/>
          <w:rFonts w:ascii="GHEA Grapalat" w:eastAsiaTheme="minorHAnsi" w:hAnsi="GHEA Grapalat"/>
          <w:sz w:val="24"/>
          <w:szCs w:val="24"/>
          <w:lang w:val="en-US"/>
        </w:rPr>
      </w:pPr>
      <w:r w:rsidRPr="000A1C6B">
        <w:rPr>
          <w:rStyle w:val="Bodytext2Bold"/>
          <w:rFonts w:ascii="GHEA Grapalat" w:eastAsiaTheme="minorHAnsi" w:hAnsi="GHEA Grapalat"/>
          <w:sz w:val="24"/>
          <w:szCs w:val="24"/>
        </w:rPr>
        <w:t>ՏՐԱՆՍՊՈՐՏԱՅԻՆ ՄԻՋՈՑԻ ԸՆԴՀԱՆՈՒՐ ԲՆՈՒԹԱԳՐԵՐԸ</w:t>
      </w:r>
    </w:p>
    <w:p w14:paraId="317F9CDE" w14:textId="77777777" w:rsidR="00FD7F81" w:rsidRPr="000A1C6B" w:rsidRDefault="00FD7F81" w:rsidP="000A1C6B">
      <w:pPr>
        <w:spacing w:after="160" w:line="360" w:lineRule="auto"/>
        <w:ind w:left="567" w:right="566"/>
        <w:jc w:val="center"/>
        <w:rPr>
          <w:rStyle w:val="Bodytext2Bold"/>
          <w:rFonts w:ascii="GHEA Grapalat" w:eastAsiaTheme="minorHAnsi" w:hAnsi="GHEA Grapalat"/>
          <w:sz w:val="24"/>
          <w:szCs w:val="24"/>
          <w:lang w:val="en-US"/>
        </w:rPr>
      </w:pPr>
    </w:p>
    <w:p w14:paraId="07B1CC4A" w14:textId="77777777" w:rsidR="00FD7F81" w:rsidRPr="000A1C6B" w:rsidRDefault="00FD7F81" w:rsidP="000A1C6B">
      <w:pPr>
        <w:spacing w:after="160" w:line="360" w:lineRule="auto"/>
        <w:ind w:left="567" w:right="566"/>
        <w:jc w:val="center"/>
        <w:rPr>
          <w:rStyle w:val="Bodytext2Bold"/>
          <w:rFonts w:ascii="GHEA Grapalat" w:eastAsiaTheme="minorHAnsi" w:hAnsi="GHEA Grapalat"/>
          <w:sz w:val="24"/>
          <w:szCs w:val="24"/>
        </w:rPr>
      </w:pPr>
      <w:r w:rsidRPr="000A1C6B">
        <w:rPr>
          <w:rStyle w:val="Bodytext2Bold"/>
          <w:rFonts w:ascii="GHEA Grapalat" w:eastAsiaTheme="minorHAnsi" w:hAnsi="GHEA Grapalat"/>
          <w:sz w:val="24"/>
          <w:szCs w:val="24"/>
        </w:rPr>
        <w:t>Փոփոխող փաստաթղթերի ցանկ</w:t>
      </w:r>
    </w:p>
    <w:p w14:paraId="4AF6F77B"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Style w:val="Bodytext2Bold"/>
          <w:rFonts w:ascii="GHEA Grapalat" w:eastAsiaTheme="minorHAnsi" w:hAnsi="GHEA Grapalat"/>
          <w:sz w:val="24"/>
          <w:szCs w:val="24"/>
        </w:rPr>
        <w:t>(Եվրասիական տնտեսական հանձնաժողովի խորհրդի՝</w:t>
      </w:r>
      <w:r w:rsidRPr="000A1C6B">
        <w:rPr>
          <w:rStyle w:val="Bodytext2Bold"/>
          <w:rFonts w:ascii="GHEA Grapalat" w:eastAsiaTheme="minorHAnsi" w:hAnsi="GHEA Grapalat"/>
          <w:sz w:val="24"/>
          <w:szCs w:val="24"/>
        </w:rPr>
        <w:br/>
        <w:t xml:space="preserve">2013 թվականի հունվարի 30-ի </w:t>
      </w:r>
      <w:r w:rsidR="00BA0247" w:rsidRPr="000A1C6B">
        <w:rPr>
          <w:rStyle w:val="Bodytext2Bold"/>
          <w:rFonts w:ascii="GHEA Grapalat" w:eastAsiaTheme="minorHAnsi" w:hAnsi="GHEA Grapalat"/>
          <w:sz w:val="24"/>
          <w:szCs w:val="24"/>
        </w:rPr>
        <w:t>N</w:t>
      </w:r>
      <w:r w:rsidRPr="000A1C6B">
        <w:rPr>
          <w:rStyle w:val="Bodytext2Bold"/>
          <w:rFonts w:ascii="GHEA Grapalat" w:eastAsiaTheme="minorHAnsi" w:hAnsi="GHEA Grapalat"/>
          <w:sz w:val="24"/>
          <w:szCs w:val="24"/>
        </w:rPr>
        <w:t xml:space="preserve"> 6, 2018 թվականի</w:t>
      </w:r>
      <w:r w:rsidRPr="000A1C6B">
        <w:rPr>
          <w:rStyle w:val="Bodytext2Bold"/>
          <w:rFonts w:ascii="GHEA Grapalat" w:eastAsiaTheme="minorHAnsi" w:hAnsi="GHEA Grapalat"/>
          <w:sz w:val="24"/>
          <w:szCs w:val="24"/>
        </w:rPr>
        <w:br/>
        <w:t xml:space="preserve">փետրվարի 16-ի </w:t>
      </w:r>
      <w:r w:rsidR="00BA0247" w:rsidRPr="000A1C6B">
        <w:rPr>
          <w:rStyle w:val="Bodytext2Bold"/>
          <w:rFonts w:ascii="GHEA Grapalat" w:eastAsiaTheme="minorHAnsi" w:hAnsi="GHEA Grapalat"/>
          <w:sz w:val="24"/>
          <w:szCs w:val="24"/>
        </w:rPr>
        <w:t>N</w:t>
      </w:r>
      <w:r w:rsidRPr="000A1C6B">
        <w:rPr>
          <w:rStyle w:val="Bodytext2Bold"/>
          <w:rFonts w:ascii="GHEA Grapalat" w:eastAsiaTheme="minorHAnsi" w:hAnsi="GHEA Grapalat"/>
          <w:sz w:val="24"/>
          <w:szCs w:val="24"/>
        </w:rPr>
        <w:t xml:space="preserve"> 29 որոշման խմբագրությամբ)</w:t>
      </w:r>
    </w:p>
    <w:p w14:paraId="7F80FB8A"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Անիվների քանակը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 (միայն L կատեգորիայի տրանսպորտային միջոցների համար)</w:t>
      </w:r>
    </w:p>
    <w:p w14:paraId="123EDB2A"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Սռնիների / անիվների քանակը (միայն О կատեգորիայի տրանսպորտային միջոցների համար)</w:t>
      </w:r>
    </w:p>
    <w:p w14:paraId="106AA1D1"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Անվային բանաձ</w:t>
      </w:r>
      <w:r w:rsidR="00BA0247" w:rsidRPr="000A1C6B">
        <w:rPr>
          <w:rFonts w:ascii="GHEA Grapalat" w:hAnsi="GHEA Grapalat"/>
          <w:sz w:val="24"/>
          <w:szCs w:val="24"/>
        </w:rPr>
        <w:t>և</w:t>
      </w:r>
      <w:r w:rsidRPr="000A1C6B">
        <w:rPr>
          <w:rFonts w:ascii="GHEA Grapalat" w:hAnsi="GHEA Grapalat"/>
          <w:sz w:val="24"/>
          <w:szCs w:val="24"/>
        </w:rPr>
        <w:t>ը / տանող անիվները (բացառությամբ О կատեգորիայի տրանսպորտային միջոցների)</w:t>
      </w:r>
    </w:p>
    <w:p w14:paraId="65CE944F" w14:textId="40121544"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Տրանսպորտային միջոցի հորինվածքի </w:t>
      </w:r>
      <w:r w:rsidR="00AF27D3">
        <w:rPr>
          <w:rFonts w:ascii="GHEA Grapalat" w:hAnsi="GHEA Grapalat"/>
          <w:sz w:val="24"/>
          <w:szCs w:val="24"/>
        </w:rPr>
        <w:t>սխեման</w:t>
      </w:r>
      <w:r w:rsidRPr="000A1C6B">
        <w:rPr>
          <w:rFonts w:ascii="GHEA Grapalat" w:hAnsi="GHEA Grapalat"/>
          <w:sz w:val="24"/>
          <w:szCs w:val="24"/>
        </w:rPr>
        <w:t xml:space="preserve"> (բացառությամբ О</w:t>
      </w:r>
      <w:r w:rsidRPr="000A1C6B">
        <w:rPr>
          <w:rFonts w:ascii="Calibri" w:hAnsi="Calibri" w:cs="Calibri"/>
          <w:sz w:val="24"/>
          <w:szCs w:val="24"/>
        </w:rPr>
        <w:t> </w:t>
      </w:r>
      <w:r w:rsidRPr="000A1C6B">
        <w:rPr>
          <w:rFonts w:ascii="GHEA Grapalat" w:hAnsi="GHEA Grapalat"/>
          <w:sz w:val="24"/>
          <w:szCs w:val="24"/>
        </w:rPr>
        <w:t>կատեգորիայի տրանսպորտային միջոցների)</w:t>
      </w:r>
    </w:p>
    <w:p w14:paraId="411C7C2E"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Շարժիչի տեղակայվածությունը </w:t>
      </w:r>
    </w:p>
    <w:p w14:paraId="7CD4D69C"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Թափքի տիպը / դռների քանակը (միայն М կատեգորիայի տրանսպորտային միջոցների համար)</w:t>
      </w:r>
    </w:p>
    <w:p w14:paraId="0C3A2014"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Բեռնման տարածության կառուցվածքը (միայն N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տրանսպորտային միջոցների համար)</w:t>
      </w:r>
    </w:p>
    <w:p w14:paraId="2CED470E"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Նշանակությունը (միայն 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համար)</w:t>
      </w:r>
    </w:p>
    <w:p w14:paraId="25CBA8DF"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 xml:space="preserve">Նստելատեղերի քանակը (միայն М </w:t>
      </w:r>
      <w:r w:rsidR="00BA0247" w:rsidRPr="000A1C6B">
        <w:rPr>
          <w:rFonts w:ascii="GHEA Grapalat" w:hAnsi="GHEA Grapalat"/>
          <w:sz w:val="24"/>
          <w:szCs w:val="24"/>
        </w:rPr>
        <w:t>և</w:t>
      </w:r>
      <w:r w:rsidRPr="000A1C6B">
        <w:rPr>
          <w:rFonts w:ascii="GHEA Grapalat" w:hAnsi="GHEA Grapalat"/>
          <w:sz w:val="24"/>
          <w:szCs w:val="24"/>
        </w:rPr>
        <w:t xml:space="preserve"> L կատեգորիաների,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շարքերի բաշխմամբ տրանսպորտային միջոցների համար)</w:t>
      </w:r>
    </w:p>
    <w:p w14:paraId="111A431D"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որատարությունը (միայն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w:t>
      </w:r>
    </w:p>
    <w:p w14:paraId="378D69AE"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Ուղեբեռնային բաժանմունքի ընդհանուր ծավալը (միայն III դասի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համար)</w:t>
      </w:r>
    </w:p>
    <w:p w14:paraId="471C1040"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Խցիկը (միայն N կատեգորիայի տրանսպորտային միջոցների համար)</w:t>
      </w:r>
    </w:p>
    <w:p w14:paraId="1AA85180"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Շրջանակը (միայն L կատեգորիայի տրանսպորտային միջոցների համար)</w:t>
      </w:r>
    </w:p>
    <w:p w14:paraId="464B64B4"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Եզրաչափքային չափերը, մմ</w:t>
      </w:r>
    </w:p>
    <w:p w14:paraId="556338FD"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երկարությունը</w:t>
      </w:r>
    </w:p>
    <w:p w14:paraId="5A8E1574"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լայնությունը</w:t>
      </w:r>
    </w:p>
    <w:p w14:paraId="17D9F14A"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բարձրությունը (բեռնարկղատարների համար՝ բեռնման, առավելագույն թույլատրելի)</w:t>
      </w:r>
    </w:p>
    <w:p w14:paraId="1F0A57CF"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Բազան, մմ</w:t>
      </w:r>
    </w:p>
    <w:p w14:paraId="6AD77551"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 հետ</w:t>
      </w:r>
      <w:r w:rsidR="00BA0247" w:rsidRPr="000A1C6B">
        <w:rPr>
          <w:rFonts w:ascii="GHEA Grapalat" w:hAnsi="GHEA Grapalat"/>
          <w:sz w:val="24"/>
          <w:szCs w:val="24"/>
        </w:rPr>
        <w:t>և</w:t>
      </w:r>
      <w:r w:rsidRPr="000A1C6B">
        <w:rPr>
          <w:rFonts w:ascii="GHEA Grapalat" w:hAnsi="GHEA Grapalat"/>
          <w:sz w:val="24"/>
          <w:szCs w:val="24"/>
        </w:rPr>
        <w:t>ի անիվների անվամեջը (բացառությամբ L կատեգորիայի միագիծ տրանսպորտային միջոցների), մմ</w:t>
      </w:r>
    </w:p>
    <w:p w14:paraId="66BC8B73"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զանգվածը՝ լրակազմված վիճակում, կգ</w:t>
      </w:r>
    </w:p>
    <w:p w14:paraId="6A3EB1B0"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տեխնիկապես թույլատրելի առավելագույն զանգվածը, կգ</w:t>
      </w:r>
    </w:p>
    <w:p w14:paraId="023390E5"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սռնուց սկսած՝ տրանսպորտային միջոցի սռնիներից յուրաքանչյուրի վրա ընկնող տեխնիկապես թույլատրելի առավելագույն զանգվածը, կգ</w:t>
      </w:r>
    </w:p>
    <w:p w14:paraId="0F4A6082"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Ավտոգնացքի՝ տեխնիկապես թույլատրելի առավելագույն զանգվածը (միայն N կատեգորիաների տրանսպորտային միջոցների համար), կգ</w:t>
      </w:r>
    </w:p>
    <w:p w14:paraId="3365215D"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Կցորդի առավելագույն զանգվածը, կգ</w:t>
      </w:r>
    </w:p>
    <w:p w14:paraId="49BDB7DD"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առանց արգելակման համակարգի կցորդ</w:t>
      </w:r>
    </w:p>
    <w:p w14:paraId="0E437347"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արգելակման համակարգով կցորդ</w:t>
      </w:r>
    </w:p>
    <w:p w14:paraId="4CAA240A"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Հենակցորդման սարքի վրա ընկնող տեխնիկապես թույլատրելի առավելագույն բեռնվածքը, դաՆ</w:t>
      </w:r>
    </w:p>
    <w:p w14:paraId="363564C8" w14:textId="77777777" w:rsidR="00FD7F81" w:rsidRPr="000A1C6B" w:rsidRDefault="00FD7F81" w:rsidP="000A1C6B">
      <w:pPr>
        <w:spacing w:after="160" w:line="360" w:lineRule="auto"/>
        <w:ind w:right="-6" w:firstLine="567"/>
        <w:jc w:val="both"/>
        <w:rPr>
          <w:rFonts w:ascii="GHEA Grapalat" w:hAnsi="GHEA Grapalat"/>
          <w:spacing w:val="-4"/>
          <w:sz w:val="24"/>
          <w:szCs w:val="24"/>
        </w:rPr>
      </w:pPr>
      <w:r w:rsidRPr="000A1C6B">
        <w:rPr>
          <w:rFonts w:ascii="GHEA Grapalat" w:hAnsi="GHEA Grapalat"/>
          <w:spacing w:val="-4"/>
          <w:sz w:val="24"/>
          <w:szCs w:val="24"/>
        </w:rPr>
        <w:t>Հիբրիդային տրանսպորտային միջոցի նկարագիրը. նախատեսված է կամ նախատեսված չէ լրալիցքավորում արտաքին աղբյուրից, աշխատանքի նախատեսված ռեժիմները (թվարկել)՝ միայն ներքին այրման շարժիչ, միայն էլեկտրաշարժիչ, համատեղված (աշխատանքի այդ ռեժիմի կրճատ նկարագրություն)</w:t>
      </w:r>
    </w:p>
    <w:p w14:paraId="39681BA2" w14:textId="77777777" w:rsidR="00FD7F81" w:rsidRPr="000A1C6B" w:rsidRDefault="00FD7F81" w:rsidP="000A1C6B">
      <w:pPr>
        <w:spacing w:after="160" w:line="360" w:lineRule="auto"/>
        <w:ind w:right="-6" w:firstLine="567"/>
        <w:jc w:val="both"/>
        <w:rPr>
          <w:rFonts w:ascii="GHEA Grapalat" w:hAnsi="GHEA Grapalat"/>
          <w:spacing w:val="-4"/>
          <w:sz w:val="24"/>
          <w:szCs w:val="24"/>
        </w:rPr>
      </w:pPr>
    </w:p>
    <w:tbl>
      <w:tblPr>
        <w:tblStyle w:val="TableGrid"/>
        <w:tblW w:w="9348" w:type="dxa"/>
        <w:tblLayout w:type="fixed"/>
        <w:tblLook w:val="0000" w:firstRow="0" w:lastRow="0" w:firstColumn="0" w:lastColumn="0" w:noHBand="0" w:noVBand="0"/>
      </w:tblPr>
      <w:tblGrid>
        <w:gridCol w:w="5496"/>
        <w:gridCol w:w="19"/>
        <w:gridCol w:w="6"/>
        <w:gridCol w:w="3777"/>
        <w:gridCol w:w="33"/>
        <w:gridCol w:w="17"/>
      </w:tblGrid>
      <w:tr w:rsidR="00FD7F81" w:rsidRPr="000A1C6B" w14:paraId="0B0AB7C2" w14:textId="77777777" w:rsidTr="007805E0">
        <w:trPr>
          <w:gridAfter w:val="1"/>
          <w:wAfter w:w="17" w:type="dxa"/>
        </w:trPr>
        <w:tc>
          <w:tcPr>
            <w:tcW w:w="5515" w:type="dxa"/>
            <w:gridSpan w:val="2"/>
          </w:tcPr>
          <w:p w14:paraId="69F8DA8F" w14:textId="77777777" w:rsidR="00FD7F81" w:rsidRPr="000A1C6B" w:rsidRDefault="00FD7F81" w:rsidP="000A1C6B">
            <w:pPr>
              <w:spacing w:after="120" w:line="360" w:lineRule="auto"/>
              <w:ind w:left="120"/>
              <w:jc w:val="both"/>
              <w:rPr>
                <w:rFonts w:ascii="GHEA Grapalat" w:hAnsi="GHEA Grapalat"/>
                <w:sz w:val="24"/>
                <w:szCs w:val="24"/>
              </w:rPr>
            </w:pPr>
            <w:r w:rsidRPr="000A1C6B">
              <w:rPr>
                <w:rFonts w:ascii="GHEA Grapalat" w:hAnsi="GHEA Grapalat"/>
                <w:b/>
                <w:sz w:val="24"/>
                <w:szCs w:val="24"/>
              </w:rPr>
              <w:t>Ներքին այրման շարժիչ</w:t>
            </w:r>
            <w:r w:rsidRPr="000A1C6B">
              <w:rPr>
                <w:rFonts w:ascii="GHEA Grapalat" w:hAnsi="GHEA Grapalat"/>
                <w:sz w:val="24"/>
                <w:szCs w:val="24"/>
              </w:rPr>
              <w:t xml:space="preserve"> (մակնիշը, տիպը)</w:t>
            </w:r>
          </w:p>
          <w:p w14:paraId="0AE58F72"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գլանների</w:t>
            </w:r>
            <w:r w:rsidRPr="000A1C6B">
              <w:rPr>
                <w:rFonts w:ascii="GHEA Grapalat" w:hAnsi="GHEA Grapalat"/>
                <w:sz w:val="24"/>
                <w:szCs w:val="24"/>
              </w:rPr>
              <w:t xml:space="preserve"> </w:t>
            </w:r>
            <w:r w:rsidR="00F850F8" w:rsidRPr="000A1C6B">
              <w:rPr>
                <w:rFonts w:ascii="GHEA Grapalat" w:hAnsi="GHEA Grapalat"/>
                <w:sz w:val="24"/>
                <w:szCs w:val="24"/>
              </w:rPr>
              <w:t>թիվ</w:t>
            </w:r>
            <w:r w:rsidRPr="000A1C6B">
              <w:rPr>
                <w:rFonts w:ascii="GHEA Grapalat" w:hAnsi="GHEA Grapalat" w:cs="Sylfaen"/>
                <w:sz w:val="24"/>
                <w:szCs w:val="24"/>
              </w:rPr>
              <w:t>ը</w:t>
            </w:r>
            <w:r w:rsidRPr="000A1C6B">
              <w:rPr>
                <w:rFonts w:ascii="GHEA Grapalat" w:hAnsi="GHEA Grapalat"/>
                <w:sz w:val="24"/>
                <w:szCs w:val="24"/>
              </w:rPr>
              <w:t xml:space="preserve"> </w:t>
            </w:r>
            <w:r w:rsidR="00BA0247" w:rsidRPr="000A1C6B">
              <w:rPr>
                <w:rFonts w:ascii="GHEA Grapalat" w:hAnsi="GHEA Grapalat" w:cs="Sylfaen"/>
                <w:sz w:val="24"/>
                <w:szCs w:val="24"/>
              </w:rPr>
              <w:t>և</w:t>
            </w:r>
            <w:r w:rsidRPr="000A1C6B">
              <w:rPr>
                <w:rFonts w:ascii="GHEA Grapalat" w:hAnsi="GHEA Grapalat"/>
                <w:sz w:val="24"/>
                <w:szCs w:val="24"/>
              </w:rPr>
              <w:t xml:space="preserve"> </w:t>
            </w:r>
            <w:r w:rsidRPr="000A1C6B">
              <w:rPr>
                <w:rFonts w:ascii="GHEA Grapalat" w:hAnsi="GHEA Grapalat" w:cs="Sylfaen"/>
                <w:sz w:val="24"/>
                <w:szCs w:val="24"/>
              </w:rPr>
              <w:t>դասավորությունը</w:t>
            </w:r>
          </w:p>
          <w:p w14:paraId="23BCC6AE"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գլանների</w:t>
            </w:r>
            <w:r w:rsidRPr="000A1C6B">
              <w:rPr>
                <w:rFonts w:ascii="GHEA Grapalat" w:hAnsi="GHEA Grapalat"/>
                <w:sz w:val="24"/>
                <w:szCs w:val="24"/>
              </w:rPr>
              <w:t xml:space="preserve"> </w:t>
            </w:r>
            <w:r w:rsidRPr="000A1C6B">
              <w:rPr>
                <w:rFonts w:ascii="GHEA Grapalat" w:hAnsi="GHEA Grapalat" w:cs="Sylfaen"/>
                <w:sz w:val="24"/>
                <w:szCs w:val="24"/>
              </w:rPr>
              <w:t>աշխատանքային</w:t>
            </w:r>
            <w:r w:rsidRPr="000A1C6B">
              <w:rPr>
                <w:rFonts w:ascii="GHEA Grapalat" w:hAnsi="GHEA Grapalat"/>
                <w:sz w:val="24"/>
                <w:szCs w:val="24"/>
              </w:rPr>
              <w:t xml:space="preserve"> </w:t>
            </w:r>
            <w:r w:rsidRPr="000A1C6B">
              <w:rPr>
                <w:rFonts w:ascii="GHEA Grapalat" w:hAnsi="GHEA Grapalat" w:cs="Sylfaen"/>
                <w:sz w:val="24"/>
                <w:szCs w:val="24"/>
              </w:rPr>
              <w:t>ծավալը</w:t>
            </w:r>
            <w:r w:rsidRPr="000A1C6B">
              <w:rPr>
                <w:rFonts w:ascii="GHEA Grapalat" w:hAnsi="GHEA Grapalat"/>
                <w:sz w:val="24"/>
                <w:szCs w:val="24"/>
              </w:rPr>
              <w:t xml:space="preserve">, </w:t>
            </w:r>
            <w:r w:rsidRPr="000A1C6B">
              <w:rPr>
                <w:rFonts w:ascii="GHEA Grapalat" w:hAnsi="GHEA Grapalat" w:cs="Sylfaen"/>
                <w:sz w:val="24"/>
                <w:szCs w:val="24"/>
              </w:rPr>
              <w:t>սմ</w:t>
            </w:r>
            <w:r w:rsidRPr="000A1C6B">
              <w:rPr>
                <w:rFonts w:ascii="GHEA Grapalat" w:hAnsi="GHEA Grapalat"/>
                <w:sz w:val="24"/>
                <w:szCs w:val="24"/>
              </w:rPr>
              <w:t>3</w:t>
            </w:r>
          </w:p>
          <w:p w14:paraId="1C1ED8E1"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սեղմման</w:t>
            </w:r>
            <w:r w:rsidRPr="000A1C6B">
              <w:rPr>
                <w:rFonts w:ascii="GHEA Grapalat" w:hAnsi="GHEA Grapalat"/>
                <w:sz w:val="24"/>
                <w:szCs w:val="24"/>
              </w:rPr>
              <w:t xml:space="preserve"> </w:t>
            </w:r>
            <w:r w:rsidRPr="000A1C6B">
              <w:rPr>
                <w:rFonts w:ascii="GHEA Grapalat" w:hAnsi="GHEA Grapalat" w:cs="Sylfaen"/>
                <w:sz w:val="24"/>
                <w:szCs w:val="24"/>
              </w:rPr>
              <w:t>աստիճանը</w:t>
            </w:r>
            <w:r w:rsidRPr="000A1C6B">
              <w:rPr>
                <w:rFonts w:ascii="GHEA Grapalat" w:hAnsi="GHEA Grapalat"/>
                <w:sz w:val="24"/>
                <w:szCs w:val="24"/>
              </w:rPr>
              <w:t xml:space="preserve"> </w:t>
            </w:r>
          </w:p>
          <w:p w14:paraId="6672F725"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առավելագույն</w:t>
            </w:r>
            <w:r w:rsidRPr="000A1C6B">
              <w:rPr>
                <w:rFonts w:ascii="GHEA Grapalat" w:hAnsi="GHEA Grapalat"/>
                <w:sz w:val="24"/>
                <w:szCs w:val="24"/>
              </w:rPr>
              <w:t xml:space="preserve"> </w:t>
            </w:r>
            <w:r w:rsidRPr="000A1C6B">
              <w:rPr>
                <w:rFonts w:ascii="GHEA Grapalat" w:hAnsi="GHEA Grapalat" w:cs="Sylfaen"/>
                <w:sz w:val="24"/>
                <w:szCs w:val="24"/>
              </w:rPr>
              <w:t>հզորությունը</w:t>
            </w:r>
            <w:r w:rsidRPr="000A1C6B">
              <w:rPr>
                <w:rFonts w:ascii="GHEA Grapalat" w:hAnsi="GHEA Grapalat"/>
                <w:sz w:val="24"/>
                <w:szCs w:val="24"/>
              </w:rPr>
              <w:t xml:space="preserve">, </w:t>
            </w:r>
            <w:r w:rsidRPr="000A1C6B">
              <w:rPr>
                <w:rFonts w:ascii="GHEA Grapalat" w:hAnsi="GHEA Grapalat" w:cs="Sylfaen"/>
                <w:sz w:val="24"/>
                <w:szCs w:val="24"/>
              </w:rPr>
              <w:t>կՎտ</w:t>
            </w:r>
            <w:r w:rsidRPr="000A1C6B">
              <w:rPr>
                <w:rFonts w:ascii="GHEA Grapalat" w:hAnsi="GHEA Grapalat"/>
                <w:sz w:val="24"/>
                <w:szCs w:val="24"/>
              </w:rPr>
              <w:t xml:space="preserve"> (</w:t>
            </w:r>
            <w:r w:rsidRPr="000A1C6B">
              <w:rPr>
                <w:rFonts w:ascii="GHEA Grapalat" w:hAnsi="GHEA Grapalat" w:cs="Sylfaen"/>
                <w:sz w:val="24"/>
                <w:szCs w:val="24"/>
              </w:rPr>
              <w:t>ր</w:t>
            </w:r>
            <w:r w:rsidRPr="000A1C6B">
              <w:rPr>
                <w:rFonts w:ascii="GHEA Grapalat" w:hAnsi="GHEA Grapalat"/>
                <w:sz w:val="24"/>
                <w:szCs w:val="24"/>
              </w:rPr>
              <w:t xml:space="preserve">-1), </w:t>
            </w:r>
          </w:p>
          <w:p w14:paraId="63802440"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առավելագույն</w:t>
            </w:r>
            <w:r w:rsidRPr="000A1C6B">
              <w:rPr>
                <w:rFonts w:ascii="GHEA Grapalat" w:hAnsi="GHEA Grapalat"/>
                <w:sz w:val="24"/>
                <w:szCs w:val="24"/>
              </w:rPr>
              <w:t xml:space="preserve"> </w:t>
            </w:r>
            <w:r w:rsidRPr="000A1C6B">
              <w:rPr>
                <w:rFonts w:ascii="GHEA Grapalat" w:hAnsi="GHEA Grapalat" w:cs="Sylfaen"/>
                <w:sz w:val="24"/>
                <w:szCs w:val="24"/>
              </w:rPr>
              <w:t>պտտող</w:t>
            </w:r>
            <w:r w:rsidRPr="000A1C6B">
              <w:rPr>
                <w:rFonts w:ascii="GHEA Grapalat" w:hAnsi="GHEA Grapalat"/>
                <w:sz w:val="24"/>
                <w:szCs w:val="24"/>
              </w:rPr>
              <w:t xml:space="preserve"> </w:t>
            </w:r>
            <w:r w:rsidRPr="000A1C6B">
              <w:rPr>
                <w:rFonts w:ascii="GHEA Grapalat" w:hAnsi="GHEA Grapalat" w:cs="Sylfaen"/>
                <w:sz w:val="24"/>
                <w:szCs w:val="24"/>
              </w:rPr>
              <w:t>մոմենտը</w:t>
            </w:r>
            <w:r w:rsidRPr="000A1C6B">
              <w:rPr>
                <w:rFonts w:ascii="GHEA Grapalat" w:hAnsi="GHEA Grapalat"/>
                <w:sz w:val="24"/>
                <w:szCs w:val="24"/>
              </w:rPr>
              <w:t xml:space="preserve">, </w:t>
            </w:r>
            <w:r w:rsidRPr="000A1C6B">
              <w:rPr>
                <w:rFonts w:ascii="GHEA Grapalat" w:hAnsi="GHEA Grapalat" w:cs="Sylfaen"/>
                <w:sz w:val="24"/>
                <w:szCs w:val="24"/>
              </w:rPr>
              <w:t>Ն</w:t>
            </w:r>
            <w:r w:rsidRPr="000A1C6B">
              <w:rPr>
                <w:rFonts w:ascii="GHEA Grapalat" w:hAnsi="GHEA Grapalat"/>
                <w:sz w:val="24"/>
                <w:szCs w:val="24"/>
              </w:rPr>
              <w:t>-</w:t>
            </w:r>
            <w:r w:rsidRPr="000A1C6B">
              <w:rPr>
                <w:rFonts w:ascii="GHEA Grapalat" w:hAnsi="GHEA Grapalat" w:cs="Sylfaen"/>
                <w:sz w:val="24"/>
                <w:szCs w:val="24"/>
              </w:rPr>
              <w:t>մ</w:t>
            </w:r>
            <w:r w:rsidRPr="000A1C6B">
              <w:rPr>
                <w:rFonts w:ascii="GHEA Grapalat" w:hAnsi="GHEA Grapalat"/>
                <w:sz w:val="24"/>
                <w:szCs w:val="24"/>
              </w:rPr>
              <w:t xml:space="preserve"> (</w:t>
            </w:r>
            <w:r w:rsidRPr="000A1C6B">
              <w:rPr>
                <w:rFonts w:ascii="GHEA Grapalat" w:hAnsi="GHEA Grapalat" w:cs="Sylfaen"/>
                <w:sz w:val="24"/>
                <w:szCs w:val="24"/>
              </w:rPr>
              <w:t>ր</w:t>
            </w:r>
            <w:r w:rsidRPr="000A1C6B">
              <w:rPr>
                <w:rFonts w:ascii="GHEA Grapalat" w:hAnsi="GHEA Grapalat"/>
                <w:sz w:val="24"/>
                <w:szCs w:val="24"/>
              </w:rPr>
              <w:t>-1)</w:t>
            </w:r>
          </w:p>
          <w:p w14:paraId="45FB94F9"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cs="Sylfaen"/>
                <w:sz w:val="24"/>
                <w:szCs w:val="24"/>
              </w:rPr>
              <w:t>Վառելիքը</w:t>
            </w:r>
          </w:p>
        </w:tc>
        <w:tc>
          <w:tcPr>
            <w:tcW w:w="3816" w:type="dxa"/>
            <w:gridSpan w:val="3"/>
          </w:tcPr>
          <w:p w14:paraId="5F8EF99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(նշել չափման մեթոդը)</w:t>
            </w:r>
          </w:p>
        </w:tc>
      </w:tr>
      <w:tr w:rsidR="00FD7F81" w:rsidRPr="000A1C6B" w14:paraId="32043651" w14:textId="77777777" w:rsidTr="007805E0">
        <w:trPr>
          <w:gridAfter w:val="1"/>
          <w:wAfter w:w="17" w:type="dxa"/>
        </w:trPr>
        <w:tc>
          <w:tcPr>
            <w:tcW w:w="5515" w:type="dxa"/>
            <w:gridSpan w:val="2"/>
          </w:tcPr>
          <w:p w14:paraId="35383809" w14:textId="77777777" w:rsidR="00FD7F81" w:rsidRPr="000A1C6B" w:rsidRDefault="00FD7F81" w:rsidP="000A1C6B">
            <w:pPr>
              <w:spacing w:after="120" w:line="360" w:lineRule="auto"/>
              <w:ind w:left="120"/>
              <w:rPr>
                <w:rFonts w:ascii="GHEA Grapalat" w:hAnsi="GHEA Grapalat"/>
                <w:sz w:val="24"/>
                <w:szCs w:val="24"/>
              </w:rPr>
            </w:pPr>
            <w:r w:rsidRPr="000A1C6B">
              <w:rPr>
                <w:rStyle w:val="Bodytext2Bold"/>
                <w:rFonts w:ascii="GHEA Grapalat" w:eastAsiaTheme="minorHAnsi" w:hAnsi="GHEA Grapalat"/>
                <w:sz w:val="24"/>
                <w:szCs w:val="24"/>
              </w:rPr>
              <w:t xml:space="preserve">Սնուցման համակարգ </w:t>
            </w:r>
            <w:r w:rsidRPr="000A1C6B">
              <w:rPr>
                <w:rFonts w:ascii="GHEA Grapalat" w:hAnsi="GHEA Grapalat"/>
                <w:sz w:val="24"/>
                <w:szCs w:val="24"/>
              </w:rPr>
              <w:t>(տիպը)</w:t>
            </w:r>
          </w:p>
          <w:p w14:paraId="48CA91B4"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Կարբյուրատոր (տիպը, մականշվածքը)</w:t>
            </w:r>
          </w:p>
          <w:p w14:paraId="1E447777"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Կառավարման բլոկ (մականշվածքը)</w:t>
            </w:r>
          </w:p>
          <w:p w14:paraId="43A7D83D"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ՎՊԲՃ (տիպը, մականշվածքը)</w:t>
            </w:r>
          </w:p>
          <w:p w14:paraId="191F64FE"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Բոցամուղեր (տիպը, մականշվածքը)</w:t>
            </w:r>
          </w:p>
          <w:p w14:paraId="64722D07"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 xml:space="preserve">Օդամղիչ (տիպը, մականշվածքը) </w:t>
            </w:r>
          </w:p>
          <w:p w14:paraId="0B364DB2"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Օդի զտիչ (տիպը, մականշվածքը)</w:t>
            </w:r>
          </w:p>
          <w:p w14:paraId="3D4F6B93"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lastRenderedPageBreak/>
              <w:t xml:space="preserve">Ներթողման աղմուկի խլացուցիչներ (մականշվածքը) </w:t>
            </w:r>
          </w:p>
          <w:p w14:paraId="2ADEABF0" w14:textId="77777777" w:rsidR="00FD7F81" w:rsidRPr="000A1C6B" w:rsidRDefault="00FD7F81" w:rsidP="000A1C6B">
            <w:pPr>
              <w:spacing w:after="120" w:line="360" w:lineRule="auto"/>
              <w:ind w:left="3381"/>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3B76DF3E" w14:textId="77777777" w:rsidR="00FD7F81" w:rsidRPr="000A1C6B" w:rsidRDefault="00FD7F81" w:rsidP="000A1C6B">
            <w:pPr>
              <w:spacing w:after="120" w:line="360" w:lineRule="auto"/>
              <w:ind w:left="3381"/>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2-րդ աստիճան</w:t>
            </w:r>
          </w:p>
          <w:p w14:paraId="5A5F2B2F" w14:textId="77777777" w:rsidR="00FD7F81" w:rsidRPr="000A1C6B" w:rsidRDefault="00FD7F81" w:rsidP="000A1C6B">
            <w:pPr>
              <w:spacing w:after="120" w:line="360" w:lineRule="auto"/>
              <w:ind w:left="3381"/>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3-րդ աստիճան</w:t>
            </w:r>
          </w:p>
        </w:tc>
        <w:tc>
          <w:tcPr>
            <w:tcW w:w="3816" w:type="dxa"/>
            <w:gridSpan w:val="3"/>
          </w:tcPr>
          <w:p w14:paraId="100885DD" w14:textId="77777777" w:rsidR="00FD7F81" w:rsidRPr="000A1C6B" w:rsidRDefault="00FD7F81" w:rsidP="000A1C6B">
            <w:pPr>
              <w:spacing w:after="120" w:line="360" w:lineRule="auto"/>
              <w:rPr>
                <w:rFonts w:ascii="GHEA Grapalat" w:hAnsi="GHEA Grapalat"/>
                <w:sz w:val="24"/>
                <w:szCs w:val="24"/>
              </w:rPr>
            </w:pPr>
          </w:p>
        </w:tc>
      </w:tr>
      <w:tr w:rsidR="00FD7F81" w:rsidRPr="000A1C6B" w14:paraId="5E7C8155" w14:textId="77777777" w:rsidTr="007805E0">
        <w:trPr>
          <w:gridAfter w:val="2"/>
          <w:wAfter w:w="50" w:type="dxa"/>
        </w:trPr>
        <w:tc>
          <w:tcPr>
            <w:tcW w:w="5496" w:type="dxa"/>
          </w:tcPr>
          <w:p w14:paraId="66A4A2C1" w14:textId="77777777" w:rsidR="00FD7F81" w:rsidRPr="000A1C6B" w:rsidRDefault="00FD7F81" w:rsidP="000A1C6B">
            <w:pPr>
              <w:spacing w:after="120" w:line="360" w:lineRule="auto"/>
              <w:ind w:left="107"/>
              <w:rPr>
                <w:rFonts w:ascii="GHEA Grapalat" w:hAnsi="GHEA Grapalat"/>
                <w:sz w:val="24"/>
                <w:szCs w:val="24"/>
              </w:rPr>
            </w:pPr>
            <w:r w:rsidRPr="000A1C6B">
              <w:rPr>
                <w:rStyle w:val="Bodytext2Bold"/>
                <w:rFonts w:ascii="GHEA Grapalat" w:eastAsiaTheme="minorHAnsi" w:hAnsi="GHEA Grapalat"/>
                <w:sz w:val="24"/>
                <w:szCs w:val="24"/>
              </w:rPr>
              <w:t xml:space="preserve">Վառքի համակարգ </w:t>
            </w:r>
            <w:r w:rsidRPr="000A1C6B">
              <w:rPr>
                <w:rFonts w:ascii="GHEA Grapalat" w:hAnsi="GHEA Grapalat"/>
                <w:sz w:val="24"/>
                <w:szCs w:val="24"/>
              </w:rPr>
              <w:t>(տիպը)</w:t>
            </w:r>
          </w:p>
          <w:p w14:paraId="5504C471" w14:textId="77777777" w:rsidR="00FD7F81" w:rsidRPr="000A1C6B" w:rsidRDefault="00FD7F81" w:rsidP="000A1C6B">
            <w:pPr>
              <w:spacing w:after="120" w:line="360" w:lineRule="auto"/>
              <w:ind w:left="107"/>
              <w:rPr>
                <w:rFonts w:ascii="GHEA Grapalat" w:hAnsi="GHEA Grapalat"/>
                <w:sz w:val="24"/>
                <w:szCs w:val="24"/>
              </w:rPr>
            </w:pPr>
            <w:r w:rsidRPr="000A1C6B">
              <w:rPr>
                <w:rFonts w:ascii="GHEA Grapalat" w:hAnsi="GHEA Grapalat"/>
                <w:sz w:val="24"/>
                <w:szCs w:val="24"/>
              </w:rPr>
              <w:t>Բաշխիչ (մականշվածքը)</w:t>
            </w:r>
          </w:p>
          <w:p w14:paraId="32F10655" w14:textId="77777777" w:rsidR="00FD7F81" w:rsidRPr="000A1C6B" w:rsidRDefault="00FD7F81" w:rsidP="000A1C6B">
            <w:pPr>
              <w:spacing w:after="120" w:line="360" w:lineRule="auto"/>
              <w:ind w:left="107"/>
              <w:rPr>
                <w:rFonts w:ascii="GHEA Grapalat" w:hAnsi="GHEA Grapalat"/>
                <w:sz w:val="24"/>
                <w:szCs w:val="24"/>
              </w:rPr>
            </w:pPr>
            <w:r w:rsidRPr="000A1C6B">
              <w:rPr>
                <w:rFonts w:ascii="GHEA Grapalat" w:hAnsi="GHEA Grapalat"/>
                <w:sz w:val="24"/>
                <w:szCs w:val="24"/>
              </w:rPr>
              <w:t>Կոմուտատոր (մականշվածքը)</w:t>
            </w:r>
          </w:p>
          <w:p w14:paraId="638CB834" w14:textId="77777777" w:rsidR="00FD7F81" w:rsidRPr="000A1C6B" w:rsidRDefault="00FD7F81" w:rsidP="000A1C6B">
            <w:pPr>
              <w:spacing w:after="120" w:line="360" w:lineRule="auto"/>
              <w:ind w:left="107"/>
              <w:rPr>
                <w:rFonts w:ascii="GHEA Grapalat" w:hAnsi="GHEA Grapalat"/>
                <w:sz w:val="24"/>
                <w:szCs w:val="24"/>
              </w:rPr>
            </w:pPr>
            <w:r w:rsidRPr="000A1C6B">
              <w:rPr>
                <w:rFonts w:ascii="GHEA Grapalat" w:hAnsi="GHEA Grapalat"/>
                <w:sz w:val="24"/>
                <w:szCs w:val="24"/>
              </w:rPr>
              <w:t xml:space="preserve">Վառքի կոճ (մոդուլ) (մականշվածքը) </w:t>
            </w:r>
          </w:p>
          <w:p w14:paraId="28838E1D" w14:textId="77777777" w:rsidR="00FD7F81" w:rsidRPr="000A1C6B" w:rsidRDefault="00FD7F81" w:rsidP="000A1C6B">
            <w:pPr>
              <w:spacing w:after="120" w:line="360" w:lineRule="auto"/>
              <w:ind w:left="107"/>
              <w:rPr>
                <w:rFonts w:ascii="GHEA Grapalat" w:hAnsi="GHEA Grapalat"/>
                <w:sz w:val="24"/>
                <w:szCs w:val="24"/>
              </w:rPr>
            </w:pPr>
            <w:r w:rsidRPr="000A1C6B">
              <w:rPr>
                <w:rFonts w:ascii="GHEA Grapalat" w:hAnsi="GHEA Grapalat"/>
                <w:sz w:val="24"/>
                <w:szCs w:val="24"/>
              </w:rPr>
              <w:t>Մոմեր (մականշվածքը)</w:t>
            </w:r>
          </w:p>
        </w:tc>
        <w:tc>
          <w:tcPr>
            <w:tcW w:w="3802" w:type="dxa"/>
            <w:gridSpan w:val="3"/>
          </w:tcPr>
          <w:p w14:paraId="59EFC59A" w14:textId="77777777" w:rsidR="00FD7F81" w:rsidRPr="000A1C6B" w:rsidRDefault="00FD7F81" w:rsidP="000A1C6B">
            <w:pPr>
              <w:spacing w:after="120" w:line="360" w:lineRule="auto"/>
              <w:rPr>
                <w:rFonts w:ascii="GHEA Grapalat" w:hAnsi="GHEA Grapalat"/>
                <w:sz w:val="24"/>
                <w:szCs w:val="24"/>
              </w:rPr>
            </w:pPr>
          </w:p>
        </w:tc>
      </w:tr>
      <w:tr w:rsidR="00FD7F81" w:rsidRPr="000A1C6B" w14:paraId="36BD6E98" w14:textId="77777777" w:rsidTr="007805E0">
        <w:trPr>
          <w:gridAfter w:val="2"/>
          <w:wAfter w:w="50" w:type="dxa"/>
        </w:trPr>
        <w:tc>
          <w:tcPr>
            <w:tcW w:w="5496" w:type="dxa"/>
          </w:tcPr>
          <w:p w14:paraId="697A724B" w14:textId="77777777" w:rsidR="00FD7F81" w:rsidRPr="000A1C6B" w:rsidRDefault="00FD7F81" w:rsidP="000A1C6B">
            <w:pPr>
              <w:spacing w:after="120" w:line="360" w:lineRule="auto"/>
              <w:ind w:left="104"/>
              <w:jc w:val="both"/>
              <w:rPr>
                <w:rFonts w:ascii="GHEA Grapalat" w:hAnsi="GHEA Grapalat"/>
                <w:sz w:val="24"/>
                <w:szCs w:val="24"/>
              </w:rPr>
            </w:pPr>
            <w:r w:rsidRPr="000A1C6B">
              <w:rPr>
                <w:rStyle w:val="Bodytext2Bold"/>
                <w:rFonts w:ascii="GHEA Grapalat" w:eastAsiaTheme="minorHAnsi" w:hAnsi="GHEA Grapalat"/>
                <w:sz w:val="24"/>
                <w:szCs w:val="24"/>
              </w:rPr>
              <w:t xml:space="preserve">Բանած գազերի արտաթողման </w:t>
            </w:r>
            <w:r w:rsidR="00BA0247" w:rsidRPr="000A1C6B">
              <w:rPr>
                <w:rStyle w:val="Bodytext2Bold"/>
                <w:rFonts w:ascii="GHEA Grapalat" w:eastAsiaTheme="minorHAnsi" w:hAnsi="GHEA Grapalat"/>
                <w:sz w:val="24"/>
                <w:szCs w:val="24"/>
              </w:rPr>
              <w:t>և</w:t>
            </w:r>
            <w:r w:rsidRPr="000A1C6B">
              <w:rPr>
                <w:rStyle w:val="Bodytext2Bold"/>
                <w:rFonts w:ascii="GHEA Grapalat" w:eastAsiaTheme="minorHAnsi" w:hAnsi="GHEA Grapalat"/>
                <w:sz w:val="24"/>
                <w:szCs w:val="24"/>
              </w:rPr>
              <w:t xml:space="preserve"> չեզոքացման համակարգ</w:t>
            </w:r>
          </w:p>
          <w:p w14:paraId="197F8DFA" w14:textId="77777777" w:rsidR="00FD7F81" w:rsidRPr="000A1C6B" w:rsidRDefault="00FD7F81" w:rsidP="000A1C6B">
            <w:pPr>
              <w:spacing w:after="120" w:line="360" w:lineRule="auto"/>
              <w:ind w:left="104"/>
              <w:rPr>
                <w:rFonts w:ascii="GHEA Grapalat" w:hAnsi="GHEA Grapalat"/>
                <w:sz w:val="24"/>
                <w:szCs w:val="24"/>
              </w:rPr>
            </w:pPr>
            <w:r w:rsidRPr="000A1C6B">
              <w:rPr>
                <w:rFonts w:ascii="GHEA Grapalat" w:hAnsi="GHEA Grapalat"/>
                <w:sz w:val="24"/>
                <w:szCs w:val="24"/>
              </w:rPr>
              <w:t xml:space="preserve">Չեզոքարարներ (մականշվածքը) </w:t>
            </w:r>
          </w:p>
          <w:p w14:paraId="4D76646B"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51F74A57"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-2-րդ աստիճան</w:t>
            </w:r>
          </w:p>
          <w:p w14:paraId="16EBD3E9" w14:textId="77777777" w:rsidR="00FD7F81" w:rsidRPr="000A1C6B" w:rsidRDefault="00FD7F81" w:rsidP="000A1C6B">
            <w:pPr>
              <w:spacing w:after="120" w:line="360" w:lineRule="auto"/>
              <w:ind w:left="104"/>
              <w:rPr>
                <w:rFonts w:ascii="GHEA Grapalat" w:hAnsi="GHEA Grapalat"/>
                <w:sz w:val="24"/>
                <w:szCs w:val="24"/>
              </w:rPr>
            </w:pPr>
            <w:r w:rsidRPr="000A1C6B">
              <w:rPr>
                <w:rFonts w:ascii="GHEA Grapalat" w:hAnsi="GHEA Grapalat"/>
                <w:sz w:val="24"/>
                <w:szCs w:val="24"/>
              </w:rPr>
              <w:t xml:space="preserve">Խլացուցիչներ (մականշվածքը) </w:t>
            </w:r>
          </w:p>
          <w:p w14:paraId="702D3F20"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12DB9248"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-2-րդ աստիճան</w:t>
            </w:r>
          </w:p>
          <w:p w14:paraId="0C879E1D"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-3-րդ աստիճան</w:t>
            </w:r>
          </w:p>
          <w:p w14:paraId="49C97CBA" w14:textId="77777777" w:rsidR="00FD7F81" w:rsidRPr="000A1C6B" w:rsidRDefault="00FD7F81" w:rsidP="000A1C6B">
            <w:pPr>
              <w:spacing w:after="120" w:line="360" w:lineRule="auto"/>
              <w:ind w:left="104"/>
              <w:rPr>
                <w:rFonts w:ascii="GHEA Grapalat" w:hAnsi="GHEA Grapalat"/>
                <w:sz w:val="24"/>
                <w:szCs w:val="24"/>
              </w:rPr>
            </w:pPr>
            <w:r w:rsidRPr="000A1C6B">
              <w:rPr>
                <w:rFonts w:ascii="GHEA Grapalat" w:hAnsi="GHEA Grapalat"/>
                <w:sz w:val="24"/>
                <w:szCs w:val="24"/>
              </w:rPr>
              <w:t>Պինդ մասնիկների զտիչ</w:t>
            </w:r>
          </w:p>
        </w:tc>
        <w:tc>
          <w:tcPr>
            <w:tcW w:w="3802" w:type="dxa"/>
            <w:gridSpan w:val="3"/>
          </w:tcPr>
          <w:p w14:paraId="51C2BC44" w14:textId="77777777" w:rsidR="00FD7F81" w:rsidRPr="000A1C6B" w:rsidRDefault="00FD7F81" w:rsidP="000A1C6B">
            <w:pPr>
              <w:spacing w:after="120" w:line="360" w:lineRule="auto"/>
              <w:rPr>
                <w:rFonts w:ascii="GHEA Grapalat" w:hAnsi="GHEA Grapalat"/>
                <w:sz w:val="24"/>
                <w:szCs w:val="24"/>
              </w:rPr>
            </w:pPr>
          </w:p>
        </w:tc>
      </w:tr>
      <w:tr w:rsidR="00FD7F81" w:rsidRPr="000A1C6B" w14:paraId="7BE70CA7" w14:textId="77777777" w:rsidTr="007805E0">
        <w:trPr>
          <w:gridAfter w:val="2"/>
          <w:wAfter w:w="50" w:type="dxa"/>
          <w:trHeight w:val="2417"/>
        </w:trPr>
        <w:tc>
          <w:tcPr>
            <w:tcW w:w="5496" w:type="dxa"/>
          </w:tcPr>
          <w:p w14:paraId="1C489AA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b/>
                <w:sz w:val="24"/>
                <w:szCs w:val="24"/>
              </w:rPr>
              <w:lastRenderedPageBreak/>
              <w:t>Էլեկտրամոբիլի էլեկտրաշարժիչ</w:t>
            </w:r>
            <w:r w:rsidRPr="000A1C6B">
              <w:rPr>
                <w:rFonts w:ascii="GHEA Grapalat" w:hAnsi="GHEA Grapalat"/>
                <w:sz w:val="24"/>
                <w:szCs w:val="24"/>
              </w:rPr>
              <w:t xml:space="preserve"> </w:t>
            </w:r>
            <w:r w:rsidRPr="000A1C6B">
              <w:rPr>
                <w:rFonts w:ascii="GHEA Grapalat" w:hAnsi="GHEA Grapalat"/>
                <w:sz w:val="24"/>
                <w:szCs w:val="24"/>
              </w:rPr>
              <w:br/>
              <w:t>(մակնիշը, տիպը)</w:t>
            </w:r>
          </w:p>
          <w:p w14:paraId="2861E5E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Աշխատանքային լարումը, Վ</w:t>
            </w:r>
          </w:p>
          <w:p w14:paraId="4EBE156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Առավելագույն 30 րոպեական հզորությունը, կՎտ</w:t>
            </w:r>
          </w:p>
        </w:tc>
        <w:tc>
          <w:tcPr>
            <w:tcW w:w="3802" w:type="dxa"/>
            <w:gridSpan w:val="3"/>
          </w:tcPr>
          <w:p w14:paraId="6D47F0A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(հաստատուն կամ փոփոխական հոսանքի, փոփոխական հոսանքի դեպքում՝ սինխրոն կամ ասինխրոն, ֆազերի քանակը)</w:t>
            </w:r>
          </w:p>
        </w:tc>
      </w:tr>
      <w:tr w:rsidR="00FD7F81" w:rsidRPr="000A1C6B" w14:paraId="46C095C5" w14:textId="77777777" w:rsidTr="007805E0">
        <w:trPr>
          <w:gridAfter w:val="2"/>
          <w:wAfter w:w="50" w:type="dxa"/>
        </w:trPr>
        <w:tc>
          <w:tcPr>
            <w:tcW w:w="5496" w:type="dxa"/>
            <w:vMerge w:val="restart"/>
          </w:tcPr>
          <w:p w14:paraId="69DD5D79" w14:textId="77777777" w:rsidR="00FD7F81" w:rsidRPr="000A1C6B" w:rsidRDefault="00FD7F81" w:rsidP="000A1C6B">
            <w:pPr>
              <w:spacing w:after="120" w:line="360" w:lineRule="auto"/>
              <w:rPr>
                <w:rStyle w:val="Bodytext2Bold"/>
                <w:rFonts w:ascii="GHEA Grapalat" w:eastAsiaTheme="minorHAnsi" w:hAnsi="GHEA Grapalat"/>
                <w:sz w:val="24"/>
                <w:szCs w:val="24"/>
              </w:rPr>
            </w:pPr>
            <w:r w:rsidRPr="000A1C6B">
              <w:rPr>
                <w:rStyle w:val="Bodytext2Bold"/>
                <w:rFonts w:ascii="GHEA Grapalat" w:eastAsiaTheme="minorHAnsi" w:hAnsi="GHEA Grapalat"/>
                <w:sz w:val="24"/>
                <w:szCs w:val="24"/>
              </w:rPr>
              <w:t>Էներգիայի կուտակման սարք</w:t>
            </w:r>
          </w:p>
          <w:p w14:paraId="6C57E01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b/>
                <w:sz w:val="24"/>
                <w:szCs w:val="24"/>
              </w:rPr>
              <w:t>Մարտկոց</w:t>
            </w:r>
            <w:r w:rsidRPr="000A1C6B">
              <w:rPr>
                <w:rFonts w:ascii="GHEA Grapalat" w:hAnsi="GHEA Grapalat"/>
                <w:sz w:val="24"/>
                <w:szCs w:val="24"/>
              </w:rPr>
              <w:t xml:space="preserve"> (մակնիշը, տիպը) </w:t>
            </w:r>
          </w:p>
          <w:p w14:paraId="023BE8B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Էլեկտրաքիմիական զույգ </w:t>
            </w:r>
          </w:p>
          <w:p w14:paraId="4F5B3D6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Տարրերի քանակը</w:t>
            </w:r>
          </w:p>
          <w:p w14:paraId="7A4F3D2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Զանգվածը, կգ,</w:t>
            </w:r>
          </w:p>
          <w:p w14:paraId="4CE9325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Աշխատանքային լարումը, Վ </w:t>
            </w:r>
          </w:p>
          <w:p w14:paraId="293D308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Տարողությունը, Ա-ժ</w:t>
            </w:r>
          </w:p>
          <w:p w14:paraId="2B7AE39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Տեղակայման վայրը </w:t>
            </w:r>
          </w:p>
          <w:p w14:paraId="2478DA3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b/>
                <w:sz w:val="24"/>
                <w:szCs w:val="24"/>
              </w:rPr>
              <w:t>Կոնդենսատոր</w:t>
            </w:r>
            <w:r w:rsidRPr="000A1C6B">
              <w:rPr>
                <w:rFonts w:ascii="GHEA Grapalat" w:hAnsi="GHEA Grapalat"/>
                <w:sz w:val="24"/>
                <w:szCs w:val="24"/>
              </w:rPr>
              <w:t xml:space="preserve"> (մակնիշը, տիպը)</w:t>
            </w:r>
          </w:p>
          <w:p w14:paraId="4B582DB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Էներգատարությունը, Ջ</w:t>
            </w:r>
          </w:p>
          <w:p w14:paraId="10DEDF7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b/>
                <w:sz w:val="24"/>
                <w:szCs w:val="24"/>
              </w:rPr>
              <w:t>Թափանիվ / գեներատոր</w:t>
            </w:r>
            <w:r w:rsidRPr="000A1C6B">
              <w:rPr>
                <w:rFonts w:ascii="GHEA Grapalat" w:hAnsi="GHEA Grapalat"/>
                <w:sz w:val="24"/>
                <w:szCs w:val="24"/>
              </w:rPr>
              <w:t xml:space="preserve"> (մակնիշը, տիպը)</w:t>
            </w:r>
          </w:p>
          <w:p w14:paraId="512F6FC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Ընթացքի պաշարը, կմ</w:t>
            </w:r>
          </w:p>
        </w:tc>
        <w:tc>
          <w:tcPr>
            <w:tcW w:w="3802" w:type="dxa"/>
            <w:gridSpan w:val="3"/>
          </w:tcPr>
          <w:p w14:paraId="23DF40A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(միայն էլեկտրամոբիլների </w:t>
            </w:r>
            <w:r w:rsidR="00BA0247" w:rsidRPr="000A1C6B">
              <w:rPr>
                <w:rFonts w:ascii="GHEA Grapalat" w:hAnsi="GHEA Grapalat"/>
                <w:sz w:val="24"/>
                <w:szCs w:val="24"/>
              </w:rPr>
              <w:t>և</w:t>
            </w:r>
            <w:r w:rsidRPr="000A1C6B">
              <w:rPr>
                <w:rFonts w:ascii="GHEA Grapalat" w:hAnsi="GHEA Grapalat"/>
                <w:sz w:val="24"/>
                <w:szCs w:val="24"/>
              </w:rPr>
              <w:t xml:space="preserve"> հիբրիդային տրանսպորտային միջոցների համար) (մարտկոց, կոնդենսատոր, թափանիվ / գեներատոր)</w:t>
            </w:r>
          </w:p>
        </w:tc>
      </w:tr>
      <w:tr w:rsidR="00FD7F81" w:rsidRPr="000A1C6B" w14:paraId="5DFFBB78" w14:textId="77777777" w:rsidTr="007805E0">
        <w:trPr>
          <w:gridAfter w:val="2"/>
          <w:wAfter w:w="50" w:type="dxa"/>
        </w:trPr>
        <w:tc>
          <w:tcPr>
            <w:tcW w:w="5496" w:type="dxa"/>
            <w:vMerge/>
          </w:tcPr>
          <w:p w14:paraId="653E8280" w14:textId="77777777" w:rsidR="00FD7F81" w:rsidRPr="000A1C6B" w:rsidRDefault="00FD7F81" w:rsidP="000A1C6B">
            <w:pPr>
              <w:spacing w:after="120" w:line="360" w:lineRule="auto"/>
              <w:rPr>
                <w:rFonts w:ascii="GHEA Grapalat" w:hAnsi="GHEA Grapalat"/>
                <w:sz w:val="24"/>
                <w:szCs w:val="24"/>
              </w:rPr>
            </w:pPr>
          </w:p>
        </w:tc>
        <w:tc>
          <w:tcPr>
            <w:tcW w:w="3802" w:type="dxa"/>
            <w:gridSpan w:val="3"/>
          </w:tcPr>
          <w:p w14:paraId="2A2163D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101 կանոնների 7-րդ հավելված)</w:t>
            </w:r>
          </w:p>
        </w:tc>
      </w:tr>
      <w:tr w:rsidR="00FD7F81" w:rsidRPr="000A1C6B" w14:paraId="638F16BA" w14:textId="77777777" w:rsidTr="007805E0">
        <w:tc>
          <w:tcPr>
            <w:tcW w:w="5521" w:type="dxa"/>
            <w:gridSpan w:val="3"/>
          </w:tcPr>
          <w:p w14:paraId="36C7C34F" w14:textId="77777777" w:rsidR="00FD7F81" w:rsidRPr="000A1C6B" w:rsidRDefault="00FD7F81" w:rsidP="000A1C6B">
            <w:pPr>
              <w:spacing w:after="120" w:line="360" w:lineRule="auto"/>
              <w:rPr>
                <w:rFonts w:ascii="GHEA Grapalat" w:hAnsi="GHEA Grapalat"/>
                <w:sz w:val="24"/>
                <w:szCs w:val="24"/>
              </w:rPr>
            </w:pPr>
            <w:r w:rsidRPr="000A1C6B">
              <w:rPr>
                <w:rStyle w:val="Bodytext2Bold"/>
                <w:rFonts w:ascii="GHEA Grapalat" w:eastAsiaTheme="minorHAnsi" w:hAnsi="GHEA Grapalat"/>
                <w:sz w:val="24"/>
                <w:szCs w:val="24"/>
              </w:rPr>
              <w:t>Փոխհաղորդակ</w:t>
            </w:r>
          </w:p>
          <w:p w14:paraId="289C89F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Էլեկտրամեքենա (մակնիշը, տիպը)</w:t>
            </w:r>
          </w:p>
        </w:tc>
        <w:tc>
          <w:tcPr>
            <w:tcW w:w="3827" w:type="dxa"/>
            <w:gridSpan w:val="3"/>
          </w:tcPr>
          <w:p w14:paraId="186486AB" w14:textId="026904F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(փոխհաղորդակի </w:t>
            </w:r>
            <w:r w:rsidR="00AF27D3">
              <w:rPr>
                <w:rFonts w:ascii="GHEA Grapalat" w:hAnsi="GHEA Grapalat"/>
                <w:sz w:val="24"/>
                <w:szCs w:val="24"/>
              </w:rPr>
              <w:t>սխեմա</w:t>
            </w:r>
            <w:r w:rsidRPr="000A1C6B">
              <w:rPr>
                <w:rFonts w:ascii="GHEA Grapalat" w:hAnsi="GHEA Grapalat"/>
                <w:sz w:val="24"/>
                <w:szCs w:val="24"/>
              </w:rPr>
              <w:t xml:space="preserve">յի տիպը </w:t>
            </w:r>
            <w:r w:rsidR="00BA0247" w:rsidRPr="000A1C6B">
              <w:rPr>
                <w:rFonts w:ascii="GHEA Grapalat" w:hAnsi="GHEA Grapalat"/>
                <w:sz w:val="24"/>
                <w:szCs w:val="24"/>
              </w:rPr>
              <w:t>և</w:t>
            </w:r>
            <w:r w:rsidRPr="000A1C6B">
              <w:rPr>
                <w:rFonts w:ascii="GHEA Grapalat" w:hAnsi="GHEA Grapalat"/>
                <w:sz w:val="24"/>
                <w:szCs w:val="24"/>
              </w:rPr>
              <w:t xml:space="preserve"> նկարագրությունը) (յուրաքանչյուր էլեկտրամեքենայի նկարագրությունը՝ հիմնական գործառույթը (շարժիչ կամ գեներատոր), հաստատուն կամ փոփոխական հոսանքի, </w:t>
            </w:r>
            <w:r w:rsidRPr="000A1C6B">
              <w:rPr>
                <w:rFonts w:ascii="GHEA Grapalat" w:hAnsi="GHEA Grapalat"/>
                <w:sz w:val="24"/>
                <w:szCs w:val="24"/>
              </w:rPr>
              <w:lastRenderedPageBreak/>
              <w:t>փոփոխական հոսանքի դեպքում՝ սինխրոն կամ ասինխրոն, ֆազերի քանակը)</w:t>
            </w:r>
          </w:p>
        </w:tc>
      </w:tr>
      <w:tr w:rsidR="00FD7F81" w:rsidRPr="000A1C6B" w14:paraId="6F3615D9" w14:textId="77777777" w:rsidTr="007805E0">
        <w:tc>
          <w:tcPr>
            <w:tcW w:w="5521" w:type="dxa"/>
            <w:gridSpan w:val="3"/>
          </w:tcPr>
          <w:p w14:paraId="0367B7CA"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lastRenderedPageBreak/>
              <w:t>Աշխատանքային լարումը, Վ</w:t>
            </w:r>
          </w:p>
          <w:p w14:paraId="3D02682C" w14:textId="77777777" w:rsidR="00FD7F81" w:rsidRPr="000A1C6B" w:rsidRDefault="00FD7F81" w:rsidP="000A1C6B">
            <w:pPr>
              <w:spacing w:after="120" w:line="360" w:lineRule="auto"/>
              <w:ind w:left="129"/>
              <w:rPr>
                <w:rFonts w:ascii="GHEA Grapalat" w:hAnsi="GHEA Grapalat"/>
                <w:spacing w:val="-2"/>
                <w:sz w:val="24"/>
                <w:szCs w:val="24"/>
              </w:rPr>
            </w:pPr>
            <w:r w:rsidRPr="000A1C6B">
              <w:rPr>
                <w:rFonts w:ascii="GHEA Grapalat" w:hAnsi="GHEA Grapalat"/>
                <w:spacing w:val="-2"/>
                <w:sz w:val="24"/>
                <w:szCs w:val="24"/>
              </w:rPr>
              <w:t>Առավելագույն 30 րոպեական հզորությունը, կՎտ</w:t>
            </w:r>
          </w:p>
          <w:p w14:paraId="206324C5"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Կցորդիչ (մակնիշը, տիպը) </w:t>
            </w:r>
          </w:p>
          <w:p w14:paraId="168669AB"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Փոխանցման տուփ (մակնիշը, տիպը) </w:t>
            </w:r>
          </w:p>
          <w:p w14:paraId="3D907F44"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փոխանցումների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փոխանցիչ թվերը</w:t>
            </w:r>
          </w:p>
          <w:p w14:paraId="6B6F2BBE"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Բաշխիչ տուփ (տիպը) </w:t>
            </w:r>
          </w:p>
          <w:p w14:paraId="22EE0246"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փոխանցումների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փոխանցիչ թվերը</w:t>
            </w:r>
          </w:p>
          <w:p w14:paraId="1FDA00C9"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Գլխավոր փոխանցիչ (տիպը) </w:t>
            </w:r>
          </w:p>
          <w:p w14:paraId="095CF232" w14:textId="77777777" w:rsidR="00FD7F81" w:rsidRPr="000A1C6B" w:rsidRDefault="00FD7F81" w:rsidP="000A1C6B">
            <w:pPr>
              <w:tabs>
                <w:tab w:val="left" w:pos="555"/>
              </w:tabs>
              <w:spacing w:after="120" w:line="360" w:lineRule="auto"/>
              <w:ind w:left="12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փոխանցիչ </w:t>
            </w:r>
            <w:r w:rsidR="00F850F8" w:rsidRPr="000A1C6B">
              <w:rPr>
                <w:rFonts w:ascii="GHEA Grapalat" w:hAnsi="GHEA Grapalat"/>
                <w:sz w:val="24"/>
                <w:szCs w:val="24"/>
              </w:rPr>
              <w:t>թիվ</w:t>
            </w:r>
            <w:r w:rsidRPr="000A1C6B">
              <w:rPr>
                <w:rFonts w:ascii="GHEA Grapalat" w:hAnsi="GHEA Grapalat"/>
                <w:sz w:val="24"/>
                <w:szCs w:val="24"/>
              </w:rPr>
              <w:t>ը</w:t>
            </w:r>
          </w:p>
          <w:p w14:paraId="4DC40D1A" w14:textId="77777777" w:rsidR="00FD7F81" w:rsidRPr="000A1C6B" w:rsidRDefault="00FD7F81" w:rsidP="000A1C6B">
            <w:pPr>
              <w:tabs>
                <w:tab w:val="left" w:pos="555"/>
              </w:tabs>
              <w:spacing w:after="120" w:line="360" w:lineRule="auto"/>
              <w:ind w:left="129"/>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միջանկյալ փոխանցիչի փոխանցիչ </w:t>
            </w:r>
            <w:r w:rsidR="00F850F8" w:rsidRPr="000A1C6B">
              <w:rPr>
                <w:rFonts w:ascii="GHEA Grapalat" w:hAnsi="GHEA Grapalat"/>
                <w:sz w:val="24"/>
                <w:szCs w:val="24"/>
              </w:rPr>
              <w:t>թիվ</w:t>
            </w:r>
            <w:r w:rsidRPr="000A1C6B">
              <w:rPr>
                <w:rFonts w:ascii="GHEA Grapalat" w:hAnsi="GHEA Grapalat"/>
                <w:sz w:val="24"/>
                <w:szCs w:val="24"/>
              </w:rPr>
              <w:t>ը</w:t>
            </w:r>
          </w:p>
        </w:tc>
        <w:tc>
          <w:tcPr>
            <w:tcW w:w="3827" w:type="dxa"/>
            <w:gridSpan w:val="3"/>
          </w:tcPr>
          <w:p w14:paraId="75378D56" w14:textId="77777777" w:rsidR="00FD7F81" w:rsidRPr="000A1C6B" w:rsidRDefault="00FD7F81" w:rsidP="000A1C6B">
            <w:pPr>
              <w:spacing w:after="120" w:line="360" w:lineRule="auto"/>
              <w:ind w:left="137"/>
              <w:rPr>
                <w:rFonts w:ascii="GHEA Grapalat" w:hAnsi="GHEA Grapalat"/>
                <w:sz w:val="24"/>
                <w:szCs w:val="24"/>
              </w:rPr>
            </w:pPr>
            <w:r w:rsidRPr="000A1C6B">
              <w:rPr>
                <w:rFonts w:ascii="GHEA Grapalat" w:hAnsi="GHEA Grapalat"/>
                <w:sz w:val="24"/>
                <w:szCs w:val="24"/>
              </w:rPr>
              <w:t>(միայն L կատեգորիայի տրանսպորտային միջոցների համար)</w:t>
            </w:r>
          </w:p>
        </w:tc>
      </w:tr>
      <w:tr w:rsidR="00FD7F81" w:rsidRPr="000A1C6B" w14:paraId="7D9A2A58" w14:textId="77777777" w:rsidTr="007805E0">
        <w:tc>
          <w:tcPr>
            <w:tcW w:w="5521" w:type="dxa"/>
            <w:gridSpan w:val="3"/>
          </w:tcPr>
          <w:p w14:paraId="08F11E8C" w14:textId="77777777" w:rsidR="00FD7F81" w:rsidRPr="000A1C6B" w:rsidRDefault="00FD7F81" w:rsidP="000A1C6B">
            <w:pPr>
              <w:spacing w:after="120" w:line="360" w:lineRule="auto"/>
              <w:ind w:left="129"/>
              <w:jc w:val="both"/>
              <w:rPr>
                <w:rFonts w:ascii="GHEA Grapalat" w:hAnsi="GHEA Grapalat"/>
                <w:sz w:val="24"/>
                <w:szCs w:val="24"/>
              </w:rPr>
            </w:pPr>
            <w:r w:rsidRPr="000A1C6B">
              <w:rPr>
                <w:rStyle w:val="Bodytext2Bold"/>
                <w:rFonts w:ascii="GHEA Grapalat" w:eastAsiaTheme="minorHAnsi" w:hAnsi="GHEA Grapalat"/>
                <w:sz w:val="24"/>
                <w:szCs w:val="24"/>
              </w:rPr>
              <w:t>Կախոց</w:t>
            </w:r>
          </w:p>
          <w:p w14:paraId="252D85F3"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(նկարագրությունը) </w:t>
            </w:r>
          </w:p>
          <w:p w14:paraId="5E7891BE"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(նկարագրությունը)</w:t>
            </w:r>
          </w:p>
        </w:tc>
        <w:tc>
          <w:tcPr>
            <w:tcW w:w="3827" w:type="dxa"/>
            <w:gridSpan w:val="3"/>
          </w:tcPr>
          <w:p w14:paraId="527C1764" w14:textId="77777777" w:rsidR="00FD7F81" w:rsidRPr="000A1C6B" w:rsidRDefault="00FD7F81" w:rsidP="000A1C6B">
            <w:pPr>
              <w:spacing w:after="120" w:line="360" w:lineRule="auto"/>
              <w:rPr>
                <w:rFonts w:ascii="GHEA Grapalat" w:hAnsi="GHEA Grapalat"/>
                <w:sz w:val="24"/>
                <w:szCs w:val="24"/>
              </w:rPr>
            </w:pPr>
          </w:p>
        </w:tc>
      </w:tr>
      <w:tr w:rsidR="00FD7F81" w:rsidRPr="000A1C6B" w14:paraId="0AF89B1E" w14:textId="77777777" w:rsidTr="007805E0">
        <w:tc>
          <w:tcPr>
            <w:tcW w:w="5521" w:type="dxa"/>
            <w:gridSpan w:val="3"/>
          </w:tcPr>
          <w:p w14:paraId="1E577C10"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b/>
                <w:sz w:val="24"/>
                <w:szCs w:val="24"/>
              </w:rPr>
              <w:t>Ղեկային կառավարում</w:t>
            </w:r>
            <w:r w:rsidRPr="000A1C6B">
              <w:rPr>
                <w:rFonts w:ascii="GHEA Grapalat" w:hAnsi="GHEA Grapalat"/>
                <w:sz w:val="24"/>
                <w:szCs w:val="24"/>
              </w:rPr>
              <w:t xml:space="preserve"> (նկարագրությունը)</w:t>
            </w:r>
          </w:p>
          <w:p w14:paraId="1D3F42AA" w14:textId="77777777" w:rsidR="00FD7F81" w:rsidRPr="000A1C6B" w:rsidRDefault="00FD7F81" w:rsidP="000A1C6B">
            <w:pPr>
              <w:tabs>
                <w:tab w:val="left" w:pos="565"/>
              </w:tabs>
              <w:spacing w:after="120" w:line="360" w:lineRule="auto"/>
              <w:ind w:left="129"/>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ղեկային մեխանիզմ (տիպը) </w:t>
            </w:r>
          </w:p>
        </w:tc>
        <w:tc>
          <w:tcPr>
            <w:tcW w:w="3827" w:type="dxa"/>
            <w:gridSpan w:val="3"/>
          </w:tcPr>
          <w:p w14:paraId="1EED26DC" w14:textId="77777777" w:rsidR="00FD7F81" w:rsidRPr="000A1C6B" w:rsidRDefault="00FD7F81" w:rsidP="000A1C6B">
            <w:pPr>
              <w:spacing w:after="120" w:line="360" w:lineRule="auto"/>
              <w:rPr>
                <w:rFonts w:ascii="GHEA Grapalat" w:hAnsi="GHEA Grapalat"/>
                <w:sz w:val="24"/>
                <w:szCs w:val="24"/>
              </w:rPr>
            </w:pPr>
          </w:p>
        </w:tc>
      </w:tr>
      <w:tr w:rsidR="00FD7F81" w:rsidRPr="000A1C6B" w14:paraId="19E7463A" w14:textId="77777777" w:rsidTr="007805E0">
        <w:trPr>
          <w:trHeight w:val="1775"/>
        </w:trPr>
        <w:tc>
          <w:tcPr>
            <w:tcW w:w="5521" w:type="dxa"/>
            <w:gridSpan w:val="3"/>
          </w:tcPr>
          <w:p w14:paraId="7E639587" w14:textId="77777777" w:rsidR="00FD7F81" w:rsidRPr="000A1C6B" w:rsidRDefault="00FD7F81" w:rsidP="000A1C6B">
            <w:pPr>
              <w:spacing w:after="120" w:line="360" w:lineRule="auto"/>
              <w:ind w:left="129"/>
              <w:jc w:val="both"/>
              <w:rPr>
                <w:rFonts w:ascii="GHEA Grapalat" w:hAnsi="GHEA Grapalat"/>
                <w:sz w:val="24"/>
                <w:szCs w:val="24"/>
              </w:rPr>
            </w:pPr>
            <w:r w:rsidRPr="000A1C6B">
              <w:rPr>
                <w:rStyle w:val="Bodytext2Bold"/>
                <w:rFonts w:ascii="GHEA Grapalat" w:eastAsiaTheme="minorHAnsi" w:hAnsi="GHEA Grapalat"/>
                <w:sz w:val="24"/>
                <w:szCs w:val="24"/>
              </w:rPr>
              <w:t>Արգելակային համակարգեր</w:t>
            </w:r>
          </w:p>
          <w:p w14:paraId="4D6C4EC2"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Աշխատանքային (նկարագրությունը)</w:t>
            </w:r>
          </w:p>
          <w:p w14:paraId="4F1645E9" w14:textId="77777777" w:rsidR="00FD7F81" w:rsidRPr="000A1C6B" w:rsidRDefault="00FD7F81" w:rsidP="000A1C6B">
            <w:pPr>
              <w:spacing w:after="120" w:line="360" w:lineRule="auto"/>
              <w:ind w:left="129"/>
              <w:jc w:val="both"/>
              <w:rPr>
                <w:rFonts w:ascii="GHEA Grapalat" w:hAnsi="GHEA Grapalat"/>
                <w:sz w:val="24"/>
                <w:szCs w:val="24"/>
              </w:rPr>
            </w:pPr>
            <w:r w:rsidRPr="000A1C6B">
              <w:rPr>
                <w:rFonts w:ascii="GHEA Grapalat" w:hAnsi="GHEA Grapalat"/>
                <w:sz w:val="24"/>
                <w:szCs w:val="24"/>
              </w:rPr>
              <w:t>Պահեստային (նկարագրությունը)</w:t>
            </w:r>
          </w:p>
        </w:tc>
        <w:tc>
          <w:tcPr>
            <w:tcW w:w="3827" w:type="dxa"/>
            <w:gridSpan w:val="3"/>
          </w:tcPr>
          <w:p w14:paraId="2484E8E4" w14:textId="77777777" w:rsidR="00FD7F81" w:rsidRPr="000A1C6B" w:rsidRDefault="00FD7F81" w:rsidP="000A1C6B">
            <w:pPr>
              <w:spacing w:after="120" w:line="360" w:lineRule="auto"/>
              <w:rPr>
                <w:rFonts w:ascii="GHEA Grapalat" w:hAnsi="GHEA Grapalat"/>
                <w:sz w:val="24"/>
                <w:szCs w:val="24"/>
              </w:rPr>
            </w:pPr>
          </w:p>
        </w:tc>
      </w:tr>
      <w:tr w:rsidR="00FD7F81" w:rsidRPr="000A1C6B" w14:paraId="24E56181" w14:textId="77777777" w:rsidTr="007805E0">
        <w:trPr>
          <w:trHeight w:val="775"/>
        </w:trPr>
        <w:tc>
          <w:tcPr>
            <w:tcW w:w="5521" w:type="dxa"/>
            <w:gridSpan w:val="3"/>
          </w:tcPr>
          <w:p w14:paraId="587DD8EA" w14:textId="77777777" w:rsidR="00FD7F81" w:rsidRPr="000A1C6B" w:rsidRDefault="00FD7F81" w:rsidP="000A1C6B">
            <w:pPr>
              <w:spacing w:after="120" w:line="360" w:lineRule="auto"/>
              <w:ind w:left="129"/>
              <w:rPr>
                <w:rStyle w:val="Bodytext2Bold"/>
                <w:rFonts w:ascii="GHEA Grapalat" w:eastAsiaTheme="minorHAnsi" w:hAnsi="GHEA Grapalat"/>
                <w:sz w:val="24"/>
                <w:szCs w:val="24"/>
              </w:rPr>
            </w:pPr>
            <w:r w:rsidRPr="000A1C6B">
              <w:rPr>
                <w:rFonts w:ascii="GHEA Grapalat" w:hAnsi="GHEA Grapalat"/>
                <w:sz w:val="24"/>
                <w:szCs w:val="24"/>
              </w:rPr>
              <w:t xml:space="preserve">Կայանման (նկարագրությունը) </w:t>
            </w:r>
          </w:p>
        </w:tc>
        <w:tc>
          <w:tcPr>
            <w:tcW w:w="3827" w:type="dxa"/>
            <w:gridSpan w:val="3"/>
          </w:tcPr>
          <w:p w14:paraId="6EF76B89" w14:textId="77777777" w:rsidR="00FD7F81" w:rsidRPr="000A1C6B" w:rsidRDefault="00FD7F81" w:rsidP="000A1C6B">
            <w:pPr>
              <w:spacing w:after="120" w:line="360" w:lineRule="auto"/>
              <w:rPr>
                <w:rFonts w:ascii="GHEA Grapalat" w:hAnsi="GHEA Grapalat"/>
                <w:sz w:val="24"/>
                <w:szCs w:val="24"/>
              </w:rPr>
            </w:pPr>
          </w:p>
        </w:tc>
      </w:tr>
      <w:tr w:rsidR="00FD7F81" w:rsidRPr="000A1C6B" w14:paraId="3E1FBB71" w14:textId="77777777" w:rsidTr="007805E0">
        <w:trPr>
          <w:trHeight w:val="837"/>
        </w:trPr>
        <w:tc>
          <w:tcPr>
            <w:tcW w:w="5521" w:type="dxa"/>
            <w:gridSpan w:val="3"/>
          </w:tcPr>
          <w:p w14:paraId="0EDA59B9" w14:textId="77777777" w:rsidR="00FD7F81" w:rsidRPr="000A1C6B" w:rsidRDefault="00FD7F81" w:rsidP="000A1C6B">
            <w:pPr>
              <w:spacing w:after="120" w:line="360" w:lineRule="auto"/>
              <w:ind w:left="129"/>
              <w:rPr>
                <w:rStyle w:val="Bodytext2Bold"/>
                <w:rFonts w:ascii="GHEA Grapalat" w:eastAsiaTheme="minorHAnsi" w:hAnsi="GHEA Grapalat"/>
                <w:sz w:val="24"/>
                <w:szCs w:val="24"/>
              </w:rPr>
            </w:pPr>
            <w:r w:rsidRPr="000A1C6B">
              <w:rPr>
                <w:rFonts w:ascii="GHEA Grapalat" w:hAnsi="GHEA Grapalat"/>
                <w:sz w:val="24"/>
                <w:szCs w:val="24"/>
              </w:rPr>
              <w:lastRenderedPageBreak/>
              <w:t>Օժանդակ (մաշակայուն) (նկարագրությունը)</w:t>
            </w:r>
          </w:p>
        </w:tc>
        <w:tc>
          <w:tcPr>
            <w:tcW w:w="3827" w:type="dxa"/>
            <w:gridSpan w:val="3"/>
          </w:tcPr>
          <w:p w14:paraId="69B0C919" w14:textId="77777777" w:rsidR="00FD7F81" w:rsidRPr="000A1C6B" w:rsidRDefault="00FD7F81" w:rsidP="000A1C6B">
            <w:pPr>
              <w:spacing w:after="120" w:line="360" w:lineRule="auto"/>
              <w:rPr>
                <w:rFonts w:ascii="GHEA Grapalat" w:hAnsi="GHEA Grapalat"/>
                <w:sz w:val="24"/>
                <w:szCs w:val="24"/>
              </w:rPr>
            </w:pPr>
          </w:p>
        </w:tc>
      </w:tr>
    </w:tbl>
    <w:p w14:paraId="6266C573" w14:textId="77777777" w:rsidR="00FD7F81" w:rsidRPr="000A1C6B" w:rsidRDefault="00FD7F81" w:rsidP="000A1C6B">
      <w:pPr>
        <w:spacing w:after="160" w:line="360" w:lineRule="auto"/>
        <w:rPr>
          <w:rFonts w:ascii="GHEA Grapalat" w:hAnsi="GHEA Grapalat"/>
          <w:sz w:val="24"/>
          <w:szCs w:val="24"/>
        </w:rPr>
      </w:pPr>
    </w:p>
    <w:tbl>
      <w:tblPr>
        <w:tblStyle w:val="TableGrid"/>
        <w:tblW w:w="9348" w:type="dxa"/>
        <w:tblLayout w:type="fixed"/>
        <w:tblLook w:val="0000" w:firstRow="0" w:lastRow="0" w:firstColumn="0" w:lastColumn="0" w:noHBand="0" w:noVBand="0"/>
      </w:tblPr>
      <w:tblGrid>
        <w:gridCol w:w="5521"/>
        <w:gridCol w:w="3827"/>
      </w:tblGrid>
      <w:tr w:rsidR="00FD7F81" w:rsidRPr="000A1C6B" w14:paraId="7C641977" w14:textId="77777777" w:rsidTr="002E59FA">
        <w:tc>
          <w:tcPr>
            <w:tcW w:w="5521" w:type="dxa"/>
          </w:tcPr>
          <w:p w14:paraId="1BB1C018" w14:textId="77777777" w:rsidR="00FD7F81" w:rsidRPr="000A1C6B" w:rsidRDefault="00FD7F81" w:rsidP="000A1C6B">
            <w:pPr>
              <w:spacing w:after="120" w:line="360" w:lineRule="auto"/>
              <w:ind w:left="129"/>
              <w:rPr>
                <w:rFonts w:ascii="GHEA Grapalat" w:hAnsi="GHEA Grapalat"/>
                <w:sz w:val="24"/>
                <w:szCs w:val="24"/>
              </w:rPr>
            </w:pPr>
            <w:r w:rsidRPr="000A1C6B">
              <w:rPr>
                <w:rStyle w:val="Bodytext2Bold"/>
                <w:rFonts w:ascii="GHEA Grapalat" w:eastAsiaTheme="minorHAnsi" w:hAnsi="GHEA Grapalat"/>
                <w:sz w:val="24"/>
                <w:szCs w:val="24"/>
              </w:rPr>
              <w:t>Դողեր</w:t>
            </w:r>
          </w:p>
          <w:p w14:paraId="0D23211A" w14:textId="77777777" w:rsidR="00FD7F81" w:rsidRPr="000A1C6B" w:rsidRDefault="00FD7F81" w:rsidP="000A1C6B">
            <w:pPr>
              <w:tabs>
                <w:tab w:val="left" w:pos="565"/>
              </w:tabs>
              <w:spacing w:after="120" w:line="360" w:lineRule="auto"/>
              <w:ind w:left="12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չափսի նշագրում </w:t>
            </w:r>
          </w:p>
          <w:p w14:paraId="17B9A7C2" w14:textId="77777777" w:rsidR="00FD7F81" w:rsidRPr="000A1C6B" w:rsidRDefault="00FD7F81" w:rsidP="000A1C6B">
            <w:pPr>
              <w:tabs>
                <w:tab w:val="left" w:pos="565"/>
              </w:tabs>
              <w:spacing w:after="120" w:line="360" w:lineRule="auto"/>
              <w:ind w:left="12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կրող կարողության ինդեքսը թույլատրելի առավելագույն բեռնվածքի համար</w:t>
            </w:r>
          </w:p>
          <w:p w14:paraId="486571A0" w14:textId="77777777" w:rsidR="00FD7F81" w:rsidRPr="000A1C6B" w:rsidRDefault="00FD7F81" w:rsidP="000A1C6B">
            <w:pPr>
              <w:tabs>
                <w:tab w:val="left" w:pos="565"/>
              </w:tabs>
              <w:spacing w:after="120" w:line="360" w:lineRule="auto"/>
              <w:ind w:left="12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արագության կատեգորիայի նշագրում </w:t>
            </w:r>
          </w:p>
        </w:tc>
        <w:tc>
          <w:tcPr>
            <w:tcW w:w="3827" w:type="dxa"/>
          </w:tcPr>
          <w:p w14:paraId="76C4F125" w14:textId="77777777" w:rsidR="00FD7F81" w:rsidRPr="000A1C6B" w:rsidRDefault="00FD7F81" w:rsidP="000A1C6B">
            <w:pPr>
              <w:spacing w:after="120" w:line="360" w:lineRule="auto"/>
              <w:rPr>
                <w:rFonts w:ascii="GHEA Grapalat" w:hAnsi="GHEA Grapalat"/>
                <w:sz w:val="24"/>
                <w:szCs w:val="24"/>
              </w:rPr>
            </w:pPr>
          </w:p>
        </w:tc>
      </w:tr>
      <w:tr w:rsidR="00FD7F81" w:rsidRPr="000A1C6B" w14:paraId="0438C4B6" w14:textId="77777777" w:rsidTr="002E59FA">
        <w:trPr>
          <w:trHeight w:val="692"/>
        </w:trPr>
        <w:tc>
          <w:tcPr>
            <w:tcW w:w="5521" w:type="dxa"/>
          </w:tcPr>
          <w:p w14:paraId="2731E258" w14:textId="77777777" w:rsidR="00FD7F81" w:rsidRPr="000A1C6B" w:rsidRDefault="00FD7F81" w:rsidP="000A1C6B">
            <w:pPr>
              <w:spacing w:after="120" w:line="360" w:lineRule="auto"/>
              <w:ind w:left="129"/>
              <w:rPr>
                <w:rFonts w:ascii="GHEA Grapalat" w:hAnsi="GHEA Grapalat"/>
                <w:sz w:val="24"/>
                <w:szCs w:val="24"/>
              </w:rPr>
            </w:pPr>
            <w:r w:rsidRPr="000A1C6B">
              <w:rPr>
                <w:rStyle w:val="Bodytext2Bold"/>
                <w:rFonts w:ascii="GHEA Grapalat" w:eastAsiaTheme="minorHAnsi" w:hAnsi="GHEA Grapalat"/>
                <w:sz w:val="24"/>
                <w:szCs w:val="24"/>
              </w:rPr>
              <w:t>Տրանսպորտային միջոցի սարքավորումներ</w:t>
            </w:r>
          </w:p>
        </w:tc>
        <w:tc>
          <w:tcPr>
            <w:tcW w:w="3827" w:type="dxa"/>
          </w:tcPr>
          <w:p w14:paraId="3FC5040A" w14:textId="77777777" w:rsidR="00FD7F81" w:rsidRPr="000A1C6B" w:rsidRDefault="00FD7F81" w:rsidP="000A1C6B">
            <w:pPr>
              <w:spacing w:after="120" w:line="360" w:lineRule="auto"/>
              <w:ind w:left="137"/>
              <w:rPr>
                <w:rFonts w:ascii="GHEA Grapalat" w:hAnsi="GHEA Grapalat"/>
                <w:sz w:val="24"/>
                <w:szCs w:val="24"/>
              </w:rPr>
            </w:pPr>
            <w:r w:rsidRPr="000A1C6B">
              <w:rPr>
                <w:rFonts w:ascii="GHEA Grapalat" w:hAnsi="GHEA Grapalat"/>
                <w:sz w:val="24"/>
                <w:szCs w:val="24"/>
              </w:rPr>
              <w:t>(օդորակիչ, դռների կողպեքների էլեկտրաբլոկավորում, ռադիոսարքավորումներ, ալեհավաք, արտակարգ օպերատիվ ծառայությունների կանչի սարքվածք (համակարգ))</w:t>
            </w:r>
          </w:p>
        </w:tc>
      </w:tr>
    </w:tbl>
    <w:p w14:paraId="10DF1BC3" w14:textId="77777777" w:rsidR="00FD7F81" w:rsidRPr="000A1C6B" w:rsidRDefault="00FD7F81" w:rsidP="000A1C6B">
      <w:pPr>
        <w:spacing w:after="160" w:line="360" w:lineRule="auto"/>
        <w:rPr>
          <w:rFonts w:ascii="GHEA Grapalat" w:hAnsi="GHEA Grapalat"/>
          <w:sz w:val="24"/>
          <w:szCs w:val="24"/>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903"/>
      </w:tblGrid>
      <w:tr w:rsidR="00FD7F81" w:rsidRPr="000A1C6B" w14:paraId="09575755" w14:textId="77777777" w:rsidTr="002E59FA">
        <w:tc>
          <w:tcPr>
            <w:tcW w:w="4503" w:type="dxa"/>
          </w:tcPr>
          <w:p w14:paraId="5A38D0AB"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bookmarkStart w:id="6" w:name="bookmark8"/>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50AA1F3D"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w:t>
            </w:r>
          </w:p>
          <w:p w14:paraId="297D4F50"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903" w:type="dxa"/>
          </w:tcPr>
          <w:p w14:paraId="475875F8"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_______________________</w:t>
            </w:r>
          </w:p>
          <w:p w14:paraId="27B296FE"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bookmarkEnd w:id="6"/>
    </w:tbl>
    <w:p w14:paraId="76BE0F2C" w14:textId="77777777" w:rsidR="00FD7F81" w:rsidRPr="000A1C6B" w:rsidRDefault="00FD7F81" w:rsidP="000A1C6B">
      <w:pPr>
        <w:spacing w:after="160" w:line="360" w:lineRule="auto"/>
        <w:jc w:val="both"/>
        <w:rPr>
          <w:rFonts w:ascii="GHEA Grapalat" w:hAnsi="GHEA Grapalat"/>
          <w:sz w:val="24"/>
          <w:szCs w:val="24"/>
        </w:rPr>
      </w:pPr>
    </w:p>
    <w:p w14:paraId="74590D2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Լրացնելու վերաբերյալ ծանոթագրություն.</w:t>
      </w:r>
    </w:p>
    <w:p w14:paraId="1759BED3" w14:textId="77777777" w:rsidR="00FD7F81" w:rsidRPr="000A1C6B" w:rsidRDefault="00FD7F81" w:rsidP="000A1C6B">
      <w:pPr>
        <w:spacing w:after="160" w:line="360" w:lineRule="auto"/>
        <w:ind w:right="260" w:firstLine="567"/>
        <w:jc w:val="both"/>
        <w:rPr>
          <w:rFonts w:ascii="GHEA Grapalat" w:hAnsi="GHEA Grapalat"/>
          <w:sz w:val="24"/>
          <w:szCs w:val="24"/>
        </w:rPr>
      </w:pPr>
      <w:r w:rsidRPr="000A1C6B">
        <w:rPr>
          <w:rFonts w:ascii="GHEA Grapalat" w:hAnsi="GHEA Grapalat"/>
          <w:sz w:val="24"/>
          <w:szCs w:val="24"/>
        </w:rPr>
        <w:t xml:space="preserve">Բաղադրիչների մակնշման մասին տեղեկությունները կարող են չնշվել ընդհանուր տեխնիկական նկարագրում,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փորձարկման արդյունքների արձանագրությունում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տիպի հաստատման կամ ամրաշրջանակի տիպի հաստատման 1-ին հավելվածում, եթե դրանք չեն պարունակվում սույն </w:t>
      </w:r>
      <w:r w:rsidRPr="000A1C6B">
        <w:rPr>
          <w:rFonts w:ascii="GHEA Grapalat" w:hAnsi="GHEA Grapalat"/>
          <w:sz w:val="24"/>
          <w:szCs w:val="24"/>
        </w:rPr>
        <w:lastRenderedPageBreak/>
        <w:t>տեխնիկական կանոնակարգի 2-րդ հավելվածի առանձին պայմանների առնչությամբ ապացուցողական նյութերում։</w:t>
      </w:r>
    </w:p>
    <w:p w14:paraId="68FA66A9"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69416292" w14:textId="77777777" w:rsidR="00FD7F81" w:rsidRPr="000A1C6B" w:rsidRDefault="00FD7F81" w:rsidP="000A1C6B">
      <w:pPr>
        <w:pStyle w:val="Heading11"/>
        <w:spacing w:before="0" w:after="160" w:line="360" w:lineRule="auto"/>
        <w:ind w:firstLine="567"/>
        <w:jc w:val="right"/>
        <w:rPr>
          <w:rFonts w:ascii="GHEA Grapalat" w:hAnsi="GHEA Grapalat"/>
          <w:sz w:val="24"/>
          <w:szCs w:val="24"/>
          <w:lang w:val="hy-AM"/>
        </w:rPr>
      </w:pPr>
      <w:r w:rsidRPr="000A1C6B">
        <w:rPr>
          <w:rStyle w:val="Headerorfooter"/>
          <w:rFonts w:ascii="GHEA Grapalat" w:hAnsi="GHEA Grapalat"/>
          <w:sz w:val="24"/>
          <w:szCs w:val="24"/>
          <w:lang w:val="hy-AM"/>
        </w:rPr>
        <w:lastRenderedPageBreak/>
        <w:t>Հավելված 2</w:t>
      </w:r>
      <w:r w:rsidRPr="000A1C6B">
        <w:rPr>
          <w:rStyle w:val="Headerorfooter"/>
          <w:rFonts w:ascii="GHEA Grapalat" w:hAnsi="GHEA Grapalat"/>
          <w:sz w:val="24"/>
          <w:szCs w:val="24"/>
          <w:lang w:val="hy-AM"/>
        </w:rPr>
        <w:br/>
        <w:t>տրանսպորտային միջոցի</w:t>
      </w:r>
      <w:r w:rsidRPr="000A1C6B">
        <w:rPr>
          <w:rStyle w:val="Headerorfooter"/>
          <w:rFonts w:ascii="GHEA Grapalat" w:hAnsi="GHEA Grapalat"/>
          <w:sz w:val="24"/>
          <w:szCs w:val="24"/>
          <w:lang w:val="hy-AM"/>
        </w:rPr>
        <w:br/>
        <w:t xml:space="preserve">տիպի հաստատման </w:t>
      </w:r>
    </w:p>
    <w:p w14:paraId="0C6F5A93" w14:textId="77777777" w:rsidR="00FD7F81" w:rsidRPr="000A1C6B" w:rsidRDefault="00FD7F81" w:rsidP="000A1C6B">
      <w:pPr>
        <w:pStyle w:val="Heading120"/>
        <w:shd w:val="clear" w:color="auto" w:fill="auto"/>
        <w:spacing w:before="0" w:after="160" w:line="360" w:lineRule="auto"/>
        <w:jc w:val="center"/>
        <w:rPr>
          <w:rStyle w:val="Heading12NotBold"/>
          <w:rFonts w:ascii="GHEA Grapalat" w:eastAsia="Sylfaen" w:hAnsi="GHEA Grapalat"/>
          <w:sz w:val="24"/>
          <w:szCs w:val="24"/>
        </w:rPr>
      </w:pPr>
      <w:bookmarkStart w:id="7" w:name="bookmark9"/>
    </w:p>
    <w:bookmarkEnd w:id="7"/>
    <w:p w14:paraId="26F28395" w14:textId="77777777" w:rsidR="00FD7F81" w:rsidRPr="000A1C6B" w:rsidRDefault="00FD7F81" w:rsidP="000A1C6B">
      <w:pPr>
        <w:pStyle w:val="Heading120"/>
        <w:shd w:val="clear" w:color="auto" w:fill="auto"/>
        <w:spacing w:before="0" w:after="160" w:line="360" w:lineRule="auto"/>
        <w:ind w:right="-1"/>
        <w:jc w:val="center"/>
        <w:rPr>
          <w:rStyle w:val="Heading12NotBold"/>
          <w:rFonts w:ascii="GHEA Grapalat" w:eastAsia="Sylfaen" w:hAnsi="GHEA Grapalat"/>
          <w:b/>
          <w:sz w:val="24"/>
          <w:szCs w:val="24"/>
        </w:rPr>
      </w:pPr>
      <w:r w:rsidRPr="000A1C6B">
        <w:rPr>
          <w:rStyle w:val="Heading12NotBold"/>
          <w:rFonts w:ascii="GHEA Grapalat" w:eastAsia="Sylfaen" w:hAnsi="GHEA Grapalat"/>
          <w:b/>
          <w:sz w:val="24"/>
          <w:szCs w:val="24"/>
        </w:rPr>
        <w:t xml:space="preserve">Փոփոխող փաստաթղթերի ցանկ </w:t>
      </w:r>
    </w:p>
    <w:p w14:paraId="40AEBE3A" w14:textId="77777777" w:rsidR="00FD7F81" w:rsidRPr="000A1C6B" w:rsidRDefault="00FD7F81" w:rsidP="000A1C6B">
      <w:pPr>
        <w:pStyle w:val="Heading120"/>
        <w:shd w:val="clear" w:color="auto" w:fill="auto"/>
        <w:spacing w:before="0" w:after="160" w:line="360" w:lineRule="auto"/>
        <w:ind w:right="-1"/>
        <w:jc w:val="center"/>
        <w:rPr>
          <w:rFonts w:ascii="GHEA Grapalat" w:hAnsi="GHEA Grapalat"/>
          <w:b w:val="0"/>
          <w:sz w:val="24"/>
          <w:szCs w:val="24"/>
          <w:lang w:val="hy-AM"/>
        </w:rPr>
      </w:pPr>
      <w:r w:rsidRPr="000A1C6B">
        <w:rPr>
          <w:rStyle w:val="Heading12NotBold"/>
          <w:rFonts w:ascii="GHEA Grapalat" w:eastAsia="Sylfaen" w:hAnsi="GHEA Grapalat"/>
          <w:b/>
          <w:sz w:val="24"/>
          <w:szCs w:val="24"/>
        </w:rPr>
        <w:t xml:space="preserve">(Եվրասիական տնտեսական հանձնաժողովի խորհրդի 2018 թվականի փետրվարի 16-ի </w:t>
      </w:r>
      <w:r w:rsidR="00BA0247" w:rsidRPr="000A1C6B">
        <w:rPr>
          <w:rStyle w:val="Heading12NotBold"/>
          <w:rFonts w:ascii="GHEA Grapalat" w:eastAsia="Sylfaen" w:hAnsi="GHEA Grapalat"/>
          <w:b/>
          <w:sz w:val="24"/>
          <w:szCs w:val="24"/>
        </w:rPr>
        <w:t>N</w:t>
      </w:r>
      <w:r w:rsidRPr="000A1C6B">
        <w:rPr>
          <w:rStyle w:val="Heading12NotBold"/>
          <w:rFonts w:ascii="GHEA Grapalat" w:eastAsia="Sylfaen" w:hAnsi="GHEA Grapalat"/>
          <w:b/>
          <w:sz w:val="24"/>
          <w:szCs w:val="24"/>
        </w:rPr>
        <w:t xml:space="preserve"> 29 որոշման խմբագրությամբ)</w:t>
      </w:r>
      <w:r w:rsidRPr="000A1C6B">
        <w:rPr>
          <w:rStyle w:val="Heading12NotBold"/>
          <w:rFonts w:ascii="GHEA Grapalat" w:eastAsia="Sylfaen" w:hAnsi="GHEA Grapalat"/>
          <w:b/>
          <w:sz w:val="24"/>
          <w:szCs w:val="24"/>
        </w:rPr>
        <w:br/>
        <w:t>ՏՐԱՆՍՊՈՐՏԱՅԻՆ ՄԻՋՈՑԻ ՏԻՊԻ ՀԱՍՏԱՏՈՒՄԸ ձ</w:t>
      </w:r>
      <w:r w:rsidR="00BA0247" w:rsidRPr="000A1C6B">
        <w:rPr>
          <w:rStyle w:val="Heading12NotBold"/>
          <w:rFonts w:ascii="GHEA Grapalat" w:eastAsia="Sylfaen" w:hAnsi="GHEA Grapalat"/>
          <w:b/>
          <w:sz w:val="24"/>
          <w:szCs w:val="24"/>
        </w:rPr>
        <w:t>և</w:t>
      </w:r>
      <w:r w:rsidRPr="000A1C6B">
        <w:rPr>
          <w:rStyle w:val="Heading12NotBold"/>
          <w:rFonts w:ascii="GHEA Grapalat" w:eastAsia="Sylfaen" w:hAnsi="GHEA Grapalat"/>
          <w:b/>
          <w:sz w:val="24"/>
          <w:szCs w:val="24"/>
        </w:rPr>
        <w:t>ակերպելու համար հիմք հանդիսացած փաստաթղթերի ցանկը</w:t>
      </w:r>
    </w:p>
    <w:p w14:paraId="0AC47B69"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55D27C8F" w14:textId="77777777" w:rsidTr="002E59FA">
        <w:tc>
          <w:tcPr>
            <w:tcW w:w="4503" w:type="dxa"/>
          </w:tcPr>
          <w:p w14:paraId="2EBF116F"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730CA231"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sz w:val="24"/>
                <w:szCs w:val="24"/>
              </w:rPr>
            </w:pPr>
            <w:r w:rsidRPr="000A1C6B">
              <w:rPr>
                <w:rFonts w:ascii="GHEA Grapalat" w:hAnsi="GHEA Grapalat"/>
                <w:sz w:val="24"/>
                <w:szCs w:val="24"/>
              </w:rPr>
              <w:t>________________</w:t>
            </w:r>
          </w:p>
          <w:p w14:paraId="46B72DF5"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ստորագրությունը</w:t>
            </w:r>
            <w:proofErr w:type="spellEnd"/>
          </w:p>
        </w:tc>
        <w:tc>
          <w:tcPr>
            <w:tcW w:w="2726" w:type="dxa"/>
          </w:tcPr>
          <w:p w14:paraId="7C6AE917"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2C7D166F"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անվան</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սկզբնատառերը</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ազգանունը</w:t>
            </w:r>
            <w:proofErr w:type="spellEnd"/>
          </w:p>
        </w:tc>
      </w:tr>
    </w:tbl>
    <w:p w14:paraId="07016ACC" w14:textId="77777777" w:rsidR="00FD7F81" w:rsidRPr="000A1C6B" w:rsidRDefault="00FD7F81" w:rsidP="000A1C6B">
      <w:pPr>
        <w:spacing w:after="160" w:line="360" w:lineRule="auto"/>
        <w:jc w:val="both"/>
        <w:rPr>
          <w:rStyle w:val="Heading12NotBold"/>
          <w:rFonts w:ascii="GHEA Grapalat" w:eastAsia="Sylfaen" w:hAnsi="GHEA Grapalat"/>
          <w:b w:val="0"/>
          <w:sz w:val="24"/>
          <w:szCs w:val="24"/>
        </w:rPr>
      </w:pPr>
    </w:p>
    <w:p w14:paraId="5C6AB65A" w14:textId="77777777" w:rsidR="00FD7F81" w:rsidRPr="000A1C6B" w:rsidRDefault="00FD7F81" w:rsidP="000A1C6B">
      <w:pPr>
        <w:spacing w:after="160" w:line="360" w:lineRule="auto"/>
        <w:ind w:left="2694" w:hanging="2127"/>
        <w:jc w:val="both"/>
        <w:rPr>
          <w:rFonts w:ascii="GHEA Grapalat" w:hAnsi="GHEA Grapalat"/>
          <w:sz w:val="24"/>
          <w:szCs w:val="24"/>
        </w:rPr>
      </w:pPr>
      <w:r w:rsidRPr="000A1C6B">
        <w:rPr>
          <w:rFonts w:ascii="GHEA Grapalat" w:hAnsi="GHEA Grapalat"/>
          <w:sz w:val="24"/>
          <w:szCs w:val="24"/>
        </w:rPr>
        <w:t>Ծանոթագրություն 1.</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30, 54, 75, 88 </w:t>
      </w:r>
      <w:r w:rsidR="00BA0247" w:rsidRPr="000A1C6B">
        <w:rPr>
          <w:rFonts w:ascii="GHEA Grapalat" w:hAnsi="GHEA Grapalat"/>
          <w:sz w:val="24"/>
          <w:szCs w:val="24"/>
        </w:rPr>
        <w:t>և</w:t>
      </w:r>
      <w:r w:rsidRPr="000A1C6B">
        <w:rPr>
          <w:rFonts w:ascii="GHEA Grapalat" w:hAnsi="GHEA Grapalat"/>
          <w:sz w:val="24"/>
          <w:szCs w:val="24"/>
        </w:rPr>
        <w:t xml:space="preserve"> 117 կանոնների առնչությամբ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փորձարկման արդյունքների արձանագրությունում </w:t>
      </w:r>
      <w:r w:rsidR="00BA0247" w:rsidRPr="000A1C6B">
        <w:rPr>
          <w:rFonts w:ascii="GHEA Grapalat" w:hAnsi="GHEA Grapalat"/>
          <w:sz w:val="24"/>
          <w:szCs w:val="24"/>
        </w:rPr>
        <w:t>և</w:t>
      </w:r>
      <w:r w:rsidRPr="000A1C6B">
        <w:rPr>
          <w:rFonts w:ascii="GHEA Grapalat" w:hAnsi="GHEA Grapalat"/>
          <w:sz w:val="24"/>
          <w:szCs w:val="24"/>
        </w:rPr>
        <w:t xml:space="preserve"> փաստաթղթերի ցանկում ներկայացվում է հետ</w:t>
      </w:r>
      <w:r w:rsidR="00BA0247" w:rsidRPr="000A1C6B">
        <w:rPr>
          <w:rFonts w:ascii="GHEA Grapalat" w:hAnsi="GHEA Grapalat"/>
          <w:sz w:val="24"/>
          <w:szCs w:val="24"/>
        </w:rPr>
        <w:t>և</w:t>
      </w:r>
      <w:r w:rsidRPr="000A1C6B">
        <w:rPr>
          <w:rFonts w:ascii="GHEA Grapalat" w:hAnsi="GHEA Grapalat"/>
          <w:sz w:val="24"/>
          <w:szCs w:val="24"/>
        </w:rPr>
        <w:t xml:space="preserve">յալ ծանոթագրությունը՝ «Թույլատրվում է այն դողերի տեղադրումը, որոնք համապատասխանում են չափայնության, բեռնվածքի նվազագույն թույլատրելի ինդեքսի, նվազագույն արագային կատեգորիայի չափանիշներին </w:t>
      </w:r>
      <w:r w:rsidR="00BA0247" w:rsidRPr="000A1C6B">
        <w:rPr>
          <w:rFonts w:ascii="GHEA Grapalat" w:hAnsi="GHEA Grapalat"/>
          <w:sz w:val="24"/>
          <w:szCs w:val="24"/>
        </w:rPr>
        <w:t>և</w:t>
      </w:r>
      <w:r w:rsidRPr="000A1C6B">
        <w:rPr>
          <w:rFonts w:ascii="GHEA Grapalat" w:hAnsi="GHEA Grapalat"/>
          <w:sz w:val="24"/>
          <w:szCs w:val="24"/>
        </w:rPr>
        <w:t xml:space="preserve"> ունեն համապատասխանությունը հաստատող այլ փաստաթղթեր (եթե դողերի վրա առկա է մականշվածք՝ </w:t>
      </w:r>
      <w:r w:rsidRPr="000A1C6B">
        <w:rPr>
          <w:rFonts w:ascii="GHEA Grapalat" w:hAnsi="GHEA Grapalat"/>
          <w:sz w:val="24"/>
          <w:szCs w:val="24"/>
        </w:rPr>
        <w:lastRenderedPageBreak/>
        <w:t xml:space="preserve">ըստ ՄԱԿ-ի </w:t>
      </w:r>
      <w:r w:rsidR="00BA0247" w:rsidRPr="000A1C6B">
        <w:rPr>
          <w:rFonts w:ascii="GHEA Grapalat" w:hAnsi="GHEA Grapalat"/>
          <w:sz w:val="24"/>
          <w:szCs w:val="24"/>
        </w:rPr>
        <w:t>N</w:t>
      </w:r>
      <w:r w:rsidRPr="000A1C6B">
        <w:rPr>
          <w:rFonts w:ascii="GHEA Grapalat" w:hAnsi="GHEA Grapalat"/>
          <w:sz w:val="24"/>
          <w:szCs w:val="24"/>
        </w:rPr>
        <w:t xml:space="preserve"> 30 կամ 54 կանոնների,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117 կանոնների , նշված մականշվածքի մասին տեղեկատվությունը սերտիֆիկացման մարմին ներկայացնելու պայմանով).</w:t>
      </w:r>
    </w:p>
    <w:p w14:paraId="04E274EA"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7EABDCCB" w14:textId="77777777" w:rsidR="00FD7F81" w:rsidRPr="000A1C6B" w:rsidRDefault="00FD7F81" w:rsidP="000A1C6B">
      <w:pPr>
        <w:spacing w:after="160" w:line="360" w:lineRule="auto"/>
        <w:ind w:left="2694" w:hanging="2127"/>
        <w:jc w:val="both"/>
        <w:rPr>
          <w:rFonts w:ascii="GHEA Grapalat" w:hAnsi="GHEA Grapalat"/>
          <w:sz w:val="24"/>
          <w:szCs w:val="24"/>
        </w:rPr>
      </w:pPr>
    </w:p>
    <w:p w14:paraId="224242E5" w14:textId="77777777" w:rsidR="00FD7F81" w:rsidRPr="000A1C6B" w:rsidRDefault="00FD7F81" w:rsidP="000A1C6B">
      <w:pPr>
        <w:tabs>
          <w:tab w:val="left" w:pos="1134"/>
        </w:tabs>
        <w:spacing w:after="160" w:line="360" w:lineRule="auto"/>
        <w:ind w:right="160"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r>
      <w:r w:rsidRPr="000A1C6B">
        <w:rPr>
          <w:rStyle w:val="31"/>
          <w:rFonts w:ascii="GHEA Grapalat" w:eastAsiaTheme="minorHAnsi" w:hAnsi="GHEA Grapalat"/>
          <w:sz w:val="24"/>
          <w:szCs w:val="24"/>
        </w:rPr>
        <w:t xml:space="preserve">Փաստաթղթերի ցանկում թույլատրվում է չնշել տիպի պաշտոնական հաստատման մասին հաղորդագրության համարն ըստ անվտանգության առանձին գոտիների, ձայնային ազդանշանային սարքերի, ապակիների, հայելիների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կցորդման սարքվածքների այն դեպքում, երբ առկա է նշված </w:t>
      </w:r>
      <w:r w:rsidRPr="000A1C6B">
        <w:rPr>
          <w:rStyle w:val="31"/>
          <w:rFonts w:ascii="GHEA Grapalat" w:eastAsiaTheme="minorHAnsi" w:hAnsi="GHEA Grapalat"/>
          <w:spacing w:val="-6"/>
          <w:sz w:val="24"/>
          <w:szCs w:val="24"/>
        </w:rPr>
        <w:t xml:space="preserve">բաղադրիչների ցանկը՝ այդ հաղորդագրությունների համարների </w:t>
      </w:r>
      <w:r w:rsidR="00BA0247" w:rsidRPr="000A1C6B">
        <w:rPr>
          <w:rStyle w:val="31"/>
          <w:rFonts w:ascii="GHEA Grapalat" w:eastAsiaTheme="minorHAnsi" w:hAnsi="GHEA Grapalat"/>
          <w:spacing w:val="-6"/>
          <w:sz w:val="24"/>
          <w:szCs w:val="24"/>
        </w:rPr>
        <w:t>և</w:t>
      </w:r>
      <w:r w:rsidRPr="000A1C6B">
        <w:rPr>
          <w:rStyle w:val="31"/>
          <w:rFonts w:ascii="GHEA Grapalat" w:eastAsiaTheme="minorHAnsi" w:hAnsi="GHEA Grapalat"/>
          <w:spacing w:val="-6"/>
          <w:sz w:val="24"/>
          <w:szCs w:val="24"/>
        </w:rPr>
        <w:t xml:space="preserve"> ՄԱԿ-ի </w:t>
      </w:r>
      <w:r w:rsidR="00BA0247" w:rsidRPr="000A1C6B">
        <w:rPr>
          <w:rStyle w:val="31"/>
          <w:rFonts w:ascii="GHEA Grapalat" w:eastAsiaTheme="minorHAnsi" w:hAnsi="GHEA Grapalat"/>
          <w:spacing w:val="-6"/>
          <w:sz w:val="24"/>
          <w:szCs w:val="24"/>
        </w:rPr>
        <w:t>N</w:t>
      </w:r>
      <w:r w:rsidRPr="000A1C6B">
        <w:rPr>
          <w:rStyle w:val="31"/>
          <w:rFonts w:ascii="GHEA Grapalat" w:eastAsiaTheme="minorHAnsi" w:hAnsi="GHEA Grapalat"/>
          <w:spacing w:val="-6"/>
          <w:sz w:val="24"/>
          <w:szCs w:val="24"/>
        </w:rPr>
        <w:t xml:space="preserve"> 16, 28, 43, 46 </w:t>
      </w:r>
      <w:r w:rsidR="00BA0247" w:rsidRPr="000A1C6B">
        <w:rPr>
          <w:rStyle w:val="31"/>
          <w:rFonts w:ascii="GHEA Grapalat" w:eastAsiaTheme="minorHAnsi" w:hAnsi="GHEA Grapalat"/>
          <w:spacing w:val="-6"/>
          <w:sz w:val="24"/>
          <w:szCs w:val="24"/>
        </w:rPr>
        <w:t>և</w:t>
      </w:r>
      <w:r w:rsidRPr="000A1C6B">
        <w:rPr>
          <w:rStyle w:val="31"/>
          <w:rFonts w:ascii="GHEA Grapalat" w:eastAsiaTheme="minorHAnsi" w:hAnsi="GHEA Grapalat"/>
          <w:spacing w:val="-6"/>
          <w:sz w:val="24"/>
          <w:szCs w:val="24"/>
        </w:rPr>
        <w:t xml:space="preserve"> 55 կանոններում համապատասխանաբար անվտանգության գոտիների, ձայնային ազդանշանային սարքերի, ապակիների, հայելիների </w:t>
      </w:r>
      <w:r w:rsidR="00BA0247" w:rsidRPr="000A1C6B">
        <w:rPr>
          <w:rStyle w:val="31"/>
          <w:rFonts w:ascii="GHEA Grapalat" w:eastAsiaTheme="minorHAnsi" w:hAnsi="GHEA Grapalat"/>
          <w:spacing w:val="-6"/>
          <w:sz w:val="24"/>
          <w:szCs w:val="24"/>
        </w:rPr>
        <w:t>և</w:t>
      </w:r>
      <w:r w:rsidRPr="000A1C6B">
        <w:rPr>
          <w:rStyle w:val="31"/>
          <w:rFonts w:ascii="GHEA Grapalat" w:eastAsiaTheme="minorHAnsi" w:hAnsi="GHEA Grapalat"/>
          <w:spacing w:val="-6"/>
          <w:sz w:val="24"/>
          <w:szCs w:val="24"/>
        </w:rPr>
        <w:t xml:space="preserve"> կցորդման սարքվածքների տեղակայման մասին հաղորդագրություններում դրանց</w:t>
      </w:r>
      <w:r w:rsidRPr="000A1C6B">
        <w:rPr>
          <w:rStyle w:val="31"/>
          <w:rFonts w:ascii="GHEA Grapalat" w:eastAsiaTheme="minorHAnsi" w:hAnsi="GHEA Grapalat"/>
          <w:sz w:val="24"/>
          <w:szCs w:val="24"/>
        </w:rPr>
        <w:t xml:space="preserve"> մականշվածքի նշմամբ։»։ </w:t>
      </w:r>
      <w:r w:rsidRPr="000A1C6B">
        <w:rPr>
          <w:rFonts w:ascii="GHEA Grapalat" w:hAnsi="GHEA Grapalat"/>
          <w:sz w:val="24"/>
          <w:szCs w:val="24"/>
        </w:rPr>
        <w:br w:type="page"/>
      </w:r>
    </w:p>
    <w:p w14:paraId="630D1B70" w14:textId="77777777" w:rsidR="00FD7F81" w:rsidRPr="000A1C6B" w:rsidRDefault="00FD7F81" w:rsidP="000A1C6B">
      <w:pPr>
        <w:spacing w:after="160" w:line="360" w:lineRule="auto"/>
        <w:jc w:val="right"/>
        <w:rPr>
          <w:rStyle w:val="Headerorfooter"/>
          <w:rFonts w:ascii="GHEA Grapalat" w:eastAsiaTheme="minorHAnsi" w:hAnsi="GHEA Grapalat"/>
          <w:sz w:val="24"/>
          <w:szCs w:val="24"/>
        </w:rPr>
      </w:pPr>
      <w:r w:rsidRPr="000A1C6B">
        <w:rPr>
          <w:rStyle w:val="Headerorfooter"/>
          <w:rFonts w:ascii="GHEA Grapalat" w:eastAsiaTheme="minorHAnsi" w:hAnsi="GHEA Grapalat"/>
          <w:sz w:val="24"/>
          <w:szCs w:val="24"/>
        </w:rPr>
        <w:lastRenderedPageBreak/>
        <w:t>Հավելված 3</w:t>
      </w:r>
      <w:r w:rsidRPr="000A1C6B">
        <w:rPr>
          <w:rStyle w:val="Headerorfooter"/>
          <w:rFonts w:ascii="GHEA Grapalat" w:eastAsiaTheme="minorHAnsi" w:hAnsi="GHEA Grapalat"/>
          <w:sz w:val="24"/>
          <w:szCs w:val="24"/>
        </w:rPr>
        <w:br/>
        <w:t>տրանսպորտային միջոցի</w:t>
      </w:r>
      <w:r w:rsidRPr="000A1C6B">
        <w:rPr>
          <w:rStyle w:val="Headerorfooter"/>
          <w:rFonts w:ascii="GHEA Grapalat" w:eastAsiaTheme="minorHAnsi" w:hAnsi="GHEA Grapalat"/>
          <w:sz w:val="24"/>
          <w:szCs w:val="24"/>
        </w:rPr>
        <w:br/>
        <w:t xml:space="preserve">տիպի հաստատման </w:t>
      </w:r>
    </w:p>
    <w:p w14:paraId="08E28623" w14:textId="77777777" w:rsidR="00FD7F81" w:rsidRPr="000A1C6B" w:rsidRDefault="00FD7F81" w:rsidP="000A1C6B">
      <w:pPr>
        <w:spacing w:after="160" w:line="360" w:lineRule="auto"/>
        <w:ind w:firstLine="567"/>
        <w:rPr>
          <w:rFonts w:ascii="GHEA Grapalat" w:hAnsi="GHEA Grapalat"/>
          <w:sz w:val="24"/>
          <w:szCs w:val="24"/>
        </w:rPr>
      </w:pPr>
    </w:p>
    <w:p w14:paraId="7540962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ՏՐԱՆՍՊՈՐՏԱՅԻՆ ՄԻՋՈՑԻ</w:t>
      </w:r>
      <w:r w:rsidRPr="000A1C6B">
        <w:rPr>
          <w:rFonts w:ascii="GHEA Grapalat" w:hAnsi="GHEA Grapalat"/>
          <w:b/>
          <w:sz w:val="24"/>
          <w:szCs w:val="24"/>
        </w:rPr>
        <w:br/>
        <w:t>ՄԱԿԱՆՇՎԱԾՔԻ ՆԿԱՐԱԳՐՈՒԹՅՈՒՆԸ</w:t>
      </w:r>
    </w:p>
    <w:p w14:paraId="49CD1AC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Մաքսային միության անդամ պետությունների շուկայում շրջանառության միասնական նշանի զետեղման տեղը </w:t>
      </w:r>
      <w:r w:rsidR="00BA0247" w:rsidRPr="000A1C6B">
        <w:rPr>
          <w:rFonts w:ascii="GHEA Grapalat" w:hAnsi="GHEA Grapalat"/>
          <w:sz w:val="24"/>
          <w:szCs w:val="24"/>
        </w:rPr>
        <w:t>և</w:t>
      </w:r>
      <w:r w:rsidRPr="000A1C6B">
        <w:rPr>
          <w:rFonts w:ascii="GHEA Grapalat" w:hAnsi="GHEA Grapalat"/>
          <w:sz w:val="24"/>
          <w:szCs w:val="24"/>
        </w:rPr>
        <w:t xml:space="preserve"> ձ</w:t>
      </w:r>
      <w:r w:rsidR="00BA0247" w:rsidRPr="000A1C6B">
        <w:rPr>
          <w:rFonts w:ascii="GHEA Grapalat" w:hAnsi="GHEA Grapalat"/>
          <w:sz w:val="24"/>
          <w:szCs w:val="24"/>
        </w:rPr>
        <w:t>և</w:t>
      </w:r>
      <w:r w:rsidRPr="000A1C6B">
        <w:rPr>
          <w:rFonts w:ascii="GHEA Grapalat" w:hAnsi="GHEA Grapalat"/>
          <w:sz w:val="24"/>
          <w:szCs w:val="24"/>
        </w:rPr>
        <w:t>ը</w:t>
      </w:r>
    </w:p>
    <w:p w14:paraId="5C8A12F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Արտադրողի ցուցատախտակի զետեղման վայրը</w:t>
      </w:r>
    </w:p>
    <w:p w14:paraId="3807A96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Նույնականացման համարի զետեղման վայրը</w:t>
      </w:r>
    </w:p>
    <w:p w14:paraId="18FA124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Տրանսպորտային միջոցների նույնականացման համարի (համարների)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բովանդակությունը</w:t>
      </w:r>
    </w:p>
    <w:p w14:paraId="4C9B38E8" w14:textId="77777777" w:rsidR="00FD7F81" w:rsidRPr="000A1C6B" w:rsidRDefault="00FD7F81" w:rsidP="000A1C6B">
      <w:pPr>
        <w:spacing w:after="160" w:line="360" w:lineRule="auto"/>
        <w:ind w:left="180"/>
        <w:rPr>
          <w:rFonts w:ascii="GHEA Grapalat" w:hAnsi="GHEA Grapalat"/>
          <w:sz w:val="24"/>
          <w:szCs w:val="24"/>
        </w:rPr>
      </w:pPr>
    </w:p>
    <w:tbl>
      <w:tblPr>
        <w:tblOverlap w:val="never"/>
        <w:tblW w:w="9109" w:type="dxa"/>
        <w:jc w:val="center"/>
        <w:tblLayout w:type="fixed"/>
        <w:tblCellMar>
          <w:left w:w="10" w:type="dxa"/>
          <w:right w:w="10" w:type="dxa"/>
        </w:tblCellMar>
        <w:tblLook w:val="0000" w:firstRow="0" w:lastRow="0" w:firstColumn="0" w:lastColumn="0" w:noHBand="0" w:noVBand="0"/>
      </w:tblPr>
      <w:tblGrid>
        <w:gridCol w:w="535"/>
        <w:gridCol w:w="536"/>
        <w:gridCol w:w="536"/>
        <w:gridCol w:w="536"/>
        <w:gridCol w:w="536"/>
        <w:gridCol w:w="535"/>
        <w:gridCol w:w="536"/>
        <w:gridCol w:w="536"/>
        <w:gridCol w:w="536"/>
        <w:gridCol w:w="536"/>
        <w:gridCol w:w="536"/>
        <w:gridCol w:w="535"/>
        <w:gridCol w:w="536"/>
        <w:gridCol w:w="536"/>
        <w:gridCol w:w="536"/>
        <w:gridCol w:w="536"/>
        <w:gridCol w:w="536"/>
      </w:tblGrid>
      <w:tr w:rsidR="00FD7F81" w:rsidRPr="000A1C6B" w14:paraId="7BB8CB4A" w14:textId="77777777" w:rsidTr="002E59FA">
        <w:trPr>
          <w:jc w:val="center"/>
        </w:trPr>
        <w:tc>
          <w:tcPr>
            <w:tcW w:w="535" w:type="dxa"/>
            <w:tcBorders>
              <w:top w:val="single" w:sz="4" w:space="0" w:color="auto"/>
              <w:left w:val="single" w:sz="4" w:space="0" w:color="auto"/>
            </w:tcBorders>
            <w:shd w:val="clear" w:color="auto" w:fill="FFFFFF"/>
          </w:tcPr>
          <w:p w14:paraId="79E2E855"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w:t>
            </w:r>
          </w:p>
        </w:tc>
        <w:tc>
          <w:tcPr>
            <w:tcW w:w="536" w:type="dxa"/>
            <w:tcBorders>
              <w:top w:val="single" w:sz="4" w:space="0" w:color="auto"/>
              <w:left w:val="single" w:sz="4" w:space="0" w:color="auto"/>
            </w:tcBorders>
            <w:shd w:val="clear" w:color="auto" w:fill="FFFFFF"/>
          </w:tcPr>
          <w:p w14:paraId="10F7ECBC"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2</w:t>
            </w:r>
          </w:p>
        </w:tc>
        <w:tc>
          <w:tcPr>
            <w:tcW w:w="536" w:type="dxa"/>
            <w:tcBorders>
              <w:top w:val="single" w:sz="4" w:space="0" w:color="auto"/>
              <w:left w:val="single" w:sz="4" w:space="0" w:color="auto"/>
            </w:tcBorders>
            <w:shd w:val="clear" w:color="auto" w:fill="FFFFFF"/>
          </w:tcPr>
          <w:p w14:paraId="1241927C"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3</w:t>
            </w:r>
          </w:p>
        </w:tc>
        <w:tc>
          <w:tcPr>
            <w:tcW w:w="536" w:type="dxa"/>
            <w:tcBorders>
              <w:top w:val="single" w:sz="4" w:space="0" w:color="auto"/>
              <w:left w:val="single" w:sz="4" w:space="0" w:color="auto"/>
            </w:tcBorders>
            <w:shd w:val="clear" w:color="auto" w:fill="FFFFFF"/>
          </w:tcPr>
          <w:p w14:paraId="789D5CA3"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4</w:t>
            </w:r>
          </w:p>
        </w:tc>
        <w:tc>
          <w:tcPr>
            <w:tcW w:w="536" w:type="dxa"/>
            <w:tcBorders>
              <w:top w:val="single" w:sz="4" w:space="0" w:color="auto"/>
              <w:left w:val="single" w:sz="4" w:space="0" w:color="auto"/>
            </w:tcBorders>
            <w:shd w:val="clear" w:color="auto" w:fill="FFFFFF"/>
          </w:tcPr>
          <w:p w14:paraId="47F7BEE4"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5</w:t>
            </w:r>
          </w:p>
        </w:tc>
        <w:tc>
          <w:tcPr>
            <w:tcW w:w="535" w:type="dxa"/>
            <w:tcBorders>
              <w:top w:val="single" w:sz="4" w:space="0" w:color="auto"/>
              <w:left w:val="single" w:sz="4" w:space="0" w:color="auto"/>
            </w:tcBorders>
            <w:shd w:val="clear" w:color="auto" w:fill="FFFFFF"/>
          </w:tcPr>
          <w:p w14:paraId="06631D67"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6</w:t>
            </w:r>
          </w:p>
        </w:tc>
        <w:tc>
          <w:tcPr>
            <w:tcW w:w="536" w:type="dxa"/>
            <w:tcBorders>
              <w:top w:val="single" w:sz="4" w:space="0" w:color="auto"/>
              <w:left w:val="single" w:sz="4" w:space="0" w:color="auto"/>
            </w:tcBorders>
            <w:shd w:val="clear" w:color="auto" w:fill="FFFFFF"/>
          </w:tcPr>
          <w:p w14:paraId="236BB377"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7</w:t>
            </w:r>
          </w:p>
        </w:tc>
        <w:tc>
          <w:tcPr>
            <w:tcW w:w="536" w:type="dxa"/>
            <w:tcBorders>
              <w:top w:val="single" w:sz="4" w:space="0" w:color="auto"/>
              <w:left w:val="single" w:sz="4" w:space="0" w:color="auto"/>
            </w:tcBorders>
            <w:shd w:val="clear" w:color="auto" w:fill="FFFFFF"/>
          </w:tcPr>
          <w:p w14:paraId="75D094CC"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8</w:t>
            </w:r>
          </w:p>
        </w:tc>
        <w:tc>
          <w:tcPr>
            <w:tcW w:w="536" w:type="dxa"/>
            <w:tcBorders>
              <w:top w:val="single" w:sz="4" w:space="0" w:color="auto"/>
              <w:left w:val="single" w:sz="4" w:space="0" w:color="auto"/>
            </w:tcBorders>
            <w:shd w:val="clear" w:color="auto" w:fill="FFFFFF"/>
          </w:tcPr>
          <w:p w14:paraId="5DE95BA1"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9</w:t>
            </w:r>
          </w:p>
        </w:tc>
        <w:tc>
          <w:tcPr>
            <w:tcW w:w="536" w:type="dxa"/>
            <w:tcBorders>
              <w:top w:val="single" w:sz="4" w:space="0" w:color="auto"/>
              <w:left w:val="single" w:sz="4" w:space="0" w:color="auto"/>
            </w:tcBorders>
            <w:shd w:val="clear" w:color="auto" w:fill="FFFFFF"/>
          </w:tcPr>
          <w:p w14:paraId="5C6D23B3"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10</w:t>
            </w:r>
          </w:p>
        </w:tc>
        <w:tc>
          <w:tcPr>
            <w:tcW w:w="536" w:type="dxa"/>
            <w:tcBorders>
              <w:top w:val="single" w:sz="4" w:space="0" w:color="auto"/>
              <w:left w:val="single" w:sz="4" w:space="0" w:color="auto"/>
            </w:tcBorders>
            <w:shd w:val="clear" w:color="auto" w:fill="FFFFFF"/>
          </w:tcPr>
          <w:p w14:paraId="61FF7FAA"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11</w:t>
            </w:r>
          </w:p>
        </w:tc>
        <w:tc>
          <w:tcPr>
            <w:tcW w:w="535" w:type="dxa"/>
            <w:tcBorders>
              <w:top w:val="single" w:sz="4" w:space="0" w:color="auto"/>
              <w:left w:val="single" w:sz="4" w:space="0" w:color="auto"/>
            </w:tcBorders>
            <w:shd w:val="clear" w:color="auto" w:fill="FFFFFF"/>
          </w:tcPr>
          <w:p w14:paraId="21D17D58"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12</w:t>
            </w:r>
          </w:p>
        </w:tc>
        <w:tc>
          <w:tcPr>
            <w:tcW w:w="536" w:type="dxa"/>
            <w:tcBorders>
              <w:top w:val="single" w:sz="4" w:space="0" w:color="auto"/>
              <w:left w:val="single" w:sz="4" w:space="0" w:color="auto"/>
            </w:tcBorders>
            <w:shd w:val="clear" w:color="auto" w:fill="FFFFFF"/>
          </w:tcPr>
          <w:p w14:paraId="7CC2519C"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13</w:t>
            </w:r>
          </w:p>
        </w:tc>
        <w:tc>
          <w:tcPr>
            <w:tcW w:w="536" w:type="dxa"/>
            <w:tcBorders>
              <w:top w:val="single" w:sz="4" w:space="0" w:color="auto"/>
              <w:left w:val="single" w:sz="4" w:space="0" w:color="auto"/>
            </w:tcBorders>
            <w:shd w:val="clear" w:color="auto" w:fill="FFFFFF"/>
          </w:tcPr>
          <w:p w14:paraId="45C1DA2A"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14</w:t>
            </w:r>
          </w:p>
        </w:tc>
        <w:tc>
          <w:tcPr>
            <w:tcW w:w="536" w:type="dxa"/>
            <w:tcBorders>
              <w:top w:val="single" w:sz="4" w:space="0" w:color="auto"/>
              <w:left w:val="single" w:sz="4" w:space="0" w:color="auto"/>
            </w:tcBorders>
            <w:shd w:val="clear" w:color="auto" w:fill="FFFFFF"/>
          </w:tcPr>
          <w:p w14:paraId="38DB46EA"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15</w:t>
            </w:r>
          </w:p>
        </w:tc>
        <w:tc>
          <w:tcPr>
            <w:tcW w:w="536" w:type="dxa"/>
            <w:tcBorders>
              <w:top w:val="single" w:sz="4" w:space="0" w:color="auto"/>
              <w:left w:val="single" w:sz="4" w:space="0" w:color="auto"/>
            </w:tcBorders>
            <w:shd w:val="clear" w:color="auto" w:fill="FFFFFF"/>
          </w:tcPr>
          <w:p w14:paraId="4F3C47B0"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16</w:t>
            </w:r>
          </w:p>
        </w:tc>
        <w:tc>
          <w:tcPr>
            <w:tcW w:w="536" w:type="dxa"/>
            <w:tcBorders>
              <w:top w:val="single" w:sz="4" w:space="0" w:color="auto"/>
              <w:left w:val="single" w:sz="4" w:space="0" w:color="auto"/>
              <w:right w:val="single" w:sz="4" w:space="0" w:color="auto"/>
            </w:tcBorders>
            <w:shd w:val="clear" w:color="auto" w:fill="FFFFFF"/>
          </w:tcPr>
          <w:p w14:paraId="56970C1E"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17</w:t>
            </w:r>
          </w:p>
        </w:tc>
      </w:tr>
      <w:tr w:rsidR="00FD7F81" w:rsidRPr="000A1C6B" w14:paraId="5C388171" w14:textId="77777777" w:rsidTr="002E59FA">
        <w:trPr>
          <w:jc w:val="center"/>
        </w:trPr>
        <w:tc>
          <w:tcPr>
            <w:tcW w:w="535" w:type="dxa"/>
            <w:tcBorders>
              <w:top w:val="single" w:sz="4" w:space="0" w:color="auto"/>
              <w:left w:val="single" w:sz="4" w:space="0" w:color="auto"/>
              <w:bottom w:val="single" w:sz="4" w:space="0" w:color="auto"/>
            </w:tcBorders>
            <w:shd w:val="clear" w:color="auto" w:fill="FFFFFF"/>
          </w:tcPr>
          <w:p w14:paraId="7B5BC167"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0A177F70"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42809845"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5A5E6BD4"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735B78E8" w14:textId="77777777" w:rsidR="00FD7F81" w:rsidRPr="000A1C6B" w:rsidRDefault="00FD7F81" w:rsidP="000A1C6B">
            <w:pPr>
              <w:spacing w:after="160" w:line="360" w:lineRule="auto"/>
              <w:ind w:left="9"/>
              <w:jc w:val="center"/>
              <w:rPr>
                <w:rFonts w:ascii="GHEA Grapalat" w:hAnsi="GHEA Grapalat"/>
                <w:sz w:val="24"/>
                <w:szCs w:val="24"/>
              </w:rPr>
            </w:pPr>
          </w:p>
        </w:tc>
        <w:tc>
          <w:tcPr>
            <w:tcW w:w="535" w:type="dxa"/>
            <w:tcBorders>
              <w:top w:val="single" w:sz="4" w:space="0" w:color="auto"/>
              <w:left w:val="single" w:sz="4" w:space="0" w:color="auto"/>
              <w:bottom w:val="single" w:sz="4" w:space="0" w:color="auto"/>
            </w:tcBorders>
            <w:shd w:val="clear" w:color="auto" w:fill="FFFFFF"/>
          </w:tcPr>
          <w:p w14:paraId="173A54C5"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33D2C00A"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371E1B7F"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1911A524"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54F90CED"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7171B86F" w14:textId="77777777" w:rsidR="00FD7F81" w:rsidRPr="000A1C6B" w:rsidRDefault="00FD7F81" w:rsidP="000A1C6B">
            <w:pPr>
              <w:spacing w:after="160" w:line="360" w:lineRule="auto"/>
              <w:ind w:left="9"/>
              <w:jc w:val="center"/>
              <w:rPr>
                <w:rFonts w:ascii="GHEA Grapalat" w:hAnsi="GHEA Grapalat"/>
                <w:sz w:val="24"/>
                <w:szCs w:val="24"/>
              </w:rPr>
            </w:pPr>
          </w:p>
        </w:tc>
        <w:tc>
          <w:tcPr>
            <w:tcW w:w="535" w:type="dxa"/>
            <w:tcBorders>
              <w:top w:val="single" w:sz="4" w:space="0" w:color="auto"/>
              <w:left w:val="single" w:sz="4" w:space="0" w:color="auto"/>
              <w:bottom w:val="single" w:sz="4" w:space="0" w:color="auto"/>
            </w:tcBorders>
            <w:shd w:val="clear" w:color="auto" w:fill="FFFFFF"/>
          </w:tcPr>
          <w:p w14:paraId="32BD8072"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2AF574A6"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2588D8FA"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0DF8AC0A"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17ECBE79"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7053DC54" w14:textId="77777777" w:rsidR="00FD7F81" w:rsidRPr="000A1C6B" w:rsidRDefault="00FD7F81" w:rsidP="000A1C6B">
            <w:pPr>
              <w:spacing w:after="160" w:line="360" w:lineRule="auto"/>
              <w:ind w:left="9"/>
              <w:jc w:val="center"/>
              <w:rPr>
                <w:rFonts w:ascii="GHEA Grapalat" w:hAnsi="GHEA Grapalat"/>
                <w:sz w:val="24"/>
                <w:szCs w:val="24"/>
              </w:rPr>
            </w:pPr>
          </w:p>
        </w:tc>
      </w:tr>
    </w:tbl>
    <w:p w14:paraId="7ECAC0DC" w14:textId="77777777" w:rsidR="00FD7F81" w:rsidRPr="000A1C6B" w:rsidRDefault="00FD7F81" w:rsidP="000A1C6B">
      <w:pPr>
        <w:spacing w:after="160" w:line="360" w:lineRule="auto"/>
        <w:rPr>
          <w:rFonts w:ascii="GHEA Grapalat" w:hAnsi="GHEA Grapalat"/>
          <w:sz w:val="24"/>
          <w:szCs w:val="24"/>
        </w:rPr>
      </w:pPr>
    </w:p>
    <w:p w14:paraId="4355BEF1"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5E98D73D" w14:textId="77777777" w:rsidTr="002E59FA">
        <w:tc>
          <w:tcPr>
            <w:tcW w:w="4503" w:type="dxa"/>
          </w:tcPr>
          <w:p w14:paraId="4B8B09AD"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2FFF21CB"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w:t>
            </w:r>
          </w:p>
          <w:p w14:paraId="69C02A75"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0C29AFCF"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______________________</w:t>
            </w:r>
          </w:p>
          <w:p w14:paraId="364A61DB"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28862058" w14:textId="77777777" w:rsidR="00FD7F81" w:rsidRPr="000A1C6B" w:rsidRDefault="00FD7F81" w:rsidP="000A1C6B">
      <w:pPr>
        <w:spacing w:after="160" w:line="360" w:lineRule="auto"/>
        <w:ind w:left="567"/>
        <w:jc w:val="both"/>
        <w:rPr>
          <w:rFonts w:ascii="GHEA Grapalat" w:hAnsi="GHEA Grapalat"/>
          <w:sz w:val="24"/>
          <w:szCs w:val="24"/>
        </w:rPr>
      </w:pPr>
    </w:p>
    <w:p w14:paraId="3C939A00" w14:textId="77777777" w:rsidR="00FD7F81" w:rsidRPr="000A1C6B" w:rsidRDefault="00FD7F81" w:rsidP="000A1C6B">
      <w:pPr>
        <w:tabs>
          <w:tab w:val="left" w:pos="2552"/>
        </w:tabs>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p>
    <w:p w14:paraId="0587B72A"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428A6C79"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lastRenderedPageBreak/>
        <w:t>ՀԱՎԵԼՎԱԾ 15</w:t>
      </w:r>
    </w:p>
    <w:p w14:paraId="537029DC"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p>
    <w:p w14:paraId="1102B6D7"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(ՄՄ ՏԿ 018/2011)</w:t>
      </w:r>
    </w:p>
    <w:p w14:paraId="302D0862" w14:textId="77777777" w:rsidR="00FD7F81" w:rsidRPr="000A1C6B" w:rsidRDefault="00FD7F81" w:rsidP="000A1C6B">
      <w:pPr>
        <w:spacing w:after="160" w:line="360" w:lineRule="auto"/>
        <w:ind w:left="5103" w:right="-1"/>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4AA76CDF"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 xml:space="preserve">Փոփոխող փաստաթղթերի ցանկ </w:t>
      </w:r>
    </w:p>
    <w:p w14:paraId="1408759D"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394D045"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Մաքսային Միություն</w:t>
      </w:r>
    </w:p>
    <w:p w14:paraId="1F069E71"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ԱՄՐԱՇՐՋԱՆԱԿԻ ՏԻՊԻ ՀԱՍՏԱՏՈՒՄԸ</w:t>
      </w:r>
    </w:p>
    <w:p w14:paraId="5BF91171" w14:textId="77777777" w:rsidR="00FD7F81" w:rsidRPr="000A1C6B" w:rsidRDefault="00FD7F81" w:rsidP="000A1C6B">
      <w:pPr>
        <w:spacing w:after="0" w:line="360" w:lineRule="auto"/>
        <w:ind w:left="5670"/>
        <w:jc w:val="center"/>
        <w:rPr>
          <w:rFonts w:ascii="GHEA Grapalat" w:hAnsi="GHEA Grapalat"/>
          <w:sz w:val="24"/>
          <w:szCs w:val="24"/>
        </w:rPr>
      </w:pPr>
      <w:r w:rsidRPr="000A1C6B">
        <w:rPr>
          <w:rFonts w:ascii="GHEA Grapalat" w:hAnsi="GHEA Grapalat"/>
          <w:sz w:val="24"/>
          <w:szCs w:val="24"/>
        </w:rPr>
        <w:t>__________________________</w:t>
      </w:r>
    </w:p>
    <w:p w14:paraId="7D1F0552" w14:textId="77777777" w:rsidR="00FD7F81" w:rsidRPr="000A1C6B" w:rsidRDefault="00FD7F81" w:rsidP="000A1C6B">
      <w:pPr>
        <w:spacing w:after="160" w:line="360" w:lineRule="auto"/>
        <w:ind w:left="5670"/>
        <w:jc w:val="center"/>
        <w:rPr>
          <w:rFonts w:ascii="GHEA Grapalat" w:hAnsi="GHEA Grapalat"/>
          <w:sz w:val="24"/>
          <w:szCs w:val="24"/>
          <w:vertAlign w:val="superscript"/>
        </w:rPr>
      </w:pPr>
      <w:r w:rsidRPr="000A1C6B">
        <w:rPr>
          <w:rFonts w:ascii="GHEA Grapalat" w:hAnsi="GHEA Grapalat"/>
          <w:sz w:val="24"/>
          <w:szCs w:val="24"/>
          <w:vertAlign w:val="superscript"/>
        </w:rPr>
        <w:t>(ձ</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աթղթի հաշվառման համարը)</w:t>
      </w:r>
    </w:p>
    <w:p w14:paraId="2A1C22DC" w14:textId="77777777" w:rsidR="00FD7F81" w:rsidRPr="000A1C6B" w:rsidRDefault="00FD7F81" w:rsidP="000A1C6B">
      <w:pPr>
        <w:spacing w:after="160" w:line="360" w:lineRule="auto"/>
        <w:jc w:val="right"/>
        <w:rPr>
          <w:rFonts w:ascii="GHEA Grapalat" w:hAnsi="GHEA Grapalat"/>
          <w:sz w:val="24"/>
          <w:szCs w:val="24"/>
        </w:rPr>
      </w:pPr>
    </w:p>
    <w:p w14:paraId="1472265E"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Համարը՝_____________</w:t>
      </w:r>
    </w:p>
    <w:p w14:paraId="7A36B2D2"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Գործողության ժամկետը _________________-ից մինչ</w:t>
      </w:r>
      <w:r w:rsidR="00BA0247" w:rsidRPr="000A1C6B">
        <w:rPr>
          <w:rFonts w:ascii="GHEA Grapalat" w:hAnsi="GHEA Grapalat"/>
          <w:sz w:val="24"/>
          <w:szCs w:val="24"/>
        </w:rPr>
        <w:t>և</w:t>
      </w:r>
      <w:r w:rsidRPr="000A1C6B">
        <w:rPr>
          <w:rFonts w:ascii="GHEA Grapalat" w:hAnsi="GHEA Grapalat"/>
          <w:sz w:val="24"/>
          <w:szCs w:val="24"/>
        </w:rPr>
        <w:t xml:space="preserve"> ___________________</w:t>
      </w:r>
    </w:p>
    <w:p w14:paraId="1F7717D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ՍԵՐՏԻՖԻԿԱՑՄԱՆ ՄԱՐՄԻՆ՝________________________________________</w:t>
      </w:r>
    </w:p>
    <w:p w14:paraId="36DADFE3" w14:textId="77777777" w:rsidR="00FD7F81" w:rsidRPr="000A1C6B" w:rsidRDefault="00FD7F81" w:rsidP="000A1C6B">
      <w:pPr>
        <w:spacing w:after="120" w:line="360" w:lineRule="auto"/>
        <w:ind w:left="3969" w:right="284"/>
        <w:jc w:val="center"/>
        <w:rPr>
          <w:rFonts w:ascii="GHEA Grapalat" w:hAnsi="GHEA Grapalat"/>
          <w:sz w:val="24"/>
          <w:szCs w:val="24"/>
          <w:vertAlign w:val="superscript"/>
        </w:rPr>
      </w:pPr>
      <w:r w:rsidRPr="000A1C6B">
        <w:rPr>
          <w:rFonts w:ascii="GHEA Grapalat" w:hAnsi="GHEA Grapalat"/>
          <w:sz w:val="24"/>
          <w:szCs w:val="24"/>
          <w:vertAlign w:val="superscript"/>
        </w:rPr>
        <w:t>(ամբողջական կամ կրճատ անվանումը, հասցեն, համարը, հավատարմագրման վկայագրի գործողության ժամկետի ավարտը)</w:t>
      </w:r>
    </w:p>
    <w:p w14:paraId="05CBCB34" w14:textId="77777777" w:rsidR="00FD7F81" w:rsidRPr="000A1C6B" w:rsidRDefault="00FD7F81" w:rsidP="000A1C6B">
      <w:pPr>
        <w:spacing w:after="160" w:line="360" w:lineRule="auto"/>
        <w:ind w:left="20"/>
        <w:jc w:val="center"/>
        <w:rPr>
          <w:rFonts w:ascii="GHEA Grapalat" w:hAnsi="GHEA Grapalat"/>
          <w:sz w:val="24"/>
          <w:szCs w:val="24"/>
        </w:rPr>
      </w:pPr>
    </w:p>
    <w:p w14:paraId="763F4528"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ԱՄՐԱՇՐՋԱՆԱԿ</w:t>
      </w:r>
    </w:p>
    <w:tbl>
      <w:tblPr>
        <w:tblStyle w:val="TableGrid"/>
        <w:tblW w:w="9356" w:type="dxa"/>
        <w:tblLayout w:type="fixed"/>
        <w:tblLook w:val="0000" w:firstRow="0" w:lastRow="0" w:firstColumn="0" w:lastColumn="0" w:noHBand="0" w:noVBand="0"/>
      </w:tblPr>
      <w:tblGrid>
        <w:gridCol w:w="5920"/>
        <w:gridCol w:w="3436"/>
      </w:tblGrid>
      <w:tr w:rsidR="00FD7F81" w:rsidRPr="000A1C6B" w14:paraId="60DB3357" w14:textId="77777777" w:rsidTr="002E59FA">
        <w:tc>
          <w:tcPr>
            <w:tcW w:w="5920" w:type="dxa"/>
          </w:tcPr>
          <w:p w14:paraId="744D035E"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ՄԱԿՆԻՇ</w:t>
            </w:r>
          </w:p>
        </w:tc>
        <w:tc>
          <w:tcPr>
            <w:tcW w:w="3436" w:type="dxa"/>
          </w:tcPr>
          <w:p w14:paraId="49872675" w14:textId="77777777" w:rsidR="00FD7F81" w:rsidRPr="000A1C6B" w:rsidRDefault="00FD7F81" w:rsidP="000A1C6B">
            <w:pPr>
              <w:spacing w:after="120" w:line="360" w:lineRule="auto"/>
              <w:rPr>
                <w:rFonts w:ascii="GHEA Grapalat" w:hAnsi="GHEA Grapalat"/>
                <w:sz w:val="24"/>
                <w:szCs w:val="24"/>
              </w:rPr>
            </w:pPr>
          </w:p>
        </w:tc>
      </w:tr>
      <w:tr w:rsidR="00FD7F81" w:rsidRPr="000A1C6B" w14:paraId="74AE756D" w14:textId="77777777" w:rsidTr="002E59FA">
        <w:tc>
          <w:tcPr>
            <w:tcW w:w="5920" w:type="dxa"/>
          </w:tcPr>
          <w:p w14:paraId="544D6C77"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lastRenderedPageBreak/>
              <w:t>ԱՌԵՎՏՐԱՅԻՆ ԱՆՎԱՆՈՒՄ</w:t>
            </w:r>
          </w:p>
        </w:tc>
        <w:tc>
          <w:tcPr>
            <w:tcW w:w="3436" w:type="dxa"/>
          </w:tcPr>
          <w:p w14:paraId="39470598" w14:textId="77777777" w:rsidR="00FD7F81" w:rsidRPr="000A1C6B" w:rsidRDefault="00FD7F81" w:rsidP="000A1C6B">
            <w:pPr>
              <w:spacing w:after="120" w:line="360" w:lineRule="auto"/>
              <w:rPr>
                <w:rFonts w:ascii="GHEA Grapalat" w:hAnsi="GHEA Grapalat"/>
                <w:sz w:val="24"/>
                <w:szCs w:val="24"/>
              </w:rPr>
            </w:pPr>
          </w:p>
        </w:tc>
      </w:tr>
      <w:tr w:rsidR="00FD7F81" w:rsidRPr="000A1C6B" w14:paraId="317B26E4" w14:textId="77777777" w:rsidTr="002E59FA">
        <w:tc>
          <w:tcPr>
            <w:tcW w:w="5920" w:type="dxa"/>
          </w:tcPr>
          <w:p w14:paraId="63DBD54D"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ՏԻՊ</w:t>
            </w:r>
          </w:p>
        </w:tc>
        <w:tc>
          <w:tcPr>
            <w:tcW w:w="3436" w:type="dxa"/>
          </w:tcPr>
          <w:p w14:paraId="0392CACF" w14:textId="77777777" w:rsidR="00FD7F81" w:rsidRPr="000A1C6B" w:rsidRDefault="00FD7F81" w:rsidP="000A1C6B">
            <w:pPr>
              <w:spacing w:after="120" w:line="360" w:lineRule="auto"/>
              <w:rPr>
                <w:rFonts w:ascii="GHEA Grapalat" w:hAnsi="GHEA Grapalat"/>
                <w:sz w:val="24"/>
                <w:szCs w:val="24"/>
              </w:rPr>
            </w:pPr>
          </w:p>
        </w:tc>
      </w:tr>
      <w:tr w:rsidR="00FD7F81" w:rsidRPr="000A1C6B" w14:paraId="2C99FA08" w14:textId="77777777" w:rsidTr="002E59FA">
        <w:tc>
          <w:tcPr>
            <w:tcW w:w="5920" w:type="dxa"/>
          </w:tcPr>
          <w:p w14:paraId="5C8FBB70"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ՄՈԴԻՖԻԿԱՑԻԱՆԵՐ</w:t>
            </w:r>
          </w:p>
        </w:tc>
        <w:tc>
          <w:tcPr>
            <w:tcW w:w="3436" w:type="dxa"/>
          </w:tcPr>
          <w:p w14:paraId="1116A3E3" w14:textId="77777777" w:rsidR="00FD7F81" w:rsidRPr="000A1C6B" w:rsidRDefault="00FD7F81" w:rsidP="000A1C6B">
            <w:pPr>
              <w:spacing w:after="120" w:line="360" w:lineRule="auto"/>
              <w:rPr>
                <w:rFonts w:ascii="GHEA Grapalat" w:hAnsi="GHEA Grapalat"/>
                <w:sz w:val="24"/>
                <w:szCs w:val="24"/>
              </w:rPr>
            </w:pPr>
          </w:p>
        </w:tc>
      </w:tr>
      <w:tr w:rsidR="00FD7F81" w:rsidRPr="000A1C6B" w14:paraId="1C9C8C52" w14:textId="77777777" w:rsidTr="002E59FA">
        <w:tc>
          <w:tcPr>
            <w:tcW w:w="5920" w:type="dxa"/>
          </w:tcPr>
          <w:p w14:paraId="2A19D216"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ԿԱՏԵԳՈՐԻԱ</w:t>
            </w:r>
          </w:p>
        </w:tc>
        <w:tc>
          <w:tcPr>
            <w:tcW w:w="3436" w:type="dxa"/>
          </w:tcPr>
          <w:p w14:paraId="3B9D4CEA" w14:textId="77777777" w:rsidR="00FD7F81" w:rsidRPr="000A1C6B" w:rsidRDefault="00FD7F81" w:rsidP="000A1C6B">
            <w:pPr>
              <w:spacing w:after="120" w:line="360" w:lineRule="auto"/>
              <w:rPr>
                <w:rFonts w:ascii="GHEA Grapalat" w:hAnsi="GHEA Grapalat"/>
                <w:sz w:val="24"/>
                <w:szCs w:val="24"/>
              </w:rPr>
            </w:pPr>
          </w:p>
        </w:tc>
      </w:tr>
      <w:tr w:rsidR="00FD7F81" w:rsidRPr="000A1C6B" w14:paraId="703344A3" w14:textId="77777777" w:rsidTr="002E59FA">
        <w:tc>
          <w:tcPr>
            <w:tcW w:w="5920" w:type="dxa"/>
          </w:tcPr>
          <w:p w14:paraId="3CBFDB10"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ԷԿՈԼՈԳԻԱԿԱՆ ԴԱՍ</w:t>
            </w:r>
          </w:p>
        </w:tc>
        <w:tc>
          <w:tcPr>
            <w:tcW w:w="3436" w:type="dxa"/>
          </w:tcPr>
          <w:p w14:paraId="2743D446" w14:textId="77777777" w:rsidR="00FD7F81" w:rsidRPr="000A1C6B" w:rsidRDefault="00FD7F81" w:rsidP="000A1C6B">
            <w:pPr>
              <w:spacing w:after="120" w:line="360" w:lineRule="auto"/>
              <w:rPr>
                <w:rFonts w:ascii="GHEA Grapalat" w:hAnsi="GHEA Grapalat"/>
                <w:sz w:val="24"/>
                <w:szCs w:val="24"/>
              </w:rPr>
            </w:pPr>
          </w:p>
        </w:tc>
      </w:tr>
      <w:tr w:rsidR="00FD7F81" w:rsidRPr="000A1C6B" w14:paraId="38544ECA" w14:textId="77777777" w:rsidTr="002E59FA">
        <w:tc>
          <w:tcPr>
            <w:tcW w:w="5920" w:type="dxa"/>
          </w:tcPr>
          <w:p w14:paraId="79DD1ECB" w14:textId="77777777" w:rsidR="00FD7F81" w:rsidRPr="000A1C6B" w:rsidRDefault="00FD7F81" w:rsidP="000A1C6B">
            <w:pPr>
              <w:spacing w:after="120" w:line="360" w:lineRule="auto"/>
              <w:ind w:left="135" w:right="181"/>
              <w:jc w:val="both"/>
              <w:rPr>
                <w:rFonts w:ascii="GHEA Grapalat" w:hAnsi="GHEA Grapalat"/>
                <w:sz w:val="24"/>
                <w:szCs w:val="24"/>
              </w:rPr>
            </w:pPr>
            <w:r w:rsidRPr="000A1C6B">
              <w:rPr>
                <w:rFonts w:ascii="GHEA Grapalat" w:hAnsi="GHEA Grapalat"/>
                <w:sz w:val="24"/>
                <w:szCs w:val="24"/>
              </w:rPr>
              <w:t xml:space="preserve">ՊԱՏՐԱՍՏՄԱՆ ՏԱՐԲԵՐԱԿ (նշել թվարկվածներից՝ խցիկով </w:t>
            </w:r>
            <w:r w:rsidR="00BA0247" w:rsidRPr="000A1C6B">
              <w:rPr>
                <w:rFonts w:ascii="GHEA Grapalat" w:hAnsi="GHEA Grapalat"/>
                <w:sz w:val="24"/>
                <w:szCs w:val="24"/>
              </w:rPr>
              <w:t>և</w:t>
            </w:r>
            <w:r w:rsidRPr="000A1C6B">
              <w:rPr>
                <w:rFonts w:ascii="GHEA Grapalat" w:hAnsi="GHEA Grapalat"/>
                <w:sz w:val="24"/>
                <w:szCs w:val="24"/>
              </w:rPr>
              <w:t xml:space="preserve"> շարժիչով ամրաշրջանակ, ավտոբուսային ամրաշրջանակ՝ առանց թափքի՝ շրջանակավոր կառուցվածքի ավտոբուսների համար, ավտոբուսային ամրաշրջանակ՝ առանց թափքի՝ հիմնակմախքային կառուցվածքի </w:t>
            </w:r>
            <w:r w:rsidRPr="000A1C6B">
              <w:rPr>
                <w:rFonts w:ascii="GHEA Grapalat" w:hAnsi="GHEA Grapalat"/>
                <w:spacing w:val="-2"/>
                <w:sz w:val="24"/>
                <w:szCs w:val="24"/>
              </w:rPr>
              <w:t>ավտոբուսների համար, բեռնային ամրաշրջանակ՝ առանց խցիկի՝ հատուկ խցիկով տրանսպորտային միջոցներ պատրաստելու համար, բեռնային ամրաշրջանակ՝ մասամբ հավաքված խցիկով (առանց հետ</w:t>
            </w:r>
            <w:r w:rsidR="00BA0247" w:rsidRPr="000A1C6B">
              <w:rPr>
                <w:rFonts w:ascii="GHEA Grapalat" w:hAnsi="GHEA Grapalat"/>
                <w:spacing w:val="-2"/>
                <w:sz w:val="24"/>
                <w:szCs w:val="24"/>
              </w:rPr>
              <w:t>և</w:t>
            </w:r>
            <w:r w:rsidRPr="000A1C6B">
              <w:rPr>
                <w:rFonts w:ascii="GHEA Grapalat" w:hAnsi="GHEA Grapalat"/>
                <w:spacing w:val="-2"/>
                <w:sz w:val="24"/>
                <w:szCs w:val="24"/>
              </w:rPr>
              <w:t>ի պատի), խցիկի առջ</w:t>
            </w:r>
            <w:r w:rsidR="00BA0247" w:rsidRPr="000A1C6B">
              <w:rPr>
                <w:rFonts w:ascii="GHEA Grapalat" w:hAnsi="GHEA Grapalat"/>
                <w:spacing w:val="-2"/>
                <w:sz w:val="24"/>
                <w:szCs w:val="24"/>
              </w:rPr>
              <w:t>և</w:t>
            </w:r>
            <w:r w:rsidRPr="000A1C6B">
              <w:rPr>
                <w:rFonts w:ascii="GHEA Grapalat" w:hAnsi="GHEA Grapalat"/>
                <w:spacing w:val="-2"/>
                <w:sz w:val="24"/>
                <w:szCs w:val="24"/>
              </w:rPr>
              <w:t>ի մասով ամրաշրջանակ՝ որպես տուն ծառայող ավտոմեքենաներ պատրաստելու համար, առջ</w:t>
            </w:r>
            <w:r w:rsidR="00BA0247" w:rsidRPr="000A1C6B">
              <w:rPr>
                <w:rFonts w:ascii="GHEA Grapalat" w:hAnsi="GHEA Grapalat"/>
                <w:spacing w:val="-2"/>
                <w:sz w:val="24"/>
                <w:szCs w:val="24"/>
              </w:rPr>
              <w:t>և</w:t>
            </w:r>
            <w:r w:rsidRPr="000A1C6B">
              <w:rPr>
                <w:rFonts w:ascii="GHEA Grapalat" w:hAnsi="GHEA Grapalat"/>
                <w:spacing w:val="-2"/>
                <w:sz w:val="24"/>
                <w:szCs w:val="24"/>
              </w:rPr>
              <w:t>ի մասն առանց խցիկի ամրաշրջանակ՝ որպես տուն ծառայող ավտոմեքենաներ պատրաստելու համար, կցորդի ամրաշրջանակ)</w:t>
            </w:r>
          </w:p>
        </w:tc>
        <w:tc>
          <w:tcPr>
            <w:tcW w:w="3436" w:type="dxa"/>
          </w:tcPr>
          <w:p w14:paraId="32F33C12" w14:textId="77777777" w:rsidR="00FD7F81" w:rsidRPr="000A1C6B" w:rsidRDefault="00FD7F81" w:rsidP="000A1C6B">
            <w:pPr>
              <w:spacing w:after="120" w:line="360" w:lineRule="auto"/>
              <w:rPr>
                <w:rFonts w:ascii="GHEA Grapalat" w:hAnsi="GHEA Grapalat"/>
                <w:sz w:val="24"/>
                <w:szCs w:val="24"/>
              </w:rPr>
            </w:pPr>
          </w:p>
        </w:tc>
      </w:tr>
      <w:tr w:rsidR="00FD7F81" w:rsidRPr="000A1C6B" w14:paraId="12A9A38B" w14:textId="77777777" w:rsidTr="002E59FA">
        <w:tc>
          <w:tcPr>
            <w:tcW w:w="5920" w:type="dxa"/>
          </w:tcPr>
          <w:p w14:paraId="155F6377"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ՀԱՅՏԱՏՈՒՆ ԵՎ ՆՐԱ ՀԱՍՑԵՆ</w:t>
            </w:r>
          </w:p>
        </w:tc>
        <w:tc>
          <w:tcPr>
            <w:tcW w:w="3436" w:type="dxa"/>
          </w:tcPr>
          <w:p w14:paraId="07779C08" w14:textId="77777777" w:rsidR="00FD7F81" w:rsidRPr="000A1C6B" w:rsidRDefault="00FD7F81" w:rsidP="000A1C6B">
            <w:pPr>
              <w:spacing w:after="120" w:line="360" w:lineRule="auto"/>
              <w:rPr>
                <w:rFonts w:ascii="GHEA Grapalat" w:hAnsi="GHEA Grapalat"/>
                <w:sz w:val="24"/>
                <w:szCs w:val="24"/>
              </w:rPr>
            </w:pPr>
          </w:p>
        </w:tc>
      </w:tr>
      <w:tr w:rsidR="00FD7F81" w:rsidRPr="000A1C6B" w14:paraId="5FE365F2" w14:textId="77777777" w:rsidTr="002E59FA">
        <w:tc>
          <w:tcPr>
            <w:tcW w:w="5920" w:type="dxa"/>
          </w:tcPr>
          <w:p w14:paraId="10F3CDA9" w14:textId="77777777" w:rsidR="00FD7F81" w:rsidRPr="000A1C6B" w:rsidRDefault="00FD7F81" w:rsidP="000A1C6B">
            <w:pPr>
              <w:spacing w:after="120" w:line="360" w:lineRule="auto"/>
              <w:ind w:left="135"/>
              <w:rPr>
                <w:rFonts w:ascii="GHEA Grapalat" w:hAnsi="GHEA Grapalat"/>
                <w:sz w:val="24"/>
                <w:szCs w:val="24"/>
              </w:rPr>
            </w:pPr>
            <w:r w:rsidRPr="000A1C6B">
              <w:rPr>
                <w:rFonts w:ascii="GHEA Grapalat" w:hAnsi="GHEA Grapalat"/>
                <w:sz w:val="24"/>
                <w:szCs w:val="24"/>
              </w:rPr>
              <w:t>ԱՐՏԱԴՐՈՂԸ ԵՎ ՆՐԱ ՀԱՍՑԵՆ</w:t>
            </w:r>
          </w:p>
        </w:tc>
        <w:tc>
          <w:tcPr>
            <w:tcW w:w="3436" w:type="dxa"/>
          </w:tcPr>
          <w:p w14:paraId="74258EC7" w14:textId="77777777" w:rsidR="00FD7F81" w:rsidRPr="000A1C6B" w:rsidRDefault="00FD7F81" w:rsidP="000A1C6B">
            <w:pPr>
              <w:spacing w:after="120" w:line="360" w:lineRule="auto"/>
              <w:rPr>
                <w:rFonts w:ascii="GHEA Grapalat" w:hAnsi="GHEA Grapalat"/>
                <w:sz w:val="24"/>
                <w:szCs w:val="24"/>
              </w:rPr>
            </w:pPr>
          </w:p>
        </w:tc>
      </w:tr>
      <w:tr w:rsidR="00FD7F81" w:rsidRPr="000A1C6B" w14:paraId="72124113" w14:textId="77777777" w:rsidTr="002E59FA">
        <w:tc>
          <w:tcPr>
            <w:tcW w:w="5920" w:type="dxa"/>
          </w:tcPr>
          <w:p w14:paraId="31CAE648" w14:textId="77777777" w:rsidR="00FD7F81" w:rsidRPr="000A1C6B" w:rsidRDefault="00FD7F81" w:rsidP="000A1C6B">
            <w:pPr>
              <w:spacing w:after="120" w:line="360" w:lineRule="auto"/>
              <w:ind w:left="135"/>
              <w:rPr>
                <w:rFonts w:ascii="GHEA Grapalat" w:hAnsi="GHEA Grapalat"/>
                <w:sz w:val="24"/>
                <w:szCs w:val="24"/>
              </w:rPr>
            </w:pPr>
            <w:r w:rsidRPr="000A1C6B">
              <w:rPr>
                <w:rFonts w:ascii="GHEA Grapalat" w:hAnsi="GHEA Grapalat"/>
                <w:sz w:val="24"/>
                <w:szCs w:val="24"/>
              </w:rPr>
              <w:t>ԱՐՏԱԴՐՈՂԻ ՆԵՐԿԱՅԱՑՈՒՑԻՉԸ ԵՎ ՆՐԱ ՀԱՍՑԵՆ</w:t>
            </w:r>
          </w:p>
        </w:tc>
        <w:tc>
          <w:tcPr>
            <w:tcW w:w="3436" w:type="dxa"/>
          </w:tcPr>
          <w:p w14:paraId="4FF12B2D" w14:textId="77777777" w:rsidR="00FD7F81" w:rsidRPr="000A1C6B" w:rsidRDefault="00FD7F81" w:rsidP="000A1C6B">
            <w:pPr>
              <w:spacing w:after="120" w:line="360" w:lineRule="auto"/>
              <w:rPr>
                <w:rFonts w:ascii="GHEA Grapalat" w:hAnsi="GHEA Grapalat"/>
                <w:sz w:val="24"/>
                <w:szCs w:val="24"/>
              </w:rPr>
            </w:pPr>
          </w:p>
        </w:tc>
      </w:tr>
      <w:tr w:rsidR="00FD7F81" w:rsidRPr="000A1C6B" w14:paraId="3B94EA0B" w14:textId="77777777" w:rsidTr="002E59FA">
        <w:tc>
          <w:tcPr>
            <w:tcW w:w="5920" w:type="dxa"/>
          </w:tcPr>
          <w:p w14:paraId="41576D0A" w14:textId="77777777" w:rsidR="00FD7F81" w:rsidRPr="000A1C6B" w:rsidRDefault="00FD7F81" w:rsidP="000A1C6B">
            <w:pPr>
              <w:spacing w:after="120" w:line="360" w:lineRule="auto"/>
              <w:ind w:left="135"/>
              <w:rPr>
                <w:rFonts w:ascii="GHEA Grapalat" w:hAnsi="GHEA Grapalat"/>
                <w:sz w:val="24"/>
                <w:szCs w:val="24"/>
              </w:rPr>
            </w:pPr>
            <w:r w:rsidRPr="000A1C6B">
              <w:rPr>
                <w:rFonts w:ascii="GHEA Grapalat" w:hAnsi="GHEA Grapalat"/>
                <w:sz w:val="24"/>
                <w:szCs w:val="24"/>
              </w:rPr>
              <w:lastRenderedPageBreak/>
              <w:t>ՀԱՎԱՔՄԱՆ ԳՈՐԾԱՐԱՆԸ ԵՎ ԴՐԱ ՀԱՍՑԵՆ</w:t>
            </w:r>
          </w:p>
        </w:tc>
        <w:tc>
          <w:tcPr>
            <w:tcW w:w="3436" w:type="dxa"/>
          </w:tcPr>
          <w:p w14:paraId="51FEEB47" w14:textId="77777777" w:rsidR="00FD7F81" w:rsidRPr="000A1C6B" w:rsidRDefault="00FD7F81" w:rsidP="000A1C6B">
            <w:pPr>
              <w:spacing w:after="120" w:line="360" w:lineRule="auto"/>
              <w:rPr>
                <w:rFonts w:ascii="GHEA Grapalat" w:hAnsi="GHEA Grapalat"/>
                <w:sz w:val="24"/>
                <w:szCs w:val="24"/>
              </w:rPr>
            </w:pPr>
          </w:p>
        </w:tc>
      </w:tr>
      <w:tr w:rsidR="00FD7F81" w:rsidRPr="000A1C6B" w14:paraId="0C562F10" w14:textId="77777777" w:rsidTr="002E59FA">
        <w:tc>
          <w:tcPr>
            <w:tcW w:w="5920" w:type="dxa"/>
          </w:tcPr>
          <w:p w14:paraId="5AE38D5F" w14:textId="77777777" w:rsidR="00FD7F81" w:rsidRPr="000A1C6B" w:rsidRDefault="00FD7F81" w:rsidP="000A1C6B">
            <w:pPr>
              <w:spacing w:after="120" w:line="360" w:lineRule="auto"/>
              <w:ind w:left="135"/>
              <w:rPr>
                <w:rFonts w:ascii="GHEA Grapalat" w:hAnsi="GHEA Grapalat"/>
                <w:sz w:val="24"/>
                <w:szCs w:val="24"/>
              </w:rPr>
            </w:pPr>
            <w:r w:rsidRPr="000A1C6B">
              <w:rPr>
                <w:rFonts w:ascii="GHEA Grapalat" w:hAnsi="GHEA Grapalat"/>
                <w:sz w:val="24"/>
                <w:szCs w:val="24"/>
              </w:rPr>
              <w:t>ՀԱՎԱՔՄԱՆ ԼՐԱԿԱԶՄԵՐԻ ՄԱՏԱԿԱՐԱՐԸ ԵՎ ՆՐԱ ՀԱՍՑԵՆ</w:t>
            </w:r>
          </w:p>
        </w:tc>
        <w:tc>
          <w:tcPr>
            <w:tcW w:w="3436" w:type="dxa"/>
          </w:tcPr>
          <w:p w14:paraId="66B36C7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տեխնիկական կանոնակարգի 36-րդ կետով նախատեսված ընթացակարգի կիրառման դեպքում)</w:t>
            </w:r>
          </w:p>
        </w:tc>
      </w:tr>
    </w:tbl>
    <w:p w14:paraId="61583401" w14:textId="77777777" w:rsidR="00FD7F81" w:rsidRPr="000A1C6B" w:rsidRDefault="00FD7F81" w:rsidP="000A1C6B">
      <w:pPr>
        <w:spacing w:after="160" w:line="360" w:lineRule="auto"/>
        <w:rPr>
          <w:rFonts w:ascii="GHEA Grapalat" w:hAnsi="GHEA Grapalat"/>
          <w:sz w:val="24"/>
          <w:szCs w:val="24"/>
        </w:rPr>
      </w:pPr>
    </w:p>
    <w:p w14:paraId="0FCFF73D"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համապատասխանում են «Անվավոր տրանսպորտային միջոցների անվտանգության մասին» Մաքսային միության տեխնիկական կանոնակարգի պահանջներին՝ ըստ սույն ԱՄՐԱՇՐՋԱՆԱԿԻ ՏԻՊԻ ՀԱՍՏԱՏՄԱՆ 2-րդ հավելվածին համապատասխան պահանջների ցանկի։</w:t>
      </w:r>
    </w:p>
    <w:p w14:paraId="384C8FB7"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Տվյալ ԱՄՐԱՇՐՋԱՆԱԿԻ ՏԻՊԻ ՀԱՍՏԱՏՈՒՄԸ տարածվում է սերիական թողարկման արտադրության / անավարտ տրանսպորտային միջոցների (ամրաշրջանակների) խմբաքանակի վրա՝ ________________ հատ քանակով, նույնականացման համարներով (VIN) ______________-ից մինչ</w:t>
      </w:r>
      <w:r w:rsidR="00BA0247" w:rsidRPr="000A1C6B">
        <w:rPr>
          <w:rFonts w:ascii="GHEA Grapalat" w:hAnsi="GHEA Grapalat"/>
          <w:sz w:val="24"/>
          <w:szCs w:val="24"/>
        </w:rPr>
        <w:t>և</w:t>
      </w:r>
      <w:r w:rsidRPr="000A1C6B">
        <w:rPr>
          <w:rFonts w:ascii="GHEA Grapalat" w:hAnsi="GHEA Grapalat"/>
          <w:sz w:val="24"/>
          <w:szCs w:val="24"/>
        </w:rPr>
        <w:t>__________:</w:t>
      </w:r>
    </w:p>
    <w:p w14:paraId="6C322DE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Տվյալ ԱՄՐԱՇՐՋԱՆԱԿԻ ՏԻՊԻ ՀԱՍՏԱՏՈՒՄՆ առանց հավելվածների անվավեր է։</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86"/>
        <w:gridCol w:w="6565"/>
      </w:tblGrid>
      <w:tr w:rsidR="00FD7F81" w:rsidRPr="000A1C6B" w14:paraId="513C8B1F" w14:textId="77777777" w:rsidTr="002E59FA">
        <w:trPr>
          <w:jc w:val="center"/>
        </w:trPr>
        <w:tc>
          <w:tcPr>
            <w:tcW w:w="2786" w:type="dxa"/>
            <w:shd w:val="clear" w:color="auto" w:fill="FFFFFF"/>
            <w:vAlign w:val="bottom"/>
          </w:tcPr>
          <w:p w14:paraId="5C18E41E" w14:textId="77777777" w:rsidR="00FD7F81" w:rsidRPr="000A1C6B" w:rsidRDefault="00FD7F81" w:rsidP="000A1C6B">
            <w:pPr>
              <w:spacing w:after="120" w:line="360" w:lineRule="auto"/>
              <w:ind w:firstLine="697"/>
              <w:rPr>
                <w:rFonts w:ascii="GHEA Grapalat" w:hAnsi="GHEA Grapalat"/>
                <w:sz w:val="24"/>
                <w:szCs w:val="24"/>
              </w:rPr>
            </w:pPr>
            <w:r w:rsidRPr="000A1C6B">
              <w:rPr>
                <w:rFonts w:ascii="GHEA Grapalat" w:hAnsi="GHEA Grapalat"/>
                <w:sz w:val="24"/>
                <w:szCs w:val="24"/>
              </w:rPr>
              <w:t>Հավելված 1</w:t>
            </w:r>
          </w:p>
        </w:tc>
        <w:tc>
          <w:tcPr>
            <w:tcW w:w="6565" w:type="dxa"/>
            <w:shd w:val="clear" w:color="auto" w:fill="FFFFFF"/>
            <w:vAlign w:val="bottom"/>
          </w:tcPr>
          <w:p w14:paraId="41F4390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Ամրաշրջանակի ընդհանուր բնութագրերը</w:t>
            </w:r>
          </w:p>
        </w:tc>
      </w:tr>
      <w:tr w:rsidR="00FD7F81" w:rsidRPr="000A1C6B" w14:paraId="23D6D884" w14:textId="77777777" w:rsidTr="002E59FA">
        <w:trPr>
          <w:jc w:val="center"/>
        </w:trPr>
        <w:tc>
          <w:tcPr>
            <w:tcW w:w="2786" w:type="dxa"/>
            <w:shd w:val="clear" w:color="auto" w:fill="FFFFFF"/>
          </w:tcPr>
          <w:p w14:paraId="1AB20C57" w14:textId="77777777" w:rsidR="00FD7F81" w:rsidRPr="000A1C6B" w:rsidRDefault="00FD7F81" w:rsidP="000A1C6B">
            <w:pPr>
              <w:spacing w:after="120" w:line="360" w:lineRule="auto"/>
              <w:ind w:firstLine="697"/>
              <w:rPr>
                <w:rFonts w:ascii="GHEA Grapalat" w:hAnsi="GHEA Grapalat"/>
                <w:sz w:val="24"/>
                <w:szCs w:val="24"/>
              </w:rPr>
            </w:pPr>
            <w:r w:rsidRPr="000A1C6B">
              <w:rPr>
                <w:rFonts w:ascii="GHEA Grapalat" w:hAnsi="GHEA Grapalat"/>
                <w:sz w:val="24"/>
                <w:szCs w:val="24"/>
              </w:rPr>
              <w:t>Հավելված 2</w:t>
            </w:r>
          </w:p>
        </w:tc>
        <w:tc>
          <w:tcPr>
            <w:tcW w:w="6565" w:type="dxa"/>
            <w:shd w:val="clear" w:color="auto" w:fill="FFFFFF"/>
            <w:vAlign w:val="bottom"/>
          </w:tcPr>
          <w:p w14:paraId="3B90248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համար հիմք հանդիսացած փաստաթղթերի ցանկը</w:t>
            </w:r>
          </w:p>
        </w:tc>
      </w:tr>
      <w:tr w:rsidR="00FD7F81" w:rsidRPr="000A1C6B" w14:paraId="5650F34C" w14:textId="77777777" w:rsidTr="002E59FA">
        <w:trPr>
          <w:jc w:val="center"/>
        </w:trPr>
        <w:tc>
          <w:tcPr>
            <w:tcW w:w="2786" w:type="dxa"/>
            <w:shd w:val="clear" w:color="auto" w:fill="FFFFFF"/>
            <w:vAlign w:val="bottom"/>
          </w:tcPr>
          <w:p w14:paraId="043D08A3" w14:textId="77777777" w:rsidR="00FD7F81" w:rsidRPr="000A1C6B" w:rsidRDefault="00FD7F81" w:rsidP="000A1C6B">
            <w:pPr>
              <w:spacing w:after="120" w:line="360" w:lineRule="auto"/>
              <w:ind w:firstLine="697"/>
              <w:rPr>
                <w:rFonts w:ascii="GHEA Grapalat" w:hAnsi="GHEA Grapalat"/>
                <w:sz w:val="24"/>
                <w:szCs w:val="24"/>
              </w:rPr>
            </w:pPr>
            <w:r w:rsidRPr="000A1C6B">
              <w:rPr>
                <w:rFonts w:ascii="GHEA Grapalat" w:hAnsi="GHEA Grapalat"/>
                <w:sz w:val="24"/>
                <w:szCs w:val="24"/>
              </w:rPr>
              <w:t>Հավելված 3</w:t>
            </w:r>
          </w:p>
        </w:tc>
        <w:tc>
          <w:tcPr>
            <w:tcW w:w="6565" w:type="dxa"/>
            <w:shd w:val="clear" w:color="auto" w:fill="FFFFFF"/>
            <w:vAlign w:val="bottom"/>
          </w:tcPr>
          <w:p w14:paraId="3481100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Ամրաշրջանակի մականշվածքի նկարագրությունը</w:t>
            </w:r>
          </w:p>
        </w:tc>
      </w:tr>
      <w:tr w:rsidR="00FD7F81" w:rsidRPr="000A1C6B" w14:paraId="785E1083" w14:textId="77777777" w:rsidTr="002E59FA">
        <w:trPr>
          <w:jc w:val="center"/>
        </w:trPr>
        <w:tc>
          <w:tcPr>
            <w:tcW w:w="2786" w:type="dxa"/>
            <w:shd w:val="clear" w:color="auto" w:fill="FFFFFF"/>
          </w:tcPr>
          <w:p w14:paraId="7A929621" w14:textId="77777777" w:rsidR="00FD7F81" w:rsidRPr="000A1C6B" w:rsidRDefault="00FD7F81" w:rsidP="000A1C6B">
            <w:pPr>
              <w:spacing w:after="120" w:line="360" w:lineRule="auto"/>
              <w:ind w:firstLine="697"/>
              <w:rPr>
                <w:rFonts w:ascii="GHEA Grapalat" w:hAnsi="GHEA Grapalat"/>
                <w:sz w:val="24"/>
                <w:szCs w:val="24"/>
              </w:rPr>
            </w:pPr>
            <w:r w:rsidRPr="000A1C6B">
              <w:rPr>
                <w:rFonts w:ascii="GHEA Grapalat" w:hAnsi="GHEA Grapalat"/>
                <w:sz w:val="24"/>
                <w:szCs w:val="24"/>
              </w:rPr>
              <w:t>Հավելված 4</w:t>
            </w:r>
          </w:p>
        </w:tc>
        <w:tc>
          <w:tcPr>
            <w:tcW w:w="6565" w:type="dxa"/>
            <w:shd w:val="clear" w:color="auto" w:fill="FFFFFF"/>
          </w:tcPr>
          <w:p w14:paraId="649662E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Ամրաշրջանակների ընդհանուր տեսակը՝ ... էջի վրա </w:t>
            </w:r>
          </w:p>
        </w:tc>
      </w:tr>
    </w:tbl>
    <w:p w14:paraId="4BAC5971" w14:textId="77777777" w:rsidR="00FD7F81" w:rsidRPr="000A1C6B" w:rsidRDefault="00FD7F81" w:rsidP="000A1C6B">
      <w:pPr>
        <w:spacing w:after="160" w:line="360" w:lineRule="auto"/>
        <w:rPr>
          <w:rFonts w:ascii="GHEA Grapalat" w:hAnsi="GHEA Grapalat"/>
          <w:sz w:val="24"/>
          <w:szCs w:val="24"/>
        </w:rPr>
      </w:pPr>
    </w:p>
    <w:p w14:paraId="2DF0149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b/>
          <w:sz w:val="24"/>
          <w:szCs w:val="24"/>
        </w:rPr>
        <w:t>ԼՐԱՑՈՒՑԻՉ ՏԵՂԵԿԱՏՎՈՒԹՅՈՒՆ</w:t>
      </w:r>
      <w:r w:rsidRPr="000A1C6B">
        <w:rPr>
          <w:rFonts w:ascii="GHEA Grapalat" w:hAnsi="GHEA Grapalat"/>
          <w:sz w:val="24"/>
          <w:szCs w:val="24"/>
        </w:rPr>
        <w:t xml:space="preserve"> (անհրաժեշտության դեպքում նշվում են սեփական ընթացքով տեղաշարժվելու արգելանքի, ընդհանուր օգտագործման փողոցներում օգտագործելու հնարավորության վերաբերյալ </w:t>
      </w:r>
      <w:r w:rsidRPr="000A1C6B">
        <w:rPr>
          <w:rFonts w:ascii="GHEA Grapalat" w:hAnsi="GHEA Grapalat"/>
          <w:sz w:val="24"/>
          <w:szCs w:val="24"/>
        </w:rPr>
        <w:lastRenderedPageBreak/>
        <w:t xml:space="preserve">սահմանափակումները </w:t>
      </w:r>
      <w:r w:rsidR="00BA0247" w:rsidRPr="000A1C6B">
        <w:rPr>
          <w:rFonts w:ascii="GHEA Grapalat" w:hAnsi="GHEA Grapalat"/>
          <w:sz w:val="24"/>
          <w:szCs w:val="24"/>
        </w:rPr>
        <w:t>և</w:t>
      </w:r>
      <w:r w:rsidRPr="000A1C6B">
        <w:rPr>
          <w:rFonts w:ascii="GHEA Grapalat" w:hAnsi="GHEA Grapalat"/>
          <w:sz w:val="24"/>
          <w:szCs w:val="24"/>
        </w:rPr>
        <w:t xml:space="preserve"> այլն)</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5D42708F" w14:textId="77777777" w:rsidTr="002E59FA">
        <w:tc>
          <w:tcPr>
            <w:tcW w:w="4503" w:type="dxa"/>
          </w:tcPr>
          <w:p w14:paraId="6E531589"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bookmarkStart w:id="8" w:name="bookmark11"/>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046E0E74"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sz w:val="24"/>
                <w:szCs w:val="24"/>
              </w:rPr>
            </w:pPr>
            <w:r w:rsidRPr="000A1C6B">
              <w:rPr>
                <w:rFonts w:ascii="GHEA Grapalat" w:hAnsi="GHEA Grapalat"/>
                <w:sz w:val="24"/>
                <w:szCs w:val="24"/>
              </w:rPr>
              <w:t>________________</w:t>
            </w:r>
          </w:p>
          <w:p w14:paraId="0D2D17FD"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ստորագրությունը</w:t>
            </w:r>
            <w:proofErr w:type="spellEnd"/>
          </w:p>
        </w:tc>
        <w:tc>
          <w:tcPr>
            <w:tcW w:w="2726" w:type="dxa"/>
          </w:tcPr>
          <w:p w14:paraId="15FDFFF5"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4C511293"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անվան</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սկզբնատառերը</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ազգանունը</w:t>
            </w:r>
            <w:proofErr w:type="spellEnd"/>
          </w:p>
        </w:tc>
      </w:tr>
    </w:tbl>
    <w:bookmarkEnd w:id="8"/>
    <w:p w14:paraId="58E51203"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F850F8" w:rsidRPr="000A1C6B">
        <w:rPr>
          <w:rFonts w:ascii="GHEA Grapalat" w:hAnsi="GHEA Grapalat"/>
          <w:sz w:val="24"/>
          <w:szCs w:val="24"/>
        </w:rPr>
        <w:t>թիվ</w:t>
      </w:r>
      <w:r w:rsidRPr="000A1C6B">
        <w:rPr>
          <w:rFonts w:ascii="GHEA Grapalat" w:hAnsi="GHEA Grapalat"/>
          <w:sz w:val="24"/>
          <w:szCs w:val="24"/>
        </w:rPr>
        <w:t>ը «_____» _______________</w:t>
      </w:r>
    </w:p>
    <w:p w14:paraId="66F0E4CA"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sz w:val="24"/>
          <w:szCs w:val="24"/>
        </w:rPr>
        <w:t>ԱՄՐԱՇՐՋԱՆԱԿԻ ՏԻՊԻ ՀԱՍՏԱՏՈՒՄԸ ՀԱՎԱՍՏՎԱԾ Է</w:t>
      </w:r>
    </w:p>
    <w:p w14:paraId="42860235"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Ռեեստրում</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գրառում</w:t>
      </w:r>
      <w:proofErr w:type="spellEnd"/>
      <w:r w:rsidRPr="000A1C6B">
        <w:rPr>
          <w:rFonts w:ascii="GHEA Grapalat" w:hAnsi="GHEA Grapalat"/>
          <w:b/>
          <w:sz w:val="24"/>
          <w:szCs w:val="24"/>
        </w:rPr>
        <w:t xml:space="preserve"> է </w:t>
      </w:r>
      <w:proofErr w:type="spellStart"/>
      <w:r w:rsidRPr="000A1C6B">
        <w:rPr>
          <w:rFonts w:ascii="GHEA Grapalat" w:hAnsi="GHEA Grapalat"/>
          <w:b/>
          <w:sz w:val="24"/>
          <w:szCs w:val="24"/>
        </w:rPr>
        <w:t>կատարվել</w:t>
      </w:r>
      <w:proofErr w:type="spellEnd"/>
      <w:r w:rsidRPr="000A1C6B">
        <w:rPr>
          <w:rFonts w:ascii="GHEA Grapalat" w:hAnsi="GHEA Grapalat"/>
          <w:b/>
          <w:sz w:val="24"/>
          <w:szCs w:val="24"/>
        </w:rPr>
        <w:t xml:space="preserve"> </w:t>
      </w:r>
      <w:r w:rsidRPr="000A1C6B">
        <w:rPr>
          <w:rFonts w:ascii="GHEA Grapalat" w:hAnsi="GHEA Grapalat"/>
          <w:sz w:val="24"/>
          <w:szCs w:val="24"/>
        </w:rPr>
        <w:t>_______________</w:t>
      </w:r>
      <w:r w:rsidRPr="000A1C6B">
        <w:rPr>
          <w:rFonts w:ascii="GHEA Grapalat" w:hAnsi="GHEA Grapalat"/>
          <w:b/>
          <w:sz w:val="24"/>
          <w:szCs w:val="24"/>
        </w:rPr>
        <w:t>№</w:t>
      </w:r>
      <w:r w:rsidRPr="000A1C6B">
        <w:rPr>
          <w:rFonts w:ascii="GHEA Grapalat" w:hAnsi="GHEA Grapalat"/>
          <w:sz w:val="24"/>
          <w:szCs w:val="24"/>
        </w:rPr>
        <w:t>________________</w:t>
      </w:r>
      <w:r w:rsidRPr="000A1C6B">
        <w:rPr>
          <w:rFonts w:ascii="GHEA Grapalat" w:hAnsi="GHEA Grapalat"/>
          <w:b/>
          <w:sz w:val="24"/>
          <w:szCs w:val="24"/>
        </w:rPr>
        <w:t xml:space="preserve"> </w:t>
      </w:r>
      <w:proofErr w:type="spellStart"/>
      <w:r w:rsidRPr="000A1C6B">
        <w:rPr>
          <w:rFonts w:ascii="GHEA Grapalat" w:hAnsi="GHEA Grapalat"/>
          <w:b/>
          <w:sz w:val="24"/>
          <w:szCs w:val="24"/>
        </w:rPr>
        <w:t>համար</w:t>
      </w:r>
      <w:proofErr w:type="spellEnd"/>
    </w:p>
    <w:p w14:paraId="2A0F8984" w14:textId="77777777" w:rsidR="00FD7F81" w:rsidRPr="000A1C6B" w:rsidRDefault="00FD7F81" w:rsidP="000A1C6B">
      <w:pPr>
        <w:spacing w:after="160" w:line="360" w:lineRule="auto"/>
        <w:jc w:val="both"/>
        <w:rPr>
          <w:rFonts w:ascii="GHEA Grapalat" w:hAnsi="GHEA Grapalat"/>
          <w:b/>
          <w:sz w:val="24"/>
          <w:szCs w:val="24"/>
        </w:rPr>
      </w:pPr>
      <w:r w:rsidRPr="000A1C6B">
        <w:rPr>
          <w:rFonts w:ascii="GHEA Grapalat" w:hAnsi="GHEA Grapalat"/>
          <w:b/>
          <w:sz w:val="24"/>
          <w:szCs w:val="24"/>
        </w:rPr>
        <w:t>Ղեկավար (ղեկավարի տեղակալ)</w:t>
      </w:r>
    </w:p>
    <w:tbl>
      <w:tblPr>
        <w:tblStyle w:val="TableGrid"/>
        <w:tblW w:w="896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1757"/>
        <w:gridCol w:w="2956"/>
      </w:tblGrid>
      <w:tr w:rsidR="00FD7F81" w:rsidRPr="000A1C6B" w14:paraId="2B9E4211" w14:textId="77777777" w:rsidTr="002E59FA">
        <w:trPr>
          <w:jc w:val="right"/>
        </w:trPr>
        <w:tc>
          <w:tcPr>
            <w:tcW w:w="4253" w:type="dxa"/>
          </w:tcPr>
          <w:p w14:paraId="311B53C3"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_____________________________</w:t>
            </w:r>
          </w:p>
        </w:tc>
        <w:tc>
          <w:tcPr>
            <w:tcW w:w="1757" w:type="dxa"/>
          </w:tcPr>
          <w:p w14:paraId="00692C45"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w:t>
            </w:r>
          </w:p>
        </w:tc>
        <w:tc>
          <w:tcPr>
            <w:tcW w:w="2956" w:type="dxa"/>
          </w:tcPr>
          <w:p w14:paraId="5DD41108"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_______________________</w:t>
            </w:r>
          </w:p>
        </w:tc>
      </w:tr>
      <w:tr w:rsidR="00FD7F81" w:rsidRPr="000A1C6B" w14:paraId="3E16D586" w14:textId="77777777" w:rsidTr="002E59FA">
        <w:trPr>
          <w:jc w:val="right"/>
        </w:trPr>
        <w:tc>
          <w:tcPr>
            <w:tcW w:w="4253" w:type="dxa"/>
          </w:tcPr>
          <w:p w14:paraId="71594616"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lang w:val="hy-AM"/>
              </w:rPr>
            </w:pPr>
            <w:r w:rsidRPr="000A1C6B">
              <w:rPr>
                <w:rFonts w:ascii="GHEA Grapalat" w:hAnsi="GHEA Grapalat"/>
                <w:sz w:val="24"/>
                <w:szCs w:val="24"/>
                <w:vertAlign w:val="superscript"/>
                <w:lang w:val="hy-AM"/>
              </w:rPr>
              <w:t>պետական կառավարման լիազոր մարմնի անվանումը</w:t>
            </w:r>
          </w:p>
        </w:tc>
        <w:tc>
          <w:tcPr>
            <w:tcW w:w="1757" w:type="dxa"/>
          </w:tcPr>
          <w:p w14:paraId="08E2B7E0"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956" w:type="dxa"/>
          </w:tcPr>
          <w:p w14:paraId="7CB4C5D7"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0D0A3872"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5C241AD2" w14:textId="77777777" w:rsidR="00FD7F81" w:rsidRPr="000A1C6B" w:rsidRDefault="00FD7F81" w:rsidP="000A1C6B">
      <w:pPr>
        <w:spacing w:after="160" w:line="360" w:lineRule="auto"/>
        <w:ind w:right="-1"/>
        <w:jc w:val="right"/>
        <w:rPr>
          <w:rFonts w:ascii="GHEA Grapalat" w:hAnsi="GHEA Grapalat"/>
          <w:b/>
          <w:sz w:val="24"/>
          <w:szCs w:val="24"/>
        </w:rPr>
      </w:pPr>
      <w:r w:rsidRPr="000A1C6B">
        <w:rPr>
          <w:rFonts w:ascii="GHEA Grapalat" w:hAnsi="GHEA Grapalat"/>
          <w:b/>
          <w:sz w:val="24"/>
          <w:szCs w:val="24"/>
        </w:rPr>
        <w:lastRenderedPageBreak/>
        <w:t xml:space="preserve">Հավելված 1 </w:t>
      </w:r>
      <w:r w:rsidRPr="000A1C6B">
        <w:rPr>
          <w:rFonts w:ascii="GHEA Grapalat" w:hAnsi="GHEA Grapalat"/>
          <w:b/>
          <w:sz w:val="24"/>
          <w:szCs w:val="24"/>
        </w:rPr>
        <w:br/>
        <w:t>ամրաշրջանակի տիպի հաստատման</w:t>
      </w:r>
    </w:p>
    <w:p w14:paraId="7025C6F9" w14:textId="77777777" w:rsidR="00FD7F81" w:rsidRPr="000A1C6B" w:rsidRDefault="00FD7F81" w:rsidP="000A1C6B">
      <w:pPr>
        <w:spacing w:after="160" w:line="360" w:lineRule="auto"/>
        <w:ind w:left="2127" w:right="1976"/>
        <w:rPr>
          <w:rFonts w:ascii="GHEA Grapalat" w:hAnsi="GHEA Grapalat"/>
          <w:b/>
          <w:sz w:val="24"/>
          <w:szCs w:val="24"/>
        </w:rPr>
      </w:pPr>
    </w:p>
    <w:p w14:paraId="744F32BE" w14:textId="77777777" w:rsidR="00FD7F81" w:rsidRPr="000A1C6B" w:rsidRDefault="00FD7F81" w:rsidP="000A1C6B">
      <w:pPr>
        <w:spacing w:after="160" w:line="360" w:lineRule="auto"/>
        <w:ind w:right="-1"/>
        <w:jc w:val="center"/>
        <w:rPr>
          <w:rFonts w:ascii="GHEA Grapalat" w:hAnsi="GHEA Grapalat"/>
          <w:b/>
          <w:sz w:val="24"/>
          <w:szCs w:val="24"/>
          <w:lang w:val="en-US"/>
        </w:rPr>
      </w:pPr>
      <w:r w:rsidRPr="000A1C6B">
        <w:rPr>
          <w:rFonts w:ascii="GHEA Grapalat" w:hAnsi="GHEA Grapalat"/>
          <w:b/>
          <w:sz w:val="24"/>
          <w:szCs w:val="24"/>
        </w:rPr>
        <w:t>ԱՄՐԱՇՐՋԱՆԱԿԻ ԸՆԴՀԱՆՈՒՐ ԲՆՈՒԹԱԳՐԵՐԸ</w:t>
      </w:r>
    </w:p>
    <w:p w14:paraId="1D5A9FA2" w14:textId="77777777" w:rsidR="00FD7F81" w:rsidRPr="000A1C6B" w:rsidRDefault="00FD7F81" w:rsidP="000A1C6B">
      <w:pPr>
        <w:spacing w:after="160" w:line="360" w:lineRule="auto"/>
        <w:ind w:right="-1"/>
        <w:jc w:val="center"/>
        <w:rPr>
          <w:rFonts w:ascii="GHEA Grapalat" w:hAnsi="GHEA Grapalat"/>
          <w:b/>
          <w:sz w:val="24"/>
          <w:szCs w:val="24"/>
          <w:lang w:val="en-US"/>
        </w:rPr>
      </w:pPr>
    </w:p>
    <w:p w14:paraId="38AAC007"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 xml:space="preserve">Փոփոխող փաստաթղթերի ցանկ </w:t>
      </w:r>
    </w:p>
    <w:p w14:paraId="09958C89"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(Եվրասիական տնտեսական հանձնաժողովի խորհրդի</w:t>
      </w:r>
      <w:r w:rsidRPr="000A1C6B">
        <w:rPr>
          <w:rFonts w:ascii="GHEA Grapalat" w:hAnsi="GHEA Grapalat"/>
          <w:b/>
          <w:sz w:val="24"/>
          <w:szCs w:val="24"/>
        </w:rPr>
        <w:br/>
        <w:t xml:space="preserve">2013 թվականի հունվարի 30-ի </w:t>
      </w:r>
      <w:r w:rsidR="00BA0247" w:rsidRPr="000A1C6B">
        <w:rPr>
          <w:rFonts w:ascii="GHEA Grapalat" w:hAnsi="GHEA Grapalat"/>
          <w:b/>
          <w:sz w:val="24"/>
          <w:szCs w:val="24"/>
        </w:rPr>
        <w:t>N</w:t>
      </w:r>
      <w:r w:rsidRPr="000A1C6B">
        <w:rPr>
          <w:rFonts w:ascii="GHEA Grapalat" w:hAnsi="GHEA Grapalat"/>
          <w:b/>
          <w:sz w:val="24"/>
          <w:szCs w:val="24"/>
        </w:rPr>
        <w:t xml:space="preserve"> 6 </w:t>
      </w:r>
      <w:r w:rsidR="00BA0247" w:rsidRPr="000A1C6B">
        <w:rPr>
          <w:rFonts w:ascii="GHEA Grapalat" w:hAnsi="GHEA Grapalat"/>
          <w:b/>
          <w:sz w:val="24"/>
          <w:szCs w:val="24"/>
        </w:rPr>
        <w:t>և</w:t>
      </w:r>
      <w:r w:rsidRPr="000A1C6B">
        <w:rPr>
          <w:rFonts w:ascii="GHEA Grapalat" w:hAnsi="GHEA Grapalat"/>
          <w:b/>
          <w:sz w:val="24"/>
          <w:szCs w:val="24"/>
        </w:rPr>
        <w:t xml:space="preserve"> 2018 թվականի փետրվարի 16-ի</w:t>
      </w:r>
      <w:r w:rsidRPr="000A1C6B">
        <w:rPr>
          <w:rFonts w:ascii="GHEA Grapalat" w:hAnsi="GHEA Grapalat"/>
          <w:b/>
          <w:sz w:val="24"/>
          <w:szCs w:val="24"/>
        </w:rPr>
        <w:br/>
      </w:r>
      <w:r w:rsidR="00BA0247" w:rsidRPr="000A1C6B">
        <w:rPr>
          <w:rFonts w:ascii="GHEA Grapalat" w:hAnsi="GHEA Grapalat"/>
          <w:b/>
          <w:sz w:val="24"/>
          <w:szCs w:val="24"/>
        </w:rPr>
        <w:t>N</w:t>
      </w:r>
      <w:r w:rsidRPr="000A1C6B">
        <w:rPr>
          <w:rFonts w:ascii="GHEA Grapalat" w:hAnsi="GHEA Grapalat"/>
          <w:b/>
          <w:sz w:val="24"/>
          <w:szCs w:val="24"/>
        </w:rPr>
        <w:t xml:space="preserve"> 29 որոշումների խմբագրութամբ)</w:t>
      </w:r>
    </w:p>
    <w:p w14:paraId="493D1BE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Սռնիների/անիվների քանակը (միայն О կատեգորիայի տրանսպորտային միջոցների համար)</w:t>
      </w:r>
    </w:p>
    <w:p w14:paraId="4863D58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Անվային բանաձ</w:t>
      </w:r>
      <w:r w:rsidR="00BA0247" w:rsidRPr="000A1C6B">
        <w:rPr>
          <w:rFonts w:ascii="GHEA Grapalat" w:hAnsi="GHEA Grapalat"/>
          <w:sz w:val="24"/>
          <w:szCs w:val="24"/>
        </w:rPr>
        <w:t>և</w:t>
      </w:r>
      <w:r w:rsidRPr="000A1C6B">
        <w:rPr>
          <w:rFonts w:ascii="GHEA Grapalat" w:hAnsi="GHEA Grapalat"/>
          <w:sz w:val="24"/>
          <w:szCs w:val="24"/>
        </w:rPr>
        <w:t>ը / տանող անիվները (բացառությամբ О կատեգորիայի տրանսպորտային միջոցների)</w:t>
      </w:r>
    </w:p>
    <w:p w14:paraId="3903F58F" w14:textId="3423E7C8"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հորինվածքի </w:t>
      </w:r>
      <w:r w:rsidR="00AF27D3">
        <w:rPr>
          <w:rFonts w:ascii="GHEA Grapalat" w:hAnsi="GHEA Grapalat"/>
          <w:sz w:val="24"/>
          <w:szCs w:val="24"/>
        </w:rPr>
        <w:t>սխեման</w:t>
      </w:r>
      <w:r w:rsidRPr="000A1C6B">
        <w:rPr>
          <w:rFonts w:ascii="GHEA Grapalat" w:hAnsi="GHEA Grapalat"/>
          <w:sz w:val="24"/>
          <w:szCs w:val="24"/>
        </w:rPr>
        <w:t xml:space="preserve"> (բացառությամբ О կատեգորիայի տրանսպորտային միջոցների)</w:t>
      </w:r>
    </w:p>
    <w:p w14:paraId="67F0546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տեղակայվածությունը</w:t>
      </w:r>
    </w:p>
    <w:p w14:paraId="09E2CB0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Թափքի տիպը / դռների քանակը (միայն М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տրանսպորտային միջոցների համար)</w:t>
      </w:r>
    </w:p>
    <w:p w14:paraId="5C92F28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Խցիկ (միայն N կատեգորիաների տրանսպորտային միջոցների համար)</w:t>
      </w:r>
    </w:p>
    <w:p w14:paraId="0C6F06F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Եզրաչափքային չափերը, մմ</w:t>
      </w:r>
    </w:p>
    <w:p w14:paraId="1A6B67CF" w14:textId="77777777"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երկարությունը</w:t>
      </w:r>
    </w:p>
    <w:p w14:paraId="257A3283" w14:textId="77777777"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լայնությունը</w:t>
      </w:r>
    </w:p>
    <w:p w14:paraId="5BF09BE9" w14:textId="77777777"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բարձրությունը</w:t>
      </w:r>
    </w:p>
    <w:p w14:paraId="389A2F0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Բազա, մմ</w:t>
      </w:r>
    </w:p>
    <w:p w14:paraId="0E0C1E2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Առջ</w:t>
      </w:r>
      <w:r w:rsidR="00BA0247" w:rsidRPr="000A1C6B">
        <w:rPr>
          <w:rFonts w:ascii="GHEA Grapalat" w:hAnsi="GHEA Grapalat"/>
          <w:sz w:val="24"/>
          <w:szCs w:val="24"/>
        </w:rPr>
        <w:t>և</w:t>
      </w:r>
      <w:r w:rsidRPr="000A1C6B">
        <w:rPr>
          <w:rFonts w:ascii="GHEA Grapalat" w:hAnsi="GHEA Grapalat"/>
          <w:sz w:val="24"/>
          <w:szCs w:val="24"/>
        </w:rPr>
        <w:t>ի / հետ</w:t>
      </w:r>
      <w:r w:rsidR="00BA0247" w:rsidRPr="000A1C6B">
        <w:rPr>
          <w:rFonts w:ascii="GHEA Grapalat" w:hAnsi="GHEA Grapalat"/>
          <w:sz w:val="24"/>
          <w:szCs w:val="24"/>
        </w:rPr>
        <w:t>և</w:t>
      </w:r>
      <w:r w:rsidRPr="000A1C6B">
        <w:rPr>
          <w:rFonts w:ascii="GHEA Grapalat" w:hAnsi="GHEA Grapalat"/>
          <w:sz w:val="24"/>
          <w:szCs w:val="24"/>
        </w:rPr>
        <w:t>ի անիվների անվամեջ, մմ</w:t>
      </w:r>
    </w:p>
    <w:p w14:paraId="01EC9D0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Ամրաշրջանակի զանգվածը լրակազմված վիճակում, կգ</w:t>
      </w:r>
    </w:p>
    <w:p w14:paraId="6D4FC7A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Տրանսպորտային միջոցի տեխնիկապես թույլատրելի առավելագույն զանգվածը, կգ</w:t>
      </w:r>
    </w:p>
    <w:p w14:paraId="28AAB2B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սռնուց սկսած՝ տրանսպորտային միջոցի սռնիներից յուրաքանչյուրի վրա ընկնող տեխնիկապես թույլատրելի առավելագույն զանգվածը, կգ</w:t>
      </w:r>
    </w:p>
    <w:p w14:paraId="3797536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Հիբրիդային տրանսպորտային միջոցի նկարագիրը նախատեսված է կամ նախատեսված չէ լրալիցքավորում արտաքին աղբյուրից, աշխատանքի նախատեսված ռեժիմները (թվարկել)՝ միայն ներքին այրման շարժիչ, միայն էլեկտրաշարժիչ, համատեղված (աշխատանքի այդ ռեժիմի կրճատ նկարագրություն)</w:t>
      </w:r>
    </w:p>
    <w:p w14:paraId="4366607E" w14:textId="77777777" w:rsidR="00FD7F81" w:rsidRPr="000A1C6B" w:rsidRDefault="00FD7F81" w:rsidP="000A1C6B">
      <w:pPr>
        <w:spacing w:after="160" w:line="360" w:lineRule="auto"/>
        <w:ind w:firstLine="840"/>
        <w:jc w:val="both"/>
        <w:rPr>
          <w:rFonts w:ascii="GHEA Grapalat" w:hAnsi="GHEA Grapalat"/>
          <w:sz w:val="24"/>
          <w:szCs w:val="24"/>
        </w:rPr>
      </w:pPr>
    </w:p>
    <w:tbl>
      <w:tblPr>
        <w:tblStyle w:val="TableGrid"/>
        <w:tblW w:w="9348" w:type="dxa"/>
        <w:tblLayout w:type="fixed"/>
        <w:tblLook w:val="0000" w:firstRow="0" w:lastRow="0" w:firstColumn="0" w:lastColumn="0" w:noHBand="0" w:noVBand="0"/>
      </w:tblPr>
      <w:tblGrid>
        <w:gridCol w:w="5506"/>
        <w:gridCol w:w="17"/>
        <w:gridCol w:w="3825"/>
      </w:tblGrid>
      <w:tr w:rsidR="00FD7F81" w:rsidRPr="000A1C6B" w14:paraId="2D835497" w14:textId="77777777" w:rsidTr="002E59FA">
        <w:trPr>
          <w:trHeight w:val="4562"/>
        </w:trPr>
        <w:tc>
          <w:tcPr>
            <w:tcW w:w="5523" w:type="dxa"/>
            <w:gridSpan w:val="2"/>
          </w:tcPr>
          <w:p w14:paraId="49909AB7"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b/>
                <w:sz w:val="24"/>
                <w:szCs w:val="24"/>
              </w:rPr>
              <w:t>Ներքին այրման շարժիչ</w:t>
            </w:r>
            <w:r w:rsidRPr="000A1C6B">
              <w:rPr>
                <w:rFonts w:ascii="GHEA Grapalat" w:hAnsi="GHEA Grapalat"/>
                <w:sz w:val="24"/>
                <w:szCs w:val="24"/>
              </w:rPr>
              <w:t xml:space="preserve"> (մակնիշը, տիպը)</w:t>
            </w:r>
          </w:p>
          <w:p w14:paraId="4B8C2942"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գլանների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5B17AD74"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գլանների աշխատանքային ծավալը, սմ</w:t>
            </w:r>
            <w:r w:rsidRPr="000A1C6B">
              <w:rPr>
                <w:rFonts w:ascii="GHEA Grapalat" w:hAnsi="GHEA Grapalat"/>
                <w:sz w:val="24"/>
                <w:szCs w:val="24"/>
                <w:vertAlign w:val="superscript"/>
              </w:rPr>
              <w:t>3</w:t>
            </w:r>
          </w:p>
          <w:p w14:paraId="36662B3C"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սեղմման աստիճանը</w:t>
            </w:r>
          </w:p>
          <w:p w14:paraId="08956C73"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առավելագույն հզորությունը, կՎտ (ր</w:t>
            </w:r>
            <w:r w:rsidRPr="000A1C6B">
              <w:rPr>
                <w:rFonts w:ascii="GHEA Grapalat" w:hAnsi="GHEA Grapalat"/>
                <w:sz w:val="24"/>
                <w:szCs w:val="24"/>
                <w:vertAlign w:val="superscript"/>
              </w:rPr>
              <w:t>-1</w:t>
            </w:r>
            <w:r w:rsidRPr="000A1C6B">
              <w:rPr>
                <w:rFonts w:ascii="GHEA Grapalat" w:hAnsi="GHEA Grapalat"/>
                <w:sz w:val="24"/>
                <w:szCs w:val="24"/>
              </w:rPr>
              <w:t>),</w:t>
            </w:r>
          </w:p>
          <w:p w14:paraId="676E2E79"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առավելագույն պտտող մոմենտը, Ն-մ (ր</w:t>
            </w:r>
            <w:r w:rsidRPr="000A1C6B">
              <w:rPr>
                <w:rFonts w:ascii="GHEA Grapalat" w:hAnsi="GHEA Grapalat"/>
                <w:sz w:val="24"/>
                <w:szCs w:val="24"/>
                <w:vertAlign w:val="superscript"/>
              </w:rPr>
              <w:t>-1</w:t>
            </w:r>
            <w:r w:rsidRPr="000A1C6B">
              <w:rPr>
                <w:rFonts w:ascii="GHEA Grapalat" w:hAnsi="GHEA Grapalat"/>
                <w:sz w:val="24"/>
                <w:szCs w:val="24"/>
              </w:rPr>
              <w:t>)</w:t>
            </w:r>
          </w:p>
          <w:p w14:paraId="08F9C8BA"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Վառելիքը</w:t>
            </w:r>
          </w:p>
        </w:tc>
        <w:tc>
          <w:tcPr>
            <w:tcW w:w="3825" w:type="dxa"/>
          </w:tcPr>
          <w:p w14:paraId="7196493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(նշել չափման մեթոդը)</w:t>
            </w:r>
          </w:p>
        </w:tc>
      </w:tr>
      <w:tr w:rsidR="00FD7F81" w:rsidRPr="000A1C6B" w14:paraId="22D8E3AA" w14:textId="77777777" w:rsidTr="002E59FA">
        <w:tc>
          <w:tcPr>
            <w:tcW w:w="5523" w:type="dxa"/>
            <w:gridSpan w:val="2"/>
          </w:tcPr>
          <w:p w14:paraId="2250F2B5" w14:textId="77777777" w:rsidR="00FD7F81" w:rsidRPr="000A1C6B" w:rsidRDefault="00FD7F81" w:rsidP="000A1C6B">
            <w:pPr>
              <w:spacing w:after="120" w:line="360" w:lineRule="auto"/>
              <w:ind w:left="142"/>
              <w:jc w:val="both"/>
              <w:rPr>
                <w:rFonts w:ascii="GHEA Grapalat" w:hAnsi="GHEA Grapalat"/>
                <w:sz w:val="24"/>
                <w:szCs w:val="24"/>
              </w:rPr>
            </w:pPr>
            <w:r w:rsidRPr="000A1C6B">
              <w:rPr>
                <w:rStyle w:val="Bodytext2Bold"/>
                <w:rFonts w:ascii="GHEA Grapalat" w:eastAsiaTheme="minorHAnsi" w:hAnsi="GHEA Grapalat"/>
                <w:sz w:val="24"/>
                <w:szCs w:val="24"/>
              </w:rPr>
              <w:t xml:space="preserve">Սնուցման համակարգ </w:t>
            </w:r>
            <w:r w:rsidRPr="000A1C6B">
              <w:rPr>
                <w:rFonts w:ascii="GHEA Grapalat" w:hAnsi="GHEA Grapalat"/>
                <w:sz w:val="24"/>
                <w:szCs w:val="24"/>
              </w:rPr>
              <w:t>(տիպը)</w:t>
            </w:r>
          </w:p>
          <w:p w14:paraId="167BD908"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Կարբյուրատոր (տիպը, մականշվածքը)</w:t>
            </w:r>
          </w:p>
          <w:p w14:paraId="2841C221"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Կառավարման բլոկ (մականշվածքը)</w:t>
            </w:r>
          </w:p>
          <w:p w14:paraId="7DC124A1"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ՎՊԲՃ (տիպը, մականշվածքը)</w:t>
            </w:r>
          </w:p>
          <w:p w14:paraId="75A740FA"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lastRenderedPageBreak/>
              <w:t>Բոցամուղեր (տիպը, մականշվածքը)</w:t>
            </w:r>
          </w:p>
          <w:p w14:paraId="2C74A6D7"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Օդամղիչ (տիպը, մականշվածքը) </w:t>
            </w:r>
          </w:p>
          <w:p w14:paraId="12314EDD"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Օդի զտիչ (տիպը, մականշվածքը)</w:t>
            </w:r>
          </w:p>
          <w:p w14:paraId="08AB3613"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Ներթողման աղմուկի խլացուցիչներ (մականշվածքը)</w:t>
            </w:r>
          </w:p>
          <w:p w14:paraId="2B463CD0"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4097BD19"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2-րդ աստիճան</w:t>
            </w:r>
          </w:p>
          <w:p w14:paraId="183E3124"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3-րդ աստիճան</w:t>
            </w:r>
          </w:p>
        </w:tc>
        <w:tc>
          <w:tcPr>
            <w:tcW w:w="3825" w:type="dxa"/>
          </w:tcPr>
          <w:p w14:paraId="24EFE961" w14:textId="77777777" w:rsidR="00FD7F81" w:rsidRPr="000A1C6B" w:rsidRDefault="00FD7F81" w:rsidP="000A1C6B">
            <w:pPr>
              <w:spacing w:after="120" w:line="360" w:lineRule="auto"/>
              <w:rPr>
                <w:rFonts w:ascii="GHEA Grapalat" w:hAnsi="GHEA Grapalat"/>
                <w:sz w:val="24"/>
                <w:szCs w:val="24"/>
              </w:rPr>
            </w:pPr>
          </w:p>
        </w:tc>
      </w:tr>
      <w:tr w:rsidR="00FD7F81" w:rsidRPr="000A1C6B" w14:paraId="7766E1FD" w14:textId="77777777" w:rsidTr="002E59FA">
        <w:tc>
          <w:tcPr>
            <w:tcW w:w="5523" w:type="dxa"/>
            <w:gridSpan w:val="2"/>
          </w:tcPr>
          <w:p w14:paraId="75A2B7C9" w14:textId="77777777" w:rsidR="00FD7F81" w:rsidRPr="000A1C6B" w:rsidRDefault="00FD7F81" w:rsidP="000A1C6B">
            <w:pPr>
              <w:spacing w:after="120" w:line="360" w:lineRule="auto"/>
              <w:ind w:left="142"/>
              <w:rPr>
                <w:rFonts w:ascii="GHEA Grapalat" w:hAnsi="GHEA Grapalat"/>
                <w:sz w:val="24"/>
                <w:szCs w:val="24"/>
              </w:rPr>
            </w:pPr>
            <w:r w:rsidRPr="000A1C6B">
              <w:rPr>
                <w:rStyle w:val="Bodytext2Bold"/>
                <w:rFonts w:ascii="GHEA Grapalat" w:eastAsiaTheme="minorHAnsi" w:hAnsi="GHEA Grapalat"/>
                <w:sz w:val="24"/>
                <w:szCs w:val="24"/>
              </w:rPr>
              <w:t xml:space="preserve">Վառքի համակարգ </w:t>
            </w:r>
            <w:r w:rsidRPr="000A1C6B">
              <w:rPr>
                <w:rFonts w:ascii="GHEA Grapalat" w:hAnsi="GHEA Grapalat"/>
                <w:sz w:val="24"/>
                <w:szCs w:val="24"/>
              </w:rPr>
              <w:t>(տիպը)</w:t>
            </w:r>
          </w:p>
          <w:p w14:paraId="7E71A1B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Բաշխիչ (մականշվածքը)</w:t>
            </w:r>
          </w:p>
          <w:p w14:paraId="6855C185"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Կոմուտատոր (մականշվածքը)</w:t>
            </w:r>
          </w:p>
          <w:p w14:paraId="3CEDF5A4"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Վառքի կոճ (մոդուլ) (մականշվածքը) </w:t>
            </w:r>
          </w:p>
          <w:p w14:paraId="0FF564C1"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Մոմեր (մականշվածքը)</w:t>
            </w:r>
          </w:p>
        </w:tc>
        <w:tc>
          <w:tcPr>
            <w:tcW w:w="3825" w:type="dxa"/>
          </w:tcPr>
          <w:p w14:paraId="5427013A" w14:textId="77777777" w:rsidR="00FD7F81" w:rsidRPr="000A1C6B" w:rsidRDefault="00FD7F81" w:rsidP="000A1C6B">
            <w:pPr>
              <w:spacing w:after="120" w:line="360" w:lineRule="auto"/>
              <w:rPr>
                <w:rFonts w:ascii="GHEA Grapalat" w:hAnsi="GHEA Grapalat"/>
                <w:sz w:val="24"/>
                <w:szCs w:val="24"/>
              </w:rPr>
            </w:pPr>
          </w:p>
        </w:tc>
      </w:tr>
      <w:tr w:rsidR="00FD7F81" w:rsidRPr="000A1C6B" w14:paraId="0E30DECF" w14:textId="77777777" w:rsidTr="002E59FA">
        <w:tc>
          <w:tcPr>
            <w:tcW w:w="5523" w:type="dxa"/>
            <w:gridSpan w:val="2"/>
          </w:tcPr>
          <w:p w14:paraId="40F89189" w14:textId="77777777" w:rsidR="00FD7F81" w:rsidRPr="000A1C6B" w:rsidRDefault="00FD7F81" w:rsidP="000A1C6B">
            <w:pPr>
              <w:spacing w:after="120" w:line="360" w:lineRule="auto"/>
              <w:ind w:left="142"/>
              <w:jc w:val="both"/>
              <w:rPr>
                <w:rFonts w:ascii="GHEA Grapalat" w:hAnsi="GHEA Grapalat"/>
                <w:sz w:val="24"/>
                <w:szCs w:val="24"/>
              </w:rPr>
            </w:pPr>
            <w:r w:rsidRPr="000A1C6B">
              <w:rPr>
                <w:rStyle w:val="Bodytext2Bold"/>
                <w:rFonts w:ascii="GHEA Grapalat" w:eastAsiaTheme="minorHAnsi" w:hAnsi="GHEA Grapalat"/>
                <w:sz w:val="24"/>
                <w:szCs w:val="24"/>
              </w:rPr>
              <w:t xml:space="preserve">Բանած գազերի արտաթողման </w:t>
            </w:r>
            <w:r w:rsidR="00BA0247" w:rsidRPr="000A1C6B">
              <w:rPr>
                <w:rStyle w:val="Bodytext2Bold"/>
                <w:rFonts w:ascii="GHEA Grapalat" w:eastAsiaTheme="minorHAnsi" w:hAnsi="GHEA Grapalat"/>
                <w:sz w:val="24"/>
                <w:szCs w:val="24"/>
              </w:rPr>
              <w:t>և</w:t>
            </w:r>
            <w:r w:rsidRPr="000A1C6B">
              <w:rPr>
                <w:rStyle w:val="Bodytext2Bold"/>
                <w:rFonts w:ascii="GHEA Grapalat" w:eastAsiaTheme="minorHAnsi" w:hAnsi="GHEA Grapalat"/>
                <w:sz w:val="24"/>
                <w:szCs w:val="24"/>
              </w:rPr>
              <w:t xml:space="preserve"> չեզոքացման համակարգ</w:t>
            </w:r>
          </w:p>
          <w:p w14:paraId="1AF3FA88"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Չեզոքարարներ (մականշվածքը) </w:t>
            </w:r>
          </w:p>
          <w:p w14:paraId="1CDEEB01"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2EEA56A9"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2-րդ աստիճան</w:t>
            </w:r>
          </w:p>
          <w:p w14:paraId="6F0B6E4E" w14:textId="77777777" w:rsidR="00FD7F81" w:rsidRPr="000A1C6B" w:rsidRDefault="00FD7F81" w:rsidP="000A1C6B">
            <w:pPr>
              <w:spacing w:after="120" w:line="360" w:lineRule="auto"/>
              <w:ind w:left="142" w:right="116"/>
              <w:rPr>
                <w:rFonts w:ascii="GHEA Grapalat" w:hAnsi="GHEA Grapalat"/>
                <w:sz w:val="24"/>
                <w:szCs w:val="24"/>
              </w:rPr>
            </w:pPr>
            <w:r w:rsidRPr="000A1C6B">
              <w:rPr>
                <w:rFonts w:ascii="GHEA Grapalat" w:hAnsi="GHEA Grapalat"/>
                <w:sz w:val="24"/>
                <w:szCs w:val="24"/>
              </w:rPr>
              <w:t xml:space="preserve">Խլացուցիչներ (մականշվածքը) </w:t>
            </w:r>
          </w:p>
          <w:p w14:paraId="2493892B"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4B020093"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2-րդ աստիճան</w:t>
            </w:r>
          </w:p>
          <w:p w14:paraId="26DCEBF5"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3-րդ աստիճան</w:t>
            </w:r>
          </w:p>
          <w:p w14:paraId="0454E6B5"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Պինդ մասնիկների զտիչ</w:t>
            </w:r>
          </w:p>
        </w:tc>
        <w:tc>
          <w:tcPr>
            <w:tcW w:w="3825" w:type="dxa"/>
          </w:tcPr>
          <w:p w14:paraId="482352EB" w14:textId="77777777" w:rsidR="00FD7F81" w:rsidRPr="000A1C6B" w:rsidRDefault="00FD7F81" w:rsidP="000A1C6B">
            <w:pPr>
              <w:spacing w:after="120" w:line="360" w:lineRule="auto"/>
              <w:rPr>
                <w:rFonts w:ascii="GHEA Grapalat" w:hAnsi="GHEA Grapalat"/>
                <w:sz w:val="24"/>
                <w:szCs w:val="24"/>
              </w:rPr>
            </w:pPr>
          </w:p>
        </w:tc>
      </w:tr>
      <w:tr w:rsidR="00FD7F81" w:rsidRPr="000A1C6B" w14:paraId="29731982" w14:textId="77777777" w:rsidTr="002E59FA">
        <w:tc>
          <w:tcPr>
            <w:tcW w:w="5523" w:type="dxa"/>
            <w:gridSpan w:val="2"/>
          </w:tcPr>
          <w:p w14:paraId="03E0721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lastRenderedPageBreak/>
              <w:t>Էլեկտրամոբիլի էլեկտրաշարժիչ</w:t>
            </w:r>
            <w:r w:rsidRPr="000A1C6B">
              <w:rPr>
                <w:rFonts w:ascii="GHEA Grapalat" w:hAnsi="GHEA Grapalat"/>
                <w:sz w:val="24"/>
                <w:szCs w:val="24"/>
              </w:rPr>
              <w:t xml:space="preserve"> (մակնիշը, տիպը)</w:t>
            </w:r>
          </w:p>
          <w:p w14:paraId="5485630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Աշխատանքային լարումը, Վ</w:t>
            </w:r>
          </w:p>
          <w:p w14:paraId="1C34BD64" w14:textId="77777777" w:rsidR="00FD7F81" w:rsidRPr="000A1C6B" w:rsidRDefault="00FD7F81" w:rsidP="000A1C6B">
            <w:pPr>
              <w:spacing w:after="120" w:line="360" w:lineRule="auto"/>
              <w:ind w:left="142"/>
              <w:rPr>
                <w:rFonts w:ascii="GHEA Grapalat" w:hAnsi="GHEA Grapalat"/>
                <w:spacing w:val="-2"/>
                <w:sz w:val="24"/>
                <w:szCs w:val="24"/>
              </w:rPr>
            </w:pPr>
            <w:r w:rsidRPr="000A1C6B">
              <w:rPr>
                <w:rFonts w:ascii="GHEA Grapalat" w:hAnsi="GHEA Grapalat"/>
                <w:spacing w:val="-2"/>
                <w:sz w:val="24"/>
                <w:szCs w:val="24"/>
              </w:rPr>
              <w:t>Առավելագույն 30 րոպեական հզորությունը, կՎտ</w:t>
            </w:r>
          </w:p>
        </w:tc>
        <w:tc>
          <w:tcPr>
            <w:tcW w:w="3825" w:type="dxa"/>
          </w:tcPr>
          <w:p w14:paraId="2E52617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(հաստատուն կամ փոփոխական հոսանքի, փոփոխական հոսանքի դեպքում՝ սինխրոն կամ ասինխրոն, ֆազերի քանակը)</w:t>
            </w:r>
          </w:p>
        </w:tc>
      </w:tr>
      <w:tr w:rsidR="00FD7F81" w:rsidRPr="000A1C6B" w14:paraId="64EB47AE" w14:textId="77777777" w:rsidTr="002E59FA">
        <w:tc>
          <w:tcPr>
            <w:tcW w:w="5523" w:type="dxa"/>
            <w:gridSpan w:val="2"/>
          </w:tcPr>
          <w:p w14:paraId="3FA657EF" w14:textId="77777777" w:rsidR="00FD7F81" w:rsidRPr="000A1C6B" w:rsidRDefault="00FD7F81" w:rsidP="000A1C6B">
            <w:pPr>
              <w:spacing w:after="120" w:line="360" w:lineRule="auto"/>
              <w:ind w:left="142"/>
              <w:rPr>
                <w:rFonts w:ascii="GHEA Grapalat" w:hAnsi="GHEA Grapalat"/>
                <w:sz w:val="24"/>
                <w:szCs w:val="24"/>
              </w:rPr>
            </w:pPr>
            <w:r w:rsidRPr="000A1C6B">
              <w:rPr>
                <w:rStyle w:val="Bodytext2Bold"/>
                <w:rFonts w:ascii="GHEA Grapalat" w:eastAsiaTheme="minorHAnsi" w:hAnsi="GHEA Grapalat"/>
                <w:sz w:val="24"/>
                <w:szCs w:val="24"/>
              </w:rPr>
              <w:t>Էներգիայի կուտակման սարք</w:t>
            </w:r>
          </w:p>
        </w:tc>
        <w:tc>
          <w:tcPr>
            <w:tcW w:w="3825" w:type="dxa"/>
          </w:tcPr>
          <w:p w14:paraId="6B883F2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(միայն էլեկտրամոբիլների </w:t>
            </w:r>
            <w:r w:rsidR="00BA0247" w:rsidRPr="000A1C6B">
              <w:rPr>
                <w:rFonts w:ascii="GHEA Grapalat" w:hAnsi="GHEA Grapalat"/>
                <w:sz w:val="24"/>
                <w:szCs w:val="24"/>
              </w:rPr>
              <w:t>և</w:t>
            </w:r>
            <w:r w:rsidRPr="000A1C6B">
              <w:rPr>
                <w:rFonts w:ascii="GHEA Grapalat" w:hAnsi="GHEA Grapalat"/>
                <w:sz w:val="24"/>
                <w:szCs w:val="24"/>
              </w:rPr>
              <w:t xml:space="preserve"> հիբրիդային տրանսպորտային միջոցների համար) (մարտկոց, կոնդենսատոր, թափանիվ / գեներատոր)</w:t>
            </w:r>
          </w:p>
        </w:tc>
      </w:tr>
      <w:tr w:rsidR="00FD7F81" w:rsidRPr="000A1C6B" w14:paraId="17D9F9E8" w14:textId="77777777" w:rsidTr="002E59FA">
        <w:tc>
          <w:tcPr>
            <w:tcW w:w="5523" w:type="dxa"/>
            <w:gridSpan w:val="2"/>
          </w:tcPr>
          <w:p w14:paraId="3129C4F0"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Մարտկոց</w:t>
            </w:r>
            <w:r w:rsidRPr="000A1C6B">
              <w:rPr>
                <w:rFonts w:ascii="GHEA Grapalat" w:hAnsi="GHEA Grapalat"/>
                <w:sz w:val="24"/>
                <w:szCs w:val="24"/>
              </w:rPr>
              <w:t xml:space="preserve"> (մակնիշը, տիպը)</w:t>
            </w:r>
          </w:p>
          <w:p w14:paraId="2A750627"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Էլեկտրաքիմիական զույգ</w:t>
            </w:r>
          </w:p>
          <w:p w14:paraId="6679CD4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Տարրերի քանակը</w:t>
            </w:r>
          </w:p>
          <w:p w14:paraId="69C4DEBA"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Զանգվածը, կգ,</w:t>
            </w:r>
          </w:p>
          <w:p w14:paraId="40A17FC7"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Աշխատանքային լարումը, Վ</w:t>
            </w:r>
          </w:p>
          <w:p w14:paraId="0EAFD8F3"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Տարողությունը, Ա-ժ</w:t>
            </w:r>
          </w:p>
          <w:p w14:paraId="0B22AC1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Տեղակայման վայրը</w:t>
            </w:r>
          </w:p>
          <w:p w14:paraId="4C30783F"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Կոնդենսատոր</w:t>
            </w:r>
            <w:r w:rsidRPr="000A1C6B">
              <w:rPr>
                <w:rFonts w:ascii="GHEA Grapalat" w:hAnsi="GHEA Grapalat"/>
                <w:sz w:val="24"/>
                <w:szCs w:val="24"/>
              </w:rPr>
              <w:t xml:space="preserve"> (մակնիշը, տիպը)</w:t>
            </w:r>
          </w:p>
          <w:p w14:paraId="7A81E1D3"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Էներգատարությունը, Ջ</w:t>
            </w:r>
          </w:p>
          <w:p w14:paraId="63C14CC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Թափանիվ / գեներատոր</w:t>
            </w:r>
            <w:r w:rsidRPr="000A1C6B">
              <w:rPr>
                <w:rFonts w:ascii="GHEA Grapalat" w:hAnsi="GHEA Grapalat"/>
                <w:sz w:val="24"/>
                <w:szCs w:val="24"/>
              </w:rPr>
              <w:t xml:space="preserve"> (մակնիշը, տիպը)</w:t>
            </w:r>
          </w:p>
          <w:p w14:paraId="09ABEC61"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Ընթացքի պաշարը, կմ</w:t>
            </w:r>
          </w:p>
        </w:tc>
        <w:tc>
          <w:tcPr>
            <w:tcW w:w="3825" w:type="dxa"/>
          </w:tcPr>
          <w:p w14:paraId="2397F68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101 կանոնների 7-րդ հավելվածի համաձայն)</w:t>
            </w:r>
          </w:p>
        </w:tc>
      </w:tr>
      <w:tr w:rsidR="00FD7F81" w:rsidRPr="000A1C6B" w14:paraId="397DFD61" w14:textId="77777777" w:rsidTr="002E59FA">
        <w:tc>
          <w:tcPr>
            <w:tcW w:w="5523" w:type="dxa"/>
            <w:gridSpan w:val="2"/>
          </w:tcPr>
          <w:p w14:paraId="2054F0BB" w14:textId="77777777" w:rsidR="00FD7F81" w:rsidRPr="000A1C6B" w:rsidRDefault="00FD7F81" w:rsidP="000A1C6B">
            <w:pPr>
              <w:spacing w:after="120" w:line="360" w:lineRule="auto"/>
              <w:ind w:left="142"/>
              <w:rPr>
                <w:rFonts w:ascii="GHEA Grapalat" w:hAnsi="GHEA Grapalat"/>
                <w:b/>
                <w:sz w:val="24"/>
                <w:szCs w:val="24"/>
              </w:rPr>
            </w:pPr>
            <w:r w:rsidRPr="000A1C6B">
              <w:rPr>
                <w:rFonts w:ascii="GHEA Grapalat" w:hAnsi="GHEA Grapalat"/>
                <w:b/>
                <w:sz w:val="24"/>
                <w:szCs w:val="24"/>
              </w:rPr>
              <w:t>Փոխհաղորդակ</w:t>
            </w:r>
          </w:p>
          <w:p w14:paraId="75A3F94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Էլեկտրամեքենա. (մակնիշը, տիպը)</w:t>
            </w:r>
          </w:p>
        </w:tc>
        <w:tc>
          <w:tcPr>
            <w:tcW w:w="3825" w:type="dxa"/>
          </w:tcPr>
          <w:p w14:paraId="2E9F9767" w14:textId="5D3DCD15"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(փոխհաղորդակի </w:t>
            </w:r>
            <w:r w:rsidR="00AF27D3">
              <w:rPr>
                <w:rFonts w:ascii="GHEA Grapalat" w:hAnsi="GHEA Grapalat"/>
                <w:sz w:val="24"/>
                <w:szCs w:val="24"/>
              </w:rPr>
              <w:t>սխեմա</w:t>
            </w:r>
            <w:r w:rsidRPr="000A1C6B">
              <w:rPr>
                <w:rFonts w:ascii="GHEA Grapalat" w:hAnsi="GHEA Grapalat"/>
                <w:sz w:val="24"/>
                <w:szCs w:val="24"/>
              </w:rPr>
              <w:t xml:space="preserve">յին տիպը </w:t>
            </w:r>
            <w:r w:rsidR="00BA0247" w:rsidRPr="000A1C6B">
              <w:rPr>
                <w:rFonts w:ascii="GHEA Grapalat" w:hAnsi="GHEA Grapalat"/>
                <w:sz w:val="24"/>
                <w:szCs w:val="24"/>
              </w:rPr>
              <w:t>և</w:t>
            </w:r>
            <w:r w:rsidRPr="000A1C6B">
              <w:rPr>
                <w:rFonts w:ascii="GHEA Grapalat" w:hAnsi="GHEA Grapalat"/>
                <w:sz w:val="24"/>
                <w:szCs w:val="24"/>
              </w:rPr>
              <w:t xml:space="preserve"> նկարագիրը)</w:t>
            </w:r>
          </w:p>
          <w:p w14:paraId="3B80064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(յուրաքանչյուր </w:t>
            </w:r>
            <w:r w:rsidRPr="000A1C6B">
              <w:rPr>
                <w:rFonts w:ascii="GHEA Grapalat" w:hAnsi="GHEA Grapalat"/>
                <w:sz w:val="24"/>
                <w:szCs w:val="24"/>
              </w:rPr>
              <w:lastRenderedPageBreak/>
              <w:t>էլեկտրամեքենայի նկարագրությունը. հիմնական գործառույթը (շարժիչ կամ գեներատոր), հաստատուն կամ փոփոխական հոսանքի, փոփոխական հոսանքի դեպքում՝ սինխրոն կամ ասինխրոն, ֆազերի քանակը)</w:t>
            </w:r>
          </w:p>
        </w:tc>
      </w:tr>
      <w:tr w:rsidR="00FD7F81" w:rsidRPr="000A1C6B" w14:paraId="28FB7392" w14:textId="77777777" w:rsidTr="002E59FA">
        <w:tc>
          <w:tcPr>
            <w:tcW w:w="5523" w:type="dxa"/>
            <w:gridSpan w:val="2"/>
          </w:tcPr>
          <w:p w14:paraId="316E4A6E"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lastRenderedPageBreak/>
              <w:t>Աշխատանքային լարումը, Վ</w:t>
            </w:r>
          </w:p>
          <w:p w14:paraId="6F2A2FC8" w14:textId="77777777" w:rsidR="00FD7F81" w:rsidRPr="000A1C6B" w:rsidRDefault="00FD7F81" w:rsidP="000A1C6B">
            <w:pPr>
              <w:spacing w:after="120" w:line="360" w:lineRule="auto"/>
              <w:ind w:left="142"/>
              <w:rPr>
                <w:rFonts w:ascii="GHEA Grapalat" w:hAnsi="GHEA Grapalat"/>
                <w:spacing w:val="-2"/>
                <w:sz w:val="24"/>
                <w:szCs w:val="24"/>
              </w:rPr>
            </w:pPr>
            <w:r w:rsidRPr="000A1C6B">
              <w:rPr>
                <w:rFonts w:ascii="GHEA Grapalat" w:hAnsi="GHEA Grapalat"/>
                <w:spacing w:val="-2"/>
                <w:sz w:val="24"/>
                <w:szCs w:val="24"/>
              </w:rPr>
              <w:t>Առավելագույն 30 րոպեական հզորությունը, կՎտ</w:t>
            </w:r>
          </w:p>
          <w:p w14:paraId="4077F2FC"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Կցորդիչ (մակնիշը, տիպը)</w:t>
            </w:r>
          </w:p>
          <w:p w14:paraId="54B1739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Փոխանցման տուփ (մակնիշը, տիպը)</w:t>
            </w:r>
          </w:p>
          <w:p w14:paraId="36ACD4C8"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փոխանցումների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փոխանցիչ թվերը</w:t>
            </w:r>
          </w:p>
          <w:p w14:paraId="1F6BBD79"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Բաշխիչ տուփ (տիպը)</w:t>
            </w:r>
          </w:p>
          <w:p w14:paraId="03508302"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փոխանցումների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փոխանցիչ թվերը </w:t>
            </w:r>
          </w:p>
          <w:p w14:paraId="42BE921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Գլխավոր փոխանցիչ (տիպը)</w:t>
            </w:r>
          </w:p>
          <w:p w14:paraId="23F8005C" w14:textId="77777777" w:rsidR="00FD7F81" w:rsidRPr="000A1C6B" w:rsidRDefault="00FD7F81" w:rsidP="000A1C6B">
            <w:pPr>
              <w:tabs>
                <w:tab w:val="left" w:pos="553"/>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փոխանցիչ </w:t>
            </w:r>
            <w:r w:rsidR="00F850F8" w:rsidRPr="000A1C6B">
              <w:rPr>
                <w:rFonts w:ascii="GHEA Grapalat" w:hAnsi="GHEA Grapalat"/>
                <w:sz w:val="24"/>
                <w:szCs w:val="24"/>
              </w:rPr>
              <w:t>թիվ</w:t>
            </w:r>
            <w:r w:rsidRPr="000A1C6B">
              <w:rPr>
                <w:rFonts w:ascii="GHEA Grapalat" w:hAnsi="GHEA Grapalat"/>
                <w:sz w:val="24"/>
                <w:szCs w:val="24"/>
              </w:rPr>
              <w:t>ը</w:t>
            </w:r>
          </w:p>
          <w:p w14:paraId="7C329F23" w14:textId="77777777" w:rsidR="00FD7F81" w:rsidRPr="000A1C6B" w:rsidRDefault="00FD7F81" w:rsidP="000A1C6B">
            <w:pPr>
              <w:tabs>
                <w:tab w:val="left" w:pos="553"/>
              </w:tabs>
              <w:spacing w:after="120" w:line="360" w:lineRule="auto"/>
              <w:ind w:left="142"/>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միջանկյալ փոխանցիչի փոխանցիչ </w:t>
            </w:r>
            <w:r w:rsidR="00F850F8" w:rsidRPr="000A1C6B">
              <w:rPr>
                <w:rFonts w:ascii="GHEA Grapalat" w:hAnsi="GHEA Grapalat"/>
                <w:sz w:val="24"/>
                <w:szCs w:val="24"/>
              </w:rPr>
              <w:t>թիվ</w:t>
            </w:r>
            <w:r w:rsidRPr="000A1C6B">
              <w:rPr>
                <w:rFonts w:ascii="GHEA Grapalat" w:hAnsi="GHEA Grapalat"/>
                <w:sz w:val="24"/>
                <w:szCs w:val="24"/>
              </w:rPr>
              <w:t>ը</w:t>
            </w:r>
          </w:p>
        </w:tc>
        <w:tc>
          <w:tcPr>
            <w:tcW w:w="3825" w:type="dxa"/>
          </w:tcPr>
          <w:p w14:paraId="3D0FFA2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L կատեգորիայի տրանսպորտային միջոցների համար)</w:t>
            </w:r>
          </w:p>
        </w:tc>
      </w:tr>
      <w:tr w:rsidR="00FD7F81" w:rsidRPr="000A1C6B" w14:paraId="2F015B1D" w14:textId="77777777" w:rsidTr="002E59FA">
        <w:tc>
          <w:tcPr>
            <w:tcW w:w="5523" w:type="dxa"/>
            <w:gridSpan w:val="2"/>
          </w:tcPr>
          <w:p w14:paraId="518D68A0" w14:textId="77777777" w:rsidR="00FD7F81" w:rsidRPr="000A1C6B" w:rsidRDefault="00FD7F81" w:rsidP="000A1C6B">
            <w:pPr>
              <w:spacing w:after="120" w:line="360" w:lineRule="auto"/>
              <w:ind w:left="142"/>
              <w:jc w:val="both"/>
              <w:rPr>
                <w:rFonts w:ascii="GHEA Grapalat" w:hAnsi="GHEA Grapalat"/>
                <w:sz w:val="24"/>
                <w:szCs w:val="24"/>
              </w:rPr>
            </w:pPr>
            <w:r w:rsidRPr="000A1C6B">
              <w:rPr>
                <w:rStyle w:val="Bodytext2Bold"/>
                <w:rFonts w:ascii="GHEA Grapalat" w:eastAsiaTheme="minorHAnsi" w:hAnsi="GHEA Grapalat"/>
                <w:sz w:val="24"/>
                <w:szCs w:val="24"/>
              </w:rPr>
              <w:t>Կախոց</w:t>
            </w:r>
          </w:p>
          <w:p w14:paraId="38F3B1FE"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(նկարագրությունը) </w:t>
            </w:r>
          </w:p>
          <w:p w14:paraId="78003E61"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(նկարագրությունը)</w:t>
            </w:r>
          </w:p>
        </w:tc>
        <w:tc>
          <w:tcPr>
            <w:tcW w:w="3825" w:type="dxa"/>
          </w:tcPr>
          <w:p w14:paraId="3C65F8AA" w14:textId="77777777" w:rsidR="00FD7F81" w:rsidRPr="000A1C6B" w:rsidRDefault="00FD7F81" w:rsidP="000A1C6B">
            <w:pPr>
              <w:spacing w:after="120" w:line="360" w:lineRule="auto"/>
              <w:rPr>
                <w:rFonts w:ascii="GHEA Grapalat" w:hAnsi="GHEA Grapalat"/>
                <w:sz w:val="24"/>
                <w:szCs w:val="24"/>
              </w:rPr>
            </w:pPr>
          </w:p>
        </w:tc>
      </w:tr>
      <w:tr w:rsidR="00FD7F81" w:rsidRPr="000A1C6B" w14:paraId="782EA06D" w14:textId="77777777" w:rsidTr="002E59FA">
        <w:tc>
          <w:tcPr>
            <w:tcW w:w="5523" w:type="dxa"/>
            <w:gridSpan w:val="2"/>
          </w:tcPr>
          <w:p w14:paraId="62113AB4"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Ղեկային կառավարում</w:t>
            </w:r>
            <w:r w:rsidRPr="000A1C6B">
              <w:rPr>
                <w:rFonts w:ascii="GHEA Grapalat" w:hAnsi="GHEA Grapalat"/>
                <w:sz w:val="24"/>
                <w:szCs w:val="24"/>
              </w:rPr>
              <w:t xml:space="preserve"> (նկարագրությունը)</w:t>
            </w:r>
          </w:p>
          <w:p w14:paraId="4A05FD0E"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ղեկային մեխանիզմ (տիպը)</w:t>
            </w:r>
          </w:p>
        </w:tc>
        <w:tc>
          <w:tcPr>
            <w:tcW w:w="3825" w:type="dxa"/>
          </w:tcPr>
          <w:p w14:paraId="62C9F0FA" w14:textId="77777777" w:rsidR="00FD7F81" w:rsidRPr="000A1C6B" w:rsidRDefault="00FD7F81" w:rsidP="000A1C6B">
            <w:pPr>
              <w:spacing w:after="120" w:line="360" w:lineRule="auto"/>
              <w:rPr>
                <w:rFonts w:ascii="GHEA Grapalat" w:hAnsi="GHEA Grapalat"/>
                <w:sz w:val="24"/>
                <w:szCs w:val="24"/>
              </w:rPr>
            </w:pPr>
          </w:p>
        </w:tc>
      </w:tr>
      <w:tr w:rsidR="00FD7F81" w:rsidRPr="000A1C6B" w14:paraId="12C05E04" w14:textId="77777777" w:rsidTr="002E59FA">
        <w:tc>
          <w:tcPr>
            <w:tcW w:w="5506" w:type="dxa"/>
          </w:tcPr>
          <w:p w14:paraId="2FCD6E3C" w14:textId="77777777" w:rsidR="00FD7F81" w:rsidRPr="000A1C6B" w:rsidRDefault="00FD7F81" w:rsidP="000A1C6B">
            <w:pPr>
              <w:spacing w:after="120" w:line="360" w:lineRule="auto"/>
              <w:ind w:left="142"/>
              <w:jc w:val="both"/>
              <w:rPr>
                <w:rFonts w:ascii="GHEA Grapalat" w:hAnsi="GHEA Grapalat"/>
                <w:sz w:val="24"/>
                <w:szCs w:val="24"/>
              </w:rPr>
            </w:pPr>
            <w:r w:rsidRPr="000A1C6B">
              <w:rPr>
                <w:rStyle w:val="Bodytext2Bold"/>
                <w:rFonts w:ascii="GHEA Grapalat" w:eastAsiaTheme="minorHAnsi" w:hAnsi="GHEA Grapalat"/>
                <w:sz w:val="24"/>
                <w:szCs w:val="24"/>
              </w:rPr>
              <w:lastRenderedPageBreak/>
              <w:t>Արգելակային համակարգեր</w:t>
            </w:r>
          </w:p>
          <w:p w14:paraId="770AB85A"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Աշխատանքային (նկարագրությունը)</w:t>
            </w:r>
          </w:p>
          <w:p w14:paraId="714F5C9D"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Պահեստային (նկարագրությունը)</w:t>
            </w:r>
          </w:p>
        </w:tc>
        <w:tc>
          <w:tcPr>
            <w:tcW w:w="3842" w:type="dxa"/>
            <w:gridSpan w:val="2"/>
          </w:tcPr>
          <w:p w14:paraId="0CA0E00F" w14:textId="77777777" w:rsidR="00FD7F81" w:rsidRPr="000A1C6B" w:rsidRDefault="00FD7F81" w:rsidP="000A1C6B">
            <w:pPr>
              <w:spacing w:after="120" w:line="360" w:lineRule="auto"/>
              <w:rPr>
                <w:rFonts w:ascii="GHEA Grapalat" w:hAnsi="GHEA Grapalat"/>
                <w:sz w:val="24"/>
                <w:szCs w:val="24"/>
              </w:rPr>
            </w:pPr>
          </w:p>
        </w:tc>
      </w:tr>
      <w:tr w:rsidR="00FD7F81" w:rsidRPr="000A1C6B" w14:paraId="522D6050" w14:textId="77777777" w:rsidTr="002E59FA">
        <w:tc>
          <w:tcPr>
            <w:tcW w:w="5506" w:type="dxa"/>
          </w:tcPr>
          <w:p w14:paraId="78E38CA0"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Կայանման (նկարագրությունը)</w:t>
            </w:r>
          </w:p>
        </w:tc>
        <w:tc>
          <w:tcPr>
            <w:tcW w:w="3842" w:type="dxa"/>
            <w:gridSpan w:val="2"/>
          </w:tcPr>
          <w:p w14:paraId="4C96D9C6" w14:textId="77777777" w:rsidR="00FD7F81" w:rsidRPr="000A1C6B" w:rsidRDefault="00FD7F81" w:rsidP="000A1C6B">
            <w:pPr>
              <w:spacing w:after="120" w:line="360" w:lineRule="auto"/>
              <w:rPr>
                <w:rFonts w:ascii="GHEA Grapalat" w:hAnsi="GHEA Grapalat"/>
                <w:sz w:val="24"/>
                <w:szCs w:val="24"/>
              </w:rPr>
            </w:pPr>
          </w:p>
        </w:tc>
      </w:tr>
      <w:tr w:rsidR="00FD7F81" w:rsidRPr="000A1C6B" w14:paraId="60681873" w14:textId="77777777" w:rsidTr="002E59FA">
        <w:tc>
          <w:tcPr>
            <w:tcW w:w="5506" w:type="dxa"/>
          </w:tcPr>
          <w:p w14:paraId="31D4BFA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Օժանդակ (մաշակայուն) (նկարագրությունը)</w:t>
            </w:r>
          </w:p>
        </w:tc>
        <w:tc>
          <w:tcPr>
            <w:tcW w:w="3842" w:type="dxa"/>
            <w:gridSpan w:val="2"/>
          </w:tcPr>
          <w:p w14:paraId="49C9DE75" w14:textId="77777777" w:rsidR="00FD7F81" w:rsidRPr="000A1C6B" w:rsidRDefault="00FD7F81" w:rsidP="000A1C6B">
            <w:pPr>
              <w:spacing w:after="120" w:line="360" w:lineRule="auto"/>
              <w:rPr>
                <w:rFonts w:ascii="GHEA Grapalat" w:hAnsi="GHEA Grapalat"/>
                <w:sz w:val="24"/>
                <w:szCs w:val="24"/>
              </w:rPr>
            </w:pPr>
          </w:p>
        </w:tc>
      </w:tr>
    </w:tbl>
    <w:p w14:paraId="147EEDD7" w14:textId="77777777" w:rsidR="00FD7F81" w:rsidRPr="000A1C6B" w:rsidRDefault="00FD7F81" w:rsidP="000A1C6B">
      <w:pPr>
        <w:spacing w:after="160" w:line="360" w:lineRule="auto"/>
        <w:rPr>
          <w:rFonts w:ascii="GHEA Grapalat" w:hAnsi="GHEA Grapalat"/>
          <w:sz w:val="24"/>
          <w:szCs w:val="24"/>
        </w:rPr>
      </w:pPr>
    </w:p>
    <w:tbl>
      <w:tblPr>
        <w:tblStyle w:val="TableGrid"/>
        <w:tblW w:w="9348" w:type="dxa"/>
        <w:tblLayout w:type="fixed"/>
        <w:tblLook w:val="0000" w:firstRow="0" w:lastRow="0" w:firstColumn="0" w:lastColumn="0" w:noHBand="0" w:noVBand="0"/>
      </w:tblPr>
      <w:tblGrid>
        <w:gridCol w:w="5506"/>
        <w:gridCol w:w="3842"/>
      </w:tblGrid>
      <w:tr w:rsidR="00FD7F81" w:rsidRPr="000A1C6B" w14:paraId="2B363F18" w14:textId="77777777" w:rsidTr="002E59FA">
        <w:tc>
          <w:tcPr>
            <w:tcW w:w="5506" w:type="dxa"/>
          </w:tcPr>
          <w:p w14:paraId="64770075" w14:textId="77777777" w:rsidR="00FD7F81" w:rsidRPr="000A1C6B" w:rsidRDefault="00FD7F81" w:rsidP="000A1C6B">
            <w:pPr>
              <w:spacing w:after="160" w:line="360" w:lineRule="auto"/>
              <w:ind w:left="142"/>
              <w:jc w:val="both"/>
              <w:rPr>
                <w:rFonts w:ascii="GHEA Grapalat" w:hAnsi="GHEA Grapalat"/>
                <w:b/>
                <w:sz w:val="24"/>
                <w:szCs w:val="24"/>
              </w:rPr>
            </w:pPr>
            <w:r w:rsidRPr="000A1C6B">
              <w:rPr>
                <w:rFonts w:ascii="GHEA Grapalat" w:hAnsi="GHEA Grapalat"/>
                <w:b/>
                <w:sz w:val="24"/>
                <w:szCs w:val="24"/>
              </w:rPr>
              <w:t>Դողեր</w:t>
            </w:r>
          </w:p>
          <w:p w14:paraId="445980EA" w14:textId="77777777" w:rsidR="00FD7F81" w:rsidRPr="000A1C6B" w:rsidRDefault="00FD7F81" w:rsidP="000A1C6B">
            <w:pPr>
              <w:tabs>
                <w:tab w:val="left" w:pos="570"/>
              </w:tabs>
              <w:spacing w:after="16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չափսի նշագրում</w:t>
            </w:r>
          </w:p>
          <w:p w14:paraId="38B366E0" w14:textId="77777777" w:rsidR="00FD7F81" w:rsidRPr="000A1C6B" w:rsidRDefault="00FD7F81" w:rsidP="000A1C6B">
            <w:pPr>
              <w:tabs>
                <w:tab w:val="left" w:pos="570"/>
              </w:tabs>
              <w:spacing w:after="16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կրող կարողության ինդեքսը թույլատրելի առավելագույն բեռնվածքի համար</w:t>
            </w:r>
          </w:p>
          <w:p w14:paraId="557E7F5B" w14:textId="77777777" w:rsidR="00FD7F81" w:rsidRPr="000A1C6B" w:rsidRDefault="00FD7F81" w:rsidP="000A1C6B">
            <w:pPr>
              <w:tabs>
                <w:tab w:val="left" w:pos="570"/>
              </w:tabs>
              <w:spacing w:after="16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արագության կատեգորիայի նշագրում</w:t>
            </w:r>
          </w:p>
        </w:tc>
        <w:tc>
          <w:tcPr>
            <w:tcW w:w="3842" w:type="dxa"/>
          </w:tcPr>
          <w:p w14:paraId="70E8BA0C" w14:textId="77777777" w:rsidR="00FD7F81" w:rsidRPr="000A1C6B" w:rsidRDefault="00FD7F81" w:rsidP="000A1C6B">
            <w:pPr>
              <w:spacing w:after="160" w:line="360" w:lineRule="auto"/>
              <w:rPr>
                <w:rFonts w:ascii="GHEA Grapalat" w:hAnsi="GHEA Grapalat"/>
                <w:sz w:val="24"/>
                <w:szCs w:val="24"/>
              </w:rPr>
            </w:pPr>
          </w:p>
        </w:tc>
      </w:tr>
      <w:tr w:rsidR="00FD7F81" w:rsidRPr="000A1C6B" w14:paraId="5DE06924" w14:textId="77777777" w:rsidTr="002E59FA">
        <w:tc>
          <w:tcPr>
            <w:tcW w:w="5506" w:type="dxa"/>
          </w:tcPr>
          <w:p w14:paraId="5B1F4260" w14:textId="77777777" w:rsidR="00FD7F81" w:rsidRPr="000A1C6B" w:rsidRDefault="00FD7F81" w:rsidP="000A1C6B">
            <w:pPr>
              <w:spacing w:after="160" w:line="360" w:lineRule="auto"/>
              <w:ind w:left="142"/>
              <w:jc w:val="both"/>
              <w:rPr>
                <w:rFonts w:ascii="GHEA Grapalat" w:hAnsi="GHEA Grapalat"/>
                <w:b/>
                <w:sz w:val="24"/>
                <w:szCs w:val="24"/>
              </w:rPr>
            </w:pPr>
            <w:r w:rsidRPr="000A1C6B">
              <w:rPr>
                <w:rFonts w:ascii="GHEA Grapalat" w:hAnsi="GHEA Grapalat"/>
                <w:b/>
                <w:sz w:val="24"/>
                <w:szCs w:val="24"/>
              </w:rPr>
              <w:t>Ամրաշրջանակի սարքավորումներ</w:t>
            </w:r>
          </w:p>
        </w:tc>
        <w:tc>
          <w:tcPr>
            <w:tcW w:w="3842" w:type="dxa"/>
          </w:tcPr>
          <w:p w14:paraId="594241BA"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(օդորակիչ, դռների կողպեքների էլեկտրաբլոկավորում, ռադիոսարքավորումներ, ալեհավաք, արտակարգ, օպերատիվ ծառայությունների կանչի սարքվածք (համակարգ))</w:t>
            </w:r>
          </w:p>
        </w:tc>
      </w:tr>
    </w:tbl>
    <w:p w14:paraId="052E6B7D"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1AD089CC" w14:textId="77777777" w:rsidTr="002E59FA">
        <w:tc>
          <w:tcPr>
            <w:tcW w:w="4503" w:type="dxa"/>
          </w:tcPr>
          <w:p w14:paraId="60DE52FB"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bookmarkStart w:id="9" w:name="bookmark13"/>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4C224658"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w:t>
            </w:r>
          </w:p>
          <w:p w14:paraId="59F16BAB"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1DBC66D3"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5FC16F1D"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bookmarkEnd w:id="9"/>
    </w:tbl>
    <w:p w14:paraId="4D431DEB" w14:textId="77777777" w:rsidR="00FD7F81" w:rsidRPr="000A1C6B" w:rsidRDefault="00FD7F81" w:rsidP="000A1C6B">
      <w:pPr>
        <w:spacing w:after="160" w:line="360" w:lineRule="auto"/>
        <w:jc w:val="both"/>
        <w:rPr>
          <w:rFonts w:ascii="GHEA Grapalat" w:hAnsi="GHEA Grapalat"/>
          <w:sz w:val="24"/>
          <w:szCs w:val="24"/>
        </w:rPr>
      </w:pPr>
    </w:p>
    <w:p w14:paraId="22DF8CC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Լրացնելու վերաբերյալ ծանոթագրություն.</w:t>
      </w:r>
    </w:p>
    <w:p w14:paraId="7529526F" w14:textId="77777777" w:rsidR="00FD7F81" w:rsidRPr="000A1C6B" w:rsidRDefault="00FD7F81" w:rsidP="000A1C6B">
      <w:pPr>
        <w:spacing w:after="160" w:line="360" w:lineRule="auto"/>
        <w:ind w:right="220" w:firstLine="567"/>
        <w:jc w:val="both"/>
        <w:rPr>
          <w:rFonts w:ascii="GHEA Grapalat" w:hAnsi="GHEA Grapalat"/>
          <w:sz w:val="24"/>
          <w:szCs w:val="24"/>
        </w:rPr>
      </w:pPr>
      <w:r w:rsidRPr="000A1C6B">
        <w:rPr>
          <w:rFonts w:ascii="GHEA Grapalat" w:hAnsi="GHEA Grapalat"/>
          <w:sz w:val="24"/>
          <w:szCs w:val="24"/>
        </w:rPr>
        <w:t xml:space="preserve">Բաղադրիչների մակնշման մասին տեղեկությունները կարող են չնշվել ընդհանուր տեխնիկական նկարագրում, լրակազմված տրանսպորտային </w:t>
      </w:r>
      <w:r w:rsidRPr="000A1C6B">
        <w:rPr>
          <w:rFonts w:ascii="GHEA Grapalat" w:hAnsi="GHEA Grapalat"/>
          <w:sz w:val="24"/>
          <w:szCs w:val="24"/>
        </w:rPr>
        <w:lastRenderedPageBreak/>
        <w:t xml:space="preserve">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փորձարկման արդյունքների արձանագրությունում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տիպի հաստատման կամ ամրաշրջանակի տիպի հաստատման 1-ին հավելվածում, եթե դրանք չեն պարունակվում սույն տեխնիկական կանոնակարգի 2-րդ հավելվածի առանձին պայմանների առնչությամբ ապացուցողական նյութերում։</w:t>
      </w:r>
    </w:p>
    <w:p w14:paraId="4D4C74D8"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092B5A83" w14:textId="77777777" w:rsidR="00FD7F81" w:rsidRPr="000A1C6B" w:rsidRDefault="00FD7F81" w:rsidP="000A1C6B">
      <w:pPr>
        <w:pStyle w:val="Heading11"/>
        <w:spacing w:before="0" w:after="160" w:line="360" w:lineRule="auto"/>
        <w:jc w:val="right"/>
        <w:rPr>
          <w:rFonts w:ascii="GHEA Grapalat" w:hAnsi="GHEA Grapalat"/>
          <w:b/>
          <w:sz w:val="24"/>
          <w:szCs w:val="24"/>
          <w:lang w:val="hy-AM"/>
        </w:rPr>
      </w:pPr>
      <w:bookmarkStart w:id="10" w:name="bookmark14"/>
      <w:r w:rsidRPr="000A1C6B">
        <w:rPr>
          <w:rFonts w:ascii="GHEA Grapalat" w:hAnsi="GHEA Grapalat"/>
          <w:b/>
          <w:sz w:val="24"/>
          <w:szCs w:val="24"/>
          <w:lang w:val="hy-AM"/>
        </w:rPr>
        <w:lastRenderedPageBreak/>
        <w:t>Հավելված 2</w:t>
      </w:r>
      <w:r w:rsidRPr="000A1C6B">
        <w:rPr>
          <w:rFonts w:ascii="GHEA Grapalat" w:hAnsi="GHEA Grapalat"/>
          <w:b/>
          <w:sz w:val="24"/>
          <w:szCs w:val="24"/>
          <w:lang w:val="hy-AM"/>
        </w:rPr>
        <w:br/>
        <w:t xml:space="preserve">ամրաշրջանակի տիպի հաստատման </w:t>
      </w:r>
      <w:bookmarkEnd w:id="10"/>
    </w:p>
    <w:p w14:paraId="5F3C1779"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p>
    <w:p w14:paraId="1F5D6C87"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r w:rsidRPr="000A1C6B">
        <w:rPr>
          <w:rFonts w:ascii="GHEA Grapalat" w:hAnsi="GHEA Grapalat"/>
          <w:b/>
          <w:sz w:val="24"/>
          <w:szCs w:val="24"/>
          <w:lang w:val="hy-AM"/>
        </w:rPr>
        <w:t xml:space="preserve">Փոփոխող փաստաթղթերի ցանկ </w:t>
      </w:r>
    </w:p>
    <w:p w14:paraId="5E193C46"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r w:rsidRPr="000A1C6B">
        <w:rPr>
          <w:rFonts w:ascii="GHEA Grapalat" w:hAnsi="GHEA Grapalat"/>
          <w:b/>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b/>
          <w:sz w:val="24"/>
          <w:szCs w:val="24"/>
          <w:lang w:val="hy-AM"/>
        </w:rPr>
        <w:t>N</w:t>
      </w:r>
      <w:r w:rsidRPr="000A1C6B">
        <w:rPr>
          <w:rFonts w:ascii="GHEA Grapalat" w:hAnsi="GHEA Grapalat"/>
          <w:b/>
          <w:sz w:val="24"/>
          <w:szCs w:val="24"/>
          <w:lang w:val="hy-AM"/>
        </w:rPr>
        <w:t xml:space="preserve"> 29 որոշման խմբագրությամբ)</w:t>
      </w:r>
    </w:p>
    <w:p w14:paraId="092A4357"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p>
    <w:p w14:paraId="35662863"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bookmarkStart w:id="11" w:name="bookmark15"/>
      <w:r w:rsidRPr="000A1C6B">
        <w:rPr>
          <w:rFonts w:ascii="GHEA Grapalat" w:hAnsi="GHEA Grapalat"/>
          <w:b/>
          <w:sz w:val="24"/>
          <w:szCs w:val="24"/>
          <w:lang w:val="hy-AM"/>
        </w:rPr>
        <w:t>ԱՄՐԱՇՐՋԱՆԱԿԻ ՏԻՊԻ ՀԱՍՏԱՏՈՒՄԸ ձ</w:t>
      </w:r>
      <w:r w:rsidR="00BA0247" w:rsidRPr="000A1C6B">
        <w:rPr>
          <w:rFonts w:ascii="GHEA Grapalat" w:hAnsi="GHEA Grapalat"/>
          <w:b/>
          <w:sz w:val="24"/>
          <w:szCs w:val="24"/>
          <w:lang w:val="hy-AM"/>
        </w:rPr>
        <w:t>և</w:t>
      </w:r>
      <w:r w:rsidRPr="000A1C6B">
        <w:rPr>
          <w:rFonts w:ascii="GHEA Grapalat" w:hAnsi="GHEA Grapalat"/>
          <w:b/>
          <w:sz w:val="24"/>
          <w:szCs w:val="24"/>
          <w:lang w:val="hy-AM"/>
        </w:rPr>
        <w:t xml:space="preserve">ակերպելու համար </w:t>
      </w:r>
      <w:r w:rsidRPr="000A1C6B">
        <w:rPr>
          <w:rFonts w:ascii="GHEA Grapalat" w:hAnsi="GHEA Grapalat"/>
          <w:b/>
          <w:sz w:val="24"/>
          <w:szCs w:val="24"/>
          <w:lang w:val="hy-AM"/>
        </w:rPr>
        <w:br/>
        <w:t>հիմք հանդիսացած փաստաթղթերի ցանկը</w:t>
      </w:r>
      <w:bookmarkEnd w:id="11"/>
    </w:p>
    <w:tbl>
      <w:tblPr>
        <w:tblOverlap w:val="never"/>
        <w:tblW w:w="9341" w:type="dxa"/>
        <w:jc w:val="center"/>
        <w:tblLayout w:type="fixed"/>
        <w:tblCellMar>
          <w:left w:w="10" w:type="dxa"/>
          <w:right w:w="10" w:type="dxa"/>
        </w:tblCellMar>
        <w:tblLook w:val="0000" w:firstRow="0" w:lastRow="0" w:firstColumn="0" w:lastColumn="0" w:noHBand="0" w:noVBand="0"/>
      </w:tblPr>
      <w:tblGrid>
        <w:gridCol w:w="3679"/>
        <w:gridCol w:w="3104"/>
        <w:gridCol w:w="2558"/>
      </w:tblGrid>
      <w:tr w:rsidR="00FD7F81" w:rsidRPr="000A1C6B" w14:paraId="542323D7" w14:textId="77777777" w:rsidTr="002E59FA">
        <w:trPr>
          <w:jc w:val="center"/>
        </w:trPr>
        <w:tc>
          <w:tcPr>
            <w:tcW w:w="3679" w:type="dxa"/>
            <w:tcBorders>
              <w:top w:val="single" w:sz="4" w:space="0" w:color="auto"/>
              <w:left w:val="single" w:sz="4" w:space="0" w:color="auto"/>
            </w:tcBorders>
            <w:shd w:val="clear" w:color="auto" w:fill="FFFFFF"/>
            <w:vAlign w:val="center"/>
          </w:tcPr>
          <w:p w14:paraId="2B28384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Տեխնիկական կանոնակարգման օբյեկտների այն տարրը, որի վերաբերյալ սահմանվել են անվտանգությանը ներկայացվող պահանջներ</w:t>
            </w:r>
          </w:p>
        </w:tc>
        <w:tc>
          <w:tcPr>
            <w:tcW w:w="3104" w:type="dxa"/>
            <w:tcBorders>
              <w:top w:val="single" w:sz="4" w:space="0" w:color="auto"/>
              <w:left w:val="single" w:sz="4" w:space="0" w:color="auto"/>
            </w:tcBorders>
            <w:shd w:val="clear" w:color="auto" w:fill="FFFFFF"/>
            <w:vAlign w:val="center"/>
          </w:tcPr>
          <w:p w14:paraId="4102EA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Համապատասխանությունը հաստատող փաստաթղթի անվանումը </w:t>
            </w:r>
            <w:r w:rsidR="00BA0247" w:rsidRPr="000A1C6B">
              <w:rPr>
                <w:rFonts w:ascii="GHEA Grapalat" w:hAnsi="GHEA Grapalat"/>
                <w:sz w:val="24"/>
                <w:szCs w:val="24"/>
              </w:rPr>
              <w:t>և</w:t>
            </w:r>
            <w:r w:rsidRPr="000A1C6B">
              <w:rPr>
                <w:rFonts w:ascii="GHEA Grapalat" w:hAnsi="GHEA Grapalat"/>
                <w:sz w:val="24"/>
                <w:szCs w:val="24"/>
              </w:rPr>
              <w:t xml:space="preserve"> ծագումը</w:t>
            </w:r>
          </w:p>
        </w:tc>
        <w:tc>
          <w:tcPr>
            <w:tcW w:w="2558" w:type="dxa"/>
            <w:tcBorders>
              <w:top w:val="single" w:sz="4" w:space="0" w:color="auto"/>
              <w:left w:val="single" w:sz="4" w:space="0" w:color="auto"/>
              <w:right w:val="single" w:sz="4" w:space="0" w:color="auto"/>
            </w:tcBorders>
            <w:shd w:val="clear" w:color="auto" w:fill="FFFFFF"/>
            <w:vAlign w:val="center"/>
          </w:tcPr>
          <w:p w14:paraId="27F3EE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Փաստաթղթի համարն ու թողարկման ամսա</w:t>
            </w:r>
            <w:r w:rsidR="00F850F8" w:rsidRPr="000A1C6B">
              <w:rPr>
                <w:rFonts w:ascii="GHEA Grapalat" w:hAnsi="GHEA Grapalat"/>
                <w:sz w:val="24"/>
                <w:szCs w:val="24"/>
              </w:rPr>
              <w:t>թիվ</w:t>
            </w:r>
            <w:r w:rsidRPr="000A1C6B">
              <w:rPr>
                <w:rFonts w:ascii="GHEA Grapalat" w:hAnsi="GHEA Grapalat"/>
                <w:sz w:val="24"/>
                <w:szCs w:val="24"/>
              </w:rPr>
              <w:t>ը</w:t>
            </w:r>
          </w:p>
        </w:tc>
      </w:tr>
      <w:tr w:rsidR="00FD7F81" w:rsidRPr="000A1C6B" w14:paraId="74D360D7" w14:textId="77777777" w:rsidTr="002E59FA">
        <w:trPr>
          <w:jc w:val="center"/>
        </w:trPr>
        <w:tc>
          <w:tcPr>
            <w:tcW w:w="3679" w:type="dxa"/>
            <w:tcBorders>
              <w:top w:val="single" w:sz="4" w:space="0" w:color="auto"/>
              <w:left w:val="single" w:sz="4" w:space="0" w:color="auto"/>
            </w:tcBorders>
            <w:shd w:val="clear" w:color="auto" w:fill="FFFFFF"/>
          </w:tcPr>
          <w:p w14:paraId="6322CC17" w14:textId="77777777" w:rsidR="00FD7F81" w:rsidRPr="000A1C6B" w:rsidRDefault="00FD7F81" w:rsidP="000A1C6B">
            <w:pPr>
              <w:spacing w:after="120" w:line="360" w:lineRule="auto"/>
              <w:rPr>
                <w:rFonts w:ascii="GHEA Grapalat" w:hAnsi="GHEA Grapalat"/>
                <w:sz w:val="24"/>
                <w:szCs w:val="24"/>
              </w:rPr>
            </w:pPr>
          </w:p>
        </w:tc>
        <w:tc>
          <w:tcPr>
            <w:tcW w:w="3104" w:type="dxa"/>
            <w:tcBorders>
              <w:top w:val="single" w:sz="4" w:space="0" w:color="auto"/>
              <w:left w:val="single" w:sz="4" w:space="0" w:color="auto"/>
            </w:tcBorders>
            <w:shd w:val="clear" w:color="auto" w:fill="FFFFFF"/>
          </w:tcPr>
          <w:p w14:paraId="48FC7827" w14:textId="77777777" w:rsidR="00FD7F81" w:rsidRPr="000A1C6B" w:rsidRDefault="00FD7F81" w:rsidP="000A1C6B">
            <w:pPr>
              <w:spacing w:after="120" w:line="360" w:lineRule="auto"/>
              <w:rPr>
                <w:rFonts w:ascii="GHEA Grapalat" w:hAnsi="GHEA Grapalat"/>
                <w:sz w:val="24"/>
                <w:szCs w:val="24"/>
              </w:rPr>
            </w:pPr>
          </w:p>
        </w:tc>
        <w:tc>
          <w:tcPr>
            <w:tcW w:w="2558" w:type="dxa"/>
            <w:tcBorders>
              <w:top w:val="single" w:sz="4" w:space="0" w:color="auto"/>
              <w:left w:val="single" w:sz="4" w:space="0" w:color="auto"/>
              <w:right w:val="single" w:sz="4" w:space="0" w:color="auto"/>
            </w:tcBorders>
            <w:shd w:val="clear" w:color="auto" w:fill="FFFFFF"/>
          </w:tcPr>
          <w:p w14:paraId="189A5C4B" w14:textId="77777777" w:rsidR="00FD7F81" w:rsidRPr="000A1C6B" w:rsidRDefault="00FD7F81" w:rsidP="000A1C6B">
            <w:pPr>
              <w:spacing w:after="120" w:line="360" w:lineRule="auto"/>
              <w:rPr>
                <w:rFonts w:ascii="GHEA Grapalat" w:hAnsi="GHEA Grapalat"/>
                <w:sz w:val="24"/>
                <w:szCs w:val="24"/>
              </w:rPr>
            </w:pPr>
          </w:p>
        </w:tc>
      </w:tr>
      <w:tr w:rsidR="00FD7F81" w:rsidRPr="000A1C6B" w14:paraId="31A8FFCA" w14:textId="77777777" w:rsidTr="002E59FA">
        <w:trPr>
          <w:jc w:val="center"/>
        </w:trPr>
        <w:tc>
          <w:tcPr>
            <w:tcW w:w="3679" w:type="dxa"/>
            <w:tcBorders>
              <w:top w:val="single" w:sz="4" w:space="0" w:color="auto"/>
              <w:left w:val="single" w:sz="4" w:space="0" w:color="auto"/>
            </w:tcBorders>
            <w:shd w:val="clear" w:color="auto" w:fill="FFFFFF"/>
          </w:tcPr>
          <w:p w14:paraId="6C370FC3" w14:textId="77777777" w:rsidR="00FD7F81" w:rsidRPr="000A1C6B" w:rsidRDefault="00FD7F81" w:rsidP="000A1C6B">
            <w:pPr>
              <w:spacing w:after="120" w:line="360" w:lineRule="auto"/>
              <w:rPr>
                <w:rFonts w:ascii="GHEA Grapalat" w:hAnsi="GHEA Grapalat"/>
                <w:sz w:val="24"/>
                <w:szCs w:val="24"/>
              </w:rPr>
            </w:pPr>
          </w:p>
        </w:tc>
        <w:tc>
          <w:tcPr>
            <w:tcW w:w="3104" w:type="dxa"/>
            <w:tcBorders>
              <w:top w:val="single" w:sz="4" w:space="0" w:color="auto"/>
              <w:left w:val="single" w:sz="4" w:space="0" w:color="auto"/>
            </w:tcBorders>
            <w:shd w:val="clear" w:color="auto" w:fill="FFFFFF"/>
          </w:tcPr>
          <w:p w14:paraId="1764AF31" w14:textId="77777777" w:rsidR="00FD7F81" w:rsidRPr="000A1C6B" w:rsidRDefault="00FD7F81" w:rsidP="000A1C6B">
            <w:pPr>
              <w:spacing w:after="120" w:line="360" w:lineRule="auto"/>
              <w:rPr>
                <w:rFonts w:ascii="GHEA Grapalat" w:hAnsi="GHEA Grapalat"/>
                <w:sz w:val="24"/>
                <w:szCs w:val="24"/>
              </w:rPr>
            </w:pPr>
          </w:p>
        </w:tc>
        <w:tc>
          <w:tcPr>
            <w:tcW w:w="2558" w:type="dxa"/>
            <w:tcBorders>
              <w:top w:val="single" w:sz="4" w:space="0" w:color="auto"/>
              <w:left w:val="single" w:sz="4" w:space="0" w:color="auto"/>
              <w:right w:val="single" w:sz="4" w:space="0" w:color="auto"/>
            </w:tcBorders>
            <w:shd w:val="clear" w:color="auto" w:fill="FFFFFF"/>
          </w:tcPr>
          <w:p w14:paraId="0CA1AE51" w14:textId="77777777" w:rsidR="00FD7F81" w:rsidRPr="000A1C6B" w:rsidRDefault="00FD7F81" w:rsidP="000A1C6B">
            <w:pPr>
              <w:spacing w:after="120" w:line="360" w:lineRule="auto"/>
              <w:rPr>
                <w:rFonts w:ascii="GHEA Grapalat" w:hAnsi="GHEA Grapalat"/>
                <w:sz w:val="24"/>
                <w:szCs w:val="24"/>
              </w:rPr>
            </w:pPr>
          </w:p>
        </w:tc>
      </w:tr>
      <w:tr w:rsidR="00FD7F81" w:rsidRPr="000A1C6B" w14:paraId="5FF58EB6" w14:textId="77777777" w:rsidTr="002E59FA">
        <w:trPr>
          <w:jc w:val="center"/>
        </w:trPr>
        <w:tc>
          <w:tcPr>
            <w:tcW w:w="3679" w:type="dxa"/>
            <w:tcBorders>
              <w:top w:val="single" w:sz="4" w:space="0" w:color="auto"/>
              <w:left w:val="single" w:sz="4" w:space="0" w:color="auto"/>
              <w:bottom w:val="single" w:sz="4" w:space="0" w:color="auto"/>
            </w:tcBorders>
            <w:shd w:val="clear" w:color="auto" w:fill="FFFFFF"/>
          </w:tcPr>
          <w:p w14:paraId="3B69C239" w14:textId="77777777" w:rsidR="00FD7F81" w:rsidRPr="000A1C6B" w:rsidRDefault="00FD7F81" w:rsidP="000A1C6B">
            <w:pPr>
              <w:spacing w:after="120" w:line="360" w:lineRule="auto"/>
              <w:rPr>
                <w:rFonts w:ascii="GHEA Grapalat" w:hAnsi="GHEA Grapalat"/>
                <w:sz w:val="24"/>
                <w:szCs w:val="24"/>
              </w:rPr>
            </w:pPr>
          </w:p>
        </w:tc>
        <w:tc>
          <w:tcPr>
            <w:tcW w:w="3104" w:type="dxa"/>
            <w:tcBorders>
              <w:top w:val="single" w:sz="4" w:space="0" w:color="auto"/>
              <w:left w:val="single" w:sz="4" w:space="0" w:color="auto"/>
              <w:bottom w:val="single" w:sz="4" w:space="0" w:color="auto"/>
            </w:tcBorders>
            <w:shd w:val="clear" w:color="auto" w:fill="FFFFFF"/>
          </w:tcPr>
          <w:p w14:paraId="634CD661" w14:textId="77777777" w:rsidR="00FD7F81" w:rsidRPr="000A1C6B" w:rsidRDefault="00FD7F81" w:rsidP="000A1C6B">
            <w:pPr>
              <w:spacing w:after="120" w:line="360" w:lineRule="auto"/>
              <w:rPr>
                <w:rFonts w:ascii="GHEA Grapalat" w:hAnsi="GHEA Grapalat"/>
                <w:sz w:val="24"/>
                <w:szCs w:val="24"/>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15C920A1" w14:textId="77777777" w:rsidR="00FD7F81" w:rsidRPr="000A1C6B" w:rsidRDefault="00FD7F81" w:rsidP="000A1C6B">
            <w:pPr>
              <w:spacing w:after="120" w:line="360" w:lineRule="auto"/>
              <w:rPr>
                <w:rFonts w:ascii="GHEA Grapalat" w:hAnsi="GHEA Grapalat"/>
                <w:sz w:val="24"/>
                <w:szCs w:val="24"/>
              </w:rPr>
            </w:pPr>
          </w:p>
        </w:tc>
      </w:tr>
    </w:tbl>
    <w:p w14:paraId="6A70CE3B"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2F380F5E" w14:textId="77777777" w:rsidTr="002E59FA">
        <w:tc>
          <w:tcPr>
            <w:tcW w:w="4503" w:type="dxa"/>
          </w:tcPr>
          <w:p w14:paraId="04A49FC7"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3A924FD0"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w:t>
            </w:r>
          </w:p>
          <w:p w14:paraId="1A0CB316"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ստորագրությունը</w:t>
            </w:r>
            <w:proofErr w:type="spellEnd"/>
          </w:p>
        </w:tc>
        <w:tc>
          <w:tcPr>
            <w:tcW w:w="2726" w:type="dxa"/>
          </w:tcPr>
          <w:p w14:paraId="743F0245"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30470282"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անվան</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սկզբնատառերը</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ազգանունը</w:t>
            </w:r>
            <w:proofErr w:type="spellEnd"/>
          </w:p>
        </w:tc>
      </w:tr>
    </w:tbl>
    <w:p w14:paraId="14B25055" w14:textId="77777777" w:rsidR="00FD7F81" w:rsidRPr="000A1C6B" w:rsidRDefault="00FD7F81" w:rsidP="000A1C6B">
      <w:pPr>
        <w:spacing w:after="160" w:line="360" w:lineRule="auto"/>
        <w:jc w:val="both"/>
        <w:rPr>
          <w:rFonts w:ascii="GHEA Grapalat" w:eastAsia="Times New Roman" w:hAnsi="GHEA Grapalat" w:cs="Times New Roman"/>
          <w:sz w:val="24"/>
          <w:szCs w:val="24"/>
          <w:lang w:eastAsia="en-US" w:bidi="ar-SA"/>
        </w:rPr>
      </w:pPr>
    </w:p>
    <w:p w14:paraId="17C095C9" w14:textId="77777777" w:rsidR="00FD7F81" w:rsidRPr="000A1C6B" w:rsidRDefault="00FD7F81" w:rsidP="000A1C6B">
      <w:pPr>
        <w:tabs>
          <w:tab w:val="left" w:pos="2694"/>
        </w:tabs>
        <w:spacing w:after="160" w:line="360" w:lineRule="auto"/>
        <w:ind w:left="2694" w:hanging="2127"/>
        <w:jc w:val="both"/>
        <w:rPr>
          <w:rFonts w:ascii="GHEA Grapalat" w:hAnsi="GHEA Grapalat"/>
          <w:spacing w:val="-6"/>
          <w:sz w:val="24"/>
          <w:szCs w:val="24"/>
        </w:rPr>
      </w:pPr>
      <w:r w:rsidRPr="000A1C6B">
        <w:rPr>
          <w:rFonts w:ascii="GHEA Grapalat" w:hAnsi="GHEA Grapalat"/>
          <w:sz w:val="24"/>
          <w:szCs w:val="24"/>
        </w:rPr>
        <w:t>Ծանոթագրություն 1.</w:t>
      </w:r>
      <w:r w:rsidRPr="000A1C6B">
        <w:rPr>
          <w:rFonts w:ascii="GHEA Grapalat" w:hAnsi="GHEA Grapalat"/>
          <w:sz w:val="24"/>
          <w:szCs w:val="24"/>
        </w:rPr>
        <w:tab/>
      </w:r>
      <w:r w:rsidRPr="000A1C6B">
        <w:rPr>
          <w:rFonts w:ascii="GHEA Grapalat" w:hAnsi="GHEA Grapalat"/>
          <w:spacing w:val="-6"/>
          <w:sz w:val="24"/>
          <w:szCs w:val="24"/>
        </w:rPr>
        <w:t xml:space="preserve">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30, 54, 75, 88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117 կանոնների համար լրակազմված տրանսպորտային միջոցի նույնականացման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w:t>
      </w:r>
      <w:r w:rsidRPr="000A1C6B">
        <w:rPr>
          <w:rFonts w:ascii="GHEA Grapalat" w:hAnsi="GHEA Grapalat"/>
          <w:spacing w:val="-6"/>
          <w:sz w:val="24"/>
          <w:szCs w:val="24"/>
        </w:rPr>
        <w:lastRenderedPageBreak/>
        <w:t xml:space="preserve">փորձարկման արդյունքների արձանագրությունում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փաստաթղթերի ցանկում ներկայացվում է հետ</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յալ ծանոթագրությունը՝ «Թույլատրվում է այն դողերի տեղադրումը, որոնք համապատասխանում են չափայնության, բեռնվածքի նվազագույն թույլատրելի ինդեքսի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նվազագույն արագային կատեգորիայի չափանիշներին,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որոնք ունեն համապատասխանությունը հաստատող այլ փաստաթղթեր (եթե դողերի վրա առկա է մականշվածք` ըստ 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30 կամ 54 կանոնների,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117 կանոնների, նշված մականշվածքի մասին տեղեկատվությունը սերտիֆիկացման մարմին ներկայացնելու պայմանով).</w:t>
      </w:r>
    </w:p>
    <w:p w14:paraId="523F0FBE" w14:textId="77777777" w:rsidR="00FD7F81" w:rsidRPr="000A1C6B" w:rsidRDefault="00FD7F81" w:rsidP="000A1C6B">
      <w:pPr>
        <w:tabs>
          <w:tab w:val="left" w:pos="1134"/>
        </w:tabs>
        <w:spacing w:after="160" w:line="360" w:lineRule="auto"/>
        <w:ind w:firstLine="567"/>
        <w:jc w:val="both"/>
        <w:rPr>
          <w:rFonts w:ascii="GHEA Grapalat" w:eastAsia="Times New Roman" w:hAnsi="GHEA Grapalat" w:cs="Times New Roman"/>
          <w:spacing w:val="-6"/>
          <w:sz w:val="24"/>
          <w:szCs w:val="24"/>
        </w:rPr>
      </w:pPr>
      <w:r w:rsidRPr="000A1C6B">
        <w:rPr>
          <w:rFonts w:ascii="GHEA Grapalat" w:hAnsi="GHEA Grapalat"/>
          <w:b/>
          <w:spacing w:val="-6"/>
          <w:sz w:val="24"/>
          <w:szCs w:val="24"/>
        </w:rPr>
        <w:t>2.</w:t>
      </w:r>
      <w:r w:rsidRPr="000A1C6B">
        <w:rPr>
          <w:rFonts w:ascii="GHEA Grapalat" w:hAnsi="GHEA Grapalat"/>
          <w:b/>
          <w:spacing w:val="-6"/>
          <w:sz w:val="24"/>
          <w:szCs w:val="24"/>
        </w:rPr>
        <w:tab/>
      </w:r>
      <w:r w:rsidRPr="000A1C6B">
        <w:rPr>
          <w:rStyle w:val="31"/>
          <w:rFonts w:ascii="GHEA Grapalat" w:eastAsiaTheme="minorHAnsi" w:hAnsi="GHEA Grapalat"/>
          <w:sz w:val="24"/>
          <w:szCs w:val="24"/>
        </w:rPr>
        <w:t xml:space="preserve">Փաստաթղթերի ցանկում թույլատրվում է չնշել տիպի պաշտոնական հաստատման մասին հաղորդագրության համարն ըստ անվտանգության առանձին գոտիների, ձայնային ազդանշանային սարքերի, ապակիների, հայելիների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կցորդման սարքվածքների այն դեպքում, երբ նշված բաղադրիչների ցանկը՝ այդ հաղորդագրությունների համարների նշմամբ, առկա է ՄԱԿ-ի </w:t>
      </w:r>
      <w:r w:rsidR="00BA0247" w:rsidRPr="000A1C6B">
        <w:rPr>
          <w:rStyle w:val="31"/>
          <w:rFonts w:ascii="GHEA Grapalat" w:eastAsiaTheme="minorHAnsi" w:hAnsi="GHEA Grapalat"/>
          <w:sz w:val="24"/>
          <w:szCs w:val="24"/>
        </w:rPr>
        <w:t>N</w:t>
      </w:r>
      <w:r w:rsidRPr="000A1C6B">
        <w:rPr>
          <w:rStyle w:val="31"/>
          <w:rFonts w:ascii="GHEA Grapalat" w:eastAsiaTheme="minorHAnsi" w:hAnsi="GHEA Grapalat"/>
          <w:sz w:val="24"/>
          <w:szCs w:val="24"/>
        </w:rPr>
        <w:t xml:space="preserve"> 16, 28, 43, 46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55 կանոններում համապատասխանաբար անվտանգության գոտիների, ձայնային ազդանշանային սարքերի, ապակիների, հայելիների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կցորդման սարքվածքների տեղակայման մասին հաղորդագրություններում։»։</w:t>
      </w:r>
      <w:r w:rsidRPr="000A1C6B">
        <w:rPr>
          <w:rFonts w:ascii="GHEA Grapalat" w:hAnsi="GHEA Grapalat"/>
          <w:spacing w:val="-6"/>
          <w:sz w:val="24"/>
          <w:szCs w:val="24"/>
        </w:rPr>
        <w:br w:type="page"/>
      </w:r>
    </w:p>
    <w:p w14:paraId="584BD00D" w14:textId="77777777" w:rsidR="00FD7F81" w:rsidRPr="000A1C6B" w:rsidRDefault="00FD7F81" w:rsidP="000A1C6B">
      <w:pPr>
        <w:spacing w:after="160" w:line="360" w:lineRule="auto"/>
        <w:ind w:right="-1"/>
        <w:jc w:val="right"/>
        <w:rPr>
          <w:rFonts w:ascii="GHEA Grapalat" w:hAnsi="GHEA Grapalat"/>
          <w:b/>
          <w:sz w:val="24"/>
          <w:szCs w:val="24"/>
        </w:rPr>
      </w:pPr>
      <w:r w:rsidRPr="000A1C6B">
        <w:rPr>
          <w:rFonts w:ascii="GHEA Grapalat" w:hAnsi="GHEA Grapalat"/>
          <w:b/>
          <w:sz w:val="24"/>
          <w:szCs w:val="24"/>
        </w:rPr>
        <w:lastRenderedPageBreak/>
        <w:t xml:space="preserve"> Հավելված 3 </w:t>
      </w:r>
      <w:r w:rsidRPr="000A1C6B">
        <w:rPr>
          <w:rFonts w:ascii="GHEA Grapalat" w:hAnsi="GHEA Grapalat"/>
          <w:b/>
          <w:sz w:val="24"/>
          <w:szCs w:val="24"/>
        </w:rPr>
        <w:br/>
        <w:t>ամրաշրջանակի տիպի հաստատման</w:t>
      </w:r>
    </w:p>
    <w:p w14:paraId="6F796F5E" w14:textId="77777777" w:rsidR="00FD7F81" w:rsidRPr="000A1C6B" w:rsidRDefault="00FD7F81" w:rsidP="000A1C6B">
      <w:pPr>
        <w:spacing w:after="160" w:line="360" w:lineRule="auto"/>
        <w:ind w:right="-1"/>
        <w:jc w:val="center"/>
        <w:rPr>
          <w:rFonts w:ascii="GHEA Grapalat" w:hAnsi="GHEA Grapalat"/>
          <w:b/>
          <w:sz w:val="24"/>
          <w:szCs w:val="24"/>
        </w:rPr>
      </w:pPr>
    </w:p>
    <w:p w14:paraId="20B25187"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ԱՄՐԱՇՐՋԱՆԱԿԻ ՄԱԿԱՆՇՎԱԾՔԻ ՆԿԱՐԱԳՐՈՒԹՅՈՒՆ</w:t>
      </w:r>
    </w:p>
    <w:p w14:paraId="73EE5C91" w14:textId="77777777" w:rsidR="00FD7F81" w:rsidRPr="000A1C6B" w:rsidRDefault="00FD7F81" w:rsidP="000A1C6B">
      <w:pPr>
        <w:tabs>
          <w:tab w:val="left" w:pos="1134"/>
        </w:tabs>
        <w:spacing w:after="160" w:line="360" w:lineRule="auto"/>
        <w:ind w:firstLine="709"/>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Մաքսային միության անդամ պետությունների շուկայում շրջանառության միասնական նշանի զետեղման տեղը </w:t>
      </w:r>
      <w:r w:rsidR="00BA0247" w:rsidRPr="000A1C6B">
        <w:rPr>
          <w:rFonts w:ascii="GHEA Grapalat" w:hAnsi="GHEA Grapalat"/>
          <w:sz w:val="24"/>
          <w:szCs w:val="24"/>
        </w:rPr>
        <w:t>և</w:t>
      </w:r>
      <w:r w:rsidRPr="000A1C6B">
        <w:rPr>
          <w:rFonts w:ascii="GHEA Grapalat" w:hAnsi="GHEA Grapalat"/>
          <w:sz w:val="24"/>
          <w:szCs w:val="24"/>
        </w:rPr>
        <w:t xml:space="preserve"> ձ</w:t>
      </w:r>
      <w:r w:rsidR="00BA0247" w:rsidRPr="000A1C6B">
        <w:rPr>
          <w:rFonts w:ascii="GHEA Grapalat" w:hAnsi="GHEA Grapalat"/>
          <w:sz w:val="24"/>
          <w:szCs w:val="24"/>
        </w:rPr>
        <w:t>և</w:t>
      </w:r>
      <w:r w:rsidRPr="000A1C6B">
        <w:rPr>
          <w:rFonts w:ascii="GHEA Grapalat" w:hAnsi="GHEA Grapalat"/>
          <w:sz w:val="24"/>
          <w:szCs w:val="24"/>
        </w:rPr>
        <w:t>ը</w:t>
      </w:r>
    </w:p>
    <w:p w14:paraId="1A620D2E" w14:textId="77777777" w:rsidR="00FD7F81" w:rsidRPr="000A1C6B" w:rsidRDefault="00FD7F81" w:rsidP="000A1C6B">
      <w:pPr>
        <w:tabs>
          <w:tab w:val="left" w:pos="1134"/>
        </w:tabs>
        <w:spacing w:after="160" w:line="360" w:lineRule="auto"/>
        <w:ind w:firstLine="709"/>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Արտադրողի ցուցատախտակի զետեղման վայրը</w:t>
      </w:r>
    </w:p>
    <w:p w14:paraId="3EA063C5" w14:textId="77777777" w:rsidR="00FD7F81" w:rsidRPr="000A1C6B" w:rsidRDefault="00FD7F81" w:rsidP="000A1C6B">
      <w:pPr>
        <w:tabs>
          <w:tab w:val="left" w:pos="1134"/>
        </w:tabs>
        <w:spacing w:after="160" w:line="360" w:lineRule="auto"/>
        <w:ind w:firstLine="709"/>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Նույնականացման համարի զետեղման վայրը</w:t>
      </w:r>
    </w:p>
    <w:p w14:paraId="2A20500A" w14:textId="77777777" w:rsidR="00FD7F81" w:rsidRPr="000A1C6B" w:rsidRDefault="00FD7F81" w:rsidP="000A1C6B">
      <w:pPr>
        <w:tabs>
          <w:tab w:val="left" w:pos="1134"/>
        </w:tabs>
        <w:spacing w:after="160" w:line="360" w:lineRule="auto"/>
        <w:ind w:firstLine="709"/>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Ամրաշրջանակի նույնականացման համար (համարների)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բովանդակությունը</w:t>
      </w:r>
    </w:p>
    <w:p w14:paraId="34AB5072" w14:textId="77777777" w:rsidR="00FD7F81" w:rsidRPr="000A1C6B" w:rsidRDefault="00FD7F81" w:rsidP="000A1C6B">
      <w:pPr>
        <w:spacing w:after="160" w:line="360" w:lineRule="auto"/>
        <w:ind w:left="142" w:hanging="142"/>
        <w:rPr>
          <w:rFonts w:ascii="GHEA Grapalat" w:hAnsi="GHEA Grapalat"/>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18"/>
        <w:gridCol w:w="518"/>
        <w:gridCol w:w="518"/>
        <w:gridCol w:w="518"/>
        <w:gridCol w:w="518"/>
        <w:gridCol w:w="518"/>
        <w:gridCol w:w="518"/>
        <w:gridCol w:w="518"/>
        <w:gridCol w:w="518"/>
        <w:gridCol w:w="518"/>
        <w:gridCol w:w="518"/>
        <w:gridCol w:w="518"/>
        <w:gridCol w:w="518"/>
        <w:gridCol w:w="518"/>
        <w:gridCol w:w="518"/>
        <w:gridCol w:w="518"/>
        <w:gridCol w:w="518"/>
      </w:tblGrid>
      <w:tr w:rsidR="00FD7F81" w:rsidRPr="000A1C6B" w14:paraId="6531BDC9" w14:textId="77777777" w:rsidTr="002E59FA">
        <w:trPr>
          <w:jc w:val="center"/>
        </w:trPr>
        <w:tc>
          <w:tcPr>
            <w:tcW w:w="518" w:type="dxa"/>
            <w:tcBorders>
              <w:top w:val="single" w:sz="4" w:space="0" w:color="auto"/>
              <w:left w:val="single" w:sz="4" w:space="0" w:color="auto"/>
            </w:tcBorders>
            <w:shd w:val="clear" w:color="auto" w:fill="FFFFFF"/>
          </w:tcPr>
          <w:p w14:paraId="2B3A03D3" w14:textId="77777777" w:rsidR="00FD7F81" w:rsidRPr="000A1C6B" w:rsidRDefault="00FD7F81" w:rsidP="000A1C6B">
            <w:pPr>
              <w:spacing w:after="160" w:line="360" w:lineRule="auto"/>
              <w:ind w:left="220"/>
              <w:rPr>
                <w:rFonts w:ascii="GHEA Grapalat" w:hAnsi="GHEA Grapalat"/>
                <w:b/>
                <w:sz w:val="24"/>
                <w:szCs w:val="24"/>
              </w:rPr>
            </w:pPr>
            <w:r w:rsidRPr="000A1C6B">
              <w:rPr>
                <w:rFonts w:ascii="GHEA Grapalat" w:hAnsi="GHEA Grapalat"/>
                <w:b/>
                <w:sz w:val="24"/>
                <w:szCs w:val="24"/>
              </w:rPr>
              <w:t>1</w:t>
            </w:r>
          </w:p>
        </w:tc>
        <w:tc>
          <w:tcPr>
            <w:tcW w:w="518" w:type="dxa"/>
            <w:tcBorders>
              <w:top w:val="single" w:sz="4" w:space="0" w:color="auto"/>
              <w:left w:val="single" w:sz="4" w:space="0" w:color="auto"/>
            </w:tcBorders>
            <w:shd w:val="clear" w:color="auto" w:fill="FFFFFF"/>
          </w:tcPr>
          <w:p w14:paraId="6BB18A65"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2</w:t>
            </w:r>
          </w:p>
        </w:tc>
        <w:tc>
          <w:tcPr>
            <w:tcW w:w="518" w:type="dxa"/>
            <w:tcBorders>
              <w:top w:val="single" w:sz="4" w:space="0" w:color="auto"/>
              <w:left w:val="single" w:sz="4" w:space="0" w:color="auto"/>
            </w:tcBorders>
            <w:shd w:val="clear" w:color="auto" w:fill="FFFFFF"/>
          </w:tcPr>
          <w:p w14:paraId="15172F3E"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3</w:t>
            </w:r>
          </w:p>
        </w:tc>
        <w:tc>
          <w:tcPr>
            <w:tcW w:w="518" w:type="dxa"/>
            <w:tcBorders>
              <w:top w:val="single" w:sz="4" w:space="0" w:color="auto"/>
              <w:left w:val="single" w:sz="4" w:space="0" w:color="auto"/>
            </w:tcBorders>
            <w:shd w:val="clear" w:color="auto" w:fill="FFFFFF"/>
          </w:tcPr>
          <w:p w14:paraId="357C1C64"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4</w:t>
            </w:r>
          </w:p>
        </w:tc>
        <w:tc>
          <w:tcPr>
            <w:tcW w:w="518" w:type="dxa"/>
            <w:tcBorders>
              <w:top w:val="single" w:sz="4" w:space="0" w:color="auto"/>
              <w:left w:val="single" w:sz="4" w:space="0" w:color="auto"/>
            </w:tcBorders>
            <w:shd w:val="clear" w:color="auto" w:fill="FFFFFF"/>
          </w:tcPr>
          <w:p w14:paraId="7559EB03"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5</w:t>
            </w:r>
          </w:p>
        </w:tc>
        <w:tc>
          <w:tcPr>
            <w:tcW w:w="518" w:type="dxa"/>
            <w:tcBorders>
              <w:top w:val="single" w:sz="4" w:space="0" w:color="auto"/>
              <w:left w:val="single" w:sz="4" w:space="0" w:color="auto"/>
            </w:tcBorders>
            <w:shd w:val="clear" w:color="auto" w:fill="FFFFFF"/>
          </w:tcPr>
          <w:p w14:paraId="1599C542"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6</w:t>
            </w:r>
          </w:p>
        </w:tc>
        <w:tc>
          <w:tcPr>
            <w:tcW w:w="518" w:type="dxa"/>
            <w:tcBorders>
              <w:top w:val="single" w:sz="4" w:space="0" w:color="auto"/>
              <w:left w:val="single" w:sz="4" w:space="0" w:color="auto"/>
            </w:tcBorders>
            <w:shd w:val="clear" w:color="auto" w:fill="FFFFFF"/>
          </w:tcPr>
          <w:p w14:paraId="47312F7F"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7</w:t>
            </w:r>
          </w:p>
        </w:tc>
        <w:tc>
          <w:tcPr>
            <w:tcW w:w="518" w:type="dxa"/>
            <w:tcBorders>
              <w:top w:val="single" w:sz="4" w:space="0" w:color="auto"/>
              <w:left w:val="single" w:sz="4" w:space="0" w:color="auto"/>
            </w:tcBorders>
            <w:shd w:val="clear" w:color="auto" w:fill="FFFFFF"/>
          </w:tcPr>
          <w:p w14:paraId="44F7EFA8"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8</w:t>
            </w:r>
          </w:p>
        </w:tc>
        <w:tc>
          <w:tcPr>
            <w:tcW w:w="518" w:type="dxa"/>
            <w:tcBorders>
              <w:top w:val="single" w:sz="4" w:space="0" w:color="auto"/>
              <w:left w:val="single" w:sz="4" w:space="0" w:color="auto"/>
            </w:tcBorders>
            <w:shd w:val="clear" w:color="auto" w:fill="FFFFFF"/>
          </w:tcPr>
          <w:p w14:paraId="76B1D5AC"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9</w:t>
            </w:r>
          </w:p>
        </w:tc>
        <w:tc>
          <w:tcPr>
            <w:tcW w:w="518" w:type="dxa"/>
            <w:tcBorders>
              <w:top w:val="single" w:sz="4" w:space="0" w:color="auto"/>
              <w:left w:val="single" w:sz="4" w:space="0" w:color="auto"/>
            </w:tcBorders>
            <w:shd w:val="clear" w:color="auto" w:fill="FFFFFF"/>
          </w:tcPr>
          <w:p w14:paraId="1F5F18EE"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10</w:t>
            </w:r>
          </w:p>
        </w:tc>
        <w:tc>
          <w:tcPr>
            <w:tcW w:w="518" w:type="dxa"/>
            <w:tcBorders>
              <w:top w:val="single" w:sz="4" w:space="0" w:color="auto"/>
              <w:left w:val="single" w:sz="4" w:space="0" w:color="auto"/>
            </w:tcBorders>
            <w:shd w:val="clear" w:color="auto" w:fill="FFFFFF"/>
          </w:tcPr>
          <w:p w14:paraId="1E4C163D"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11</w:t>
            </w:r>
          </w:p>
        </w:tc>
        <w:tc>
          <w:tcPr>
            <w:tcW w:w="518" w:type="dxa"/>
            <w:tcBorders>
              <w:top w:val="single" w:sz="4" w:space="0" w:color="auto"/>
              <w:left w:val="single" w:sz="4" w:space="0" w:color="auto"/>
            </w:tcBorders>
            <w:shd w:val="clear" w:color="auto" w:fill="FFFFFF"/>
          </w:tcPr>
          <w:p w14:paraId="67FDE957"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12</w:t>
            </w:r>
          </w:p>
        </w:tc>
        <w:tc>
          <w:tcPr>
            <w:tcW w:w="518" w:type="dxa"/>
            <w:tcBorders>
              <w:top w:val="single" w:sz="4" w:space="0" w:color="auto"/>
              <w:left w:val="single" w:sz="4" w:space="0" w:color="auto"/>
            </w:tcBorders>
            <w:shd w:val="clear" w:color="auto" w:fill="FFFFFF"/>
          </w:tcPr>
          <w:p w14:paraId="12ED9DE1" w14:textId="77777777" w:rsidR="00FD7F81" w:rsidRPr="000A1C6B" w:rsidRDefault="00FD7F81" w:rsidP="000A1C6B">
            <w:pPr>
              <w:spacing w:after="160" w:line="360" w:lineRule="auto"/>
              <w:ind w:left="140"/>
              <w:rPr>
                <w:rFonts w:ascii="GHEA Grapalat" w:hAnsi="GHEA Grapalat"/>
                <w:b/>
                <w:sz w:val="24"/>
                <w:szCs w:val="24"/>
              </w:rPr>
            </w:pPr>
            <w:r w:rsidRPr="000A1C6B">
              <w:rPr>
                <w:rFonts w:ascii="GHEA Grapalat" w:hAnsi="GHEA Grapalat"/>
                <w:b/>
                <w:sz w:val="24"/>
                <w:szCs w:val="24"/>
              </w:rPr>
              <w:t>13</w:t>
            </w:r>
          </w:p>
        </w:tc>
        <w:tc>
          <w:tcPr>
            <w:tcW w:w="518" w:type="dxa"/>
            <w:tcBorders>
              <w:top w:val="single" w:sz="4" w:space="0" w:color="auto"/>
              <w:left w:val="single" w:sz="4" w:space="0" w:color="auto"/>
            </w:tcBorders>
            <w:shd w:val="clear" w:color="auto" w:fill="FFFFFF"/>
          </w:tcPr>
          <w:p w14:paraId="40CE6A19" w14:textId="77777777" w:rsidR="00FD7F81" w:rsidRPr="000A1C6B" w:rsidRDefault="00FD7F81" w:rsidP="000A1C6B">
            <w:pPr>
              <w:spacing w:after="160" w:line="360" w:lineRule="auto"/>
              <w:ind w:left="140"/>
              <w:rPr>
                <w:rFonts w:ascii="GHEA Grapalat" w:hAnsi="GHEA Grapalat"/>
                <w:b/>
                <w:sz w:val="24"/>
                <w:szCs w:val="24"/>
              </w:rPr>
            </w:pPr>
            <w:r w:rsidRPr="000A1C6B">
              <w:rPr>
                <w:rFonts w:ascii="GHEA Grapalat" w:hAnsi="GHEA Grapalat"/>
                <w:b/>
                <w:sz w:val="24"/>
                <w:szCs w:val="24"/>
              </w:rPr>
              <w:t>14</w:t>
            </w:r>
          </w:p>
        </w:tc>
        <w:tc>
          <w:tcPr>
            <w:tcW w:w="518" w:type="dxa"/>
            <w:tcBorders>
              <w:top w:val="single" w:sz="4" w:space="0" w:color="auto"/>
              <w:left w:val="single" w:sz="4" w:space="0" w:color="auto"/>
            </w:tcBorders>
            <w:shd w:val="clear" w:color="auto" w:fill="FFFFFF"/>
          </w:tcPr>
          <w:p w14:paraId="49C9251C"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15</w:t>
            </w:r>
          </w:p>
        </w:tc>
        <w:tc>
          <w:tcPr>
            <w:tcW w:w="518" w:type="dxa"/>
            <w:tcBorders>
              <w:top w:val="single" w:sz="4" w:space="0" w:color="auto"/>
              <w:left w:val="single" w:sz="4" w:space="0" w:color="auto"/>
            </w:tcBorders>
            <w:shd w:val="clear" w:color="auto" w:fill="FFFFFF"/>
          </w:tcPr>
          <w:p w14:paraId="44A18FD1"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16</w:t>
            </w:r>
          </w:p>
        </w:tc>
        <w:tc>
          <w:tcPr>
            <w:tcW w:w="518" w:type="dxa"/>
            <w:tcBorders>
              <w:top w:val="single" w:sz="4" w:space="0" w:color="auto"/>
              <w:left w:val="single" w:sz="4" w:space="0" w:color="auto"/>
              <w:right w:val="single" w:sz="4" w:space="0" w:color="auto"/>
            </w:tcBorders>
            <w:shd w:val="clear" w:color="auto" w:fill="FFFFFF"/>
          </w:tcPr>
          <w:p w14:paraId="05172D4E" w14:textId="77777777" w:rsidR="00FD7F81" w:rsidRPr="000A1C6B" w:rsidRDefault="00FD7F81" w:rsidP="000A1C6B">
            <w:pPr>
              <w:spacing w:after="160" w:line="360" w:lineRule="auto"/>
              <w:ind w:left="140"/>
              <w:rPr>
                <w:rFonts w:ascii="GHEA Grapalat" w:hAnsi="GHEA Grapalat"/>
                <w:b/>
                <w:sz w:val="24"/>
                <w:szCs w:val="24"/>
              </w:rPr>
            </w:pPr>
            <w:r w:rsidRPr="000A1C6B">
              <w:rPr>
                <w:rFonts w:ascii="GHEA Grapalat" w:hAnsi="GHEA Grapalat"/>
                <w:b/>
                <w:sz w:val="24"/>
                <w:szCs w:val="24"/>
              </w:rPr>
              <w:t>17</w:t>
            </w:r>
          </w:p>
        </w:tc>
      </w:tr>
      <w:tr w:rsidR="00FD7F81" w:rsidRPr="000A1C6B" w14:paraId="4E35FA83" w14:textId="77777777" w:rsidTr="002E59FA">
        <w:trPr>
          <w:jc w:val="center"/>
        </w:trPr>
        <w:tc>
          <w:tcPr>
            <w:tcW w:w="518" w:type="dxa"/>
            <w:tcBorders>
              <w:top w:val="single" w:sz="4" w:space="0" w:color="auto"/>
              <w:left w:val="single" w:sz="4" w:space="0" w:color="auto"/>
              <w:bottom w:val="single" w:sz="4" w:space="0" w:color="auto"/>
            </w:tcBorders>
            <w:shd w:val="clear" w:color="auto" w:fill="FFFFFF"/>
          </w:tcPr>
          <w:p w14:paraId="404AA78E"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0B0ABCC5"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35F87E4D"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1912144F"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65A1E759"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0F353A92"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0814A279"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1AA9AE9C"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7A9C686A"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5D5EB13A"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14C1EEB1"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6EEEB000"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55E2D693"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7A4EB8DD"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3916F2F7"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4073D129"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right w:val="single" w:sz="4" w:space="0" w:color="auto"/>
            </w:tcBorders>
            <w:shd w:val="clear" w:color="auto" w:fill="FFFFFF"/>
          </w:tcPr>
          <w:p w14:paraId="362BED28" w14:textId="77777777" w:rsidR="00FD7F81" w:rsidRPr="000A1C6B" w:rsidRDefault="00FD7F81" w:rsidP="000A1C6B">
            <w:pPr>
              <w:spacing w:after="160" w:line="360" w:lineRule="auto"/>
              <w:rPr>
                <w:rFonts w:ascii="GHEA Grapalat" w:hAnsi="GHEA Grapalat"/>
                <w:sz w:val="24"/>
                <w:szCs w:val="24"/>
              </w:rPr>
            </w:pPr>
          </w:p>
        </w:tc>
      </w:tr>
    </w:tbl>
    <w:p w14:paraId="07D84B69" w14:textId="77777777" w:rsidR="00FD7F81" w:rsidRPr="000A1C6B" w:rsidRDefault="00FD7F81" w:rsidP="000A1C6B">
      <w:pPr>
        <w:spacing w:after="160" w:line="360" w:lineRule="auto"/>
        <w:rPr>
          <w:rFonts w:ascii="GHEA Grapalat" w:hAnsi="GHEA Grapalat"/>
          <w:sz w:val="24"/>
          <w:szCs w:val="24"/>
        </w:rPr>
      </w:pPr>
    </w:p>
    <w:p w14:paraId="0FD1AA21"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2C388CB6" w14:textId="77777777" w:rsidTr="002E59FA">
        <w:tc>
          <w:tcPr>
            <w:tcW w:w="4503" w:type="dxa"/>
          </w:tcPr>
          <w:p w14:paraId="79786331"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1A823947"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w:t>
            </w:r>
          </w:p>
          <w:p w14:paraId="10DC109E"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65763D3C"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04181DB6"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107AE16F" w14:textId="77777777" w:rsidR="00FD7F81" w:rsidRPr="000A1C6B" w:rsidRDefault="00FD7F81" w:rsidP="000A1C6B">
      <w:pPr>
        <w:spacing w:after="160" w:line="360" w:lineRule="auto"/>
        <w:ind w:left="2552" w:hanging="1985"/>
        <w:jc w:val="both"/>
        <w:rPr>
          <w:rFonts w:ascii="GHEA Grapalat" w:hAnsi="GHEA Grapalat"/>
          <w:sz w:val="24"/>
          <w:szCs w:val="24"/>
        </w:rPr>
      </w:pPr>
    </w:p>
    <w:p w14:paraId="55272575" w14:textId="77777777" w:rsidR="00FD7F81" w:rsidRPr="000A1C6B" w:rsidRDefault="00FD7F81" w:rsidP="000A1C6B">
      <w:pPr>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p>
    <w:p w14:paraId="59D4D3F1"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54D3A79B"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16</w:t>
      </w:r>
    </w:p>
    <w:p w14:paraId="56D1C418"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p>
    <w:p w14:paraId="485C9DF1"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(ՄՄ ՏԿ 018/2011)</w:t>
      </w:r>
    </w:p>
    <w:p w14:paraId="2423FC7F" w14:textId="77777777" w:rsidR="00FD7F81" w:rsidRPr="000A1C6B" w:rsidRDefault="00FD7F81" w:rsidP="000A1C6B">
      <w:pPr>
        <w:spacing w:after="160" w:line="360" w:lineRule="auto"/>
        <w:ind w:left="5103" w:right="-8"/>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139A54BA" w14:textId="77777777" w:rsidR="00FD7F81" w:rsidRPr="000A1C6B" w:rsidRDefault="00FD7F81"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Մաքսային Միություն</w:t>
      </w:r>
    </w:p>
    <w:p w14:paraId="22B12D14" w14:textId="77777777" w:rsidR="00FD7F81" w:rsidRPr="000A1C6B" w:rsidRDefault="00FD7F81"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ԾԱՆՈՒՑՈՒՄ «ԱՆՎԱՎՈՐ ՏՐԱՆՍՊՈՐՏԱՅԻՆ ՄԻՋՈՑՆԵՐԻ ԱՆՎՏԱՆԳՈՒԹՅԱՆ ՄԱՍԻՆ» ՄԱՔՍԱՅԻՆ ՄԻՈՒԹՅԱՆ ՏԵԽՆԻԿԱԿԱՆ ԿԱՆՈՆԱԿԱՐԳԻՆ ՀԱՄԱՊԱՏԱՍԽԱՆՈՒԹՅՈՒՆԸ ՀԱՍՏԱՏՈՂ ՓԱՍՏԱԹՈՒՂԹԸ ՉԵՂՅԱԼ ՀԱՅՏԱՐԱՐԵԼՈՒ ՄԱՍԻՆ</w:t>
      </w:r>
    </w:p>
    <w:p w14:paraId="021B1303" w14:textId="77777777" w:rsidR="00FD7F81" w:rsidRPr="000A1C6B" w:rsidRDefault="00FD7F81" w:rsidP="000A1C6B">
      <w:pPr>
        <w:spacing w:after="0" w:line="360" w:lineRule="auto"/>
        <w:ind w:left="5670"/>
        <w:contextualSpacing/>
        <w:jc w:val="center"/>
        <w:rPr>
          <w:rFonts w:ascii="GHEA Grapalat" w:hAnsi="GHEA Grapalat"/>
          <w:sz w:val="24"/>
          <w:szCs w:val="24"/>
        </w:rPr>
      </w:pPr>
      <w:r w:rsidRPr="000A1C6B">
        <w:rPr>
          <w:rFonts w:ascii="GHEA Grapalat" w:hAnsi="GHEA Grapalat"/>
          <w:sz w:val="24"/>
          <w:szCs w:val="24"/>
        </w:rPr>
        <w:t>_________________________</w:t>
      </w:r>
    </w:p>
    <w:p w14:paraId="63B51D26" w14:textId="77777777" w:rsidR="00FD7F81" w:rsidRPr="000A1C6B" w:rsidRDefault="00FD7F81" w:rsidP="000A1C6B">
      <w:pPr>
        <w:spacing w:after="160" w:line="360" w:lineRule="auto"/>
        <w:ind w:left="5670" w:right="-1"/>
        <w:jc w:val="center"/>
        <w:rPr>
          <w:rFonts w:ascii="GHEA Grapalat" w:hAnsi="GHEA Grapalat"/>
          <w:sz w:val="24"/>
          <w:szCs w:val="24"/>
          <w:vertAlign w:val="superscript"/>
        </w:rPr>
      </w:pPr>
      <w:r w:rsidRPr="000A1C6B">
        <w:rPr>
          <w:rFonts w:ascii="GHEA Grapalat" w:hAnsi="GHEA Grapalat"/>
          <w:sz w:val="24"/>
          <w:szCs w:val="24"/>
          <w:vertAlign w:val="superscript"/>
        </w:rPr>
        <w:t>(ձ</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աթղթի հաշվառման համարը)</w:t>
      </w:r>
    </w:p>
    <w:p w14:paraId="362C2A73" w14:textId="77777777" w:rsidR="00FD7F81" w:rsidRPr="000A1C6B" w:rsidRDefault="00FD7F81" w:rsidP="000A1C6B">
      <w:pPr>
        <w:spacing w:after="160" w:line="360" w:lineRule="auto"/>
        <w:ind w:left="6521" w:right="200"/>
        <w:rPr>
          <w:rFonts w:ascii="GHEA Grapalat" w:hAnsi="GHEA Grapalat"/>
          <w:sz w:val="24"/>
          <w:szCs w:val="24"/>
        </w:rPr>
      </w:pPr>
    </w:p>
    <w:p w14:paraId="576560FB" w14:textId="77777777" w:rsidR="00FD7F81" w:rsidRPr="000A1C6B" w:rsidRDefault="00FD7F81" w:rsidP="000A1C6B">
      <w:pPr>
        <w:spacing w:after="0" w:line="360" w:lineRule="auto"/>
        <w:ind w:right="-6"/>
        <w:jc w:val="center"/>
        <w:rPr>
          <w:rFonts w:ascii="GHEA Grapalat" w:hAnsi="GHEA Grapalat"/>
          <w:sz w:val="24"/>
          <w:szCs w:val="24"/>
        </w:rPr>
      </w:pPr>
      <w:r w:rsidRPr="000A1C6B">
        <w:rPr>
          <w:rFonts w:ascii="GHEA Grapalat" w:hAnsi="GHEA Grapalat"/>
          <w:sz w:val="24"/>
          <w:szCs w:val="24"/>
        </w:rPr>
        <w:t>_____________________________________________________________________</w:t>
      </w:r>
    </w:p>
    <w:p w14:paraId="674669E7" w14:textId="77777777" w:rsidR="00FD7F81" w:rsidRPr="000A1C6B" w:rsidRDefault="00FD7F81" w:rsidP="000A1C6B">
      <w:pPr>
        <w:spacing w:after="160" w:line="360" w:lineRule="auto"/>
        <w:ind w:left="40"/>
        <w:jc w:val="center"/>
        <w:rPr>
          <w:rFonts w:ascii="GHEA Grapalat" w:hAnsi="GHEA Grapalat"/>
          <w:sz w:val="24"/>
          <w:szCs w:val="24"/>
          <w:vertAlign w:val="superscript"/>
        </w:rPr>
      </w:pPr>
      <w:r w:rsidRPr="000A1C6B">
        <w:rPr>
          <w:rFonts w:ascii="GHEA Grapalat" w:hAnsi="GHEA Grapalat"/>
          <w:sz w:val="24"/>
          <w:szCs w:val="24"/>
          <w:vertAlign w:val="superscript"/>
        </w:rPr>
        <w:t>(համապատասխանությունը հաստատող փաստաթղթի տեսակը)</w:t>
      </w:r>
    </w:p>
    <w:p w14:paraId="1359B244" w14:textId="77777777" w:rsidR="00FD7F81" w:rsidRPr="000A1C6B" w:rsidRDefault="00FD7F81" w:rsidP="000A1C6B">
      <w:pPr>
        <w:spacing w:after="160" w:line="360" w:lineRule="auto"/>
        <w:ind w:left="40"/>
        <w:rPr>
          <w:rFonts w:ascii="GHEA Grapalat" w:hAnsi="GHEA Grapalat"/>
          <w:sz w:val="24"/>
          <w:szCs w:val="24"/>
        </w:rPr>
      </w:pPr>
    </w:p>
    <w:p w14:paraId="73188B0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Համարը՝______________</w:t>
      </w:r>
    </w:p>
    <w:p w14:paraId="0F9A91D1" w14:textId="77777777" w:rsidR="00FD7F81" w:rsidRPr="000A1C6B" w:rsidRDefault="00FD7F81" w:rsidP="000A1C6B">
      <w:pPr>
        <w:spacing w:after="160" w:line="360" w:lineRule="auto"/>
        <w:ind w:left="3540"/>
        <w:jc w:val="both"/>
        <w:rPr>
          <w:rFonts w:ascii="GHEA Grapalat" w:hAnsi="GHEA Grapalat"/>
          <w:sz w:val="24"/>
          <w:szCs w:val="24"/>
        </w:rPr>
      </w:pPr>
    </w:p>
    <w:p w14:paraId="37D8C596"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Գործողության ժամկետը_________________-ից մինչ</w:t>
      </w:r>
      <w:r w:rsidR="00BA0247" w:rsidRPr="000A1C6B">
        <w:rPr>
          <w:rFonts w:ascii="GHEA Grapalat" w:hAnsi="GHEA Grapalat"/>
          <w:sz w:val="24"/>
          <w:szCs w:val="24"/>
        </w:rPr>
        <w:t>և</w:t>
      </w:r>
      <w:r w:rsidRPr="000A1C6B">
        <w:rPr>
          <w:rFonts w:ascii="GHEA Grapalat" w:hAnsi="GHEA Grapalat"/>
          <w:sz w:val="24"/>
          <w:szCs w:val="24"/>
        </w:rPr>
        <w:t xml:space="preserve"> ___________________</w:t>
      </w:r>
    </w:p>
    <w:p w14:paraId="1220C9FC" w14:textId="77777777" w:rsidR="00FD7F81" w:rsidRPr="000A1C6B" w:rsidRDefault="00FD7F81" w:rsidP="000A1C6B">
      <w:pPr>
        <w:spacing w:after="160" w:line="360" w:lineRule="auto"/>
        <w:ind w:right="200"/>
        <w:jc w:val="both"/>
        <w:rPr>
          <w:rFonts w:ascii="GHEA Grapalat" w:hAnsi="GHEA Grapalat"/>
          <w:b/>
          <w:sz w:val="24"/>
          <w:szCs w:val="24"/>
        </w:rPr>
      </w:pPr>
    </w:p>
    <w:p w14:paraId="0EF18EC2" w14:textId="77777777" w:rsidR="00FD7F81" w:rsidRPr="000A1C6B" w:rsidRDefault="00FD7F81" w:rsidP="000A1C6B">
      <w:pPr>
        <w:spacing w:after="160" w:line="360" w:lineRule="auto"/>
        <w:ind w:right="200" w:firstLine="567"/>
        <w:jc w:val="both"/>
        <w:rPr>
          <w:rFonts w:ascii="GHEA Grapalat" w:hAnsi="GHEA Grapalat"/>
          <w:sz w:val="24"/>
          <w:szCs w:val="24"/>
        </w:rPr>
      </w:pPr>
      <w:r w:rsidRPr="000A1C6B">
        <w:rPr>
          <w:rFonts w:ascii="GHEA Grapalat" w:hAnsi="GHEA Grapalat"/>
          <w:b/>
          <w:sz w:val="24"/>
          <w:szCs w:val="24"/>
        </w:rPr>
        <w:t>ՍԵՐՏԻՖԻԿԱՑՄԱՆ ՄԱՐՄԻՆ՝</w:t>
      </w:r>
      <w:r w:rsidRPr="000A1C6B">
        <w:rPr>
          <w:rFonts w:ascii="GHEA Grapalat" w:hAnsi="GHEA Grapalat"/>
          <w:sz w:val="24"/>
          <w:szCs w:val="24"/>
        </w:rPr>
        <w:t xml:space="preserve"> (ամբողջական կամ կրճատ անվանումը, հասցեն, համարը, հավատարմագրման վկայագրի գործողության ժամկետի </w:t>
      </w:r>
      <w:r w:rsidRPr="000A1C6B">
        <w:rPr>
          <w:rFonts w:ascii="GHEA Grapalat" w:hAnsi="GHEA Grapalat"/>
          <w:sz w:val="24"/>
          <w:szCs w:val="24"/>
        </w:rPr>
        <w:lastRenderedPageBreak/>
        <w:t>ավարտը)</w:t>
      </w:r>
    </w:p>
    <w:p w14:paraId="63FE6385"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b/>
          <w:sz w:val="24"/>
          <w:szCs w:val="24"/>
        </w:rPr>
        <w:t>Հաշվի առնելով</w:t>
      </w:r>
      <w:r w:rsidRPr="000A1C6B">
        <w:rPr>
          <w:rFonts w:ascii="GHEA Grapalat" w:hAnsi="GHEA Grapalat"/>
          <w:sz w:val="24"/>
          <w:szCs w:val="24"/>
        </w:rPr>
        <w:t xml:space="preserve"> __________________________________________________________</w:t>
      </w:r>
    </w:p>
    <w:p w14:paraId="313CC440" w14:textId="77777777" w:rsidR="00FD7F81" w:rsidRPr="000A1C6B" w:rsidRDefault="00FD7F81" w:rsidP="000A1C6B">
      <w:pPr>
        <w:spacing w:after="0" w:line="360" w:lineRule="auto"/>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0341AA6A" w14:textId="77777777" w:rsidR="00FD7F81" w:rsidRPr="000A1C6B" w:rsidRDefault="00FD7F81" w:rsidP="000A1C6B">
      <w:pPr>
        <w:spacing w:after="160" w:line="360" w:lineRule="auto"/>
        <w:ind w:left="40"/>
        <w:jc w:val="center"/>
        <w:rPr>
          <w:rFonts w:ascii="GHEA Grapalat" w:hAnsi="GHEA Grapalat"/>
          <w:sz w:val="24"/>
          <w:szCs w:val="24"/>
          <w:vertAlign w:val="superscript"/>
        </w:rPr>
      </w:pPr>
      <w:r w:rsidRPr="000A1C6B">
        <w:rPr>
          <w:rFonts w:ascii="GHEA Grapalat" w:hAnsi="GHEA Grapalat"/>
          <w:sz w:val="24"/>
          <w:szCs w:val="24"/>
          <w:vertAlign w:val="superscript"/>
        </w:rPr>
        <w:t>(փաստաթուղթը չեղյալ հայտարարելու պատճառների նկարագրությունը)</w:t>
      </w:r>
    </w:p>
    <w:p w14:paraId="09334BD9" w14:textId="77777777" w:rsidR="00FD7F81" w:rsidRPr="000A1C6B" w:rsidRDefault="00FD7F81" w:rsidP="000A1C6B">
      <w:pPr>
        <w:spacing w:after="0" w:line="360" w:lineRule="auto"/>
        <w:ind w:left="40"/>
        <w:jc w:val="center"/>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0FF1852D" w14:textId="77777777" w:rsidR="00FD7F81" w:rsidRPr="000A1C6B" w:rsidRDefault="00FD7F81" w:rsidP="000A1C6B">
      <w:pPr>
        <w:spacing w:after="160" w:line="360" w:lineRule="auto"/>
        <w:ind w:left="40"/>
        <w:jc w:val="center"/>
        <w:rPr>
          <w:rFonts w:ascii="GHEA Grapalat" w:hAnsi="GHEA Grapalat"/>
          <w:sz w:val="24"/>
          <w:szCs w:val="24"/>
          <w:vertAlign w:val="superscript"/>
        </w:rPr>
      </w:pPr>
      <w:r w:rsidRPr="000A1C6B">
        <w:rPr>
          <w:rFonts w:ascii="GHEA Grapalat" w:hAnsi="GHEA Grapalat"/>
          <w:sz w:val="24"/>
          <w:szCs w:val="24"/>
          <w:vertAlign w:val="superscript"/>
        </w:rPr>
        <w:t>(համապատասխանությունը հաստատող փաստաթղթի տեսակը)</w:t>
      </w:r>
    </w:p>
    <w:p w14:paraId="3F8EC271" w14:textId="77777777" w:rsidR="00FD7F81" w:rsidRPr="000A1C6B" w:rsidRDefault="00FD7F81" w:rsidP="000A1C6B">
      <w:pPr>
        <w:spacing w:after="160" w:line="360" w:lineRule="auto"/>
        <w:ind w:left="40"/>
        <w:rPr>
          <w:rFonts w:ascii="GHEA Grapalat" w:hAnsi="GHEA Grapalat"/>
          <w:sz w:val="24"/>
          <w:szCs w:val="24"/>
        </w:rPr>
      </w:pPr>
    </w:p>
    <w:p w14:paraId="62C62EFF" w14:textId="77777777" w:rsidR="00FD7F81" w:rsidRPr="000A1C6B" w:rsidRDefault="00FD7F81"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ՏՐԱՆՍՊՈՐՏԱՅԻՆ ՄԻՋՈՑՆԵՐԻ (ԱՄՐԱՇՐՋԱՆԱԿՆԵՐԻ) ՀԱՄԱՐ</w:t>
      </w:r>
    </w:p>
    <w:tbl>
      <w:tblPr>
        <w:tblStyle w:val="TableGrid"/>
        <w:tblW w:w="9326" w:type="dxa"/>
        <w:tblLayout w:type="fixed"/>
        <w:tblLook w:val="0000" w:firstRow="0" w:lastRow="0" w:firstColumn="0" w:lastColumn="0" w:noHBand="0" w:noVBand="0"/>
      </w:tblPr>
      <w:tblGrid>
        <w:gridCol w:w="6487"/>
        <w:gridCol w:w="2829"/>
        <w:gridCol w:w="10"/>
      </w:tblGrid>
      <w:tr w:rsidR="00FD7F81" w:rsidRPr="000A1C6B" w14:paraId="17724747" w14:textId="77777777" w:rsidTr="002E59FA">
        <w:trPr>
          <w:gridAfter w:val="1"/>
          <w:wAfter w:w="10" w:type="dxa"/>
        </w:trPr>
        <w:tc>
          <w:tcPr>
            <w:tcW w:w="6487" w:type="dxa"/>
          </w:tcPr>
          <w:p w14:paraId="6805C8C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ՄԱԿՆԻՇ</w:t>
            </w:r>
          </w:p>
        </w:tc>
        <w:tc>
          <w:tcPr>
            <w:tcW w:w="2829" w:type="dxa"/>
          </w:tcPr>
          <w:p w14:paraId="40F523FC" w14:textId="77777777" w:rsidR="00FD7F81" w:rsidRPr="000A1C6B" w:rsidRDefault="00FD7F81" w:rsidP="000A1C6B">
            <w:pPr>
              <w:spacing w:after="120" w:line="360" w:lineRule="auto"/>
              <w:rPr>
                <w:rFonts w:ascii="GHEA Grapalat" w:hAnsi="GHEA Grapalat"/>
                <w:sz w:val="24"/>
                <w:szCs w:val="24"/>
              </w:rPr>
            </w:pPr>
          </w:p>
        </w:tc>
      </w:tr>
      <w:tr w:rsidR="00FD7F81" w:rsidRPr="000A1C6B" w14:paraId="0DC4660E" w14:textId="77777777" w:rsidTr="002E59FA">
        <w:trPr>
          <w:gridAfter w:val="1"/>
          <w:wAfter w:w="10" w:type="dxa"/>
        </w:trPr>
        <w:tc>
          <w:tcPr>
            <w:tcW w:w="6487" w:type="dxa"/>
          </w:tcPr>
          <w:p w14:paraId="1625224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ԱՌԵՎՏՐԱՅԻՆ ԱՆՎԱՆՈՒՄ</w:t>
            </w:r>
          </w:p>
        </w:tc>
        <w:tc>
          <w:tcPr>
            <w:tcW w:w="2829" w:type="dxa"/>
          </w:tcPr>
          <w:p w14:paraId="29A082BD" w14:textId="77777777" w:rsidR="00FD7F81" w:rsidRPr="000A1C6B" w:rsidRDefault="00FD7F81" w:rsidP="000A1C6B">
            <w:pPr>
              <w:spacing w:after="120" w:line="360" w:lineRule="auto"/>
              <w:rPr>
                <w:rFonts w:ascii="GHEA Grapalat" w:hAnsi="GHEA Grapalat"/>
                <w:sz w:val="24"/>
                <w:szCs w:val="24"/>
              </w:rPr>
            </w:pPr>
          </w:p>
        </w:tc>
      </w:tr>
      <w:tr w:rsidR="00FD7F81" w:rsidRPr="000A1C6B" w14:paraId="72CD5AE1" w14:textId="77777777" w:rsidTr="002E59FA">
        <w:trPr>
          <w:gridAfter w:val="1"/>
          <w:wAfter w:w="10" w:type="dxa"/>
        </w:trPr>
        <w:tc>
          <w:tcPr>
            <w:tcW w:w="6487" w:type="dxa"/>
          </w:tcPr>
          <w:p w14:paraId="428BCEF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ՏԻՊ</w:t>
            </w:r>
          </w:p>
        </w:tc>
        <w:tc>
          <w:tcPr>
            <w:tcW w:w="2829" w:type="dxa"/>
          </w:tcPr>
          <w:p w14:paraId="088F0C09" w14:textId="77777777" w:rsidR="00FD7F81" w:rsidRPr="000A1C6B" w:rsidRDefault="00FD7F81" w:rsidP="000A1C6B">
            <w:pPr>
              <w:spacing w:after="120" w:line="360" w:lineRule="auto"/>
              <w:rPr>
                <w:rFonts w:ascii="GHEA Grapalat" w:hAnsi="GHEA Grapalat"/>
                <w:sz w:val="24"/>
                <w:szCs w:val="24"/>
              </w:rPr>
            </w:pPr>
          </w:p>
        </w:tc>
      </w:tr>
      <w:tr w:rsidR="00FD7F81" w:rsidRPr="000A1C6B" w14:paraId="02967243" w14:textId="77777777" w:rsidTr="002E59FA">
        <w:tc>
          <w:tcPr>
            <w:tcW w:w="6487" w:type="dxa"/>
          </w:tcPr>
          <w:p w14:paraId="4B2470F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w:t>
            </w:r>
          </w:p>
          <w:p w14:paraId="500F482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այլ արտադրողի ամրաշրջանակ օգտագործելու դեպքում)</w:t>
            </w:r>
          </w:p>
        </w:tc>
        <w:tc>
          <w:tcPr>
            <w:tcW w:w="2839" w:type="dxa"/>
            <w:gridSpan w:val="2"/>
          </w:tcPr>
          <w:p w14:paraId="754F69B0" w14:textId="77777777" w:rsidR="00FD7F81" w:rsidRPr="000A1C6B" w:rsidRDefault="00FD7F81" w:rsidP="000A1C6B">
            <w:pPr>
              <w:spacing w:after="120" w:line="360" w:lineRule="auto"/>
              <w:rPr>
                <w:rFonts w:ascii="GHEA Grapalat" w:hAnsi="GHEA Grapalat"/>
                <w:sz w:val="24"/>
                <w:szCs w:val="24"/>
              </w:rPr>
            </w:pPr>
          </w:p>
        </w:tc>
      </w:tr>
      <w:tr w:rsidR="00FD7F81" w:rsidRPr="000A1C6B" w14:paraId="16F5831A" w14:textId="77777777" w:rsidTr="002E59FA">
        <w:tc>
          <w:tcPr>
            <w:tcW w:w="6487" w:type="dxa"/>
          </w:tcPr>
          <w:p w14:paraId="60AA286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ՄՈԴԻՖԻԿԱՑԻԱՆԵՐ</w:t>
            </w:r>
          </w:p>
        </w:tc>
        <w:tc>
          <w:tcPr>
            <w:tcW w:w="2839" w:type="dxa"/>
            <w:gridSpan w:val="2"/>
          </w:tcPr>
          <w:p w14:paraId="7ADD4D90" w14:textId="77777777" w:rsidR="00FD7F81" w:rsidRPr="000A1C6B" w:rsidRDefault="00FD7F81" w:rsidP="000A1C6B">
            <w:pPr>
              <w:spacing w:after="120" w:line="360" w:lineRule="auto"/>
              <w:rPr>
                <w:rFonts w:ascii="GHEA Grapalat" w:hAnsi="GHEA Grapalat"/>
                <w:sz w:val="24"/>
                <w:szCs w:val="24"/>
              </w:rPr>
            </w:pPr>
          </w:p>
        </w:tc>
      </w:tr>
      <w:tr w:rsidR="00FD7F81" w:rsidRPr="000A1C6B" w14:paraId="28E492FF" w14:textId="77777777" w:rsidTr="002E59FA">
        <w:tc>
          <w:tcPr>
            <w:tcW w:w="6487" w:type="dxa"/>
          </w:tcPr>
          <w:p w14:paraId="63B3449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ԿԱՏԵԳՈՐԻԱ</w:t>
            </w:r>
          </w:p>
        </w:tc>
        <w:tc>
          <w:tcPr>
            <w:tcW w:w="2839" w:type="dxa"/>
            <w:gridSpan w:val="2"/>
          </w:tcPr>
          <w:p w14:paraId="6F5B9EB6" w14:textId="77777777" w:rsidR="00FD7F81" w:rsidRPr="000A1C6B" w:rsidRDefault="00FD7F81" w:rsidP="000A1C6B">
            <w:pPr>
              <w:spacing w:after="120" w:line="360" w:lineRule="auto"/>
              <w:rPr>
                <w:rFonts w:ascii="GHEA Grapalat" w:hAnsi="GHEA Grapalat"/>
                <w:sz w:val="24"/>
                <w:szCs w:val="24"/>
              </w:rPr>
            </w:pPr>
          </w:p>
        </w:tc>
      </w:tr>
      <w:tr w:rsidR="00FD7F81" w:rsidRPr="000A1C6B" w14:paraId="3C5F2E8F" w14:textId="77777777" w:rsidTr="002E59FA">
        <w:tc>
          <w:tcPr>
            <w:tcW w:w="6487" w:type="dxa"/>
          </w:tcPr>
          <w:p w14:paraId="63E8033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ԷԿՈԼՈԳԻԱԿԱՆ ԴԱՍ</w:t>
            </w:r>
          </w:p>
        </w:tc>
        <w:tc>
          <w:tcPr>
            <w:tcW w:w="2839" w:type="dxa"/>
            <w:gridSpan w:val="2"/>
          </w:tcPr>
          <w:p w14:paraId="56D17415" w14:textId="77777777" w:rsidR="00FD7F81" w:rsidRPr="000A1C6B" w:rsidRDefault="00FD7F81" w:rsidP="000A1C6B">
            <w:pPr>
              <w:spacing w:after="120" w:line="360" w:lineRule="auto"/>
              <w:rPr>
                <w:rFonts w:ascii="GHEA Grapalat" w:hAnsi="GHEA Grapalat"/>
                <w:sz w:val="24"/>
                <w:szCs w:val="24"/>
              </w:rPr>
            </w:pPr>
          </w:p>
        </w:tc>
      </w:tr>
      <w:tr w:rsidR="00FD7F81" w:rsidRPr="000A1C6B" w14:paraId="1BC50AF5" w14:textId="77777777" w:rsidTr="002E59FA">
        <w:tc>
          <w:tcPr>
            <w:tcW w:w="6487" w:type="dxa"/>
          </w:tcPr>
          <w:p w14:paraId="2A89F12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 ԵՎ ՆՐԱ ՀԱՍՑԵՆ</w:t>
            </w:r>
          </w:p>
        </w:tc>
        <w:tc>
          <w:tcPr>
            <w:tcW w:w="2839" w:type="dxa"/>
            <w:gridSpan w:val="2"/>
          </w:tcPr>
          <w:p w14:paraId="08F435EA" w14:textId="77777777" w:rsidR="00FD7F81" w:rsidRPr="000A1C6B" w:rsidRDefault="00FD7F81" w:rsidP="000A1C6B">
            <w:pPr>
              <w:spacing w:after="120" w:line="360" w:lineRule="auto"/>
              <w:rPr>
                <w:rFonts w:ascii="GHEA Grapalat" w:hAnsi="GHEA Grapalat"/>
                <w:sz w:val="24"/>
                <w:szCs w:val="24"/>
              </w:rPr>
            </w:pPr>
          </w:p>
        </w:tc>
      </w:tr>
      <w:tr w:rsidR="00FD7F81" w:rsidRPr="000A1C6B" w14:paraId="134615FA" w14:textId="77777777" w:rsidTr="002E59FA">
        <w:tc>
          <w:tcPr>
            <w:tcW w:w="6487" w:type="dxa"/>
          </w:tcPr>
          <w:p w14:paraId="71420E4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ԱՐՏԱԴՐՈՂԸ ԵՎ ՆՐԱ ՀԱՍՑԵՆ</w:t>
            </w:r>
          </w:p>
        </w:tc>
        <w:tc>
          <w:tcPr>
            <w:tcW w:w="2839" w:type="dxa"/>
            <w:gridSpan w:val="2"/>
          </w:tcPr>
          <w:p w14:paraId="0E2A9941" w14:textId="77777777" w:rsidR="00FD7F81" w:rsidRPr="000A1C6B" w:rsidRDefault="00FD7F81" w:rsidP="000A1C6B">
            <w:pPr>
              <w:spacing w:after="120" w:line="360" w:lineRule="auto"/>
              <w:rPr>
                <w:rFonts w:ascii="GHEA Grapalat" w:hAnsi="GHEA Grapalat"/>
                <w:sz w:val="24"/>
                <w:szCs w:val="24"/>
              </w:rPr>
            </w:pPr>
          </w:p>
        </w:tc>
      </w:tr>
      <w:tr w:rsidR="00FD7F81" w:rsidRPr="000A1C6B" w14:paraId="3F74BD0A" w14:textId="77777777" w:rsidTr="002E59FA">
        <w:tc>
          <w:tcPr>
            <w:tcW w:w="6487" w:type="dxa"/>
          </w:tcPr>
          <w:p w14:paraId="02C5D69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ԱՐՏԱԴՐՈՂԻ ՆԵՐԿԱՅԱՑՈՒՑԻՉԸ ԵՎ ՆՐԱ ՀԱՍՑԵՆ</w:t>
            </w:r>
          </w:p>
        </w:tc>
        <w:tc>
          <w:tcPr>
            <w:tcW w:w="2839" w:type="dxa"/>
            <w:gridSpan w:val="2"/>
          </w:tcPr>
          <w:p w14:paraId="7AC700C0" w14:textId="77777777" w:rsidR="00FD7F81" w:rsidRPr="000A1C6B" w:rsidRDefault="00FD7F81" w:rsidP="000A1C6B">
            <w:pPr>
              <w:spacing w:after="120" w:line="360" w:lineRule="auto"/>
              <w:rPr>
                <w:rFonts w:ascii="GHEA Grapalat" w:hAnsi="GHEA Grapalat"/>
                <w:sz w:val="24"/>
                <w:szCs w:val="24"/>
              </w:rPr>
            </w:pPr>
          </w:p>
        </w:tc>
      </w:tr>
      <w:tr w:rsidR="00FD7F81" w:rsidRPr="000A1C6B" w14:paraId="0A75D7B7" w14:textId="77777777" w:rsidTr="002E59FA">
        <w:tc>
          <w:tcPr>
            <w:tcW w:w="6487" w:type="dxa"/>
          </w:tcPr>
          <w:p w14:paraId="7C84F9C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ՀԱՎԱՔՄԱՆ ԳՈՐԾԱՐԱՆԸ ԵՎ ԴՐԱ ՀԱՍՑԵՆ</w:t>
            </w:r>
          </w:p>
        </w:tc>
        <w:tc>
          <w:tcPr>
            <w:tcW w:w="2839" w:type="dxa"/>
            <w:gridSpan w:val="2"/>
          </w:tcPr>
          <w:p w14:paraId="146F3CA2" w14:textId="77777777" w:rsidR="00FD7F81" w:rsidRPr="000A1C6B" w:rsidRDefault="00FD7F81" w:rsidP="000A1C6B">
            <w:pPr>
              <w:spacing w:after="120" w:line="360" w:lineRule="auto"/>
              <w:rPr>
                <w:rFonts w:ascii="GHEA Grapalat" w:hAnsi="GHEA Grapalat"/>
                <w:sz w:val="24"/>
                <w:szCs w:val="24"/>
              </w:rPr>
            </w:pPr>
          </w:p>
        </w:tc>
      </w:tr>
      <w:tr w:rsidR="00FD7F81" w:rsidRPr="000A1C6B" w14:paraId="638A32E2" w14:textId="77777777" w:rsidTr="002E59FA">
        <w:tc>
          <w:tcPr>
            <w:tcW w:w="6487" w:type="dxa"/>
          </w:tcPr>
          <w:p w14:paraId="65E1382F" w14:textId="77777777" w:rsidR="00FD7F81" w:rsidRPr="000A1C6B" w:rsidRDefault="00FD7F81" w:rsidP="000A1C6B">
            <w:pPr>
              <w:spacing w:after="120" w:line="360" w:lineRule="auto"/>
              <w:rPr>
                <w:rFonts w:ascii="GHEA Grapalat" w:hAnsi="GHEA Grapalat"/>
                <w:spacing w:val="-2"/>
                <w:sz w:val="24"/>
                <w:szCs w:val="24"/>
              </w:rPr>
            </w:pPr>
            <w:r w:rsidRPr="000A1C6B">
              <w:rPr>
                <w:rFonts w:ascii="GHEA Grapalat" w:hAnsi="GHEA Grapalat"/>
                <w:spacing w:val="-2"/>
                <w:sz w:val="24"/>
                <w:szCs w:val="24"/>
              </w:rPr>
              <w:t>ՀԱՎԱՔՄԱՆ ԼՐԱԿԱԶՄԵՐԻ ՄԱՏԱԿԱՐԱՐԸ ԵՎ ՆՐԱ ՀԱՍՑԵՆ</w:t>
            </w:r>
          </w:p>
          <w:p w14:paraId="0C353F7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(միայն տեխնիկական կանոնակարգի 36-րդ կետով նախատեսված ընթացակարգի կիրառման դեպքում)</w:t>
            </w:r>
          </w:p>
        </w:tc>
        <w:tc>
          <w:tcPr>
            <w:tcW w:w="2839" w:type="dxa"/>
            <w:gridSpan w:val="2"/>
          </w:tcPr>
          <w:p w14:paraId="71D06A48" w14:textId="77777777" w:rsidR="00FD7F81" w:rsidRPr="000A1C6B" w:rsidRDefault="00FD7F81" w:rsidP="000A1C6B">
            <w:pPr>
              <w:spacing w:after="120" w:line="360" w:lineRule="auto"/>
              <w:rPr>
                <w:rFonts w:ascii="GHEA Grapalat" w:hAnsi="GHEA Grapalat"/>
                <w:sz w:val="24"/>
                <w:szCs w:val="24"/>
              </w:rPr>
            </w:pPr>
          </w:p>
        </w:tc>
      </w:tr>
    </w:tbl>
    <w:p w14:paraId="47CEE324" w14:textId="77777777" w:rsidR="00FD7F81" w:rsidRPr="000A1C6B" w:rsidRDefault="00FD7F81" w:rsidP="000A1C6B">
      <w:pPr>
        <w:spacing w:after="160" w:line="360" w:lineRule="auto"/>
        <w:rPr>
          <w:rFonts w:ascii="GHEA Grapalat" w:hAnsi="GHEA Grapalat"/>
          <w:sz w:val="24"/>
          <w:szCs w:val="24"/>
        </w:rPr>
      </w:pPr>
    </w:p>
    <w:p w14:paraId="66ECAA2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______թվականի________________«____» -ից ՉԵՂՅԱԼ Է ՀԱՅՏԱՐԱՐՎԵԼ։</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581CE3F2" w14:textId="77777777" w:rsidTr="002E59FA">
        <w:tc>
          <w:tcPr>
            <w:tcW w:w="4503" w:type="dxa"/>
          </w:tcPr>
          <w:p w14:paraId="20487E59"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1823F08E"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w:t>
            </w:r>
          </w:p>
          <w:p w14:paraId="35D0315B"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0F024BA0"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661BEB40"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w:t>
            </w:r>
            <w:r w:rsidRPr="000A1C6B">
              <w:rPr>
                <w:rFonts w:ascii="GHEA Grapalat" w:hAnsi="GHEA Grapalat"/>
                <w:sz w:val="24"/>
                <w:szCs w:val="24"/>
              </w:rPr>
              <w:t xml:space="preserve"> </w:t>
            </w:r>
            <w:proofErr w:type="spellStart"/>
            <w:r w:rsidRPr="000A1C6B">
              <w:rPr>
                <w:rFonts w:ascii="GHEA Grapalat" w:hAnsi="GHEA Grapalat"/>
                <w:sz w:val="24"/>
                <w:szCs w:val="24"/>
                <w:vertAlign w:val="superscript"/>
              </w:rPr>
              <w:t>ազգանունը</w:t>
            </w:r>
            <w:proofErr w:type="spellEnd"/>
          </w:p>
        </w:tc>
      </w:tr>
    </w:tbl>
    <w:p w14:paraId="676191C1"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b/>
          <w:sz w:val="24"/>
          <w:szCs w:val="24"/>
        </w:rPr>
        <w:t>Ձ</w:t>
      </w:r>
      <w:r w:rsidR="00BA0247" w:rsidRPr="000A1C6B">
        <w:rPr>
          <w:rFonts w:ascii="GHEA Grapalat" w:hAnsi="GHEA Grapalat"/>
          <w:b/>
          <w:sz w:val="24"/>
          <w:szCs w:val="24"/>
        </w:rPr>
        <w:t>և</w:t>
      </w:r>
      <w:r w:rsidRPr="000A1C6B">
        <w:rPr>
          <w:rFonts w:ascii="GHEA Grapalat" w:hAnsi="GHEA Grapalat"/>
          <w:b/>
          <w:sz w:val="24"/>
          <w:szCs w:val="24"/>
        </w:rPr>
        <w:t>ակերպման ամսա</w:t>
      </w:r>
      <w:r w:rsidR="00F850F8" w:rsidRPr="000A1C6B">
        <w:rPr>
          <w:rFonts w:ascii="GHEA Grapalat" w:hAnsi="GHEA Grapalat"/>
          <w:b/>
          <w:sz w:val="24"/>
          <w:szCs w:val="24"/>
        </w:rPr>
        <w:t>թիվ</w:t>
      </w:r>
      <w:r w:rsidRPr="000A1C6B">
        <w:rPr>
          <w:rFonts w:ascii="GHEA Grapalat" w:hAnsi="GHEA Grapalat"/>
          <w:b/>
          <w:sz w:val="24"/>
          <w:szCs w:val="24"/>
        </w:rPr>
        <w:t>ը</w:t>
      </w:r>
      <w:r w:rsidRPr="000A1C6B">
        <w:rPr>
          <w:rFonts w:ascii="GHEA Grapalat" w:hAnsi="GHEA Grapalat"/>
          <w:sz w:val="24"/>
          <w:szCs w:val="24"/>
        </w:rPr>
        <w:t xml:space="preserve"> «___</w:t>
      </w:r>
      <w:r w:rsidRPr="000A1C6B">
        <w:rPr>
          <w:rFonts w:ascii="GHEA Grapalat" w:hAnsi="GHEA Grapalat"/>
          <w:sz w:val="24"/>
          <w:szCs w:val="24"/>
          <w:lang w:val="en-US"/>
        </w:rPr>
        <w:t>____</w:t>
      </w:r>
      <w:r w:rsidRPr="000A1C6B">
        <w:rPr>
          <w:rFonts w:ascii="GHEA Grapalat" w:hAnsi="GHEA Grapalat"/>
          <w:sz w:val="24"/>
          <w:szCs w:val="24"/>
        </w:rPr>
        <w:t>_» ___</w:t>
      </w:r>
      <w:r w:rsidRPr="000A1C6B">
        <w:rPr>
          <w:rFonts w:ascii="GHEA Grapalat" w:hAnsi="GHEA Grapalat"/>
          <w:sz w:val="24"/>
          <w:szCs w:val="24"/>
          <w:lang w:val="en-US"/>
        </w:rPr>
        <w:t>______</w:t>
      </w:r>
      <w:r w:rsidRPr="000A1C6B">
        <w:rPr>
          <w:rFonts w:ascii="GHEA Grapalat" w:hAnsi="GHEA Grapalat"/>
          <w:sz w:val="24"/>
          <w:szCs w:val="24"/>
        </w:rPr>
        <w:t>___________</w:t>
      </w:r>
    </w:p>
    <w:p w14:paraId="252186F6"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Ռեեստրում</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գրառում</w:t>
      </w:r>
      <w:proofErr w:type="spellEnd"/>
      <w:r w:rsidRPr="000A1C6B">
        <w:rPr>
          <w:rFonts w:ascii="GHEA Grapalat" w:hAnsi="GHEA Grapalat"/>
          <w:b/>
          <w:sz w:val="24"/>
          <w:szCs w:val="24"/>
        </w:rPr>
        <w:t xml:space="preserve"> է </w:t>
      </w:r>
      <w:proofErr w:type="spellStart"/>
      <w:r w:rsidRPr="000A1C6B">
        <w:rPr>
          <w:rFonts w:ascii="GHEA Grapalat" w:hAnsi="GHEA Grapalat"/>
          <w:b/>
          <w:sz w:val="24"/>
          <w:szCs w:val="24"/>
        </w:rPr>
        <w:t>կատարվել</w:t>
      </w:r>
      <w:proofErr w:type="spellEnd"/>
      <w:r w:rsidRPr="000A1C6B">
        <w:rPr>
          <w:rFonts w:ascii="GHEA Grapalat" w:hAnsi="GHEA Grapalat"/>
          <w:sz w:val="24"/>
          <w:szCs w:val="24"/>
        </w:rPr>
        <w:t xml:space="preserve"> _______________</w:t>
      </w:r>
      <w:r w:rsidRPr="000A1C6B">
        <w:rPr>
          <w:rFonts w:ascii="GHEA Grapalat" w:hAnsi="GHEA Grapalat"/>
          <w:b/>
          <w:sz w:val="24"/>
          <w:szCs w:val="24"/>
        </w:rPr>
        <w:t>№</w:t>
      </w:r>
      <w:r w:rsidRPr="000A1C6B">
        <w:rPr>
          <w:rFonts w:ascii="GHEA Grapalat" w:hAnsi="GHEA Grapalat"/>
          <w:sz w:val="24"/>
          <w:szCs w:val="24"/>
        </w:rPr>
        <w:t xml:space="preserve">________________ </w:t>
      </w:r>
      <w:proofErr w:type="spellStart"/>
      <w:r w:rsidRPr="000A1C6B">
        <w:rPr>
          <w:rFonts w:ascii="GHEA Grapalat" w:hAnsi="GHEA Grapalat"/>
          <w:b/>
          <w:sz w:val="24"/>
          <w:szCs w:val="24"/>
        </w:rPr>
        <w:t>համար</w:t>
      </w:r>
      <w:proofErr w:type="spellEnd"/>
    </w:p>
    <w:p w14:paraId="124349C9" w14:textId="77777777" w:rsidR="00FD7F81" w:rsidRPr="000A1C6B" w:rsidRDefault="00FD7F81" w:rsidP="000A1C6B">
      <w:pPr>
        <w:spacing w:after="160" w:line="360" w:lineRule="auto"/>
        <w:jc w:val="both"/>
        <w:rPr>
          <w:rStyle w:val="Bodytext20"/>
          <w:rFonts w:ascii="GHEA Grapalat" w:hAnsi="GHEA Grapalat"/>
          <w:b/>
          <w:sz w:val="24"/>
          <w:szCs w:val="24"/>
        </w:rPr>
      </w:pPr>
      <w:r w:rsidRPr="000A1C6B">
        <w:rPr>
          <w:rFonts w:ascii="GHEA Grapalat" w:hAnsi="GHEA Grapalat"/>
          <w:b/>
          <w:sz w:val="24"/>
          <w:szCs w:val="24"/>
        </w:rPr>
        <w:t>Ղեկավար (ղեկավարի տեղակալ)</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757"/>
        <w:gridCol w:w="2460"/>
      </w:tblGrid>
      <w:tr w:rsidR="00FD7F81" w:rsidRPr="000A1C6B" w14:paraId="663E58EA" w14:textId="77777777" w:rsidTr="002E59FA">
        <w:trPr>
          <w:jc w:val="right"/>
        </w:trPr>
        <w:tc>
          <w:tcPr>
            <w:tcW w:w="3686" w:type="dxa"/>
          </w:tcPr>
          <w:p w14:paraId="3A726342" w14:textId="77777777" w:rsidR="00FD7F81" w:rsidRPr="000A1C6B" w:rsidRDefault="00FD7F81" w:rsidP="000A1C6B">
            <w:pPr>
              <w:pStyle w:val="Heading11"/>
              <w:shd w:val="clear" w:color="auto" w:fill="auto"/>
              <w:spacing w:before="0" w:after="0" w:line="360" w:lineRule="auto"/>
              <w:ind w:left="-108" w:right="-91"/>
              <w:jc w:val="left"/>
              <w:rPr>
                <w:rFonts w:ascii="GHEA Grapalat" w:hAnsi="GHEA Grapalat"/>
                <w:sz w:val="24"/>
                <w:szCs w:val="24"/>
              </w:rPr>
            </w:pPr>
            <w:r w:rsidRPr="000A1C6B">
              <w:rPr>
                <w:rFonts w:ascii="GHEA Grapalat" w:hAnsi="GHEA Grapalat"/>
                <w:sz w:val="24"/>
                <w:szCs w:val="24"/>
              </w:rPr>
              <w:t>_____________________________</w:t>
            </w:r>
          </w:p>
        </w:tc>
        <w:tc>
          <w:tcPr>
            <w:tcW w:w="1757" w:type="dxa"/>
          </w:tcPr>
          <w:p w14:paraId="5156C081" w14:textId="77777777" w:rsidR="00FD7F81" w:rsidRPr="000A1C6B" w:rsidRDefault="00FD7F81" w:rsidP="000A1C6B">
            <w:pPr>
              <w:pStyle w:val="Heading11"/>
              <w:shd w:val="clear" w:color="auto" w:fill="auto"/>
              <w:spacing w:before="0" w:after="0" w:line="360" w:lineRule="auto"/>
              <w:ind w:left="-108" w:right="-91"/>
              <w:jc w:val="left"/>
              <w:rPr>
                <w:rFonts w:ascii="GHEA Grapalat" w:hAnsi="GHEA Grapalat"/>
                <w:sz w:val="24"/>
                <w:szCs w:val="24"/>
              </w:rPr>
            </w:pPr>
            <w:r w:rsidRPr="000A1C6B">
              <w:rPr>
                <w:rFonts w:ascii="GHEA Grapalat" w:hAnsi="GHEA Grapalat"/>
                <w:sz w:val="24"/>
                <w:szCs w:val="24"/>
              </w:rPr>
              <w:t>______________</w:t>
            </w:r>
          </w:p>
        </w:tc>
        <w:tc>
          <w:tcPr>
            <w:tcW w:w="2460" w:type="dxa"/>
          </w:tcPr>
          <w:p w14:paraId="0823F36D"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w:t>
            </w:r>
          </w:p>
        </w:tc>
      </w:tr>
      <w:tr w:rsidR="00FD7F81" w:rsidRPr="000A1C6B" w14:paraId="0D6EA442" w14:textId="77777777" w:rsidTr="002E59FA">
        <w:trPr>
          <w:jc w:val="right"/>
        </w:trPr>
        <w:tc>
          <w:tcPr>
            <w:tcW w:w="3686" w:type="dxa"/>
          </w:tcPr>
          <w:p w14:paraId="00E5EB51"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lang w:val="hy-AM"/>
              </w:rPr>
            </w:pPr>
            <w:r w:rsidRPr="000A1C6B">
              <w:rPr>
                <w:rFonts w:ascii="GHEA Grapalat" w:hAnsi="GHEA Grapalat"/>
                <w:sz w:val="24"/>
                <w:szCs w:val="24"/>
                <w:vertAlign w:val="superscript"/>
                <w:lang w:val="hy-AM"/>
              </w:rPr>
              <w:t>պետական կառավարման լիազոր մարմնի անվանումը</w:t>
            </w:r>
          </w:p>
        </w:tc>
        <w:tc>
          <w:tcPr>
            <w:tcW w:w="1757" w:type="dxa"/>
          </w:tcPr>
          <w:p w14:paraId="0F8141E5"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460" w:type="dxa"/>
          </w:tcPr>
          <w:p w14:paraId="6CC99BE5"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68A01DD0" w14:textId="77777777" w:rsidR="00FD7F81" w:rsidRPr="000A1C6B" w:rsidRDefault="00FD7F81" w:rsidP="000A1C6B">
      <w:pPr>
        <w:spacing w:after="160" w:line="360" w:lineRule="auto"/>
        <w:jc w:val="both"/>
        <w:rPr>
          <w:rStyle w:val="Bodytext20"/>
          <w:rFonts w:ascii="GHEA Grapalat" w:hAnsi="GHEA Grapalat"/>
          <w:b/>
          <w:sz w:val="24"/>
          <w:szCs w:val="24"/>
        </w:rPr>
      </w:pPr>
    </w:p>
    <w:p w14:paraId="61A4AA59" w14:textId="77777777" w:rsidR="00FD7F81" w:rsidRPr="000A1C6B" w:rsidRDefault="00FD7F81" w:rsidP="000A1C6B">
      <w:pPr>
        <w:tabs>
          <w:tab w:val="left" w:pos="2552"/>
        </w:tabs>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p>
    <w:p w14:paraId="052806DB"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6B9BAFF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17</w:t>
      </w:r>
    </w:p>
    <w:p w14:paraId="4EBA573E"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5DB1CE7F" w14:textId="77777777" w:rsidR="00FD7F81" w:rsidRPr="000A1C6B" w:rsidRDefault="00FD7F81" w:rsidP="000A1C6B">
      <w:pPr>
        <w:spacing w:after="160" w:line="360" w:lineRule="auto"/>
        <w:ind w:left="5103" w:right="-8"/>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094BCA56"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Մաքսային Միություն</w:t>
      </w:r>
    </w:p>
    <w:p w14:paraId="3B9E03CF"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ՏՐԱՆՍՊՈՐՏԱՅԻՆ ՄԻՋՈՑԻ ԿԱՌՈՒՑՎԱԾՔԻ </w:t>
      </w:r>
      <w:r w:rsidRPr="000A1C6B">
        <w:rPr>
          <w:rFonts w:ascii="GHEA Grapalat" w:hAnsi="GHEA Grapalat"/>
          <w:sz w:val="24"/>
          <w:szCs w:val="24"/>
        </w:rPr>
        <w:br/>
        <w:t>ԱՆՎՏԱՆԳՈՒԹՅԱՆ ՄԱՍԻՆ ՎԿԱՅԱԿԱՆԸ</w:t>
      </w:r>
    </w:p>
    <w:p w14:paraId="3804E960" w14:textId="77777777" w:rsidR="00FD7F81" w:rsidRPr="000A1C6B" w:rsidRDefault="00FD7F81" w:rsidP="000A1C6B">
      <w:pPr>
        <w:spacing w:after="0" w:line="360" w:lineRule="auto"/>
        <w:ind w:left="5954"/>
        <w:jc w:val="center"/>
        <w:rPr>
          <w:rFonts w:ascii="GHEA Grapalat" w:hAnsi="GHEA Grapalat"/>
          <w:sz w:val="24"/>
          <w:szCs w:val="24"/>
        </w:rPr>
      </w:pPr>
      <w:r w:rsidRPr="000A1C6B">
        <w:rPr>
          <w:rFonts w:ascii="GHEA Grapalat" w:hAnsi="GHEA Grapalat"/>
          <w:sz w:val="24"/>
          <w:szCs w:val="24"/>
        </w:rPr>
        <w:t>_________________________</w:t>
      </w:r>
    </w:p>
    <w:p w14:paraId="2F79E529" w14:textId="77777777" w:rsidR="00FD7F81" w:rsidRPr="000A1C6B" w:rsidRDefault="00FD7F81" w:rsidP="000A1C6B">
      <w:pPr>
        <w:spacing w:after="160" w:line="360" w:lineRule="auto"/>
        <w:ind w:left="5954" w:right="-1"/>
        <w:jc w:val="center"/>
        <w:rPr>
          <w:rFonts w:ascii="GHEA Grapalat" w:hAnsi="GHEA Grapalat"/>
          <w:sz w:val="24"/>
          <w:szCs w:val="24"/>
          <w:vertAlign w:val="superscript"/>
        </w:rPr>
      </w:pPr>
      <w:r w:rsidRPr="000A1C6B">
        <w:rPr>
          <w:rFonts w:ascii="GHEA Grapalat" w:hAnsi="GHEA Grapalat"/>
          <w:sz w:val="24"/>
          <w:szCs w:val="24"/>
          <w:vertAlign w:val="superscript"/>
        </w:rPr>
        <w:t>(ձ</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աթղթի հաշվառման համարը)</w:t>
      </w:r>
    </w:p>
    <w:p w14:paraId="72593533"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Համար՝_______________</w:t>
      </w:r>
    </w:p>
    <w:p w14:paraId="635AE787" w14:textId="77777777" w:rsidR="00FD7F81" w:rsidRPr="000A1C6B" w:rsidRDefault="00FD7F81" w:rsidP="000A1C6B">
      <w:pPr>
        <w:spacing w:after="0" w:line="360" w:lineRule="auto"/>
        <w:jc w:val="both"/>
        <w:rPr>
          <w:rFonts w:ascii="GHEA Grapalat" w:hAnsi="GHEA Grapalat"/>
          <w:sz w:val="24"/>
          <w:szCs w:val="24"/>
        </w:rPr>
      </w:pPr>
      <w:r w:rsidRPr="000A1C6B">
        <w:rPr>
          <w:rFonts w:ascii="GHEA Grapalat" w:hAnsi="GHEA Grapalat"/>
          <w:b/>
          <w:sz w:val="24"/>
          <w:szCs w:val="24"/>
        </w:rPr>
        <w:t>Փորձարկման լաբորատորիա</w:t>
      </w:r>
      <w:r w:rsidRPr="000A1C6B">
        <w:rPr>
          <w:rFonts w:ascii="GHEA Grapalat" w:hAnsi="GHEA Grapalat"/>
          <w:sz w:val="24"/>
          <w:szCs w:val="24"/>
        </w:rPr>
        <w:t>______________________________________________</w:t>
      </w:r>
    </w:p>
    <w:p w14:paraId="31710594" w14:textId="77777777" w:rsidR="00FD7F81" w:rsidRPr="000A1C6B" w:rsidRDefault="00FD7F81" w:rsidP="000A1C6B">
      <w:pPr>
        <w:spacing w:after="0" w:line="360" w:lineRule="auto"/>
        <w:ind w:left="3260"/>
        <w:jc w:val="center"/>
        <w:rPr>
          <w:rFonts w:ascii="GHEA Grapalat" w:hAnsi="GHEA Grapalat"/>
          <w:sz w:val="24"/>
          <w:szCs w:val="24"/>
          <w:vertAlign w:val="superscript"/>
        </w:rPr>
      </w:pPr>
      <w:r w:rsidRPr="000A1C6B">
        <w:rPr>
          <w:rFonts w:ascii="GHEA Grapalat" w:hAnsi="GHEA Grapalat"/>
          <w:sz w:val="24"/>
          <w:szCs w:val="24"/>
          <w:vertAlign w:val="superscript"/>
        </w:rPr>
        <w:t>(ամբողջական կամ կրճատ անվանումը, հասցեն, համարը, հավատարմագրման վկայագրի գործողության ժամկետի ավարտը)</w:t>
      </w:r>
    </w:p>
    <w:p w14:paraId="57EFC8F2" w14:textId="77777777" w:rsidR="00FD7F81" w:rsidRPr="000A1C6B" w:rsidRDefault="00FD7F81" w:rsidP="000A1C6B">
      <w:pPr>
        <w:spacing w:after="160" w:line="360" w:lineRule="auto"/>
        <w:ind w:left="100"/>
        <w:jc w:val="center"/>
        <w:rPr>
          <w:rFonts w:ascii="GHEA Grapalat" w:hAnsi="GHEA Grapalat"/>
          <w:sz w:val="24"/>
          <w:szCs w:val="24"/>
        </w:rPr>
      </w:pPr>
    </w:p>
    <w:p w14:paraId="24FCBF03" w14:textId="77777777" w:rsidR="00FD7F81" w:rsidRPr="000A1C6B" w:rsidRDefault="00FD7F81" w:rsidP="000A1C6B">
      <w:pPr>
        <w:spacing w:after="160" w:line="360" w:lineRule="auto"/>
        <w:ind w:left="100"/>
        <w:jc w:val="center"/>
        <w:rPr>
          <w:rFonts w:ascii="GHEA Grapalat" w:hAnsi="GHEA Grapalat"/>
          <w:sz w:val="24"/>
          <w:szCs w:val="24"/>
        </w:rPr>
      </w:pPr>
      <w:r w:rsidRPr="000A1C6B">
        <w:rPr>
          <w:rFonts w:ascii="GHEA Grapalat" w:hAnsi="GHEA Grapalat"/>
          <w:sz w:val="24"/>
          <w:szCs w:val="24"/>
        </w:rPr>
        <w:t>ՏՐԱՆՍՊՈՐՏԱՅԻՆ ՄԻՋՈՑ</w:t>
      </w:r>
    </w:p>
    <w:tbl>
      <w:tblPr>
        <w:tblStyle w:val="TableGrid"/>
        <w:tblW w:w="0" w:type="auto"/>
        <w:tblLayout w:type="fixed"/>
        <w:tblLook w:val="0000" w:firstRow="0" w:lastRow="0" w:firstColumn="0" w:lastColumn="0" w:noHBand="0" w:noVBand="0"/>
      </w:tblPr>
      <w:tblGrid>
        <w:gridCol w:w="5510"/>
        <w:gridCol w:w="3682"/>
      </w:tblGrid>
      <w:tr w:rsidR="00FD7F81" w:rsidRPr="000A1C6B" w14:paraId="6ADAAE1E" w14:textId="77777777" w:rsidTr="002E59FA">
        <w:tc>
          <w:tcPr>
            <w:tcW w:w="5510" w:type="dxa"/>
          </w:tcPr>
          <w:p w14:paraId="0F389A6E"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ՄԱԿՆԻՇ</w:t>
            </w:r>
          </w:p>
        </w:tc>
        <w:tc>
          <w:tcPr>
            <w:tcW w:w="3682" w:type="dxa"/>
          </w:tcPr>
          <w:p w14:paraId="09891441" w14:textId="77777777" w:rsidR="00FD7F81" w:rsidRPr="000A1C6B" w:rsidRDefault="00FD7F81" w:rsidP="000A1C6B">
            <w:pPr>
              <w:spacing w:after="120" w:line="360" w:lineRule="auto"/>
              <w:rPr>
                <w:rFonts w:ascii="GHEA Grapalat" w:hAnsi="GHEA Grapalat"/>
                <w:sz w:val="24"/>
                <w:szCs w:val="24"/>
              </w:rPr>
            </w:pPr>
          </w:p>
        </w:tc>
      </w:tr>
      <w:tr w:rsidR="00FD7F81" w:rsidRPr="000A1C6B" w14:paraId="6D2B7A0F" w14:textId="77777777" w:rsidTr="002E59FA">
        <w:tc>
          <w:tcPr>
            <w:tcW w:w="5510" w:type="dxa"/>
          </w:tcPr>
          <w:p w14:paraId="6256B10E"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ԱՌԵՎՏՐԱՅԻՆ ԱՆՎԱՆՈՒՄ</w:t>
            </w:r>
          </w:p>
        </w:tc>
        <w:tc>
          <w:tcPr>
            <w:tcW w:w="3682" w:type="dxa"/>
          </w:tcPr>
          <w:p w14:paraId="32D33F2D" w14:textId="77777777" w:rsidR="00FD7F81" w:rsidRPr="000A1C6B" w:rsidRDefault="00FD7F81" w:rsidP="000A1C6B">
            <w:pPr>
              <w:spacing w:after="120" w:line="360" w:lineRule="auto"/>
              <w:rPr>
                <w:rFonts w:ascii="GHEA Grapalat" w:hAnsi="GHEA Grapalat"/>
                <w:sz w:val="24"/>
                <w:szCs w:val="24"/>
              </w:rPr>
            </w:pPr>
          </w:p>
        </w:tc>
      </w:tr>
      <w:tr w:rsidR="00FD7F81" w:rsidRPr="000A1C6B" w14:paraId="075E505F" w14:textId="77777777" w:rsidTr="002E59FA">
        <w:tc>
          <w:tcPr>
            <w:tcW w:w="5510" w:type="dxa"/>
          </w:tcPr>
          <w:p w14:paraId="37F6940D"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ՏԻՊ</w:t>
            </w:r>
          </w:p>
        </w:tc>
        <w:tc>
          <w:tcPr>
            <w:tcW w:w="3682" w:type="dxa"/>
          </w:tcPr>
          <w:p w14:paraId="099A8148" w14:textId="77777777" w:rsidR="00FD7F81" w:rsidRPr="000A1C6B" w:rsidRDefault="00FD7F81" w:rsidP="000A1C6B">
            <w:pPr>
              <w:spacing w:after="120" w:line="360" w:lineRule="auto"/>
              <w:rPr>
                <w:rFonts w:ascii="GHEA Grapalat" w:hAnsi="GHEA Grapalat"/>
                <w:sz w:val="24"/>
                <w:szCs w:val="24"/>
              </w:rPr>
            </w:pPr>
          </w:p>
        </w:tc>
      </w:tr>
      <w:tr w:rsidR="00FD7F81" w:rsidRPr="000A1C6B" w14:paraId="3982A4FC" w14:textId="77777777" w:rsidTr="002E59FA">
        <w:tc>
          <w:tcPr>
            <w:tcW w:w="5510" w:type="dxa"/>
          </w:tcPr>
          <w:p w14:paraId="483DFC3E"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ԱՄՐԱՇՐՋԱՆԱԿ (միայն այլ արտադրողի ամրաշրջանակ օգտագործելու դեպքում)</w:t>
            </w:r>
          </w:p>
        </w:tc>
        <w:tc>
          <w:tcPr>
            <w:tcW w:w="3682" w:type="dxa"/>
          </w:tcPr>
          <w:p w14:paraId="0D02A50D" w14:textId="77777777" w:rsidR="00FD7F81" w:rsidRPr="000A1C6B" w:rsidRDefault="00FD7F81" w:rsidP="000A1C6B">
            <w:pPr>
              <w:spacing w:after="120" w:line="360" w:lineRule="auto"/>
              <w:rPr>
                <w:rFonts w:ascii="GHEA Grapalat" w:hAnsi="GHEA Grapalat"/>
                <w:sz w:val="24"/>
                <w:szCs w:val="24"/>
              </w:rPr>
            </w:pPr>
          </w:p>
        </w:tc>
      </w:tr>
      <w:tr w:rsidR="00FD7F81" w:rsidRPr="000A1C6B" w14:paraId="5DBCACE7" w14:textId="77777777" w:rsidTr="002E59FA">
        <w:tc>
          <w:tcPr>
            <w:tcW w:w="5510" w:type="dxa"/>
          </w:tcPr>
          <w:p w14:paraId="64003967"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Նույնականացման համար (VIN)</w:t>
            </w:r>
          </w:p>
        </w:tc>
        <w:tc>
          <w:tcPr>
            <w:tcW w:w="3682" w:type="dxa"/>
          </w:tcPr>
          <w:p w14:paraId="77A706CC" w14:textId="77777777" w:rsidR="00FD7F81" w:rsidRPr="000A1C6B" w:rsidRDefault="00FD7F81" w:rsidP="000A1C6B">
            <w:pPr>
              <w:spacing w:after="120" w:line="360" w:lineRule="auto"/>
              <w:rPr>
                <w:rFonts w:ascii="GHEA Grapalat" w:hAnsi="GHEA Grapalat"/>
                <w:sz w:val="24"/>
                <w:szCs w:val="24"/>
              </w:rPr>
            </w:pPr>
          </w:p>
        </w:tc>
      </w:tr>
      <w:tr w:rsidR="00FD7F81" w:rsidRPr="000A1C6B" w14:paraId="0CD658A6" w14:textId="77777777" w:rsidTr="002E59FA">
        <w:tc>
          <w:tcPr>
            <w:tcW w:w="5510" w:type="dxa"/>
          </w:tcPr>
          <w:p w14:paraId="2A42103B"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lastRenderedPageBreak/>
              <w:t>ԹՈՂԱՐԿՄԱՆ ՏԱՐԵ</w:t>
            </w:r>
            <w:r w:rsidR="00F850F8" w:rsidRPr="000A1C6B">
              <w:rPr>
                <w:rFonts w:ascii="GHEA Grapalat" w:hAnsi="GHEA Grapalat"/>
                <w:sz w:val="24"/>
                <w:szCs w:val="24"/>
              </w:rPr>
              <w:t>ԹԻՎ</w:t>
            </w:r>
          </w:p>
        </w:tc>
        <w:tc>
          <w:tcPr>
            <w:tcW w:w="3682" w:type="dxa"/>
          </w:tcPr>
          <w:p w14:paraId="43757A01" w14:textId="77777777" w:rsidR="00FD7F81" w:rsidRPr="000A1C6B" w:rsidRDefault="00FD7F81" w:rsidP="000A1C6B">
            <w:pPr>
              <w:spacing w:after="120" w:line="360" w:lineRule="auto"/>
              <w:rPr>
                <w:rFonts w:ascii="GHEA Grapalat" w:hAnsi="GHEA Grapalat"/>
                <w:sz w:val="24"/>
                <w:szCs w:val="24"/>
              </w:rPr>
            </w:pPr>
          </w:p>
        </w:tc>
      </w:tr>
      <w:tr w:rsidR="00FD7F81" w:rsidRPr="000A1C6B" w14:paraId="5314680E" w14:textId="77777777" w:rsidTr="002E59FA">
        <w:tc>
          <w:tcPr>
            <w:tcW w:w="5510" w:type="dxa"/>
          </w:tcPr>
          <w:p w14:paraId="16139B71"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ԿԱՏԵԳՈՐԻԱ</w:t>
            </w:r>
          </w:p>
        </w:tc>
        <w:tc>
          <w:tcPr>
            <w:tcW w:w="3682" w:type="dxa"/>
          </w:tcPr>
          <w:p w14:paraId="093F0E4D" w14:textId="77777777" w:rsidR="00FD7F81" w:rsidRPr="000A1C6B" w:rsidRDefault="00FD7F81" w:rsidP="000A1C6B">
            <w:pPr>
              <w:spacing w:after="120" w:line="360" w:lineRule="auto"/>
              <w:rPr>
                <w:rFonts w:ascii="GHEA Grapalat" w:hAnsi="GHEA Grapalat"/>
                <w:sz w:val="24"/>
                <w:szCs w:val="24"/>
              </w:rPr>
            </w:pPr>
          </w:p>
        </w:tc>
      </w:tr>
      <w:tr w:rsidR="00FD7F81" w:rsidRPr="000A1C6B" w14:paraId="0D87DC9C" w14:textId="77777777" w:rsidTr="002E59FA">
        <w:tc>
          <w:tcPr>
            <w:tcW w:w="5510" w:type="dxa"/>
          </w:tcPr>
          <w:p w14:paraId="50E8B0E2"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ԷԿՈԼՈԳԻԱԿԱՆ ԴԱՍ</w:t>
            </w:r>
          </w:p>
        </w:tc>
        <w:tc>
          <w:tcPr>
            <w:tcW w:w="3682" w:type="dxa"/>
          </w:tcPr>
          <w:p w14:paraId="09D6B91A" w14:textId="77777777" w:rsidR="00FD7F81" w:rsidRPr="000A1C6B" w:rsidRDefault="00FD7F81" w:rsidP="000A1C6B">
            <w:pPr>
              <w:spacing w:after="120" w:line="360" w:lineRule="auto"/>
              <w:rPr>
                <w:rFonts w:ascii="GHEA Grapalat" w:hAnsi="GHEA Grapalat"/>
                <w:sz w:val="24"/>
                <w:szCs w:val="24"/>
              </w:rPr>
            </w:pPr>
          </w:p>
        </w:tc>
      </w:tr>
      <w:tr w:rsidR="00FD7F81" w:rsidRPr="000A1C6B" w14:paraId="02A608F5" w14:textId="77777777" w:rsidTr="002E59FA">
        <w:tc>
          <w:tcPr>
            <w:tcW w:w="5510" w:type="dxa"/>
          </w:tcPr>
          <w:p w14:paraId="30270F0F"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ՀԱՅՏԱՏՈՒՆ ԵՎ ՆՐԱ ՀԱՍՑԵՆ</w:t>
            </w:r>
          </w:p>
        </w:tc>
        <w:tc>
          <w:tcPr>
            <w:tcW w:w="3682" w:type="dxa"/>
          </w:tcPr>
          <w:p w14:paraId="657989BD" w14:textId="77777777" w:rsidR="00FD7F81" w:rsidRPr="000A1C6B" w:rsidRDefault="00FD7F81" w:rsidP="000A1C6B">
            <w:pPr>
              <w:spacing w:after="120" w:line="360" w:lineRule="auto"/>
              <w:rPr>
                <w:rFonts w:ascii="GHEA Grapalat" w:hAnsi="GHEA Grapalat"/>
                <w:sz w:val="24"/>
                <w:szCs w:val="24"/>
              </w:rPr>
            </w:pPr>
          </w:p>
        </w:tc>
      </w:tr>
      <w:tr w:rsidR="00FD7F81" w:rsidRPr="000A1C6B" w14:paraId="1CE51992" w14:textId="77777777" w:rsidTr="002E59FA">
        <w:tc>
          <w:tcPr>
            <w:tcW w:w="5510" w:type="dxa"/>
          </w:tcPr>
          <w:p w14:paraId="36B244B2"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ԱՐՏԱԴՐՈՂԸ ԵՎ ՆՐԱ ՀԱՍՑԵՆ</w:t>
            </w:r>
          </w:p>
        </w:tc>
        <w:tc>
          <w:tcPr>
            <w:tcW w:w="3682" w:type="dxa"/>
          </w:tcPr>
          <w:p w14:paraId="70022227" w14:textId="77777777" w:rsidR="00FD7F81" w:rsidRPr="000A1C6B" w:rsidRDefault="00FD7F81" w:rsidP="000A1C6B">
            <w:pPr>
              <w:spacing w:after="120" w:line="360" w:lineRule="auto"/>
              <w:rPr>
                <w:rFonts w:ascii="GHEA Grapalat" w:hAnsi="GHEA Grapalat"/>
                <w:sz w:val="24"/>
                <w:szCs w:val="24"/>
              </w:rPr>
            </w:pPr>
          </w:p>
        </w:tc>
      </w:tr>
      <w:tr w:rsidR="00FD7F81" w:rsidRPr="000A1C6B" w14:paraId="2AA2BC57" w14:textId="77777777" w:rsidTr="002E59FA">
        <w:tc>
          <w:tcPr>
            <w:tcW w:w="5510" w:type="dxa"/>
          </w:tcPr>
          <w:p w14:paraId="1C12C2FE"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ՀԱՎԱՔՄԱՆ ԳՈՐԾԱՐԱՆԸ ԵՎ ԴՐԱ ՀԱՍՑԵՆ</w:t>
            </w:r>
          </w:p>
        </w:tc>
        <w:tc>
          <w:tcPr>
            <w:tcW w:w="3682" w:type="dxa"/>
          </w:tcPr>
          <w:p w14:paraId="16CF52A8" w14:textId="77777777" w:rsidR="00FD7F81" w:rsidRPr="000A1C6B" w:rsidRDefault="00FD7F81" w:rsidP="000A1C6B">
            <w:pPr>
              <w:spacing w:after="120" w:line="360" w:lineRule="auto"/>
              <w:rPr>
                <w:rFonts w:ascii="GHEA Grapalat" w:hAnsi="GHEA Grapalat"/>
                <w:sz w:val="24"/>
                <w:szCs w:val="24"/>
              </w:rPr>
            </w:pPr>
          </w:p>
        </w:tc>
      </w:tr>
    </w:tbl>
    <w:p w14:paraId="4020301F" w14:textId="77777777" w:rsidR="00FD7F81" w:rsidRPr="000A1C6B" w:rsidRDefault="00FD7F81" w:rsidP="000A1C6B">
      <w:pPr>
        <w:spacing w:after="160" w:line="360" w:lineRule="auto"/>
        <w:rPr>
          <w:rFonts w:ascii="GHEA Grapalat" w:hAnsi="GHEA Grapalat"/>
          <w:sz w:val="24"/>
          <w:szCs w:val="24"/>
        </w:rPr>
      </w:pPr>
    </w:p>
    <w:p w14:paraId="2DE2D8EC" w14:textId="77777777" w:rsidR="00FD7F81" w:rsidRPr="000A1C6B" w:rsidRDefault="00FD7F81" w:rsidP="000A1C6B">
      <w:pPr>
        <w:pStyle w:val="Tablecaption0"/>
        <w:shd w:val="clear" w:color="auto" w:fill="auto"/>
        <w:spacing w:after="160" w:line="360" w:lineRule="auto"/>
        <w:jc w:val="center"/>
        <w:rPr>
          <w:rFonts w:ascii="GHEA Grapalat" w:hAnsi="GHEA Grapalat"/>
          <w:sz w:val="24"/>
          <w:szCs w:val="24"/>
        </w:rPr>
      </w:pPr>
      <w:r w:rsidRPr="000A1C6B">
        <w:rPr>
          <w:rFonts w:ascii="GHEA Grapalat" w:hAnsi="GHEA Grapalat"/>
          <w:sz w:val="24"/>
          <w:szCs w:val="24"/>
        </w:rPr>
        <w:t>ՏՐԱՆՍՊՈՐՏԱՅԻՆ ՄԻՋՈՑԻ ԸՆԴՀԱՆՈՒՐ ԲՆՈՒԹԱԳՐԵՐԸ</w:t>
      </w:r>
    </w:p>
    <w:tbl>
      <w:tblPr>
        <w:tblStyle w:val="TableGrid"/>
        <w:tblW w:w="9246" w:type="dxa"/>
        <w:tblLayout w:type="fixed"/>
        <w:tblLook w:val="0000" w:firstRow="0" w:lastRow="0" w:firstColumn="0" w:lastColumn="0" w:noHBand="0" w:noVBand="0"/>
      </w:tblPr>
      <w:tblGrid>
        <w:gridCol w:w="5604"/>
        <w:gridCol w:w="3642"/>
      </w:tblGrid>
      <w:tr w:rsidR="00FD7F81" w:rsidRPr="000A1C6B" w14:paraId="00997B2B" w14:textId="77777777" w:rsidTr="002E59FA">
        <w:tc>
          <w:tcPr>
            <w:tcW w:w="5604" w:type="dxa"/>
          </w:tcPr>
          <w:p w14:paraId="72A8B06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Անվային բանաձ</w:t>
            </w:r>
            <w:r w:rsidR="00BA0247" w:rsidRPr="000A1C6B">
              <w:rPr>
                <w:rFonts w:ascii="GHEA Grapalat" w:hAnsi="GHEA Grapalat"/>
                <w:sz w:val="24"/>
                <w:szCs w:val="24"/>
              </w:rPr>
              <w:t>և</w:t>
            </w:r>
            <w:r w:rsidRPr="000A1C6B">
              <w:rPr>
                <w:rFonts w:ascii="GHEA Grapalat" w:hAnsi="GHEA Grapalat"/>
                <w:sz w:val="24"/>
                <w:szCs w:val="24"/>
              </w:rPr>
              <w:t>ը / տանող անիվները</w:t>
            </w:r>
          </w:p>
        </w:tc>
        <w:tc>
          <w:tcPr>
            <w:tcW w:w="3642" w:type="dxa"/>
          </w:tcPr>
          <w:p w14:paraId="4C840AA7" w14:textId="77777777" w:rsidR="00FD7F81" w:rsidRPr="000A1C6B" w:rsidRDefault="00FD7F81" w:rsidP="000A1C6B">
            <w:pPr>
              <w:spacing w:after="120" w:line="360" w:lineRule="auto"/>
              <w:rPr>
                <w:rFonts w:ascii="GHEA Grapalat" w:hAnsi="GHEA Grapalat"/>
                <w:sz w:val="24"/>
                <w:szCs w:val="24"/>
              </w:rPr>
            </w:pPr>
          </w:p>
        </w:tc>
      </w:tr>
      <w:tr w:rsidR="00FD7F81" w:rsidRPr="000A1C6B" w14:paraId="2D11AFC5" w14:textId="77777777" w:rsidTr="002E59FA">
        <w:tc>
          <w:tcPr>
            <w:tcW w:w="5604" w:type="dxa"/>
          </w:tcPr>
          <w:p w14:paraId="1B16D393" w14:textId="75132A5C"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Տրանսպորտային միջոցի հորինվածքի </w:t>
            </w:r>
            <w:r w:rsidR="00D61B50">
              <w:rPr>
                <w:rFonts w:ascii="GHEA Grapalat" w:hAnsi="GHEA Grapalat"/>
                <w:sz w:val="24"/>
                <w:szCs w:val="24"/>
              </w:rPr>
              <w:t>սխեմա</w:t>
            </w:r>
            <w:r w:rsidRPr="000A1C6B">
              <w:rPr>
                <w:rFonts w:ascii="GHEA Grapalat" w:hAnsi="GHEA Grapalat"/>
                <w:sz w:val="24"/>
                <w:szCs w:val="24"/>
              </w:rPr>
              <w:t>ն</w:t>
            </w:r>
          </w:p>
        </w:tc>
        <w:tc>
          <w:tcPr>
            <w:tcW w:w="3642" w:type="dxa"/>
          </w:tcPr>
          <w:p w14:paraId="55BF75A9" w14:textId="77777777" w:rsidR="00FD7F81" w:rsidRPr="000A1C6B" w:rsidRDefault="00FD7F81" w:rsidP="000A1C6B">
            <w:pPr>
              <w:spacing w:after="120" w:line="360" w:lineRule="auto"/>
              <w:rPr>
                <w:rFonts w:ascii="GHEA Grapalat" w:hAnsi="GHEA Grapalat"/>
                <w:sz w:val="24"/>
                <w:szCs w:val="24"/>
              </w:rPr>
            </w:pPr>
          </w:p>
        </w:tc>
      </w:tr>
      <w:tr w:rsidR="00FD7F81" w:rsidRPr="000A1C6B" w14:paraId="3F91B9FC" w14:textId="77777777" w:rsidTr="002E59FA">
        <w:tc>
          <w:tcPr>
            <w:tcW w:w="5604" w:type="dxa"/>
          </w:tcPr>
          <w:p w14:paraId="1A90F2C8"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Թափքի տիպը / դռների քանակը </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համար)</w:t>
            </w:r>
          </w:p>
        </w:tc>
        <w:tc>
          <w:tcPr>
            <w:tcW w:w="3642" w:type="dxa"/>
          </w:tcPr>
          <w:p w14:paraId="45BEB0CE" w14:textId="77777777" w:rsidR="00FD7F81" w:rsidRPr="000A1C6B" w:rsidRDefault="00FD7F81" w:rsidP="000A1C6B">
            <w:pPr>
              <w:spacing w:after="120" w:line="360" w:lineRule="auto"/>
              <w:rPr>
                <w:rFonts w:ascii="GHEA Grapalat" w:hAnsi="GHEA Grapalat"/>
                <w:sz w:val="24"/>
                <w:szCs w:val="24"/>
              </w:rPr>
            </w:pPr>
          </w:p>
        </w:tc>
      </w:tr>
      <w:tr w:rsidR="00FD7F81" w:rsidRPr="000A1C6B" w14:paraId="7C400DD1" w14:textId="77777777" w:rsidTr="002E59FA">
        <w:tc>
          <w:tcPr>
            <w:tcW w:w="5604" w:type="dxa"/>
          </w:tcPr>
          <w:p w14:paraId="5498C8A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Տեղերի քանակը առջ</w:t>
            </w:r>
            <w:r w:rsidR="00BA0247" w:rsidRPr="000A1C6B">
              <w:rPr>
                <w:rFonts w:ascii="GHEA Grapalat" w:hAnsi="GHEA Grapalat"/>
                <w:sz w:val="24"/>
                <w:szCs w:val="24"/>
              </w:rPr>
              <w:t>և</w:t>
            </w:r>
            <w:r w:rsidRPr="000A1C6B">
              <w:rPr>
                <w:rFonts w:ascii="GHEA Grapalat" w:hAnsi="GHEA Grapalat"/>
                <w:sz w:val="24"/>
                <w:szCs w:val="24"/>
              </w:rPr>
              <w:t>ից / հետ</w:t>
            </w:r>
            <w:r w:rsidR="00BA0247" w:rsidRPr="000A1C6B">
              <w:rPr>
                <w:rFonts w:ascii="GHEA Grapalat" w:hAnsi="GHEA Grapalat"/>
                <w:sz w:val="24"/>
                <w:szCs w:val="24"/>
              </w:rPr>
              <w:t>և</w:t>
            </w:r>
            <w:r w:rsidRPr="000A1C6B">
              <w:rPr>
                <w:rFonts w:ascii="GHEA Grapalat" w:hAnsi="GHEA Grapalat"/>
                <w:sz w:val="24"/>
                <w:szCs w:val="24"/>
              </w:rPr>
              <w:t xml:space="preserve">ից </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համար)</w:t>
            </w:r>
          </w:p>
        </w:tc>
        <w:tc>
          <w:tcPr>
            <w:tcW w:w="3642" w:type="dxa"/>
          </w:tcPr>
          <w:p w14:paraId="04564274" w14:textId="77777777" w:rsidR="00FD7F81" w:rsidRPr="000A1C6B" w:rsidRDefault="00FD7F81" w:rsidP="000A1C6B">
            <w:pPr>
              <w:spacing w:after="120" w:line="360" w:lineRule="auto"/>
              <w:rPr>
                <w:rFonts w:ascii="GHEA Grapalat" w:hAnsi="GHEA Grapalat"/>
                <w:sz w:val="24"/>
                <w:szCs w:val="24"/>
              </w:rPr>
            </w:pPr>
          </w:p>
        </w:tc>
      </w:tr>
      <w:tr w:rsidR="00FD7F81" w:rsidRPr="000A1C6B" w14:paraId="47B93490" w14:textId="77777777" w:rsidTr="002E59FA">
        <w:tc>
          <w:tcPr>
            <w:tcW w:w="5604" w:type="dxa"/>
          </w:tcPr>
          <w:p w14:paraId="405EF52D"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Բեռնման տարածության կառուցվածքը </w:t>
            </w:r>
            <w:r w:rsidRPr="000A1C6B">
              <w:rPr>
                <w:rFonts w:ascii="GHEA Grapalat" w:hAnsi="GHEA Grapalat"/>
                <w:sz w:val="24"/>
                <w:szCs w:val="24"/>
              </w:rPr>
              <w:br/>
              <w:t>(N կատեգորիայի համար)</w:t>
            </w:r>
          </w:p>
        </w:tc>
        <w:tc>
          <w:tcPr>
            <w:tcW w:w="3642" w:type="dxa"/>
          </w:tcPr>
          <w:p w14:paraId="15F088B5" w14:textId="77777777" w:rsidR="00FD7F81" w:rsidRPr="000A1C6B" w:rsidRDefault="00FD7F81" w:rsidP="000A1C6B">
            <w:pPr>
              <w:spacing w:after="120" w:line="360" w:lineRule="auto"/>
              <w:rPr>
                <w:rFonts w:ascii="GHEA Grapalat" w:hAnsi="GHEA Grapalat"/>
                <w:sz w:val="24"/>
                <w:szCs w:val="24"/>
              </w:rPr>
            </w:pPr>
          </w:p>
        </w:tc>
      </w:tr>
      <w:tr w:rsidR="00FD7F81" w:rsidRPr="000A1C6B" w14:paraId="632A99B4" w14:textId="77777777" w:rsidTr="002E59FA">
        <w:tc>
          <w:tcPr>
            <w:tcW w:w="5604" w:type="dxa"/>
          </w:tcPr>
          <w:p w14:paraId="2722439E"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Խցիկը (N կատեգորիայի համար)</w:t>
            </w:r>
          </w:p>
        </w:tc>
        <w:tc>
          <w:tcPr>
            <w:tcW w:w="3642" w:type="dxa"/>
          </w:tcPr>
          <w:p w14:paraId="6888CCED" w14:textId="77777777" w:rsidR="00FD7F81" w:rsidRPr="000A1C6B" w:rsidRDefault="00FD7F81" w:rsidP="000A1C6B">
            <w:pPr>
              <w:spacing w:after="120" w:line="360" w:lineRule="auto"/>
              <w:rPr>
                <w:rFonts w:ascii="GHEA Grapalat" w:hAnsi="GHEA Grapalat"/>
                <w:sz w:val="24"/>
                <w:szCs w:val="24"/>
              </w:rPr>
            </w:pPr>
          </w:p>
        </w:tc>
      </w:tr>
      <w:tr w:rsidR="00FD7F81" w:rsidRPr="000A1C6B" w14:paraId="2C79F356" w14:textId="77777777" w:rsidTr="002E59FA">
        <w:tc>
          <w:tcPr>
            <w:tcW w:w="5604" w:type="dxa"/>
          </w:tcPr>
          <w:p w14:paraId="74578706"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որատարությունը (միայն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համար)</w:t>
            </w:r>
          </w:p>
        </w:tc>
        <w:tc>
          <w:tcPr>
            <w:tcW w:w="3642" w:type="dxa"/>
          </w:tcPr>
          <w:p w14:paraId="5CE3DBF3" w14:textId="77777777" w:rsidR="00FD7F81" w:rsidRPr="000A1C6B" w:rsidRDefault="00FD7F81" w:rsidP="000A1C6B">
            <w:pPr>
              <w:spacing w:after="120" w:line="360" w:lineRule="auto"/>
              <w:rPr>
                <w:rFonts w:ascii="GHEA Grapalat" w:hAnsi="GHEA Grapalat"/>
                <w:sz w:val="24"/>
                <w:szCs w:val="24"/>
              </w:rPr>
            </w:pPr>
          </w:p>
        </w:tc>
      </w:tr>
      <w:tr w:rsidR="00FD7F81" w:rsidRPr="000A1C6B" w14:paraId="55668260" w14:textId="77777777" w:rsidTr="002E59FA">
        <w:tc>
          <w:tcPr>
            <w:tcW w:w="5604" w:type="dxa"/>
          </w:tcPr>
          <w:p w14:paraId="5D78FFF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Ուղեբեռնային բաժանմունքի ընդհանուր ծավալը (III դասի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համար)</w:t>
            </w:r>
          </w:p>
        </w:tc>
        <w:tc>
          <w:tcPr>
            <w:tcW w:w="3642" w:type="dxa"/>
          </w:tcPr>
          <w:p w14:paraId="0600526B" w14:textId="77777777" w:rsidR="00FD7F81" w:rsidRPr="000A1C6B" w:rsidRDefault="00FD7F81" w:rsidP="000A1C6B">
            <w:pPr>
              <w:spacing w:after="120" w:line="360" w:lineRule="auto"/>
              <w:rPr>
                <w:rFonts w:ascii="GHEA Grapalat" w:hAnsi="GHEA Grapalat"/>
                <w:sz w:val="24"/>
                <w:szCs w:val="24"/>
              </w:rPr>
            </w:pPr>
          </w:p>
        </w:tc>
      </w:tr>
      <w:tr w:rsidR="00FD7F81" w:rsidRPr="000A1C6B" w14:paraId="52B1C897" w14:textId="77777777" w:rsidTr="002E59FA">
        <w:tc>
          <w:tcPr>
            <w:tcW w:w="5604" w:type="dxa"/>
          </w:tcPr>
          <w:p w14:paraId="58A47CDB"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Նստելատեղերի քանակը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L կատեգորիաների համար)</w:t>
            </w:r>
          </w:p>
        </w:tc>
        <w:tc>
          <w:tcPr>
            <w:tcW w:w="3642" w:type="dxa"/>
          </w:tcPr>
          <w:p w14:paraId="3956D18C" w14:textId="77777777" w:rsidR="00FD7F81" w:rsidRPr="000A1C6B" w:rsidRDefault="00FD7F81" w:rsidP="000A1C6B">
            <w:pPr>
              <w:spacing w:after="120" w:line="360" w:lineRule="auto"/>
              <w:rPr>
                <w:rFonts w:ascii="GHEA Grapalat" w:hAnsi="GHEA Grapalat"/>
                <w:sz w:val="24"/>
                <w:szCs w:val="24"/>
              </w:rPr>
            </w:pPr>
          </w:p>
        </w:tc>
      </w:tr>
      <w:tr w:rsidR="00FD7F81" w:rsidRPr="000A1C6B" w14:paraId="0CEFAEC1" w14:textId="77777777" w:rsidTr="002E59FA">
        <w:tc>
          <w:tcPr>
            <w:tcW w:w="5604" w:type="dxa"/>
          </w:tcPr>
          <w:p w14:paraId="096935CE"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lastRenderedPageBreak/>
              <w:t>Շրջանակը (L կատեգորիայի համար)</w:t>
            </w:r>
          </w:p>
        </w:tc>
        <w:tc>
          <w:tcPr>
            <w:tcW w:w="3642" w:type="dxa"/>
          </w:tcPr>
          <w:p w14:paraId="2441D75C" w14:textId="77777777" w:rsidR="00FD7F81" w:rsidRPr="000A1C6B" w:rsidRDefault="00FD7F81" w:rsidP="000A1C6B">
            <w:pPr>
              <w:spacing w:after="120" w:line="360" w:lineRule="auto"/>
              <w:rPr>
                <w:rFonts w:ascii="GHEA Grapalat" w:hAnsi="GHEA Grapalat"/>
                <w:sz w:val="24"/>
                <w:szCs w:val="24"/>
              </w:rPr>
            </w:pPr>
          </w:p>
        </w:tc>
      </w:tr>
      <w:tr w:rsidR="00FD7F81" w:rsidRPr="000A1C6B" w14:paraId="2E0470F0" w14:textId="77777777" w:rsidTr="002E59FA">
        <w:tc>
          <w:tcPr>
            <w:tcW w:w="5604" w:type="dxa"/>
          </w:tcPr>
          <w:p w14:paraId="620FDCC8"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Սռնիների / անիվների քանակը (О կատեգորիայի համար)</w:t>
            </w:r>
          </w:p>
        </w:tc>
        <w:tc>
          <w:tcPr>
            <w:tcW w:w="3642" w:type="dxa"/>
          </w:tcPr>
          <w:p w14:paraId="1595C71D" w14:textId="77777777" w:rsidR="00FD7F81" w:rsidRPr="000A1C6B" w:rsidRDefault="00FD7F81" w:rsidP="000A1C6B">
            <w:pPr>
              <w:spacing w:after="120" w:line="360" w:lineRule="auto"/>
              <w:rPr>
                <w:rFonts w:ascii="GHEA Grapalat" w:hAnsi="GHEA Grapalat"/>
                <w:sz w:val="24"/>
                <w:szCs w:val="24"/>
              </w:rPr>
            </w:pPr>
          </w:p>
        </w:tc>
      </w:tr>
      <w:tr w:rsidR="00FD7F81" w:rsidRPr="000A1C6B" w14:paraId="70DAACE3" w14:textId="77777777" w:rsidTr="002E59FA">
        <w:tc>
          <w:tcPr>
            <w:tcW w:w="5604" w:type="dxa"/>
          </w:tcPr>
          <w:p w14:paraId="7B6D7303"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Տրանսպորտային միջոցի զանգվածը լրակազմված վիճակում, կգ</w:t>
            </w:r>
          </w:p>
        </w:tc>
        <w:tc>
          <w:tcPr>
            <w:tcW w:w="3642" w:type="dxa"/>
          </w:tcPr>
          <w:p w14:paraId="30E23366" w14:textId="77777777" w:rsidR="00FD7F81" w:rsidRPr="000A1C6B" w:rsidRDefault="00FD7F81" w:rsidP="000A1C6B">
            <w:pPr>
              <w:spacing w:after="120" w:line="360" w:lineRule="auto"/>
              <w:rPr>
                <w:rFonts w:ascii="GHEA Grapalat" w:hAnsi="GHEA Grapalat"/>
                <w:sz w:val="24"/>
                <w:szCs w:val="24"/>
              </w:rPr>
            </w:pPr>
          </w:p>
        </w:tc>
      </w:tr>
      <w:tr w:rsidR="00FD7F81" w:rsidRPr="000A1C6B" w14:paraId="26DEBCED" w14:textId="77777777" w:rsidTr="002E59FA">
        <w:tc>
          <w:tcPr>
            <w:tcW w:w="5604" w:type="dxa"/>
          </w:tcPr>
          <w:p w14:paraId="102782B2"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Տրանսպորտային միջոցի՝ տեխնիկապես թույլատրելի առավելագույն զանգվածը, կգ</w:t>
            </w:r>
          </w:p>
        </w:tc>
        <w:tc>
          <w:tcPr>
            <w:tcW w:w="3642" w:type="dxa"/>
          </w:tcPr>
          <w:p w14:paraId="56CD8E73" w14:textId="77777777" w:rsidR="00FD7F81" w:rsidRPr="000A1C6B" w:rsidRDefault="00FD7F81" w:rsidP="000A1C6B">
            <w:pPr>
              <w:spacing w:after="120" w:line="360" w:lineRule="auto"/>
              <w:rPr>
                <w:rFonts w:ascii="GHEA Grapalat" w:hAnsi="GHEA Grapalat"/>
                <w:sz w:val="24"/>
                <w:szCs w:val="24"/>
              </w:rPr>
            </w:pPr>
          </w:p>
        </w:tc>
      </w:tr>
      <w:tr w:rsidR="00FD7F81" w:rsidRPr="000A1C6B" w14:paraId="03D18E5C" w14:textId="77777777" w:rsidTr="002E59FA">
        <w:tc>
          <w:tcPr>
            <w:tcW w:w="5604" w:type="dxa"/>
          </w:tcPr>
          <w:p w14:paraId="4A02A032"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Եզրաչափքային չափերը, մմ</w:t>
            </w:r>
          </w:p>
          <w:p w14:paraId="61C87EAC"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երկարությունը</w:t>
            </w:r>
          </w:p>
          <w:p w14:paraId="63B06486"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լայնությունը</w:t>
            </w:r>
          </w:p>
          <w:p w14:paraId="010D52EF"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բարձրությունը</w:t>
            </w:r>
          </w:p>
        </w:tc>
        <w:tc>
          <w:tcPr>
            <w:tcW w:w="3642" w:type="dxa"/>
          </w:tcPr>
          <w:p w14:paraId="77333DAA" w14:textId="77777777" w:rsidR="00FD7F81" w:rsidRPr="000A1C6B" w:rsidRDefault="00FD7F81" w:rsidP="000A1C6B">
            <w:pPr>
              <w:spacing w:after="120" w:line="360" w:lineRule="auto"/>
              <w:rPr>
                <w:rFonts w:ascii="GHEA Grapalat" w:hAnsi="GHEA Grapalat"/>
                <w:sz w:val="24"/>
                <w:szCs w:val="24"/>
              </w:rPr>
            </w:pPr>
          </w:p>
        </w:tc>
      </w:tr>
      <w:tr w:rsidR="00FD7F81" w:rsidRPr="000A1C6B" w14:paraId="54B925CE" w14:textId="77777777" w:rsidTr="002E59FA">
        <w:tc>
          <w:tcPr>
            <w:tcW w:w="5604" w:type="dxa"/>
          </w:tcPr>
          <w:p w14:paraId="194F1825"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Բազան, մմ</w:t>
            </w:r>
          </w:p>
        </w:tc>
        <w:tc>
          <w:tcPr>
            <w:tcW w:w="3642" w:type="dxa"/>
          </w:tcPr>
          <w:p w14:paraId="0A5E0A2D" w14:textId="77777777" w:rsidR="00FD7F81" w:rsidRPr="000A1C6B" w:rsidRDefault="00FD7F81" w:rsidP="000A1C6B">
            <w:pPr>
              <w:spacing w:after="120" w:line="360" w:lineRule="auto"/>
              <w:rPr>
                <w:rFonts w:ascii="GHEA Grapalat" w:hAnsi="GHEA Grapalat"/>
                <w:sz w:val="24"/>
                <w:szCs w:val="24"/>
              </w:rPr>
            </w:pPr>
          </w:p>
        </w:tc>
      </w:tr>
      <w:tr w:rsidR="00FD7F81" w:rsidRPr="000A1C6B" w14:paraId="67BBA762" w14:textId="77777777" w:rsidTr="002E59FA">
        <w:tc>
          <w:tcPr>
            <w:tcW w:w="5604" w:type="dxa"/>
          </w:tcPr>
          <w:p w14:paraId="5DEC3849"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 հետ</w:t>
            </w:r>
            <w:r w:rsidR="00BA0247" w:rsidRPr="000A1C6B">
              <w:rPr>
                <w:rFonts w:ascii="GHEA Grapalat" w:hAnsi="GHEA Grapalat"/>
                <w:sz w:val="24"/>
                <w:szCs w:val="24"/>
              </w:rPr>
              <w:t>և</w:t>
            </w:r>
            <w:r w:rsidRPr="000A1C6B">
              <w:rPr>
                <w:rFonts w:ascii="GHEA Grapalat" w:hAnsi="GHEA Grapalat"/>
                <w:sz w:val="24"/>
                <w:szCs w:val="24"/>
              </w:rPr>
              <w:t>ի անիվների անվամեջը, մմ</w:t>
            </w:r>
          </w:p>
        </w:tc>
        <w:tc>
          <w:tcPr>
            <w:tcW w:w="3642" w:type="dxa"/>
          </w:tcPr>
          <w:p w14:paraId="4A382A4D" w14:textId="77777777" w:rsidR="00FD7F81" w:rsidRPr="000A1C6B" w:rsidRDefault="00FD7F81" w:rsidP="000A1C6B">
            <w:pPr>
              <w:spacing w:after="120" w:line="360" w:lineRule="auto"/>
              <w:rPr>
                <w:rFonts w:ascii="GHEA Grapalat" w:hAnsi="GHEA Grapalat"/>
                <w:sz w:val="24"/>
                <w:szCs w:val="24"/>
              </w:rPr>
            </w:pPr>
          </w:p>
        </w:tc>
      </w:tr>
      <w:tr w:rsidR="00FD7F81" w:rsidRPr="000A1C6B" w14:paraId="26148CEC" w14:textId="77777777" w:rsidTr="002E59FA">
        <w:tc>
          <w:tcPr>
            <w:tcW w:w="5604" w:type="dxa"/>
          </w:tcPr>
          <w:p w14:paraId="25114B85"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Հիբրիդային տրանսպորտային միջոցի նկարագրություն</w:t>
            </w:r>
          </w:p>
        </w:tc>
        <w:tc>
          <w:tcPr>
            <w:tcW w:w="3642" w:type="dxa"/>
          </w:tcPr>
          <w:p w14:paraId="238AFCE4" w14:textId="77777777" w:rsidR="00FD7F81" w:rsidRPr="000A1C6B" w:rsidRDefault="00FD7F81" w:rsidP="000A1C6B">
            <w:pPr>
              <w:spacing w:after="120" w:line="360" w:lineRule="auto"/>
              <w:ind w:left="31"/>
              <w:rPr>
                <w:rFonts w:ascii="GHEA Grapalat" w:hAnsi="GHEA Grapalat"/>
                <w:sz w:val="24"/>
                <w:szCs w:val="24"/>
              </w:rPr>
            </w:pPr>
            <w:r w:rsidRPr="000A1C6B">
              <w:rPr>
                <w:rFonts w:ascii="GHEA Grapalat" w:hAnsi="GHEA Grapalat"/>
                <w:sz w:val="24"/>
                <w:szCs w:val="24"/>
              </w:rPr>
              <w:t>Նախատեսված է կամ նախատեսված չէ լրալիցքավորում արտաքին աղբյուրից, աշխատանքի նախատեսված ռեժիմները (թվարկել)՝ միայն ներքին այրման շարժիչ, միայն էլեկտրաշարժիչ, համատեղված (աշխատանքի այդ ռեժիմի կրճատ նկարագրությունը)</w:t>
            </w:r>
          </w:p>
        </w:tc>
      </w:tr>
    </w:tbl>
    <w:p w14:paraId="7D6F0841" w14:textId="77777777" w:rsidR="00FD7F81" w:rsidRPr="000A1C6B" w:rsidRDefault="00FD7F81" w:rsidP="000A1C6B">
      <w:pPr>
        <w:spacing w:after="160" w:line="360" w:lineRule="auto"/>
        <w:rPr>
          <w:rFonts w:ascii="GHEA Grapalat" w:hAnsi="GHEA Grapalat"/>
          <w:sz w:val="24"/>
          <w:szCs w:val="24"/>
        </w:rPr>
      </w:pPr>
    </w:p>
    <w:tbl>
      <w:tblPr>
        <w:tblStyle w:val="TableGrid"/>
        <w:tblW w:w="9246" w:type="dxa"/>
        <w:tblLayout w:type="fixed"/>
        <w:tblLook w:val="0000" w:firstRow="0" w:lastRow="0" w:firstColumn="0" w:lastColumn="0" w:noHBand="0" w:noVBand="0"/>
      </w:tblPr>
      <w:tblGrid>
        <w:gridCol w:w="5604"/>
        <w:gridCol w:w="3642"/>
      </w:tblGrid>
      <w:tr w:rsidR="00FD7F81" w:rsidRPr="000A1C6B" w14:paraId="40D1306D" w14:textId="77777777" w:rsidTr="002E59FA">
        <w:tc>
          <w:tcPr>
            <w:tcW w:w="5604" w:type="dxa"/>
            <w:vMerge w:val="restart"/>
          </w:tcPr>
          <w:p w14:paraId="279CB39B"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lastRenderedPageBreak/>
              <w:t>Ներքին այրման շարժիչ</w:t>
            </w:r>
            <w:r w:rsidRPr="000A1C6B">
              <w:rPr>
                <w:rFonts w:ascii="GHEA Grapalat" w:hAnsi="GHEA Grapalat"/>
                <w:sz w:val="24"/>
                <w:szCs w:val="24"/>
              </w:rPr>
              <w:t xml:space="preserve"> (մակնիշը, տիպը)</w:t>
            </w:r>
          </w:p>
          <w:p w14:paraId="41A2FCE0"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գլանների </w:t>
            </w:r>
            <w:r w:rsidR="00200E02"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24CC06BA"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գլանների աշխատանքային ծավալը, սմ</w:t>
            </w:r>
            <w:r w:rsidRPr="000A1C6B">
              <w:rPr>
                <w:rFonts w:ascii="GHEA Grapalat" w:hAnsi="GHEA Grapalat"/>
                <w:sz w:val="24"/>
                <w:szCs w:val="24"/>
                <w:vertAlign w:val="superscript"/>
              </w:rPr>
              <w:t>3</w:t>
            </w:r>
          </w:p>
          <w:p w14:paraId="422ACFE2"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սեղմման աստիճանը</w:t>
            </w:r>
          </w:p>
          <w:p w14:paraId="7F75E16C" w14:textId="77777777" w:rsidR="00FD7F81" w:rsidRPr="000A1C6B" w:rsidRDefault="00FD7F81" w:rsidP="000A1C6B">
            <w:pPr>
              <w:tabs>
                <w:tab w:val="left" w:pos="547"/>
              </w:tabs>
              <w:spacing w:after="120" w:line="360" w:lineRule="auto"/>
              <w:ind w:left="78"/>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առավելագույն հզորությունը, կՎտ (ր</w:t>
            </w:r>
            <w:r w:rsidRPr="000A1C6B">
              <w:rPr>
                <w:rFonts w:ascii="GHEA Grapalat" w:hAnsi="GHEA Grapalat"/>
                <w:sz w:val="24"/>
                <w:szCs w:val="24"/>
                <w:vertAlign w:val="superscript"/>
              </w:rPr>
              <w:t>-1</w:t>
            </w:r>
            <w:r w:rsidRPr="000A1C6B">
              <w:rPr>
                <w:rFonts w:ascii="GHEA Grapalat" w:hAnsi="GHEA Grapalat"/>
                <w:sz w:val="24"/>
                <w:szCs w:val="24"/>
              </w:rPr>
              <w:t>),</w:t>
            </w:r>
          </w:p>
          <w:p w14:paraId="6855E1A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Վառելիքը</w:t>
            </w:r>
          </w:p>
        </w:tc>
        <w:tc>
          <w:tcPr>
            <w:tcW w:w="3642" w:type="dxa"/>
          </w:tcPr>
          <w:p w14:paraId="41BE690F" w14:textId="77777777" w:rsidR="00FD7F81" w:rsidRPr="000A1C6B" w:rsidRDefault="00FD7F81" w:rsidP="000A1C6B">
            <w:pPr>
              <w:spacing w:after="120" w:line="360" w:lineRule="auto"/>
              <w:rPr>
                <w:rFonts w:ascii="GHEA Grapalat" w:hAnsi="GHEA Grapalat"/>
                <w:sz w:val="24"/>
                <w:szCs w:val="24"/>
              </w:rPr>
            </w:pPr>
          </w:p>
        </w:tc>
      </w:tr>
      <w:tr w:rsidR="00FD7F81" w:rsidRPr="000A1C6B" w14:paraId="7FC54D88" w14:textId="77777777" w:rsidTr="002E59FA">
        <w:tc>
          <w:tcPr>
            <w:tcW w:w="5604" w:type="dxa"/>
            <w:vMerge/>
          </w:tcPr>
          <w:p w14:paraId="343BA67B" w14:textId="77777777" w:rsidR="00FD7F81" w:rsidRPr="000A1C6B" w:rsidRDefault="00FD7F81" w:rsidP="000A1C6B">
            <w:pPr>
              <w:spacing w:after="120" w:line="360" w:lineRule="auto"/>
              <w:ind w:left="78"/>
              <w:rPr>
                <w:rFonts w:ascii="GHEA Grapalat" w:hAnsi="GHEA Grapalat"/>
                <w:sz w:val="24"/>
                <w:szCs w:val="24"/>
              </w:rPr>
            </w:pPr>
          </w:p>
        </w:tc>
        <w:tc>
          <w:tcPr>
            <w:tcW w:w="3642" w:type="dxa"/>
          </w:tcPr>
          <w:p w14:paraId="6F6E9133" w14:textId="77777777" w:rsidR="00FD7F81" w:rsidRPr="000A1C6B" w:rsidRDefault="00FD7F81" w:rsidP="000A1C6B">
            <w:pPr>
              <w:spacing w:after="120" w:line="360" w:lineRule="auto"/>
              <w:rPr>
                <w:rFonts w:ascii="GHEA Grapalat" w:hAnsi="GHEA Grapalat"/>
                <w:sz w:val="24"/>
                <w:szCs w:val="24"/>
              </w:rPr>
            </w:pPr>
          </w:p>
        </w:tc>
      </w:tr>
      <w:tr w:rsidR="00FD7F81" w:rsidRPr="000A1C6B" w14:paraId="539AAAA8" w14:textId="77777777" w:rsidTr="002E59FA">
        <w:tc>
          <w:tcPr>
            <w:tcW w:w="5604" w:type="dxa"/>
          </w:tcPr>
          <w:p w14:paraId="4F3C4BEC"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 xml:space="preserve">Սնուցման համակարգ </w:t>
            </w:r>
            <w:r w:rsidRPr="000A1C6B">
              <w:rPr>
                <w:rFonts w:ascii="GHEA Grapalat" w:hAnsi="GHEA Grapalat"/>
                <w:sz w:val="24"/>
                <w:szCs w:val="24"/>
              </w:rPr>
              <w:t>(տիպը)</w:t>
            </w:r>
          </w:p>
        </w:tc>
        <w:tc>
          <w:tcPr>
            <w:tcW w:w="3642" w:type="dxa"/>
          </w:tcPr>
          <w:p w14:paraId="57397DC4" w14:textId="77777777" w:rsidR="00FD7F81" w:rsidRPr="000A1C6B" w:rsidRDefault="00FD7F81" w:rsidP="000A1C6B">
            <w:pPr>
              <w:spacing w:after="120" w:line="360" w:lineRule="auto"/>
              <w:rPr>
                <w:rFonts w:ascii="GHEA Grapalat" w:hAnsi="GHEA Grapalat"/>
                <w:sz w:val="24"/>
                <w:szCs w:val="24"/>
              </w:rPr>
            </w:pPr>
          </w:p>
        </w:tc>
      </w:tr>
      <w:tr w:rsidR="00FD7F81" w:rsidRPr="000A1C6B" w14:paraId="55240522" w14:textId="77777777" w:rsidTr="002E59FA">
        <w:tc>
          <w:tcPr>
            <w:tcW w:w="5604" w:type="dxa"/>
          </w:tcPr>
          <w:p w14:paraId="6F91E2CB"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 xml:space="preserve">Վառքի համակարգ </w:t>
            </w:r>
            <w:r w:rsidRPr="000A1C6B">
              <w:rPr>
                <w:rFonts w:ascii="GHEA Grapalat" w:hAnsi="GHEA Grapalat"/>
                <w:sz w:val="24"/>
                <w:szCs w:val="24"/>
              </w:rPr>
              <w:t>(տիպը)</w:t>
            </w:r>
          </w:p>
        </w:tc>
        <w:tc>
          <w:tcPr>
            <w:tcW w:w="3642" w:type="dxa"/>
          </w:tcPr>
          <w:p w14:paraId="4AB677F0" w14:textId="77777777" w:rsidR="00FD7F81" w:rsidRPr="000A1C6B" w:rsidRDefault="00FD7F81" w:rsidP="000A1C6B">
            <w:pPr>
              <w:spacing w:after="120" w:line="360" w:lineRule="auto"/>
              <w:rPr>
                <w:rFonts w:ascii="GHEA Grapalat" w:hAnsi="GHEA Grapalat"/>
                <w:sz w:val="24"/>
                <w:szCs w:val="24"/>
              </w:rPr>
            </w:pPr>
          </w:p>
        </w:tc>
      </w:tr>
      <w:tr w:rsidR="00FD7F81" w:rsidRPr="000A1C6B" w14:paraId="379F1D15" w14:textId="77777777" w:rsidTr="002E59FA">
        <w:tc>
          <w:tcPr>
            <w:tcW w:w="5604" w:type="dxa"/>
          </w:tcPr>
          <w:p w14:paraId="61E5C61C"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 xml:space="preserve">Բանած գազերի արտաթողման </w:t>
            </w:r>
            <w:r w:rsidR="00BA0247" w:rsidRPr="000A1C6B">
              <w:rPr>
                <w:rStyle w:val="Bodytext2Bold"/>
                <w:rFonts w:ascii="GHEA Grapalat" w:eastAsiaTheme="minorHAnsi" w:hAnsi="GHEA Grapalat"/>
                <w:sz w:val="24"/>
                <w:szCs w:val="24"/>
              </w:rPr>
              <w:t>և</w:t>
            </w:r>
            <w:r w:rsidRPr="000A1C6B">
              <w:rPr>
                <w:rStyle w:val="Bodytext2Bold"/>
                <w:rFonts w:ascii="GHEA Grapalat" w:eastAsiaTheme="minorHAnsi" w:hAnsi="GHEA Grapalat"/>
                <w:sz w:val="24"/>
                <w:szCs w:val="24"/>
              </w:rPr>
              <w:t xml:space="preserve"> չեզոքացման համակարգ</w:t>
            </w:r>
          </w:p>
        </w:tc>
        <w:tc>
          <w:tcPr>
            <w:tcW w:w="3642" w:type="dxa"/>
          </w:tcPr>
          <w:p w14:paraId="46EE1B6E" w14:textId="77777777" w:rsidR="00FD7F81" w:rsidRPr="000A1C6B" w:rsidRDefault="00FD7F81" w:rsidP="000A1C6B">
            <w:pPr>
              <w:spacing w:after="120" w:line="360" w:lineRule="auto"/>
              <w:rPr>
                <w:rFonts w:ascii="GHEA Grapalat" w:hAnsi="GHEA Grapalat"/>
                <w:sz w:val="24"/>
                <w:szCs w:val="24"/>
              </w:rPr>
            </w:pPr>
          </w:p>
        </w:tc>
      </w:tr>
      <w:tr w:rsidR="00FD7F81" w:rsidRPr="000A1C6B" w14:paraId="5E4BD6DE" w14:textId="77777777" w:rsidTr="002E59FA">
        <w:tc>
          <w:tcPr>
            <w:tcW w:w="5604" w:type="dxa"/>
          </w:tcPr>
          <w:p w14:paraId="6E2B8B76"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Էլեկտրամոբիլի էլեկտրաշարժիչ</w:t>
            </w:r>
            <w:r w:rsidRPr="000A1C6B">
              <w:rPr>
                <w:rFonts w:ascii="GHEA Grapalat" w:hAnsi="GHEA Grapalat"/>
                <w:sz w:val="24"/>
                <w:szCs w:val="24"/>
              </w:rPr>
              <w:t xml:space="preserve"> (մակնիշը, տիպը)</w:t>
            </w:r>
          </w:p>
        </w:tc>
        <w:tc>
          <w:tcPr>
            <w:tcW w:w="3642" w:type="dxa"/>
          </w:tcPr>
          <w:p w14:paraId="1792301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(հաստատուն կամ փոփոխական հոսանքի, փոփոխական հոսանքի դեպքում՝ սինխրոն կամ ասինխրոն, ֆազերի քանակը)</w:t>
            </w:r>
          </w:p>
        </w:tc>
      </w:tr>
      <w:tr w:rsidR="00FD7F81" w:rsidRPr="000A1C6B" w14:paraId="640480C2" w14:textId="77777777" w:rsidTr="002E59FA">
        <w:tc>
          <w:tcPr>
            <w:tcW w:w="5604" w:type="dxa"/>
          </w:tcPr>
          <w:p w14:paraId="1E7EEDCC"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Աշխատանքային լարումը, Վ</w:t>
            </w:r>
          </w:p>
        </w:tc>
        <w:tc>
          <w:tcPr>
            <w:tcW w:w="3642" w:type="dxa"/>
          </w:tcPr>
          <w:p w14:paraId="06757B36" w14:textId="77777777" w:rsidR="00FD7F81" w:rsidRPr="000A1C6B" w:rsidRDefault="00FD7F81" w:rsidP="000A1C6B">
            <w:pPr>
              <w:spacing w:after="120" w:line="360" w:lineRule="auto"/>
              <w:rPr>
                <w:rFonts w:ascii="GHEA Grapalat" w:hAnsi="GHEA Grapalat"/>
                <w:sz w:val="24"/>
                <w:szCs w:val="24"/>
              </w:rPr>
            </w:pPr>
          </w:p>
        </w:tc>
      </w:tr>
      <w:tr w:rsidR="00FD7F81" w:rsidRPr="000A1C6B" w14:paraId="30F6401E" w14:textId="77777777" w:rsidTr="002E59FA">
        <w:tc>
          <w:tcPr>
            <w:tcW w:w="5604" w:type="dxa"/>
          </w:tcPr>
          <w:p w14:paraId="1BCC90E2"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Առավելագույն 30 րոպեական հզորությունը, կՎտ</w:t>
            </w:r>
          </w:p>
        </w:tc>
        <w:tc>
          <w:tcPr>
            <w:tcW w:w="3642" w:type="dxa"/>
          </w:tcPr>
          <w:p w14:paraId="11DEF1FD" w14:textId="77777777" w:rsidR="00FD7F81" w:rsidRPr="000A1C6B" w:rsidRDefault="00FD7F81" w:rsidP="000A1C6B">
            <w:pPr>
              <w:spacing w:after="120" w:line="360" w:lineRule="auto"/>
              <w:rPr>
                <w:rFonts w:ascii="GHEA Grapalat" w:hAnsi="GHEA Grapalat"/>
                <w:sz w:val="24"/>
                <w:szCs w:val="24"/>
              </w:rPr>
            </w:pPr>
          </w:p>
        </w:tc>
      </w:tr>
      <w:tr w:rsidR="00FD7F81" w:rsidRPr="000A1C6B" w14:paraId="6C719779" w14:textId="77777777" w:rsidTr="002E59FA">
        <w:tc>
          <w:tcPr>
            <w:tcW w:w="5604" w:type="dxa"/>
          </w:tcPr>
          <w:p w14:paraId="72068421"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Էներգիայի կուտակման սարք</w:t>
            </w:r>
          </w:p>
          <w:p w14:paraId="7F07DFE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(միայն էլեկտրամոբիլների </w:t>
            </w:r>
            <w:r w:rsidR="00BA0247" w:rsidRPr="000A1C6B">
              <w:rPr>
                <w:rFonts w:ascii="GHEA Grapalat" w:hAnsi="GHEA Grapalat"/>
                <w:sz w:val="24"/>
                <w:szCs w:val="24"/>
              </w:rPr>
              <w:t>և</w:t>
            </w:r>
            <w:r w:rsidRPr="000A1C6B">
              <w:rPr>
                <w:rFonts w:ascii="GHEA Grapalat" w:hAnsi="GHEA Grapalat"/>
                <w:sz w:val="24"/>
                <w:szCs w:val="24"/>
              </w:rPr>
              <w:t xml:space="preserve"> հիբրիդային տրանսպորտային միջոցների համար)</w:t>
            </w:r>
          </w:p>
        </w:tc>
        <w:tc>
          <w:tcPr>
            <w:tcW w:w="3642" w:type="dxa"/>
          </w:tcPr>
          <w:p w14:paraId="6C25426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(մարտկոց, կոնդենսատոր, թափանիվ / գեներատոր)</w:t>
            </w:r>
          </w:p>
        </w:tc>
      </w:tr>
      <w:tr w:rsidR="00FD7F81" w:rsidRPr="000A1C6B" w14:paraId="61AE898F" w14:textId="77777777" w:rsidTr="002E59FA">
        <w:tc>
          <w:tcPr>
            <w:tcW w:w="5604" w:type="dxa"/>
          </w:tcPr>
          <w:p w14:paraId="5CCCFB5C"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Փոխհաղորդակ</w:t>
            </w:r>
          </w:p>
        </w:tc>
        <w:tc>
          <w:tcPr>
            <w:tcW w:w="3642" w:type="dxa"/>
          </w:tcPr>
          <w:p w14:paraId="3ED3E2BF" w14:textId="1C1646A2"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(փոխհաղորդակի </w:t>
            </w:r>
            <w:r w:rsidR="00D61B50">
              <w:rPr>
                <w:rFonts w:ascii="GHEA Grapalat" w:hAnsi="GHEA Grapalat"/>
                <w:sz w:val="24"/>
                <w:szCs w:val="24"/>
              </w:rPr>
              <w:t>սխեմա</w:t>
            </w:r>
            <w:r w:rsidRPr="000A1C6B">
              <w:rPr>
                <w:rFonts w:ascii="GHEA Grapalat" w:hAnsi="GHEA Grapalat"/>
                <w:sz w:val="24"/>
                <w:szCs w:val="24"/>
              </w:rPr>
              <w:t xml:space="preserve">յի տիպը </w:t>
            </w:r>
            <w:r w:rsidR="00BA0247" w:rsidRPr="000A1C6B">
              <w:rPr>
                <w:rFonts w:ascii="GHEA Grapalat" w:hAnsi="GHEA Grapalat"/>
                <w:sz w:val="24"/>
                <w:szCs w:val="24"/>
              </w:rPr>
              <w:t>և</w:t>
            </w:r>
            <w:r w:rsidRPr="000A1C6B">
              <w:rPr>
                <w:rFonts w:ascii="GHEA Grapalat" w:hAnsi="GHEA Grapalat"/>
                <w:sz w:val="24"/>
                <w:szCs w:val="24"/>
              </w:rPr>
              <w:t xml:space="preserve"> նկարագրությունը)</w:t>
            </w:r>
          </w:p>
        </w:tc>
      </w:tr>
    </w:tbl>
    <w:p w14:paraId="7FE01A6C"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tbl>
      <w:tblPr>
        <w:tblStyle w:val="LightShading"/>
        <w:tblW w:w="9246" w:type="dxa"/>
        <w:tblLayout w:type="fixed"/>
        <w:tblLook w:val="0000" w:firstRow="0" w:lastRow="0" w:firstColumn="0" w:lastColumn="0" w:noHBand="0" w:noVBand="0"/>
      </w:tblPr>
      <w:tblGrid>
        <w:gridCol w:w="5604"/>
        <w:gridCol w:w="3642"/>
      </w:tblGrid>
      <w:tr w:rsidR="00FD7F81" w:rsidRPr="000A1C6B" w14:paraId="3A4A5073" w14:textId="77777777" w:rsidTr="002E59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53629B84"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lastRenderedPageBreak/>
              <w:t>Էլեկտրամեքենա (մակնիշը, տիպը)</w:t>
            </w:r>
          </w:p>
        </w:tc>
        <w:tc>
          <w:tcPr>
            <w:tcW w:w="3642" w:type="dxa"/>
            <w:shd w:val="clear" w:color="auto" w:fill="auto"/>
          </w:tcPr>
          <w:p w14:paraId="08F50194" w14:textId="77777777" w:rsidR="00FD7F81" w:rsidRPr="000A1C6B" w:rsidRDefault="00FD7F81" w:rsidP="000A1C6B">
            <w:pPr>
              <w:spacing w:after="120" w:line="360" w:lineRule="auto"/>
              <w:ind w:left="31"/>
              <w:cnfStyle w:val="000000100000" w:firstRow="0" w:lastRow="0" w:firstColumn="0" w:lastColumn="0" w:oddVBand="0" w:evenVBand="0" w:oddHBand="1" w:evenHBand="0" w:firstRowFirstColumn="0" w:firstRowLastColumn="0" w:lastRowFirstColumn="0" w:lastRowLastColumn="0"/>
              <w:rPr>
                <w:rFonts w:ascii="GHEA Grapalat" w:hAnsi="GHEA Grapalat"/>
                <w:sz w:val="24"/>
                <w:szCs w:val="24"/>
              </w:rPr>
            </w:pPr>
            <w:r w:rsidRPr="000A1C6B">
              <w:rPr>
                <w:rFonts w:ascii="GHEA Grapalat" w:hAnsi="GHEA Grapalat"/>
                <w:sz w:val="24"/>
                <w:szCs w:val="24"/>
              </w:rPr>
              <w:t xml:space="preserve">(յուրաքանչյուր էլեկտրամեքենայի նկարագրությունը. հիմնական գործառույթը (շարժիչ կամ գեներատոր), հաստատուն կամ փոփոխական հոսանքի, փոփոխական </w:t>
            </w:r>
            <w:r w:rsidRPr="000A1C6B">
              <w:rPr>
                <w:rFonts w:ascii="GHEA Grapalat" w:hAnsi="GHEA Grapalat"/>
                <w:spacing w:val="-4"/>
                <w:sz w:val="24"/>
                <w:szCs w:val="24"/>
              </w:rPr>
              <w:t>հոսանքի դեպքում՝ սինխրոն կամ</w:t>
            </w:r>
            <w:r w:rsidRPr="000A1C6B">
              <w:rPr>
                <w:rFonts w:ascii="GHEA Grapalat" w:hAnsi="GHEA Grapalat"/>
                <w:spacing w:val="-6"/>
                <w:sz w:val="24"/>
                <w:szCs w:val="24"/>
              </w:rPr>
              <w:t xml:space="preserve"> ասինխրոն, ֆազերի քանակը)</w:t>
            </w:r>
          </w:p>
        </w:tc>
      </w:tr>
      <w:tr w:rsidR="00FD7F81" w:rsidRPr="000A1C6B" w14:paraId="50CB0415" w14:textId="77777777" w:rsidTr="002E59FA">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4FFD22C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Աշխատանքային լարումը, Վ</w:t>
            </w:r>
          </w:p>
        </w:tc>
        <w:tc>
          <w:tcPr>
            <w:tcW w:w="3642" w:type="dxa"/>
          </w:tcPr>
          <w:p w14:paraId="3D2BB4FC" w14:textId="77777777" w:rsidR="00FD7F81" w:rsidRPr="000A1C6B" w:rsidRDefault="00FD7F81" w:rsidP="000A1C6B">
            <w:pPr>
              <w:spacing w:after="120" w:line="360" w:lineRule="auto"/>
              <w:cnfStyle w:val="000000000000" w:firstRow="0" w:lastRow="0" w:firstColumn="0" w:lastColumn="0" w:oddVBand="0" w:evenVBand="0" w:oddHBand="0" w:evenHBand="0" w:firstRowFirstColumn="0" w:firstRowLastColumn="0" w:lastRowFirstColumn="0" w:lastRowLastColumn="0"/>
              <w:rPr>
                <w:rFonts w:ascii="GHEA Grapalat" w:hAnsi="GHEA Grapalat"/>
                <w:sz w:val="24"/>
                <w:szCs w:val="24"/>
              </w:rPr>
            </w:pPr>
          </w:p>
        </w:tc>
      </w:tr>
      <w:tr w:rsidR="00FD7F81" w:rsidRPr="000A1C6B" w14:paraId="00FC5A4B" w14:textId="77777777" w:rsidTr="002E59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17687FFC"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Առավելագույն 30 րոպեական հզորությունը, կՎտ </w:t>
            </w:r>
          </w:p>
          <w:p w14:paraId="1F029EAC"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Կցորդիչ (մակնիշը, տիպը)</w:t>
            </w:r>
          </w:p>
          <w:p w14:paraId="428DE1D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Փոխանցման տուփ (մակնիշը, տիպը)</w:t>
            </w:r>
          </w:p>
        </w:tc>
        <w:tc>
          <w:tcPr>
            <w:tcW w:w="3642" w:type="dxa"/>
            <w:shd w:val="clear" w:color="auto" w:fill="auto"/>
          </w:tcPr>
          <w:p w14:paraId="581D8ECE" w14:textId="77777777" w:rsidR="00FD7F81" w:rsidRPr="000A1C6B" w:rsidRDefault="00FD7F81" w:rsidP="000A1C6B">
            <w:pPr>
              <w:spacing w:after="120" w:line="360" w:lineRule="auto"/>
              <w:cnfStyle w:val="000000100000" w:firstRow="0" w:lastRow="0" w:firstColumn="0" w:lastColumn="0" w:oddVBand="0" w:evenVBand="0" w:oddHBand="1" w:evenHBand="0" w:firstRowFirstColumn="0" w:firstRowLastColumn="0" w:lastRowFirstColumn="0" w:lastRowLastColumn="0"/>
              <w:rPr>
                <w:rFonts w:ascii="GHEA Grapalat" w:hAnsi="GHEA Grapalat"/>
                <w:sz w:val="24"/>
                <w:szCs w:val="24"/>
              </w:rPr>
            </w:pPr>
          </w:p>
        </w:tc>
      </w:tr>
      <w:tr w:rsidR="00FD7F81" w:rsidRPr="000A1C6B" w14:paraId="01BCDE50" w14:textId="77777777" w:rsidTr="002E59FA">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6C20A079"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Կախոց</w:t>
            </w:r>
            <w:r w:rsidRPr="000A1C6B">
              <w:rPr>
                <w:rFonts w:ascii="GHEA Grapalat" w:hAnsi="GHEA Grapalat"/>
                <w:sz w:val="24"/>
                <w:szCs w:val="24"/>
              </w:rPr>
              <w:t xml:space="preserve"> (տիպը)</w:t>
            </w:r>
          </w:p>
          <w:p w14:paraId="3AB928C3"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w:t>
            </w:r>
          </w:p>
          <w:p w14:paraId="6C5D87F2"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w:t>
            </w:r>
          </w:p>
          <w:p w14:paraId="5B353737"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Ղեկային կառավարում</w:t>
            </w:r>
            <w:r w:rsidRPr="000A1C6B">
              <w:rPr>
                <w:rFonts w:ascii="GHEA Grapalat" w:hAnsi="GHEA Grapalat"/>
                <w:sz w:val="24"/>
                <w:szCs w:val="24"/>
              </w:rPr>
              <w:t xml:space="preserve"> (մակնիշը, տիպը)</w:t>
            </w:r>
          </w:p>
        </w:tc>
        <w:tc>
          <w:tcPr>
            <w:tcW w:w="3642" w:type="dxa"/>
          </w:tcPr>
          <w:p w14:paraId="23940CD4" w14:textId="77777777" w:rsidR="00FD7F81" w:rsidRPr="000A1C6B" w:rsidRDefault="00FD7F81" w:rsidP="000A1C6B">
            <w:pPr>
              <w:spacing w:after="120" w:line="360" w:lineRule="auto"/>
              <w:cnfStyle w:val="000000000000" w:firstRow="0" w:lastRow="0" w:firstColumn="0" w:lastColumn="0" w:oddVBand="0" w:evenVBand="0" w:oddHBand="0" w:evenHBand="0" w:firstRowFirstColumn="0" w:firstRowLastColumn="0" w:lastRowFirstColumn="0" w:lastRowLastColumn="0"/>
              <w:rPr>
                <w:rFonts w:ascii="GHEA Grapalat" w:hAnsi="GHEA Grapalat"/>
                <w:sz w:val="24"/>
                <w:szCs w:val="24"/>
              </w:rPr>
            </w:pPr>
          </w:p>
        </w:tc>
      </w:tr>
      <w:tr w:rsidR="00FD7F81" w:rsidRPr="000A1C6B" w14:paraId="0182AB0A" w14:textId="77777777" w:rsidTr="002E59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45A94681"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Արգելակման համակարգեր</w:t>
            </w:r>
            <w:r w:rsidRPr="000A1C6B">
              <w:rPr>
                <w:rFonts w:ascii="GHEA Grapalat" w:hAnsi="GHEA Grapalat"/>
                <w:sz w:val="24"/>
                <w:szCs w:val="24"/>
              </w:rPr>
              <w:t xml:space="preserve"> (տիպը)</w:t>
            </w:r>
          </w:p>
          <w:p w14:paraId="0A02997D"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աշխատանքային</w:t>
            </w:r>
          </w:p>
          <w:p w14:paraId="20C6F3A1"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պահեստային</w:t>
            </w:r>
          </w:p>
          <w:p w14:paraId="0B7D2934"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կայանման </w:t>
            </w:r>
          </w:p>
        </w:tc>
        <w:tc>
          <w:tcPr>
            <w:tcW w:w="3642" w:type="dxa"/>
            <w:shd w:val="clear" w:color="auto" w:fill="auto"/>
          </w:tcPr>
          <w:p w14:paraId="5BA26ED4" w14:textId="77777777" w:rsidR="00FD7F81" w:rsidRPr="000A1C6B" w:rsidRDefault="00FD7F81" w:rsidP="000A1C6B">
            <w:pPr>
              <w:spacing w:after="120" w:line="360" w:lineRule="auto"/>
              <w:cnfStyle w:val="000000100000" w:firstRow="0" w:lastRow="0" w:firstColumn="0" w:lastColumn="0" w:oddVBand="0" w:evenVBand="0" w:oddHBand="1" w:evenHBand="0" w:firstRowFirstColumn="0" w:firstRowLastColumn="0" w:lastRowFirstColumn="0" w:lastRowLastColumn="0"/>
              <w:rPr>
                <w:rFonts w:ascii="GHEA Grapalat" w:hAnsi="GHEA Grapalat"/>
                <w:sz w:val="24"/>
                <w:szCs w:val="24"/>
              </w:rPr>
            </w:pPr>
          </w:p>
        </w:tc>
      </w:tr>
      <w:tr w:rsidR="00FD7F81" w:rsidRPr="000A1C6B" w14:paraId="26C30366" w14:textId="77777777" w:rsidTr="002E59FA">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0CE840F4"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Դողեր</w:t>
            </w:r>
            <w:r w:rsidRPr="000A1C6B">
              <w:rPr>
                <w:rFonts w:ascii="GHEA Grapalat" w:hAnsi="GHEA Grapalat"/>
                <w:sz w:val="24"/>
                <w:szCs w:val="24"/>
              </w:rPr>
              <w:t xml:space="preserve"> (չափսի նշագրումը)</w:t>
            </w:r>
          </w:p>
        </w:tc>
        <w:tc>
          <w:tcPr>
            <w:tcW w:w="3642" w:type="dxa"/>
          </w:tcPr>
          <w:p w14:paraId="45108B76" w14:textId="77777777" w:rsidR="00FD7F81" w:rsidRPr="000A1C6B" w:rsidRDefault="00FD7F81" w:rsidP="000A1C6B">
            <w:pPr>
              <w:spacing w:after="120" w:line="360" w:lineRule="auto"/>
              <w:cnfStyle w:val="000000000000" w:firstRow="0" w:lastRow="0" w:firstColumn="0" w:lastColumn="0" w:oddVBand="0" w:evenVBand="0" w:oddHBand="0" w:evenHBand="0" w:firstRowFirstColumn="0" w:firstRowLastColumn="0" w:lastRowFirstColumn="0" w:lastRowLastColumn="0"/>
              <w:rPr>
                <w:rFonts w:ascii="GHEA Grapalat" w:hAnsi="GHEA Grapalat"/>
                <w:sz w:val="24"/>
                <w:szCs w:val="24"/>
              </w:rPr>
            </w:pPr>
          </w:p>
        </w:tc>
      </w:tr>
      <w:tr w:rsidR="00FD7F81" w:rsidRPr="000A1C6B" w14:paraId="17699189" w14:textId="77777777" w:rsidTr="002E59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226633D4"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Տրանսպորտային միջոցի լրացուցիչ սարքավորումներ</w:t>
            </w:r>
          </w:p>
        </w:tc>
        <w:tc>
          <w:tcPr>
            <w:tcW w:w="3642" w:type="dxa"/>
            <w:shd w:val="clear" w:color="auto" w:fill="auto"/>
          </w:tcPr>
          <w:p w14:paraId="45DF0257" w14:textId="77777777" w:rsidR="00FD7F81" w:rsidRPr="000A1C6B" w:rsidRDefault="00FD7F81" w:rsidP="000A1C6B">
            <w:pPr>
              <w:spacing w:after="120" w:line="360" w:lineRule="auto"/>
              <w:cnfStyle w:val="000000100000" w:firstRow="0" w:lastRow="0" w:firstColumn="0" w:lastColumn="0" w:oddVBand="0" w:evenVBand="0" w:oddHBand="1" w:evenHBand="0" w:firstRowFirstColumn="0" w:firstRowLastColumn="0" w:lastRowFirstColumn="0" w:lastRowLastColumn="0"/>
              <w:rPr>
                <w:rFonts w:ascii="GHEA Grapalat" w:hAnsi="GHEA Grapalat"/>
                <w:sz w:val="24"/>
                <w:szCs w:val="24"/>
              </w:rPr>
            </w:pPr>
          </w:p>
        </w:tc>
      </w:tr>
    </w:tbl>
    <w:p w14:paraId="4800E4A6" w14:textId="77777777" w:rsidR="00FD7F81" w:rsidRPr="000A1C6B" w:rsidRDefault="00FD7F81" w:rsidP="000A1C6B">
      <w:pPr>
        <w:spacing w:after="160" w:line="360" w:lineRule="auto"/>
        <w:ind w:right="-8" w:firstLine="567"/>
        <w:jc w:val="both"/>
        <w:rPr>
          <w:rFonts w:ascii="GHEA Grapalat" w:hAnsi="GHEA Grapalat"/>
          <w:sz w:val="24"/>
          <w:szCs w:val="24"/>
          <w:lang w:val="en-US"/>
        </w:rPr>
      </w:pPr>
    </w:p>
    <w:p w14:paraId="655090C4"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համապատասխանում են «Անվավոր տրանսպորտային միջոցների անվտանգության մասին» Մաքսային միության տեխնիկական կանոնակարգի պահանջներին:</w:t>
      </w:r>
    </w:p>
    <w:p w14:paraId="5ECE8E96" w14:textId="77777777" w:rsidR="00FD7F81" w:rsidRPr="000A1C6B" w:rsidRDefault="00FD7F81" w:rsidP="000A1C6B">
      <w:pPr>
        <w:spacing w:after="160" w:line="360" w:lineRule="auto"/>
        <w:ind w:right="-8"/>
        <w:jc w:val="both"/>
        <w:rPr>
          <w:rFonts w:ascii="GHEA Grapalat" w:hAnsi="GHEA Grapalat"/>
          <w:sz w:val="24"/>
          <w:szCs w:val="24"/>
        </w:rPr>
      </w:pPr>
    </w:p>
    <w:p w14:paraId="3540F319" w14:textId="77777777" w:rsidR="00FD7F81" w:rsidRPr="000A1C6B" w:rsidRDefault="00FD7F81" w:rsidP="000A1C6B">
      <w:pPr>
        <w:pStyle w:val="Bodytext30"/>
        <w:shd w:val="clear" w:color="auto" w:fill="auto"/>
        <w:spacing w:before="0" w:after="160" w:line="360" w:lineRule="auto"/>
        <w:ind w:right="-8" w:firstLine="567"/>
        <w:jc w:val="both"/>
        <w:rPr>
          <w:rFonts w:ascii="GHEA Grapalat" w:hAnsi="GHEA Grapalat"/>
          <w:b w:val="0"/>
          <w:i/>
          <w:sz w:val="24"/>
          <w:szCs w:val="24"/>
          <w:lang w:val="hy-AM"/>
        </w:rPr>
      </w:pPr>
      <w:r w:rsidRPr="000A1C6B">
        <w:rPr>
          <w:rFonts w:ascii="GHEA Grapalat" w:hAnsi="GHEA Grapalat"/>
          <w:sz w:val="24"/>
          <w:szCs w:val="24"/>
          <w:lang w:val="hy-AM"/>
        </w:rPr>
        <w:t xml:space="preserve">ԼՐԱՑՈՒՑԻՉ ՏԵՂԵԿԱՏՎՈՒԹՅՈՒՆ </w:t>
      </w:r>
      <w:r w:rsidRPr="000A1C6B">
        <w:rPr>
          <w:rFonts w:ascii="GHEA Grapalat" w:hAnsi="GHEA Grapalat"/>
          <w:b w:val="0"/>
          <w:i/>
          <w:sz w:val="24"/>
          <w:szCs w:val="24"/>
          <w:lang w:val="hy-AM"/>
        </w:rPr>
        <w:t xml:space="preserve">(ընդհանուր օգտագործման ճանապարհներին առանց սահմանափակումների կամ եզրաչափքերի </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 xml:space="preserve"> սռնու զանգվածների վերաբերյալ նորմատիվների գերազանցման պատճառով սահմանափակումներով օգտագործելու հնարավորություն, որպես երթուղային տրանսպորտային միջոց օգտագործելու հնարավորություն </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 xml:space="preserve"> այլն)</w:t>
      </w:r>
    </w:p>
    <w:p w14:paraId="17BAE16C" w14:textId="77777777" w:rsidR="00FD7F81" w:rsidRPr="000A1C6B" w:rsidRDefault="00FD7F81" w:rsidP="000A1C6B">
      <w:pPr>
        <w:pStyle w:val="Bodytext30"/>
        <w:shd w:val="clear" w:color="auto" w:fill="auto"/>
        <w:spacing w:before="0" w:after="160" w:line="360" w:lineRule="auto"/>
        <w:ind w:right="-8" w:firstLine="567"/>
        <w:jc w:val="both"/>
        <w:rPr>
          <w:rFonts w:ascii="GHEA Grapalat" w:hAnsi="GHEA Grapalat"/>
          <w:b w:val="0"/>
          <w:i/>
          <w:sz w:val="24"/>
          <w:szCs w:val="24"/>
          <w:lang w:val="hy-AM"/>
        </w:rPr>
      </w:pPr>
    </w:p>
    <w:p w14:paraId="7766AFD1" w14:textId="77777777" w:rsidR="00FD7F81" w:rsidRPr="000A1C6B" w:rsidRDefault="00FD7F81" w:rsidP="000A1C6B">
      <w:pPr>
        <w:spacing w:after="160" w:line="360" w:lineRule="auto"/>
        <w:ind w:left="2694" w:firstLine="12"/>
        <w:jc w:val="both"/>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200E02" w:rsidRPr="000A1C6B">
        <w:rPr>
          <w:rFonts w:ascii="GHEA Grapalat" w:hAnsi="GHEA Grapalat"/>
          <w:sz w:val="24"/>
          <w:szCs w:val="24"/>
        </w:rPr>
        <w:t>թիվ</w:t>
      </w:r>
      <w:r w:rsidRPr="000A1C6B">
        <w:rPr>
          <w:rFonts w:ascii="GHEA Grapalat" w:hAnsi="GHEA Grapalat"/>
          <w:sz w:val="24"/>
          <w:szCs w:val="24"/>
        </w:rPr>
        <w:t xml:space="preserve"> «____»_________20___թվական</w:t>
      </w:r>
    </w:p>
    <w:p w14:paraId="3973DEFC" w14:textId="77777777" w:rsidR="00FD7F81" w:rsidRPr="000A1C6B" w:rsidRDefault="00FD7F81" w:rsidP="000A1C6B">
      <w:pPr>
        <w:spacing w:after="160" w:line="360" w:lineRule="auto"/>
        <w:ind w:left="159"/>
        <w:jc w:val="both"/>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4810C59F" w14:textId="77777777" w:rsidTr="002E59FA">
        <w:tc>
          <w:tcPr>
            <w:tcW w:w="9287" w:type="dxa"/>
            <w:gridSpan w:val="3"/>
          </w:tcPr>
          <w:p w14:paraId="2D3E3F57" w14:textId="77777777" w:rsidR="00FD7F81" w:rsidRPr="000A1C6B" w:rsidRDefault="00FD7F81" w:rsidP="000A1C6B">
            <w:pPr>
              <w:pStyle w:val="Heading11"/>
              <w:shd w:val="clear" w:color="auto" w:fill="auto"/>
              <w:spacing w:before="0" w:after="160" w:line="360" w:lineRule="auto"/>
              <w:ind w:left="-108" w:right="-108"/>
              <w:jc w:val="left"/>
              <w:rPr>
                <w:rFonts w:ascii="GHEA Grapalat" w:hAnsi="GHEA Grapalat"/>
                <w:b/>
                <w:sz w:val="24"/>
                <w:szCs w:val="24"/>
              </w:rPr>
            </w:pPr>
            <w:proofErr w:type="spellStart"/>
            <w:r w:rsidRPr="000A1C6B">
              <w:rPr>
                <w:rFonts w:ascii="GHEA Grapalat" w:hAnsi="GHEA Grapalat"/>
                <w:sz w:val="24"/>
                <w:szCs w:val="24"/>
              </w:rPr>
              <w:t>Փորձարկման</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լաբորատորիայի</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ղեկավար</w:t>
            </w:r>
            <w:proofErr w:type="spellEnd"/>
          </w:p>
        </w:tc>
      </w:tr>
      <w:tr w:rsidR="00FD7F81" w:rsidRPr="000A1C6B" w14:paraId="7E08C7AD" w14:textId="77777777" w:rsidTr="002E59FA">
        <w:tc>
          <w:tcPr>
            <w:tcW w:w="4503" w:type="dxa"/>
          </w:tcPr>
          <w:p w14:paraId="467A3682" w14:textId="77777777" w:rsidR="00FD7F81" w:rsidRPr="000A1C6B" w:rsidRDefault="00FD7F81" w:rsidP="000A1C6B">
            <w:pPr>
              <w:pStyle w:val="Heading11"/>
              <w:shd w:val="clear" w:color="auto" w:fill="auto"/>
              <w:spacing w:before="0" w:after="160" w:line="360" w:lineRule="auto"/>
              <w:jc w:val="both"/>
              <w:rPr>
                <w:rFonts w:ascii="GHEA Grapalat" w:hAnsi="GHEA Grapalat"/>
                <w:sz w:val="24"/>
                <w:szCs w:val="24"/>
              </w:rPr>
            </w:pPr>
          </w:p>
        </w:tc>
        <w:tc>
          <w:tcPr>
            <w:tcW w:w="2058" w:type="dxa"/>
          </w:tcPr>
          <w:p w14:paraId="5989F995"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w:t>
            </w:r>
          </w:p>
          <w:p w14:paraId="1D38B999"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2434EEB6"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1DB68493"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31E1349B" w14:textId="77777777" w:rsidR="00FD7F81" w:rsidRPr="000A1C6B" w:rsidRDefault="00FD7F81" w:rsidP="000A1C6B">
      <w:pPr>
        <w:spacing w:after="160" w:line="360" w:lineRule="auto"/>
        <w:ind w:left="1560"/>
        <w:jc w:val="both"/>
        <w:rPr>
          <w:rFonts w:ascii="GHEA Grapalat" w:hAnsi="GHEA Grapalat"/>
          <w:sz w:val="24"/>
          <w:szCs w:val="24"/>
        </w:rPr>
      </w:pPr>
    </w:p>
    <w:p w14:paraId="27ABE26C" w14:textId="77777777" w:rsidR="00FD7F81" w:rsidRPr="000A1C6B" w:rsidRDefault="00FD7F81" w:rsidP="000A1C6B">
      <w:pPr>
        <w:spacing w:after="160" w:line="360" w:lineRule="auto"/>
        <w:ind w:left="3119" w:hanging="2552"/>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p>
    <w:p w14:paraId="081A00FC" w14:textId="77777777" w:rsidR="00FD7F81" w:rsidRPr="000A1C6B" w:rsidRDefault="00FD7F81" w:rsidP="000A1C6B">
      <w:pPr>
        <w:spacing w:after="160" w:line="360" w:lineRule="auto"/>
        <w:ind w:left="567" w:right="180"/>
        <w:jc w:val="both"/>
        <w:rPr>
          <w:rFonts w:ascii="GHEA Grapalat" w:hAnsi="GHEA Grapalat"/>
          <w:sz w:val="24"/>
          <w:szCs w:val="24"/>
        </w:rPr>
      </w:pPr>
    </w:p>
    <w:p w14:paraId="68A47C6A"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0945E98B"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18</w:t>
      </w:r>
    </w:p>
    <w:p w14:paraId="5A1D36B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p>
    <w:p w14:paraId="2DC8CD51"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(ՄՄ ՏԿ 018/2011)</w:t>
      </w:r>
    </w:p>
    <w:p w14:paraId="0B79772B" w14:textId="77777777" w:rsidR="00FD7F81" w:rsidRPr="000A1C6B" w:rsidRDefault="00FD7F81" w:rsidP="000A1C6B">
      <w:pPr>
        <w:spacing w:after="160" w:line="360" w:lineRule="auto"/>
        <w:ind w:left="5103" w:right="-8"/>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4DDD5ED3"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Մաքսային Միություն</w:t>
      </w:r>
    </w:p>
    <w:p w14:paraId="408B92F4"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ՏՐԱՆՍՊՈՐՏԱՅԻՆ ՄԻՋՈՑԻ՝ ԴՐԱ ԿԱՌՈՒՑՎԱԾՔՈՒՄ</w:t>
      </w:r>
      <w:r w:rsidRPr="000A1C6B">
        <w:rPr>
          <w:rFonts w:ascii="GHEA Grapalat" w:hAnsi="GHEA Grapalat"/>
          <w:b/>
          <w:sz w:val="24"/>
          <w:szCs w:val="24"/>
        </w:rPr>
        <w:br/>
        <w:t>ԿԱՏԱՐՎԱԾ ՓՈՓՈԽՈՒԹՅՈՒՆՆԵՐԻ ՀԵՏ ՄԻԱՍԻՆ ԱՆՎՏԱՆԳՈՒԹՅԱՆ ՊԱՀԱՆՋՆԵՐԻՆ ՀԱՄԱՊԱՏԱՍԽԱՆՈՒԹՅԱՆ ՄԱՍԻՆ ՎԿԱՅԱԿԱՆԸ</w:t>
      </w:r>
    </w:p>
    <w:p w14:paraId="45916D5D" w14:textId="77777777" w:rsidR="00FD7F81" w:rsidRPr="000A1C6B" w:rsidRDefault="00FD7F81" w:rsidP="000A1C6B">
      <w:pPr>
        <w:spacing w:after="160" w:line="360" w:lineRule="auto"/>
        <w:ind w:right="-1"/>
        <w:jc w:val="center"/>
        <w:rPr>
          <w:rFonts w:ascii="GHEA Grapalat" w:hAnsi="GHEA Grapalat"/>
          <w:b/>
          <w:sz w:val="24"/>
          <w:szCs w:val="24"/>
        </w:rPr>
      </w:pPr>
    </w:p>
    <w:p w14:paraId="771D50A3"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 xml:space="preserve">00 ԱԱ </w:t>
      </w:r>
      <w:r w:rsidR="00BA0247" w:rsidRPr="000A1C6B">
        <w:rPr>
          <w:rFonts w:ascii="GHEA Grapalat" w:hAnsi="GHEA Grapalat"/>
          <w:b/>
          <w:sz w:val="24"/>
          <w:szCs w:val="24"/>
        </w:rPr>
        <w:t>N</w:t>
      </w:r>
      <w:r w:rsidRPr="000A1C6B">
        <w:rPr>
          <w:rFonts w:ascii="GHEA Grapalat" w:hAnsi="GHEA Grapalat"/>
          <w:b/>
          <w:sz w:val="24"/>
          <w:szCs w:val="24"/>
        </w:rPr>
        <w:t xml:space="preserve"> 000000</w:t>
      </w:r>
    </w:p>
    <w:p w14:paraId="3AAB84D6"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ՃԱՆԱՊԱՐՀԱՅԻՆ ԵՐԹԵՎԵԿՈՒԹՅԱՆ ԱՆՎՏԱՆԳՈՒԹՅԱՆ ՈԼՈՐՏՈՒՄ ՊԵՏԱԿԱՆ ԿԱՌԱՎԱՐՄԱՆ ՄԱՐՄՆԻ ՏԱՐԱԾՔԱՅԻՆ ՍՏՈՐԱԲԱԺԱՆՈՒՄ</w:t>
      </w:r>
    </w:p>
    <w:p w14:paraId="6113D6E3" w14:textId="77777777" w:rsidR="00FD7F81" w:rsidRPr="000A1C6B" w:rsidRDefault="00FD7F81" w:rsidP="000A1C6B">
      <w:pPr>
        <w:spacing w:after="160" w:line="360" w:lineRule="auto"/>
        <w:ind w:right="60"/>
        <w:jc w:val="center"/>
        <w:rPr>
          <w:rFonts w:ascii="GHEA Grapalat" w:hAnsi="GHEA Grapalat"/>
          <w:sz w:val="24"/>
          <w:szCs w:val="24"/>
        </w:rPr>
      </w:pPr>
      <w:r w:rsidRPr="000A1C6B">
        <w:rPr>
          <w:rFonts w:ascii="GHEA Grapalat" w:hAnsi="GHEA Grapalat"/>
          <w:sz w:val="24"/>
          <w:szCs w:val="24"/>
        </w:rPr>
        <w:t>(անվանումը, հասցեն)</w:t>
      </w:r>
    </w:p>
    <w:p w14:paraId="5127B7CD" w14:textId="77777777" w:rsidR="00FD7F81" w:rsidRPr="000A1C6B" w:rsidRDefault="00FD7F81" w:rsidP="000A1C6B">
      <w:pPr>
        <w:spacing w:after="160" w:line="360" w:lineRule="auto"/>
        <w:ind w:right="60"/>
        <w:jc w:val="center"/>
        <w:rPr>
          <w:rFonts w:ascii="GHEA Grapalat" w:hAnsi="GHEA Grapalat"/>
          <w:sz w:val="24"/>
          <w:szCs w:val="24"/>
        </w:rPr>
      </w:pPr>
    </w:p>
    <w:p w14:paraId="7BC31E8B" w14:textId="77777777" w:rsidR="00FD7F81" w:rsidRPr="000A1C6B" w:rsidRDefault="00FD7F81" w:rsidP="000A1C6B">
      <w:pPr>
        <w:spacing w:after="160" w:line="360" w:lineRule="auto"/>
        <w:ind w:right="60"/>
        <w:jc w:val="center"/>
        <w:rPr>
          <w:rFonts w:ascii="GHEA Grapalat" w:hAnsi="GHEA Grapalat"/>
          <w:b/>
          <w:sz w:val="24"/>
          <w:szCs w:val="24"/>
        </w:rPr>
      </w:pPr>
      <w:r w:rsidRPr="000A1C6B">
        <w:rPr>
          <w:rFonts w:ascii="GHEA Grapalat" w:hAnsi="GHEA Grapalat"/>
          <w:b/>
          <w:sz w:val="24"/>
          <w:szCs w:val="24"/>
        </w:rPr>
        <w:t>ՏՐԱՆՍՊՈՐՏԱՅԻՆ ՄԻՋՈՑ</w:t>
      </w:r>
    </w:p>
    <w:tbl>
      <w:tblPr>
        <w:tblStyle w:val="TableGrid"/>
        <w:tblW w:w="9325" w:type="dxa"/>
        <w:tblLayout w:type="fixed"/>
        <w:tblLook w:val="0000" w:firstRow="0" w:lastRow="0" w:firstColumn="0" w:lastColumn="0" w:noHBand="0" w:noVBand="0"/>
      </w:tblPr>
      <w:tblGrid>
        <w:gridCol w:w="5070"/>
        <w:gridCol w:w="4255"/>
      </w:tblGrid>
      <w:tr w:rsidR="00FD7F81" w:rsidRPr="000A1C6B" w14:paraId="52E30CCC" w14:textId="77777777" w:rsidTr="002E59FA">
        <w:tc>
          <w:tcPr>
            <w:tcW w:w="5070" w:type="dxa"/>
          </w:tcPr>
          <w:p w14:paraId="0777A9F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ՊԵՏԱԿԱՆ ԳՐԱՆՑՄԱՆ ՆՇԱՆ</w:t>
            </w:r>
          </w:p>
        </w:tc>
        <w:tc>
          <w:tcPr>
            <w:tcW w:w="4255" w:type="dxa"/>
          </w:tcPr>
          <w:p w14:paraId="14C1338B" w14:textId="77777777" w:rsidR="00FD7F81" w:rsidRPr="000A1C6B" w:rsidRDefault="00FD7F81" w:rsidP="000A1C6B">
            <w:pPr>
              <w:spacing w:after="120" w:line="360" w:lineRule="auto"/>
              <w:rPr>
                <w:rFonts w:ascii="GHEA Grapalat" w:hAnsi="GHEA Grapalat"/>
                <w:sz w:val="24"/>
                <w:szCs w:val="24"/>
              </w:rPr>
            </w:pPr>
          </w:p>
        </w:tc>
      </w:tr>
      <w:tr w:rsidR="00FD7F81" w:rsidRPr="000A1C6B" w14:paraId="7BE4F894" w14:textId="77777777" w:rsidTr="002E59FA">
        <w:tc>
          <w:tcPr>
            <w:tcW w:w="5070" w:type="dxa"/>
          </w:tcPr>
          <w:p w14:paraId="6B6EDBE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Նույնականացման համար (VIN)</w:t>
            </w:r>
          </w:p>
        </w:tc>
        <w:tc>
          <w:tcPr>
            <w:tcW w:w="4255" w:type="dxa"/>
          </w:tcPr>
          <w:p w14:paraId="16F6248D" w14:textId="77777777" w:rsidR="00FD7F81" w:rsidRPr="000A1C6B" w:rsidRDefault="00FD7F81" w:rsidP="000A1C6B">
            <w:pPr>
              <w:spacing w:after="120" w:line="360" w:lineRule="auto"/>
              <w:rPr>
                <w:rFonts w:ascii="GHEA Grapalat" w:hAnsi="GHEA Grapalat"/>
                <w:sz w:val="24"/>
                <w:szCs w:val="24"/>
              </w:rPr>
            </w:pPr>
          </w:p>
        </w:tc>
      </w:tr>
      <w:tr w:rsidR="00FD7F81" w:rsidRPr="000A1C6B" w14:paraId="0232C9D4" w14:textId="77777777" w:rsidTr="002E59FA">
        <w:tc>
          <w:tcPr>
            <w:tcW w:w="5070" w:type="dxa"/>
          </w:tcPr>
          <w:p w14:paraId="1A21514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ՄԱԿՆԻՇ</w:t>
            </w:r>
          </w:p>
        </w:tc>
        <w:tc>
          <w:tcPr>
            <w:tcW w:w="4255" w:type="dxa"/>
          </w:tcPr>
          <w:p w14:paraId="0B381964" w14:textId="77777777" w:rsidR="00FD7F81" w:rsidRPr="000A1C6B" w:rsidRDefault="00FD7F81" w:rsidP="000A1C6B">
            <w:pPr>
              <w:spacing w:after="120" w:line="360" w:lineRule="auto"/>
              <w:rPr>
                <w:rFonts w:ascii="GHEA Grapalat" w:hAnsi="GHEA Grapalat"/>
                <w:sz w:val="24"/>
                <w:szCs w:val="24"/>
              </w:rPr>
            </w:pPr>
          </w:p>
        </w:tc>
      </w:tr>
      <w:tr w:rsidR="00FD7F81" w:rsidRPr="000A1C6B" w14:paraId="45AF1849" w14:textId="77777777" w:rsidTr="002E59FA">
        <w:tc>
          <w:tcPr>
            <w:tcW w:w="5070" w:type="dxa"/>
          </w:tcPr>
          <w:p w14:paraId="71757BD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ԱՌԵՎՏՐԱՅԻՆ ԱՆՎԱՆՈՒՄ</w:t>
            </w:r>
          </w:p>
        </w:tc>
        <w:tc>
          <w:tcPr>
            <w:tcW w:w="4255" w:type="dxa"/>
          </w:tcPr>
          <w:p w14:paraId="431CDF4B" w14:textId="77777777" w:rsidR="00FD7F81" w:rsidRPr="000A1C6B" w:rsidRDefault="00FD7F81" w:rsidP="000A1C6B">
            <w:pPr>
              <w:spacing w:after="120" w:line="360" w:lineRule="auto"/>
              <w:rPr>
                <w:rFonts w:ascii="GHEA Grapalat" w:hAnsi="GHEA Grapalat"/>
                <w:sz w:val="24"/>
                <w:szCs w:val="24"/>
              </w:rPr>
            </w:pPr>
          </w:p>
        </w:tc>
      </w:tr>
      <w:tr w:rsidR="00FD7F81" w:rsidRPr="000A1C6B" w14:paraId="37F4692A" w14:textId="77777777" w:rsidTr="002E59FA">
        <w:tc>
          <w:tcPr>
            <w:tcW w:w="5070" w:type="dxa"/>
          </w:tcPr>
          <w:p w14:paraId="694392C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ՏԻՊ</w:t>
            </w:r>
          </w:p>
        </w:tc>
        <w:tc>
          <w:tcPr>
            <w:tcW w:w="4255" w:type="dxa"/>
          </w:tcPr>
          <w:p w14:paraId="606258C5" w14:textId="77777777" w:rsidR="00FD7F81" w:rsidRPr="000A1C6B" w:rsidRDefault="00FD7F81" w:rsidP="000A1C6B">
            <w:pPr>
              <w:spacing w:after="120" w:line="360" w:lineRule="auto"/>
              <w:rPr>
                <w:rFonts w:ascii="GHEA Grapalat" w:hAnsi="GHEA Grapalat"/>
                <w:sz w:val="24"/>
                <w:szCs w:val="24"/>
              </w:rPr>
            </w:pPr>
          </w:p>
        </w:tc>
      </w:tr>
      <w:tr w:rsidR="00FD7F81" w:rsidRPr="000A1C6B" w14:paraId="21E1E522" w14:textId="77777777" w:rsidTr="002E59FA">
        <w:tc>
          <w:tcPr>
            <w:tcW w:w="5070" w:type="dxa"/>
          </w:tcPr>
          <w:p w14:paraId="367343C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ԱՄՐԱՇՐՋԱՆԱԿ</w:t>
            </w:r>
          </w:p>
          <w:p w14:paraId="7EFCFD9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այլ արտադրողի ամրաշրջանակ օգտագործելու դեպքում)</w:t>
            </w:r>
          </w:p>
        </w:tc>
        <w:tc>
          <w:tcPr>
            <w:tcW w:w="4255" w:type="dxa"/>
          </w:tcPr>
          <w:p w14:paraId="4A9A70B0" w14:textId="77777777" w:rsidR="00FD7F81" w:rsidRPr="000A1C6B" w:rsidRDefault="00FD7F81" w:rsidP="000A1C6B">
            <w:pPr>
              <w:spacing w:after="120" w:line="360" w:lineRule="auto"/>
              <w:rPr>
                <w:rFonts w:ascii="GHEA Grapalat" w:hAnsi="GHEA Grapalat"/>
                <w:sz w:val="24"/>
                <w:szCs w:val="24"/>
              </w:rPr>
            </w:pPr>
          </w:p>
        </w:tc>
      </w:tr>
      <w:tr w:rsidR="00FD7F81" w:rsidRPr="000A1C6B" w14:paraId="34C3D7FE" w14:textId="77777777" w:rsidTr="002E59FA">
        <w:tc>
          <w:tcPr>
            <w:tcW w:w="5070" w:type="dxa"/>
          </w:tcPr>
          <w:p w14:paraId="722010F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ԱՐՏԱԴՐՈՂԸ ԵՎ ՆՐԱ ՀԱՍՑԵՆ</w:t>
            </w:r>
          </w:p>
        </w:tc>
        <w:tc>
          <w:tcPr>
            <w:tcW w:w="4255" w:type="dxa"/>
          </w:tcPr>
          <w:p w14:paraId="53385FE6" w14:textId="77777777" w:rsidR="00FD7F81" w:rsidRPr="000A1C6B" w:rsidRDefault="00FD7F81" w:rsidP="000A1C6B">
            <w:pPr>
              <w:spacing w:after="120" w:line="360" w:lineRule="auto"/>
              <w:rPr>
                <w:rFonts w:ascii="GHEA Grapalat" w:hAnsi="GHEA Grapalat"/>
                <w:sz w:val="24"/>
                <w:szCs w:val="24"/>
              </w:rPr>
            </w:pPr>
          </w:p>
        </w:tc>
      </w:tr>
      <w:tr w:rsidR="00FD7F81" w:rsidRPr="000A1C6B" w14:paraId="457D534E" w14:textId="77777777" w:rsidTr="002E59FA">
        <w:tc>
          <w:tcPr>
            <w:tcW w:w="5070" w:type="dxa"/>
          </w:tcPr>
          <w:p w14:paraId="5841F22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ԿԱՏԵԳՈՐԻԱ (А, В, С, D, Е)*</w:t>
            </w:r>
          </w:p>
        </w:tc>
        <w:tc>
          <w:tcPr>
            <w:tcW w:w="4255" w:type="dxa"/>
          </w:tcPr>
          <w:p w14:paraId="74F3BBEC" w14:textId="77777777" w:rsidR="00FD7F81" w:rsidRPr="000A1C6B" w:rsidRDefault="00FD7F81" w:rsidP="000A1C6B">
            <w:pPr>
              <w:spacing w:after="120" w:line="360" w:lineRule="auto"/>
              <w:rPr>
                <w:rFonts w:ascii="GHEA Grapalat" w:hAnsi="GHEA Grapalat"/>
                <w:sz w:val="24"/>
                <w:szCs w:val="24"/>
              </w:rPr>
            </w:pPr>
          </w:p>
        </w:tc>
      </w:tr>
      <w:tr w:rsidR="00FD7F81" w:rsidRPr="000A1C6B" w14:paraId="57E1DDAC" w14:textId="77777777" w:rsidTr="002E59FA">
        <w:tc>
          <w:tcPr>
            <w:tcW w:w="5070" w:type="dxa"/>
          </w:tcPr>
          <w:p w14:paraId="73F1B9D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ԷԿՈԼՈԳԻԱԿԱՆ ԴԱՍ</w:t>
            </w:r>
          </w:p>
        </w:tc>
        <w:tc>
          <w:tcPr>
            <w:tcW w:w="4255" w:type="dxa"/>
          </w:tcPr>
          <w:p w14:paraId="1B744E05" w14:textId="77777777" w:rsidR="00FD7F81" w:rsidRPr="000A1C6B" w:rsidRDefault="00FD7F81" w:rsidP="000A1C6B">
            <w:pPr>
              <w:spacing w:after="120" w:line="360" w:lineRule="auto"/>
              <w:rPr>
                <w:rFonts w:ascii="GHEA Grapalat" w:hAnsi="GHEA Grapalat"/>
                <w:sz w:val="24"/>
                <w:szCs w:val="24"/>
              </w:rPr>
            </w:pPr>
          </w:p>
        </w:tc>
      </w:tr>
      <w:tr w:rsidR="00FD7F81" w:rsidRPr="000A1C6B" w14:paraId="60BEF937" w14:textId="77777777" w:rsidTr="002E59FA">
        <w:tc>
          <w:tcPr>
            <w:tcW w:w="5070" w:type="dxa"/>
          </w:tcPr>
          <w:p w14:paraId="0F01F0B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ԹՈՂԱՐԿՄԱՆ ՏԱՐԵ</w:t>
            </w:r>
            <w:r w:rsidR="00200E02" w:rsidRPr="000A1C6B">
              <w:rPr>
                <w:rFonts w:ascii="GHEA Grapalat" w:hAnsi="GHEA Grapalat"/>
                <w:sz w:val="24"/>
                <w:szCs w:val="24"/>
              </w:rPr>
              <w:t>ԹԻՎ</w:t>
            </w:r>
          </w:p>
        </w:tc>
        <w:tc>
          <w:tcPr>
            <w:tcW w:w="4255" w:type="dxa"/>
          </w:tcPr>
          <w:p w14:paraId="587D7A05" w14:textId="77777777" w:rsidR="00FD7F81" w:rsidRPr="000A1C6B" w:rsidRDefault="00FD7F81" w:rsidP="000A1C6B">
            <w:pPr>
              <w:spacing w:after="120" w:line="360" w:lineRule="auto"/>
              <w:rPr>
                <w:rFonts w:ascii="GHEA Grapalat" w:hAnsi="GHEA Grapalat"/>
                <w:sz w:val="24"/>
                <w:szCs w:val="24"/>
              </w:rPr>
            </w:pPr>
          </w:p>
        </w:tc>
      </w:tr>
      <w:tr w:rsidR="00FD7F81" w:rsidRPr="000A1C6B" w14:paraId="526FCA95" w14:textId="77777777" w:rsidTr="002E59FA">
        <w:tc>
          <w:tcPr>
            <w:tcW w:w="5070" w:type="dxa"/>
          </w:tcPr>
          <w:p w14:paraId="196BA64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ՇԱՐԺԻՉԻ ՀԱՄԱՐ (առկայության դեպքում)</w:t>
            </w:r>
          </w:p>
        </w:tc>
        <w:tc>
          <w:tcPr>
            <w:tcW w:w="4255" w:type="dxa"/>
          </w:tcPr>
          <w:p w14:paraId="51D779FD" w14:textId="77777777" w:rsidR="00FD7F81" w:rsidRPr="000A1C6B" w:rsidRDefault="00FD7F81" w:rsidP="000A1C6B">
            <w:pPr>
              <w:spacing w:after="120" w:line="360" w:lineRule="auto"/>
              <w:rPr>
                <w:rFonts w:ascii="GHEA Grapalat" w:hAnsi="GHEA Grapalat"/>
                <w:sz w:val="24"/>
                <w:szCs w:val="24"/>
              </w:rPr>
            </w:pPr>
          </w:p>
        </w:tc>
      </w:tr>
      <w:tr w:rsidR="00FD7F81" w:rsidRPr="000A1C6B" w14:paraId="11E4679D" w14:textId="77777777" w:rsidTr="002E59FA">
        <w:tc>
          <w:tcPr>
            <w:tcW w:w="5070" w:type="dxa"/>
          </w:tcPr>
          <w:p w14:paraId="25BB90A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ԱՄՐԱՇՐՋԱՆԱԿԻ (ՇՐՋԱՆԱԿԻ) ՀԱՄԱՐ (առկայության դեպքում)</w:t>
            </w:r>
          </w:p>
        </w:tc>
        <w:tc>
          <w:tcPr>
            <w:tcW w:w="4255" w:type="dxa"/>
          </w:tcPr>
          <w:p w14:paraId="27A8CD9A" w14:textId="77777777" w:rsidR="00FD7F81" w:rsidRPr="000A1C6B" w:rsidRDefault="00FD7F81" w:rsidP="000A1C6B">
            <w:pPr>
              <w:spacing w:after="120" w:line="360" w:lineRule="auto"/>
              <w:rPr>
                <w:rFonts w:ascii="GHEA Grapalat" w:hAnsi="GHEA Grapalat"/>
                <w:sz w:val="24"/>
                <w:szCs w:val="24"/>
              </w:rPr>
            </w:pPr>
          </w:p>
        </w:tc>
      </w:tr>
      <w:tr w:rsidR="00FD7F81" w:rsidRPr="000A1C6B" w14:paraId="67E2B7C2" w14:textId="77777777" w:rsidTr="002E59FA">
        <w:tc>
          <w:tcPr>
            <w:tcW w:w="5070" w:type="dxa"/>
          </w:tcPr>
          <w:p w14:paraId="02679D4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ԹԱՓՔԻ ՀԱՄԱՐ (առկայության դեպքում)</w:t>
            </w:r>
          </w:p>
        </w:tc>
        <w:tc>
          <w:tcPr>
            <w:tcW w:w="4255" w:type="dxa"/>
          </w:tcPr>
          <w:p w14:paraId="5C09327C" w14:textId="77777777" w:rsidR="00FD7F81" w:rsidRPr="000A1C6B" w:rsidRDefault="00FD7F81" w:rsidP="000A1C6B">
            <w:pPr>
              <w:spacing w:after="120" w:line="360" w:lineRule="auto"/>
              <w:rPr>
                <w:rFonts w:ascii="GHEA Grapalat" w:hAnsi="GHEA Grapalat"/>
                <w:sz w:val="24"/>
                <w:szCs w:val="24"/>
              </w:rPr>
            </w:pPr>
          </w:p>
        </w:tc>
      </w:tr>
      <w:tr w:rsidR="00FD7F81" w:rsidRPr="000A1C6B" w14:paraId="1966A002" w14:textId="77777777" w:rsidTr="002E59FA">
        <w:tc>
          <w:tcPr>
            <w:tcW w:w="5070" w:type="dxa"/>
          </w:tcPr>
          <w:p w14:paraId="7FB06FD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ԳՈՒՅՆ</w:t>
            </w:r>
          </w:p>
        </w:tc>
        <w:tc>
          <w:tcPr>
            <w:tcW w:w="4255" w:type="dxa"/>
          </w:tcPr>
          <w:p w14:paraId="2EC0115B" w14:textId="77777777" w:rsidR="00FD7F81" w:rsidRPr="000A1C6B" w:rsidRDefault="00FD7F81" w:rsidP="000A1C6B">
            <w:pPr>
              <w:spacing w:after="120" w:line="360" w:lineRule="auto"/>
              <w:rPr>
                <w:rFonts w:ascii="GHEA Grapalat" w:hAnsi="GHEA Grapalat"/>
                <w:sz w:val="24"/>
                <w:szCs w:val="24"/>
              </w:rPr>
            </w:pPr>
          </w:p>
        </w:tc>
      </w:tr>
      <w:tr w:rsidR="00FD7F81" w:rsidRPr="000A1C6B" w14:paraId="005180C5" w14:textId="77777777" w:rsidTr="002E59FA">
        <w:tc>
          <w:tcPr>
            <w:tcW w:w="5070" w:type="dxa"/>
          </w:tcPr>
          <w:p w14:paraId="11153F4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Տրանսպորտային միջոցը նույնականացնող փաստաթուղթ </w:t>
            </w:r>
          </w:p>
          <w:p w14:paraId="772A26E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(սերիան, համարը, տրամադրման ամսա</w:t>
            </w:r>
            <w:r w:rsidR="00200E02" w:rsidRPr="000A1C6B">
              <w:rPr>
                <w:rFonts w:ascii="GHEA Grapalat" w:hAnsi="GHEA Grapalat"/>
                <w:sz w:val="24"/>
                <w:szCs w:val="24"/>
              </w:rPr>
              <w:t>թիվ</w:t>
            </w:r>
            <w:r w:rsidRPr="000A1C6B">
              <w:rPr>
                <w:rFonts w:ascii="GHEA Grapalat" w:hAnsi="GHEA Grapalat"/>
                <w:sz w:val="24"/>
                <w:szCs w:val="24"/>
              </w:rPr>
              <w:t>ը)</w:t>
            </w:r>
          </w:p>
        </w:tc>
        <w:tc>
          <w:tcPr>
            <w:tcW w:w="4255" w:type="dxa"/>
          </w:tcPr>
          <w:p w14:paraId="2722E254" w14:textId="77777777" w:rsidR="00FD7F81" w:rsidRPr="000A1C6B" w:rsidRDefault="00FD7F81" w:rsidP="000A1C6B">
            <w:pPr>
              <w:spacing w:after="120" w:line="360" w:lineRule="auto"/>
              <w:rPr>
                <w:rFonts w:ascii="GHEA Grapalat" w:hAnsi="GHEA Grapalat"/>
                <w:sz w:val="24"/>
                <w:szCs w:val="24"/>
              </w:rPr>
            </w:pPr>
          </w:p>
        </w:tc>
      </w:tr>
      <w:tr w:rsidR="00FD7F81" w:rsidRPr="000A1C6B" w14:paraId="642D17ED" w14:textId="77777777" w:rsidTr="002E59FA">
        <w:tc>
          <w:tcPr>
            <w:tcW w:w="5070" w:type="dxa"/>
          </w:tcPr>
          <w:p w14:paraId="51C5A74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ԳՐԱՆՑՄԱՆ ՀԱՄԱՐ</w:t>
            </w:r>
          </w:p>
          <w:p w14:paraId="26AF6B5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(անվանումը, սերիան, համարը, տրամադրման ամսա</w:t>
            </w:r>
            <w:r w:rsidR="00200E02" w:rsidRPr="000A1C6B">
              <w:rPr>
                <w:rFonts w:ascii="GHEA Grapalat" w:hAnsi="GHEA Grapalat"/>
                <w:sz w:val="24"/>
                <w:szCs w:val="24"/>
              </w:rPr>
              <w:t>թիվ</w:t>
            </w:r>
            <w:r w:rsidRPr="000A1C6B">
              <w:rPr>
                <w:rFonts w:ascii="GHEA Grapalat" w:hAnsi="GHEA Grapalat"/>
                <w:sz w:val="24"/>
                <w:szCs w:val="24"/>
              </w:rPr>
              <w:t>ը)</w:t>
            </w:r>
          </w:p>
        </w:tc>
        <w:tc>
          <w:tcPr>
            <w:tcW w:w="4255" w:type="dxa"/>
          </w:tcPr>
          <w:p w14:paraId="32B4FBD0" w14:textId="77777777" w:rsidR="00FD7F81" w:rsidRPr="000A1C6B" w:rsidRDefault="00FD7F81" w:rsidP="000A1C6B">
            <w:pPr>
              <w:spacing w:after="120" w:line="360" w:lineRule="auto"/>
              <w:rPr>
                <w:rFonts w:ascii="GHEA Grapalat" w:hAnsi="GHEA Grapalat"/>
                <w:sz w:val="24"/>
                <w:szCs w:val="24"/>
              </w:rPr>
            </w:pPr>
          </w:p>
        </w:tc>
      </w:tr>
      <w:tr w:rsidR="00FD7F81" w:rsidRPr="000A1C6B" w14:paraId="3B9DAC90" w14:textId="77777777" w:rsidTr="002E59FA">
        <w:tc>
          <w:tcPr>
            <w:tcW w:w="5070" w:type="dxa"/>
          </w:tcPr>
          <w:p w14:paraId="30FBD63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ՏԵՂԵԿՈՒԹՅՈՒՆՆԵՐ ՏՐԱՆՍՊՈՐՏԱՅԻՆ ՄԻՋՈՑԻ ՍԵՓԱԿԱՆԱՏԻՐՈՋ ՄԱՍԻՆ (ազգանունը, անունը, հայրանունը կամ կազմակերպության անվանումը, բնակության հասցեն կամ իրավաբանական </w:t>
            </w:r>
            <w:r w:rsidRPr="000A1C6B">
              <w:rPr>
                <w:rFonts w:ascii="GHEA Grapalat" w:hAnsi="GHEA Grapalat"/>
                <w:sz w:val="24"/>
                <w:szCs w:val="24"/>
              </w:rPr>
              <w:lastRenderedPageBreak/>
              <w:t>հասցեն)</w:t>
            </w:r>
          </w:p>
        </w:tc>
        <w:tc>
          <w:tcPr>
            <w:tcW w:w="4255" w:type="dxa"/>
          </w:tcPr>
          <w:p w14:paraId="48568E4B" w14:textId="77777777" w:rsidR="00FD7F81" w:rsidRPr="000A1C6B" w:rsidRDefault="00FD7F81" w:rsidP="000A1C6B">
            <w:pPr>
              <w:spacing w:after="120" w:line="360" w:lineRule="auto"/>
              <w:rPr>
                <w:rFonts w:ascii="GHEA Grapalat" w:hAnsi="GHEA Grapalat"/>
                <w:sz w:val="24"/>
                <w:szCs w:val="24"/>
              </w:rPr>
            </w:pPr>
          </w:p>
        </w:tc>
      </w:tr>
    </w:tbl>
    <w:p w14:paraId="2AF1D792" w14:textId="77777777" w:rsidR="00FD7F81" w:rsidRPr="000A1C6B" w:rsidRDefault="00FD7F81" w:rsidP="000A1C6B">
      <w:pPr>
        <w:spacing w:after="160" w:line="360" w:lineRule="auto"/>
        <w:rPr>
          <w:rFonts w:ascii="GHEA Grapalat" w:hAnsi="GHEA Grapalat"/>
          <w:sz w:val="24"/>
          <w:szCs w:val="24"/>
        </w:rPr>
      </w:pPr>
    </w:p>
    <w:p w14:paraId="1AE7CBEA"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 xml:space="preserve">ՏՐԱՆՍՊՈՐՏԱՅԻՆ ՄԻՋՈՑԻ ԸՆԴՀԱՆՈՒՐ ԲՆՈՒԹԱԳՐԵՐԸ </w:t>
      </w:r>
      <w:r w:rsidRPr="000A1C6B">
        <w:rPr>
          <w:rFonts w:ascii="GHEA Grapalat" w:hAnsi="GHEA Grapalat"/>
          <w:b/>
          <w:sz w:val="24"/>
          <w:szCs w:val="24"/>
        </w:rPr>
        <w:br/>
        <w:t>(կառուցվածքում փոփոխություններ կատարելուց հետո)</w:t>
      </w:r>
    </w:p>
    <w:tbl>
      <w:tblPr>
        <w:tblStyle w:val="TableGrid"/>
        <w:tblW w:w="9355" w:type="dxa"/>
        <w:tblLayout w:type="fixed"/>
        <w:tblLook w:val="0000" w:firstRow="0" w:lastRow="0" w:firstColumn="0" w:lastColumn="0" w:noHBand="0" w:noVBand="0"/>
      </w:tblPr>
      <w:tblGrid>
        <w:gridCol w:w="5211"/>
        <w:gridCol w:w="4144"/>
      </w:tblGrid>
      <w:tr w:rsidR="00FD7F81" w:rsidRPr="000A1C6B" w14:paraId="19998608" w14:textId="77777777" w:rsidTr="002E59FA">
        <w:tc>
          <w:tcPr>
            <w:tcW w:w="5211" w:type="dxa"/>
          </w:tcPr>
          <w:p w14:paraId="49869B9C"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Անվային բանաձ</w:t>
            </w:r>
            <w:r w:rsidR="00BA0247" w:rsidRPr="000A1C6B">
              <w:rPr>
                <w:rFonts w:ascii="GHEA Grapalat" w:hAnsi="GHEA Grapalat"/>
                <w:sz w:val="24"/>
                <w:szCs w:val="24"/>
              </w:rPr>
              <w:t>և</w:t>
            </w:r>
            <w:r w:rsidRPr="000A1C6B">
              <w:rPr>
                <w:rFonts w:ascii="GHEA Grapalat" w:hAnsi="GHEA Grapalat"/>
                <w:sz w:val="24"/>
                <w:szCs w:val="24"/>
              </w:rPr>
              <w:t xml:space="preserve">ը / տանող անիվները </w:t>
            </w:r>
          </w:p>
        </w:tc>
        <w:tc>
          <w:tcPr>
            <w:tcW w:w="4144" w:type="dxa"/>
          </w:tcPr>
          <w:p w14:paraId="4C0C9413" w14:textId="77777777" w:rsidR="00FD7F81" w:rsidRPr="000A1C6B" w:rsidRDefault="00FD7F81" w:rsidP="000A1C6B">
            <w:pPr>
              <w:spacing w:after="120" w:line="360" w:lineRule="auto"/>
              <w:rPr>
                <w:rFonts w:ascii="GHEA Grapalat" w:hAnsi="GHEA Grapalat"/>
                <w:sz w:val="24"/>
                <w:szCs w:val="24"/>
              </w:rPr>
            </w:pPr>
          </w:p>
        </w:tc>
      </w:tr>
      <w:tr w:rsidR="00FD7F81" w:rsidRPr="000A1C6B" w14:paraId="225AE6AD" w14:textId="77777777" w:rsidTr="002E59FA">
        <w:tc>
          <w:tcPr>
            <w:tcW w:w="5211" w:type="dxa"/>
          </w:tcPr>
          <w:p w14:paraId="31B78E50" w14:textId="1A82AD8E"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Տրանսպորտային միջոցի հորինվածքի </w:t>
            </w:r>
            <w:r w:rsidR="00D61B50">
              <w:rPr>
                <w:rFonts w:ascii="GHEA Grapalat" w:hAnsi="GHEA Grapalat"/>
                <w:sz w:val="24"/>
                <w:szCs w:val="24"/>
              </w:rPr>
              <w:t>սխեմա</w:t>
            </w:r>
            <w:r w:rsidRPr="000A1C6B">
              <w:rPr>
                <w:rFonts w:ascii="GHEA Grapalat" w:hAnsi="GHEA Grapalat"/>
                <w:sz w:val="24"/>
                <w:szCs w:val="24"/>
              </w:rPr>
              <w:t>ն</w:t>
            </w:r>
          </w:p>
        </w:tc>
        <w:tc>
          <w:tcPr>
            <w:tcW w:w="4144" w:type="dxa"/>
          </w:tcPr>
          <w:p w14:paraId="69DB6FBF" w14:textId="77777777" w:rsidR="00FD7F81" w:rsidRPr="000A1C6B" w:rsidRDefault="00FD7F81" w:rsidP="000A1C6B">
            <w:pPr>
              <w:spacing w:after="120" w:line="360" w:lineRule="auto"/>
              <w:rPr>
                <w:rFonts w:ascii="GHEA Grapalat" w:hAnsi="GHEA Grapalat"/>
                <w:sz w:val="24"/>
                <w:szCs w:val="24"/>
              </w:rPr>
            </w:pPr>
          </w:p>
        </w:tc>
      </w:tr>
      <w:tr w:rsidR="00FD7F81" w:rsidRPr="000A1C6B" w14:paraId="09892050" w14:textId="77777777" w:rsidTr="002E59FA">
        <w:tc>
          <w:tcPr>
            <w:tcW w:w="5211" w:type="dxa"/>
          </w:tcPr>
          <w:p w14:paraId="14505118"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Թափքի տիպը / դռների քանակը </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համար)</w:t>
            </w:r>
          </w:p>
        </w:tc>
        <w:tc>
          <w:tcPr>
            <w:tcW w:w="4144" w:type="dxa"/>
          </w:tcPr>
          <w:p w14:paraId="6843BBD1" w14:textId="77777777" w:rsidR="00FD7F81" w:rsidRPr="000A1C6B" w:rsidRDefault="00FD7F81" w:rsidP="000A1C6B">
            <w:pPr>
              <w:spacing w:after="120" w:line="360" w:lineRule="auto"/>
              <w:rPr>
                <w:rFonts w:ascii="GHEA Grapalat" w:hAnsi="GHEA Grapalat"/>
                <w:sz w:val="24"/>
                <w:szCs w:val="24"/>
              </w:rPr>
            </w:pPr>
          </w:p>
        </w:tc>
      </w:tr>
      <w:tr w:rsidR="00FD7F81" w:rsidRPr="000A1C6B" w14:paraId="565F1082" w14:textId="77777777" w:rsidTr="002E59FA">
        <w:tc>
          <w:tcPr>
            <w:tcW w:w="5211" w:type="dxa"/>
          </w:tcPr>
          <w:p w14:paraId="6CA9594D"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Տեղերի քանակը առջ</w:t>
            </w:r>
            <w:r w:rsidR="00BA0247" w:rsidRPr="000A1C6B">
              <w:rPr>
                <w:rFonts w:ascii="GHEA Grapalat" w:hAnsi="GHEA Grapalat"/>
                <w:sz w:val="24"/>
                <w:szCs w:val="24"/>
              </w:rPr>
              <w:t>և</w:t>
            </w:r>
            <w:r w:rsidRPr="000A1C6B">
              <w:rPr>
                <w:rFonts w:ascii="GHEA Grapalat" w:hAnsi="GHEA Grapalat"/>
                <w:sz w:val="24"/>
                <w:szCs w:val="24"/>
              </w:rPr>
              <w:t>ից / հետ</w:t>
            </w:r>
            <w:r w:rsidR="00BA0247" w:rsidRPr="000A1C6B">
              <w:rPr>
                <w:rFonts w:ascii="GHEA Grapalat" w:hAnsi="GHEA Grapalat"/>
                <w:sz w:val="24"/>
                <w:szCs w:val="24"/>
              </w:rPr>
              <w:t>և</w:t>
            </w:r>
            <w:r w:rsidRPr="000A1C6B">
              <w:rPr>
                <w:rFonts w:ascii="GHEA Grapalat" w:hAnsi="GHEA Grapalat"/>
                <w:sz w:val="24"/>
                <w:szCs w:val="24"/>
              </w:rPr>
              <w:t xml:space="preserve">ից </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համար)</w:t>
            </w:r>
          </w:p>
        </w:tc>
        <w:tc>
          <w:tcPr>
            <w:tcW w:w="4144" w:type="dxa"/>
          </w:tcPr>
          <w:p w14:paraId="37D3E0AD" w14:textId="77777777" w:rsidR="00FD7F81" w:rsidRPr="000A1C6B" w:rsidRDefault="00FD7F81" w:rsidP="000A1C6B">
            <w:pPr>
              <w:spacing w:after="120" w:line="360" w:lineRule="auto"/>
              <w:rPr>
                <w:rFonts w:ascii="GHEA Grapalat" w:hAnsi="GHEA Grapalat"/>
                <w:sz w:val="24"/>
                <w:szCs w:val="24"/>
              </w:rPr>
            </w:pPr>
          </w:p>
        </w:tc>
      </w:tr>
      <w:tr w:rsidR="00FD7F81" w:rsidRPr="000A1C6B" w14:paraId="2F15C105" w14:textId="77777777" w:rsidTr="002E59FA">
        <w:tc>
          <w:tcPr>
            <w:tcW w:w="5211" w:type="dxa"/>
          </w:tcPr>
          <w:p w14:paraId="180925E4"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Բեռնման տարածության կառուցվածքը </w:t>
            </w:r>
            <w:r w:rsidRPr="000A1C6B">
              <w:rPr>
                <w:rFonts w:ascii="GHEA Grapalat" w:hAnsi="GHEA Grapalat"/>
                <w:sz w:val="24"/>
                <w:szCs w:val="24"/>
              </w:rPr>
              <w:br/>
              <w:t>(N կատեգորիայի համար)</w:t>
            </w:r>
          </w:p>
        </w:tc>
        <w:tc>
          <w:tcPr>
            <w:tcW w:w="4144" w:type="dxa"/>
          </w:tcPr>
          <w:p w14:paraId="31FF6D6D" w14:textId="77777777" w:rsidR="00FD7F81" w:rsidRPr="000A1C6B" w:rsidRDefault="00FD7F81" w:rsidP="000A1C6B">
            <w:pPr>
              <w:spacing w:after="120" w:line="360" w:lineRule="auto"/>
              <w:rPr>
                <w:rFonts w:ascii="GHEA Grapalat" w:hAnsi="GHEA Grapalat"/>
                <w:sz w:val="24"/>
                <w:szCs w:val="24"/>
              </w:rPr>
            </w:pPr>
          </w:p>
        </w:tc>
      </w:tr>
      <w:tr w:rsidR="00FD7F81" w:rsidRPr="000A1C6B" w14:paraId="73FEA1DC" w14:textId="77777777" w:rsidTr="002E59FA">
        <w:tc>
          <w:tcPr>
            <w:tcW w:w="5211" w:type="dxa"/>
          </w:tcPr>
          <w:p w14:paraId="709AAF29"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Խցիկ (N կատեգորիայի համար)</w:t>
            </w:r>
          </w:p>
        </w:tc>
        <w:tc>
          <w:tcPr>
            <w:tcW w:w="4144" w:type="dxa"/>
          </w:tcPr>
          <w:p w14:paraId="793EA9A2" w14:textId="77777777" w:rsidR="00FD7F81" w:rsidRPr="000A1C6B" w:rsidRDefault="00FD7F81" w:rsidP="000A1C6B">
            <w:pPr>
              <w:spacing w:after="120" w:line="360" w:lineRule="auto"/>
              <w:rPr>
                <w:rFonts w:ascii="GHEA Grapalat" w:hAnsi="GHEA Grapalat"/>
                <w:sz w:val="24"/>
                <w:szCs w:val="24"/>
              </w:rPr>
            </w:pPr>
          </w:p>
        </w:tc>
      </w:tr>
      <w:tr w:rsidR="00FD7F81" w:rsidRPr="000A1C6B" w14:paraId="35DA360F" w14:textId="77777777" w:rsidTr="002E59FA">
        <w:tc>
          <w:tcPr>
            <w:tcW w:w="5211" w:type="dxa"/>
          </w:tcPr>
          <w:p w14:paraId="0A94786D"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որատարությունը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համար)</w:t>
            </w:r>
          </w:p>
        </w:tc>
        <w:tc>
          <w:tcPr>
            <w:tcW w:w="4144" w:type="dxa"/>
          </w:tcPr>
          <w:p w14:paraId="7CDC98AE" w14:textId="77777777" w:rsidR="00FD7F81" w:rsidRPr="000A1C6B" w:rsidRDefault="00FD7F81" w:rsidP="000A1C6B">
            <w:pPr>
              <w:spacing w:after="120" w:line="360" w:lineRule="auto"/>
              <w:rPr>
                <w:rFonts w:ascii="GHEA Grapalat" w:hAnsi="GHEA Grapalat"/>
                <w:sz w:val="24"/>
                <w:szCs w:val="24"/>
              </w:rPr>
            </w:pPr>
          </w:p>
        </w:tc>
      </w:tr>
      <w:tr w:rsidR="00FD7F81" w:rsidRPr="000A1C6B" w14:paraId="3F510EAA" w14:textId="77777777" w:rsidTr="002E59FA">
        <w:tc>
          <w:tcPr>
            <w:tcW w:w="5211" w:type="dxa"/>
          </w:tcPr>
          <w:p w14:paraId="0F58B831"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Ուղեբեռնային բաժանմունքի ընդհանուր ծավալը (III դասի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համար)</w:t>
            </w:r>
          </w:p>
        </w:tc>
        <w:tc>
          <w:tcPr>
            <w:tcW w:w="4144" w:type="dxa"/>
          </w:tcPr>
          <w:p w14:paraId="599EE200" w14:textId="77777777" w:rsidR="00FD7F81" w:rsidRPr="000A1C6B" w:rsidRDefault="00FD7F81" w:rsidP="000A1C6B">
            <w:pPr>
              <w:spacing w:after="120" w:line="360" w:lineRule="auto"/>
              <w:rPr>
                <w:rFonts w:ascii="GHEA Grapalat" w:hAnsi="GHEA Grapalat"/>
                <w:sz w:val="24"/>
                <w:szCs w:val="24"/>
              </w:rPr>
            </w:pPr>
          </w:p>
        </w:tc>
      </w:tr>
      <w:tr w:rsidR="00FD7F81" w:rsidRPr="000A1C6B" w14:paraId="7C2F1F63" w14:textId="77777777" w:rsidTr="002E59FA">
        <w:tc>
          <w:tcPr>
            <w:tcW w:w="5211" w:type="dxa"/>
          </w:tcPr>
          <w:p w14:paraId="23AC627B"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Նստելատեղերի քանակը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L կատեգորիաների համար)</w:t>
            </w:r>
          </w:p>
        </w:tc>
        <w:tc>
          <w:tcPr>
            <w:tcW w:w="4144" w:type="dxa"/>
          </w:tcPr>
          <w:p w14:paraId="274AD08B" w14:textId="77777777" w:rsidR="00FD7F81" w:rsidRPr="000A1C6B" w:rsidRDefault="00FD7F81" w:rsidP="000A1C6B">
            <w:pPr>
              <w:spacing w:after="120" w:line="360" w:lineRule="auto"/>
              <w:rPr>
                <w:rFonts w:ascii="GHEA Grapalat" w:hAnsi="GHEA Grapalat"/>
                <w:sz w:val="24"/>
                <w:szCs w:val="24"/>
              </w:rPr>
            </w:pPr>
          </w:p>
        </w:tc>
      </w:tr>
      <w:tr w:rsidR="00FD7F81" w:rsidRPr="000A1C6B" w14:paraId="42941F68" w14:textId="77777777" w:rsidTr="002E59FA">
        <w:tc>
          <w:tcPr>
            <w:tcW w:w="5211" w:type="dxa"/>
          </w:tcPr>
          <w:p w14:paraId="36D41054"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Շրջանակը (L կատեգորիայի համար)</w:t>
            </w:r>
          </w:p>
        </w:tc>
        <w:tc>
          <w:tcPr>
            <w:tcW w:w="4144" w:type="dxa"/>
          </w:tcPr>
          <w:p w14:paraId="008327A2" w14:textId="77777777" w:rsidR="00FD7F81" w:rsidRPr="000A1C6B" w:rsidRDefault="00FD7F81" w:rsidP="000A1C6B">
            <w:pPr>
              <w:spacing w:after="120" w:line="360" w:lineRule="auto"/>
              <w:rPr>
                <w:rFonts w:ascii="GHEA Grapalat" w:hAnsi="GHEA Grapalat"/>
                <w:sz w:val="24"/>
                <w:szCs w:val="24"/>
              </w:rPr>
            </w:pPr>
          </w:p>
        </w:tc>
      </w:tr>
      <w:tr w:rsidR="00FD7F81" w:rsidRPr="000A1C6B" w14:paraId="11A2A270" w14:textId="77777777" w:rsidTr="002E59FA">
        <w:tc>
          <w:tcPr>
            <w:tcW w:w="5211" w:type="dxa"/>
          </w:tcPr>
          <w:p w14:paraId="4785C368"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Սռնիների / անիվների քանակը </w:t>
            </w:r>
            <w:r w:rsidRPr="000A1C6B">
              <w:rPr>
                <w:rFonts w:ascii="GHEA Grapalat" w:hAnsi="GHEA Grapalat"/>
                <w:sz w:val="24"/>
                <w:szCs w:val="24"/>
              </w:rPr>
              <w:br/>
              <w:t>(О կատեգորիայի համար)</w:t>
            </w:r>
          </w:p>
        </w:tc>
        <w:tc>
          <w:tcPr>
            <w:tcW w:w="4144" w:type="dxa"/>
          </w:tcPr>
          <w:p w14:paraId="71A63DED" w14:textId="77777777" w:rsidR="00FD7F81" w:rsidRPr="000A1C6B" w:rsidRDefault="00FD7F81" w:rsidP="000A1C6B">
            <w:pPr>
              <w:spacing w:after="120" w:line="360" w:lineRule="auto"/>
              <w:rPr>
                <w:rFonts w:ascii="GHEA Grapalat" w:hAnsi="GHEA Grapalat"/>
                <w:sz w:val="24"/>
                <w:szCs w:val="24"/>
              </w:rPr>
            </w:pPr>
          </w:p>
        </w:tc>
      </w:tr>
      <w:tr w:rsidR="00FD7F81" w:rsidRPr="000A1C6B" w14:paraId="36892C7C" w14:textId="77777777" w:rsidTr="002E59FA">
        <w:tc>
          <w:tcPr>
            <w:tcW w:w="5211" w:type="dxa"/>
          </w:tcPr>
          <w:p w14:paraId="273E678C"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Տրանսպորտային միջոցի զանգվածը </w:t>
            </w:r>
            <w:r w:rsidRPr="000A1C6B">
              <w:rPr>
                <w:rFonts w:ascii="GHEA Grapalat" w:hAnsi="GHEA Grapalat"/>
                <w:sz w:val="24"/>
                <w:szCs w:val="24"/>
              </w:rPr>
              <w:lastRenderedPageBreak/>
              <w:t>լրակազմված վիճակում, կգ</w:t>
            </w:r>
          </w:p>
        </w:tc>
        <w:tc>
          <w:tcPr>
            <w:tcW w:w="4144" w:type="dxa"/>
          </w:tcPr>
          <w:p w14:paraId="20173CEE" w14:textId="77777777" w:rsidR="00FD7F81" w:rsidRPr="000A1C6B" w:rsidRDefault="00FD7F81" w:rsidP="000A1C6B">
            <w:pPr>
              <w:spacing w:after="120" w:line="360" w:lineRule="auto"/>
              <w:rPr>
                <w:rFonts w:ascii="GHEA Grapalat" w:hAnsi="GHEA Grapalat"/>
                <w:sz w:val="24"/>
                <w:szCs w:val="24"/>
              </w:rPr>
            </w:pPr>
          </w:p>
        </w:tc>
      </w:tr>
      <w:tr w:rsidR="00FD7F81" w:rsidRPr="000A1C6B" w14:paraId="5091342E" w14:textId="77777777" w:rsidTr="002E59FA">
        <w:tc>
          <w:tcPr>
            <w:tcW w:w="5211" w:type="dxa"/>
          </w:tcPr>
          <w:p w14:paraId="477C6976"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Տրանսպորտային միջոցի՝ տեխնիկապես թույլատրելի առավելագույն զանգվածը, կգ</w:t>
            </w:r>
          </w:p>
        </w:tc>
        <w:tc>
          <w:tcPr>
            <w:tcW w:w="4144" w:type="dxa"/>
          </w:tcPr>
          <w:p w14:paraId="0AE6BA99" w14:textId="77777777" w:rsidR="00FD7F81" w:rsidRPr="000A1C6B" w:rsidRDefault="00FD7F81" w:rsidP="000A1C6B">
            <w:pPr>
              <w:spacing w:after="120" w:line="360" w:lineRule="auto"/>
              <w:rPr>
                <w:rFonts w:ascii="GHEA Grapalat" w:hAnsi="GHEA Grapalat"/>
                <w:sz w:val="24"/>
                <w:szCs w:val="24"/>
              </w:rPr>
            </w:pPr>
          </w:p>
        </w:tc>
      </w:tr>
      <w:tr w:rsidR="00FD7F81" w:rsidRPr="000A1C6B" w14:paraId="347F7707" w14:textId="77777777" w:rsidTr="002E59FA">
        <w:trPr>
          <w:trHeight w:val="1821"/>
        </w:trPr>
        <w:tc>
          <w:tcPr>
            <w:tcW w:w="5211" w:type="dxa"/>
          </w:tcPr>
          <w:p w14:paraId="6D8BB62E"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Եզրաչափքային չափերը, մմ</w:t>
            </w:r>
          </w:p>
          <w:p w14:paraId="23D8EB03" w14:textId="77777777" w:rsidR="00FD7F81" w:rsidRPr="000A1C6B" w:rsidRDefault="00FD7F81" w:rsidP="000A1C6B">
            <w:pPr>
              <w:tabs>
                <w:tab w:val="left" w:pos="558"/>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երկարությունը</w:t>
            </w:r>
          </w:p>
          <w:p w14:paraId="53BCA5EF" w14:textId="77777777" w:rsidR="00FD7F81" w:rsidRPr="000A1C6B" w:rsidRDefault="00FD7F81" w:rsidP="000A1C6B">
            <w:pPr>
              <w:tabs>
                <w:tab w:val="left" w:pos="558"/>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լայնությունը</w:t>
            </w:r>
          </w:p>
          <w:p w14:paraId="0736A57C" w14:textId="77777777" w:rsidR="00FD7F81" w:rsidRPr="000A1C6B" w:rsidRDefault="00FD7F81" w:rsidP="000A1C6B">
            <w:pPr>
              <w:tabs>
                <w:tab w:val="left" w:pos="558"/>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բարձրությունը</w:t>
            </w:r>
          </w:p>
        </w:tc>
        <w:tc>
          <w:tcPr>
            <w:tcW w:w="4144" w:type="dxa"/>
          </w:tcPr>
          <w:p w14:paraId="5677297D" w14:textId="77777777" w:rsidR="00FD7F81" w:rsidRPr="000A1C6B" w:rsidRDefault="00FD7F81" w:rsidP="000A1C6B">
            <w:pPr>
              <w:spacing w:after="120" w:line="360" w:lineRule="auto"/>
              <w:rPr>
                <w:rFonts w:ascii="GHEA Grapalat" w:hAnsi="GHEA Grapalat"/>
                <w:sz w:val="24"/>
                <w:szCs w:val="24"/>
              </w:rPr>
            </w:pPr>
          </w:p>
        </w:tc>
      </w:tr>
      <w:tr w:rsidR="00FD7F81" w:rsidRPr="000A1C6B" w14:paraId="291B2622" w14:textId="77777777" w:rsidTr="002E59FA">
        <w:tc>
          <w:tcPr>
            <w:tcW w:w="5211" w:type="dxa"/>
          </w:tcPr>
          <w:p w14:paraId="1906207C"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Բազան, մմ</w:t>
            </w:r>
          </w:p>
        </w:tc>
        <w:tc>
          <w:tcPr>
            <w:tcW w:w="4144" w:type="dxa"/>
          </w:tcPr>
          <w:p w14:paraId="1B18FFD4" w14:textId="77777777" w:rsidR="00FD7F81" w:rsidRPr="000A1C6B" w:rsidRDefault="00FD7F81" w:rsidP="000A1C6B">
            <w:pPr>
              <w:spacing w:after="120" w:line="360" w:lineRule="auto"/>
              <w:rPr>
                <w:rFonts w:ascii="GHEA Grapalat" w:hAnsi="GHEA Grapalat"/>
                <w:sz w:val="24"/>
                <w:szCs w:val="24"/>
              </w:rPr>
            </w:pPr>
          </w:p>
        </w:tc>
      </w:tr>
      <w:tr w:rsidR="00FD7F81" w:rsidRPr="000A1C6B" w14:paraId="365DB1DB" w14:textId="77777777" w:rsidTr="002E59FA">
        <w:tc>
          <w:tcPr>
            <w:tcW w:w="5211" w:type="dxa"/>
          </w:tcPr>
          <w:p w14:paraId="1192B016"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 հետ</w:t>
            </w:r>
            <w:r w:rsidR="00BA0247" w:rsidRPr="000A1C6B">
              <w:rPr>
                <w:rFonts w:ascii="GHEA Grapalat" w:hAnsi="GHEA Grapalat"/>
                <w:sz w:val="24"/>
                <w:szCs w:val="24"/>
              </w:rPr>
              <w:t>և</w:t>
            </w:r>
            <w:r w:rsidRPr="000A1C6B">
              <w:rPr>
                <w:rFonts w:ascii="GHEA Grapalat" w:hAnsi="GHEA Grapalat"/>
                <w:sz w:val="24"/>
                <w:szCs w:val="24"/>
              </w:rPr>
              <w:t>ի անիվների անվամեջը, մմ</w:t>
            </w:r>
          </w:p>
        </w:tc>
        <w:tc>
          <w:tcPr>
            <w:tcW w:w="4144" w:type="dxa"/>
          </w:tcPr>
          <w:p w14:paraId="4379E547" w14:textId="77777777" w:rsidR="00FD7F81" w:rsidRPr="000A1C6B" w:rsidRDefault="00FD7F81" w:rsidP="000A1C6B">
            <w:pPr>
              <w:spacing w:after="120" w:line="360" w:lineRule="auto"/>
              <w:rPr>
                <w:rFonts w:ascii="GHEA Grapalat" w:hAnsi="GHEA Grapalat"/>
                <w:sz w:val="24"/>
                <w:szCs w:val="24"/>
              </w:rPr>
            </w:pPr>
          </w:p>
        </w:tc>
      </w:tr>
      <w:tr w:rsidR="00FD7F81" w:rsidRPr="000A1C6B" w14:paraId="6BEE2238" w14:textId="77777777" w:rsidTr="002E59FA">
        <w:tc>
          <w:tcPr>
            <w:tcW w:w="5211" w:type="dxa"/>
          </w:tcPr>
          <w:p w14:paraId="437CE8F6"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 xml:space="preserve">Շարժիչ </w:t>
            </w:r>
            <w:r w:rsidRPr="000A1C6B">
              <w:rPr>
                <w:rFonts w:ascii="GHEA Grapalat" w:hAnsi="GHEA Grapalat"/>
                <w:sz w:val="24"/>
                <w:szCs w:val="24"/>
              </w:rPr>
              <w:t>(մակնիշը, տիպը)</w:t>
            </w:r>
          </w:p>
          <w:p w14:paraId="2A020D5F" w14:textId="77777777" w:rsidR="00FD7F81" w:rsidRPr="000A1C6B" w:rsidRDefault="00FD7F81" w:rsidP="000A1C6B">
            <w:pPr>
              <w:tabs>
                <w:tab w:val="left" w:pos="584"/>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 xml:space="preserve">գլանների </w:t>
            </w:r>
            <w:r w:rsidR="00200E02"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2BC7AD7C" w14:textId="77777777" w:rsidR="00FD7F81" w:rsidRPr="000A1C6B" w:rsidRDefault="00FD7F81" w:rsidP="000A1C6B">
            <w:pPr>
              <w:tabs>
                <w:tab w:val="left" w:pos="584"/>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գլանների աշխատանքային ծավալը, սմ</w:t>
            </w:r>
            <w:r w:rsidRPr="000A1C6B">
              <w:rPr>
                <w:rFonts w:ascii="GHEA Grapalat" w:hAnsi="GHEA Grapalat"/>
                <w:sz w:val="24"/>
                <w:szCs w:val="24"/>
                <w:vertAlign w:val="superscript"/>
              </w:rPr>
              <w:t>3</w:t>
            </w:r>
          </w:p>
          <w:p w14:paraId="26573BD3" w14:textId="77777777" w:rsidR="00FD7F81" w:rsidRPr="000A1C6B" w:rsidRDefault="00FD7F81" w:rsidP="000A1C6B">
            <w:pPr>
              <w:tabs>
                <w:tab w:val="left" w:pos="584"/>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սեղմման աստիճանը</w:t>
            </w:r>
          </w:p>
          <w:p w14:paraId="7B9ED5F4" w14:textId="77777777" w:rsidR="00FD7F81" w:rsidRPr="000A1C6B" w:rsidRDefault="00FD7F81" w:rsidP="000A1C6B">
            <w:pPr>
              <w:tabs>
                <w:tab w:val="left" w:pos="584"/>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առավելագույն հզորությունը, կՎտ (ր</w:t>
            </w:r>
            <w:r w:rsidRPr="000A1C6B">
              <w:rPr>
                <w:rFonts w:ascii="GHEA Grapalat" w:hAnsi="GHEA Grapalat"/>
                <w:sz w:val="24"/>
                <w:szCs w:val="24"/>
                <w:vertAlign w:val="superscript"/>
              </w:rPr>
              <w:t>-1</w:t>
            </w:r>
            <w:r w:rsidRPr="000A1C6B">
              <w:rPr>
                <w:rFonts w:ascii="GHEA Grapalat" w:hAnsi="GHEA Grapalat"/>
                <w:sz w:val="24"/>
                <w:szCs w:val="24"/>
              </w:rPr>
              <w:t>),</w:t>
            </w:r>
          </w:p>
          <w:p w14:paraId="1782FCB6" w14:textId="77777777" w:rsidR="00FD7F81" w:rsidRPr="000A1C6B" w:rsidRDefault="00FD7F81" w:rsidP="000A1C6B">
            <w:pPr>
              <w:tabs>
                <w:tab w:val="left" w:pos="558"/>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pacing w:val="-6"/>
                <w:sz w:val="24"/>
                <w:szCs w:val="24"/>
              </w:rPr>
              <w:t>առավելագույն պտտող մոմենտը, Ն-մ (ր</w:t>
            </w:r>
            <w:r w:rsidRPr="000A1C6B">
              <w:rPr>
                <w:rFonts w:ascii="GHEA Grapalat" w:hAnsi="GHEA Grapalat"/>
                <w:spacing w:val="-6"/>
                <w:sz w:val="24"/>
                <w:szCs w:val="24"/>
                <w:vertAlign w:val="superscript"/>
              </w:rPr>
              <w:t>-1</w:t>
            </w:r>
            <w:r w:rsidRPr="000A1C6B">
              <w:rPr>
                <w:rFonts w:ascii="GHEA Grapalat" w:hAnsi="GHEA Grapalat"/>
                <w:spacing w:val="-6"/>
                <w:sz w:val="24"/>
                <w:szCs w:val="24"/>
              </w:rPr>
              <w:t>)</w:t>
            </w:r>
          </w:p>
          <w:p w14:paraId="17258A64"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Վառելիք</w:t>
            </w:r>
          </w:p>
        </w:tc>
        <w:tc>
          <w:tcPr>
            <w:tcW w:w="4144" w:type="dxa"/>
          </w:tcPr>
          <w:p w14:paraId="163AE19E" w14:textId="77777777" w:rsidR="00FD7F81" w:rsidRPr="000A1C6B" w:rsidRDefault="00FD7F81" w:rsidP="000A1C6B">
            <w:pPr>
              <w:spacing w:after="120" w:line="360" w:lineRule="auto"/>
              <w:rPr>
                <w:rFonts w:ascii="GHEA Grapalat" w:hAnsi="GHEA Grapalat"/>
                <w:sz w:val="24"/>
                <w:szCs w:val="24"/>
              </w:rPr>
            </w:pPr>
          </w:p>
        </w:tc>
      </w:tr>
      <w:tr w:rsidR="00FD7F81" w:rsidRPr="000A1C6B" w14:paraId="5814FCBC" w14:textId="77777777" w:rsidTr="002E59FA">
        <w:tc>
          <w:tcPr>
            <w:tcW w:w="5211" w:type="dxa"/>
          </w:tcPr>
          <w:p w14:paraId="29A3A48C"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 xml:space="preserve">Սնուցման համակարգ </w:t>
            </w:r>
            <w:r w:rsidRPr="000A1C6B">
              <w:rPr>
                <w:rFonts w:ascii="GHEA Grapalat" w:hAnsi="GHEA Grapalat"/>
                <w:sz w:val="24"/>
                <w:szCs w:val="24"/>
              </w:rPr>
              <w:t>(տիպը)</w:t>
            </w:r>
          </w:p>
        </w:tc>
        <w:tc>
          <w:tcPr>
            <w:tcW w:w="4144" w:type="dxa"/>
          </w:tcPr>
          <w:p w14:paraId="05EC5F69" w14:textId="77777777" w:rsidR="00FD7F81" w:rsidRPr="000A1C6B" w:rsidRDefault="00FD7F81" w:rsidP="000A1C6B">
            <w:pPr>
              <w:spacing w:after="120" w:line="360" w:lineRule="auto"/>
              <w:rPr>
                <w:rFonts w:ascii="GHEA Grapalat" w:hAnsi="GHEA Grapalat"/>
                <w:sz w:val="24"/>
                <w:szCs w:val="24"/>
              </w:rPr>
            </w:pPr>
          </w:p>
        </w:tc>
      </w:tr>
      <w:tr w:rsidR="00FD7F81" w:rsidRPr="000A1C6B" w14:paraId="166D7C15" w14:textId="77777777" w:rsidTr="002E59FA">
        <w:tc>
          <w:tcPr>
            <w:tcW w:w="5211" w:type="dxa"/>
          </w:tcPr>
          <w:p w14:paraId="38309DFA"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 xml:space="preserve">Վառքի համակարգ </w:t>
            </w:r>
            <w:r w:rsidRPr="000A1C6B">
              <w:rPr>
                <w:rFonts w:ascii="GHEA Grapalat" w:hAnsi="GHEA Grapalat"/>
                <w:sz w:val="24"/>
                <w:szCs w:val="24"/>
              </w:rPr>
              <w:t>(տիպը)</w:t>
            </w:r>
          </w:p>
        </w:tc>
        <w:tc>
          <w:tcPr>
            <w:tcW w:w="4144" w:type="dxa"/>
          </w:tcPr>
          <w:p w14:paraId="3C2945F4" w14:textId="77777777" w:rsidR="00FD7F81" w:rsidRPr="000A1C6B" w:rsidRDefault="00FD7F81" w:rsidP="000A1C6B">
            <w:pPr>
              <w:spacing w:after="120" w:line="360" w:lineRule="auto"/>
              <w:rPr>
                <w:rFonts w:ascii="GHEA Grapalat" w:hAnsi="GHEA Grapalat"/>
                <w:sz w:val="24"/>
                <w:szCs w:val="24"/>
              </w:rPr>
            </w:pPr>
          </w:p>
        </w:tc>
      </w:tr>
      <w:tr w:rsidR="00FD7F81" w:rsidRPr="000A1C6B" w14:paraId="738C3E9F" w14:textId="77777777" w:rsidTr="002E59FA">
        <w:tc>
          <w:tcPr>
            <w:tcW w:w="5211" w:type="dxa"/>
          </w:tcPr>
          <w:p w14:paraId="013DEE53"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 xml:space="preserve">Բանած գազերի արտաթողման </w:t>
            </w:r>
            <w:r w:rsidR="00BA0247" w:rsidRPr="000A1C6B">
              <w:rPr>
                <w:rStyle w:val="Bodytext2Bold"/>
                <w:rFonts w:ascii="GHEA Grapalat" w:eastAsiaTheme="minorHAnsi" w:hAnsi="GHEA Grapalat"/>
                <w:sz w:val="24"/>
                <w:szCs w:val="24"/>
              </w:rPr>
              <w:t>և</w:t>
            </w:r>
            <w:r w:rsidRPr="000A1C6B">
              <w:rPr>
                <w:rStyle w:val="Bodytext2Bold"/>
                <w:rFonts w:ascii="GHEA Grapalat" w:eastAsiaTheme="minorHAnsi" w:hAnsi="GHEA Grapalat"/>
                <w:sz w:val="24"/>
                <w:szCs w:val="24"/>
              </w:rPr>
              <w:t xml:space="preserve"> չեզոքացման համակարգ</w:t>
            </w:r>
          </w:p>
        </w:tc>
        <w:tc>
          <w:tcPr>
            <w:tcW w:w="4144" w:type="dxa"/>
          </w:tcPr>
          <w:p w14:paraId="3FEC9E93" w14:textId="77777777" w:rsidR="00FD7F81" w:rsidRPr="000A1C6B" w:rsidRDefault="00FD7F81" w:rsidP="000A1C6B">
            <w:pPr>
              <w:spacing w:after="120" w:line="360" w:lineRule="auto"/>
              <w:rPr>
                <w:rFonts w:ascii="GHEA Grapalat" w:hAnsi="GHEA Grapalat"/>
                <w:sz w:val="24"/>
                <w:szCs w:val="24"/>
              </w:rPr>
            </w:pPr>
          </w:p>
        </w:tc>
      </w:tr>
      <w:tr w:rsidR="00FD7F81" w:rsidRPr="000A1C6B" w14:paraId="74E5DA5B" w14:textId="77777777" w:rsidTr="002E59FA">
        <w:tc>
          <w:tcPr>
            <w:tcW w:w="5211" w:type="dxa"/>
          </w:tcPr>
          <w:p w14:paraId="664B6188"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Փոխհաղորդակ</w:t>
            </w:r>
            <w:r w:rsidRPr="000A1C6B">
              <w:rPr>
                <w:rFonts w:ascii="GHEA Grapalat" w:hAnsi="GHEA Grapalat"/>
                <w:sz w:val="24"/>
                <w:szCs w:val="24"/>
              </w:rPr>
              <w:t xml:space="preserve"> (տիպը)</w:t>
            </w:r>
          </w:p>
          <w:p w14:paraId="74E97D56"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Կցորդիչ (մակնիշը, տիպը)</w:t>
            </w:r>
          </w:p>
          <w:p w14:paraId="3C7A51C4"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lastRenderedPageBreak/>
              <w:t>Փոխանցման տուփ (մակնիշը, տիպը)</w:t>
            </w:r>
          </w:p>
        </w:tc>
        <w:tc>
          <w:tcPr>
            <w:tcW w:w="4144" w:type="dxa"/>
          </w:tcPr>
          <w:p w14:paraId="3B9F9A0E" w14:textId="77777777" w:rsidR="00FD7F81" w:rsidRPr="000A1C6B" w:rsidRDefault="00FD7F81" w:rsidP="000A1C6B">
            <w:pPr>
              <w:spacing w:after="120" w:line="360" w:lineRule="auto"/>
              <w:rPr>
                <w:rFonts w:ascii="GHEA Grapalat" w:hAnsi="GHEA Grapalat"/>
                <w:sz w:val="24"/>
                <w:szCs w:val="24"/>
              </w:rPr>
            </w:pPr>
          </w:p>
        </w:tc>
      </w:tr>
      <w:tr w:rsidR="00FD7F81" w:rsidRPr="000A1C6B" w14:paraId="679AF4FB" w14:textId="77777777" w:rsidTr="002E59FA">
        <w:tc>
          <w:tcPr>
            <w:tcW w:w="5211" w:type="dxa"/>
          </w:tcPr>
          <w:p w14:paraId="30F6DC01"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Կախոց</w:t>
            </w:r>
            <w:r w:rsidRPr="000A1C6B">
              <w:rPr>
                <w:rFonts w:ascii="GHEA Grapalat" w:hAnsi="GHEA Grapalat"/>
                <w:sz w:val="24"/>
                <w:szCs w:val="24"/>
              </w:rPr>
              <w:t xml:space="preserve"> (տիպը)</w:t>
            </w:r>
          </w:p>
          <w:p w14:paraId="0962F173" w14:textId="77777777" w:rsidR="00FD7F81" w:rsidRPr="000A1C6B" w:rsidRDefault="00FD7F81" w:rsidP="000A1C6B">
            <w:pPr>
              <w:tabs>
                <w:tab w:val="left" w:pos="568"/>
              </w:tabs>
              <w:spacing w:after="120" w:line="360" w:lineRule="auto"/>
              <w:ind w:left="1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p w14:paraId="33D58F83" w14:textId="77777777" w:rsidR="00FD7F81" w:rsidRPr="000A1C6B" w:rsidRDefault="00FD7F81" w:rsidP="000A1C6B">
            <w:pPr>
              <w:tabs>
                <w:tab w:val="left" w:pos="568"/>
              </w:tabs>
              <w:spacing w:after="120" w:line="360" w:lineRule="auto"/>
              <w:ind w:left="1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p w14:paraId="22EF5A0D"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Ղեկային կառավարում</w:t>
            </w:r>
            <w:r w:rsidRPr="000A1C6B">
              <w:rPr>
                <w:rFonts w:ascii="GHEA Grapalat" w:hAnsi="GHEA Grapalat"/>
                <w:sz w:val="24"/>
                <w:szCs w:val="24"/>
              </w:rPr>
              <w:t xml:space="preserve"> (մակնիշը, տիպը)</w:t>
            </w:r>
          </w:p>
        </w:tc>
        <w:tc>
          <w:tcPr>
            <w:tcW w:w="4144" w:type="dxa"/>
          </w:tcPr>
          <w:p w14:paraId="535E66CF" w14:textId="77777777" w:rsidR="00FD7F81" w:rsidRPr="000A1C6B" w:rsidRDefault="00FD7F81" w:rsidP="000A1C6B">
            <w:pPr>
              <w:spacing w:after="120" w:line="360" w:lineRule="auto"/>
              <w:rPr>
                <w:rFonts w:ascii="GHEA Grapalat" w:hAnsi="GHEA Grapalat"/>
                <w:sz w:val="24"/>
                <w:szCs w:val="24"/>
              </w:rPr>
            </w:pPr>
          </w:p>
        </w:tc>
      </w:tr>
      <w:tr w:rsidR="00FD7F81" w:rsidRPr="000A1C6B" w14:paraId="3F55DE98" w14:textId="77777777" w:rsidTr="002E59FA">
        <w:tc>
          <w:tcPr>
            <w:tcW w:w="5211" w:type="dxa"/>
          </w:tcPr>
          <w:p w14:paraId="3EB51C99"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Արգելակման համակարգեր</w:t>
            </w:r>
            <w:r w:rsidRPr="000A1C6B">
              <w:rPr>
                <w:rFonts w:ascii="GHEA Grapalat" w:hAnsi="GHEA Grapalat"/>
                <w:sz w:val="24"/>
                <w:szCs w:val="24"/>
              </w:rPr>
              <w:t xml:space="preserve"> (տիպը)</w:t>
            </w:r>
          </w:p>
          <w:p w14:paraId="4516E423" w14:textId="77777777" w:rsidR="00FD7F81" w:rsidRPr="000A1C6B" w:rsidRDefault="00FD7F81" w:rsidP="000A1C6B">
            <w:pPr>
              <w:tabs>
                <w:tab w:val="left" w:pos="551"/>
              </w:tabs>
              <w:spacing w:after="120" w:line="360" w:lineRule="auto"/>
              <w:ind w:left="1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աշխատանքային</w:t>
            </w:r>
          </w:p>
          <w:p w14:paraId="1A3AE24B" w14:textId="77777777" w:rsidR="00FD7F81" w:rsidRPr="000A1C6B" w:rsidRDefault="00FD7F81" w:rsidP="000A1C6B">
            <w:pPr>
              <w:tabs>
                <w:tab w:val="left" w:pos="551"/>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պահեստային</w:t>
            </w:r>
          </w:p>
          <w:p w14:paraId="600806F9" w14:textId="77777777" w:rsidR="00FD7F81" w:rsidRPr="000A1C6B" w:rsidRDefault="00FD7F81" w:rsidP="000A1C6B">
            <w:pPr>
              <w:tabs>
                <w:tab w:val="left" w:pos="551"/>
              </w:tabs>
              <w:spacing w:after="120" w:line="360" w:lineRule="auto"/>
              <w:ind w:left="1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կայանման</w:t>
            </w:r>
          </w:p>
        </w:tc>
        <w:tc>
          <w:tcPr>
            <w:tcW w:w="4144" w:type="dxa"/>
          </w:tcPr>
          <w:p w14:paraId="2F007359" w14:textId="77777777" w:rsidR="00FD7F81" w:rsidRPr="000A1C6B" w:rsidRDefault="00FD7F81" w:rsidP="000A1C6B">
            <w:pPr>
              <w:spacing w:after="120" w:line="360" w:lineRule="auto"/>
              <w:rPr>
                <w:rFonts w:ascii="GHEA Grapalat" w:hAnsi="GHEA Grapalat"/>
                <w:sz w:val="24"/>
                <w:szCs w:val="24"/>
              </w:rPr>
            </w:pPr>
          </w:p>
        </w:tc>
      </w:tr>
      <w:tr w:rsidR="00FD7F81" w:rsidRPr="000A1C6B" w14:paraId="4B72ACF4" w14:textId="77777777" w:rsidTr="002E59FA">
        <w:tc>
          <w:tcPr>
            <w:tcW w:w="5211" w:type="dxa"/>
          </w:tcPr>
          <w:p w14:paraId="5C494F13"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Դողեր</w:t>
            </w:r>
            <w:r w:rsidRPr="000A1C6B">
              <w:rPr>
                <w:rFonts w:ascii="GHEA Grapalat" w:hAnsi="GHEA Grapalat"/>
                <w:sz w:val="24"/>
                <w:szCs w:val="24"/>
              </w:rPr>
              <w:t xml:space="preserve"> (նշագրում)</w:t>
            </w:r>
          </w:p>
        </w:tc>
        <w:tc>
          <w:tcPr>
            <w:tcW w:w="4144" w:type="dxa"/>
          </w:tcPr>
          <w:p w14:paraId="036B6E4A" w14:textId="77777777" w:rsidR="00FD7F81" w:rsidRPr="000A1C6B" w:rsidRDefault="00FD7F81" w:rsidP="000A1C6B">
            <w:pPr>
              <w:spacing w:after="120" w:line="360" w:lineRule="auto"/>
              <w:rPr>
                <w:rFonts w:ascii="GHEA Grapalat" w:hAnsi="GHEA Grapalat"/>
                <w:sz w:val="24"/>
                <w:szCs w:val="24"/>
              </w:rPr>
            </w:pPr>
          </w:p>
        </w:tc>
      </w:tr>
      <w:tr w:rsidR="00FD7F81" w:rsidRPr="000A1C6B" w14:paraId="7B51B8E1" w14:textId="77777777" w:rsidTr="002E59FA">
        <w:tc>
          <w:tcPr>
            <w:tcW w:w="5211" w:type="dxa"/>
          </w:tcPr>
          <w:p w14:paraId="0961DC98"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Տրանսպորտային միջոցի լրացուցիչ սարքավորումներ</w:t>
            </w:r>
          </w:p>
        </w:tc>
        <w:tc>
          <w:tcPr>
            <w:tcW w:w="4144" w:type="dxa"/>
          </w:tcPr>
          <w:p w14:paraId="0A585F6E" w14:textId="77777777" w:rsidR="00FD7F81" w:rsidRPr="000A1C6B" w:rsidRDefault="00FD7F81" w:rsidP="000A1C6B">
            <w:pPr>
              <w:spacing w:after="120" w:line="360" w:lineRule="auto"/>
              <w:rPr>
                <w:rFonts w:ascii="GHEA Grapalat" w:hAnsi="GHEA Grapalat"/>
                <w:sz w:val="24"/>
                <w:szCs w:val="24"/>
              </w:rPr>
            </w:pPr>
          </w:p>
        </w:tc>
      </w:tr>
    </w:tbl>
    <w:p w14:paraId="092E793E" w14:textId="77777777" w:rsidR="00FD7F81" w:rsidRPr="000A1C6B" w:rsidRDefault="00FD7F81" w:rsidP="000A1C6B">
      <w:pPr>
        <w:spacing w:after="160" w:line="360" w:lineRule="auto"/>
        <w:rPr>
          <w:rFonts w:ascii="GHEA Grapalat" w:hAnsi="GHEA Grapalat"/>
          <w:sz w:val="24"/>
          <w:szCs w:val="24"/>
        </w:rPr>
      </w:pPr>
    </w:p>
    <w:p w14:paraId="56EDE968"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sz w:val="24"/>
          <w:szCs w:val="24"/>
          <w:u w:val="single"/>
        </w:rPr>
        <w:t>20</w:t>
      </w:r>
      <w:r w:rsidRPr="000A1C6B">
        <w:rPr>
          <w:rFonts w:ascii="GHEA Grapalat" w:hAnsi="GHEA Grapalat"/>
          <w:sz w:val="24"/>
          <w:szCs w:val="24"/>
        </w:rPr>
        <w:t>______</w:t>
      </w:r>
      <w:r w:rsidRPr="000A1C6B">
        <w:rPr>
          <w:rStyle w:val="Bodytext20"/>
          <w:rFonts w:ascii="GHEA Grapalat" w:hAnsi="GHEA Grapalat"/>
          <w:sz w:val="24"/>
          <w:szCs w:val="24"/>
          <w:u w:val="single"/>
        </w:rPr>
        <w:t>թվականի «</w:t>
      </w:r>
      <w:r w:rsidRPr="000A1C6B">
        <w:rPr>
          <w:rStyle w:val="Bodytext20"/>
          <w:rFonts w:ascii="GHEA Grapalat" w:hAnsi="GHEA Grapalat"/>
          <w:sz w:val="24"/>
          <w:szCs w:val="24"/>
        </w:rPr>
        <w:t>______</w:t>
      </w:r>
      <w:r w:rsidRPr="000A1C6B">
        <w:rPr>
          <w:rStyle w:val="Bodytext20"/>
          <w:rFonts w:ascii="GHEA Grapalat" w:hAnsi="GHEA Grapalat"/>
          <w:sz w:val="24"/>
          <w:szCs w:val="24"/>
          <w:u w:val="single"/>
        </w:rPr>
        <w:t xml:space="preserve">»-ի </w:t>
      </w:r>
      <w:r w:rsidR="00BA0247" w:rsidRPr="000A1C6B">
        <w:rPr>
          <w:rStyle w:val="Bodytext20"/>
          <w:rFonts w:ascii="GHEA Grapalat" w:hAnsi="GHEA Grapalat"/>
          <w:sz w:val="24"/>
          <w:szCs w:val="24"/>
          <w:u w:val="single"/>
        </w:rPr>
        <w:t>N</w:t>
      </w:r>
      <w:r w:rsidRPr="000A1C6B">
        <w:rPr>
          <w:rStyle w:val="Bodytext20"/>
          <w:rFonts w:ascii="GHEA Grapalat" w:hAnsi="GHEA Grapalat"/>
          <w:sz w:val="24"/>
          <w:szCs w:val="24"/>
          <w:u w:val="single"/>
        </w:rPr>
        <w:t xml:space="preserve"> </w:t>
      </w:r>
      <w:r w:rsidRPr="000A1C6B">
        <w:rPr>
          <w:rFonts w:ascii="GHEA Grapalat" w:hAnsi="GHEA Grapalat"/>
          <w:sz w:val="24"/>
          <w:szCs w:val="24"/>
        </w:rPr>
        <w:t>__________եզրակացությանը համապատասխան, որը տրամադրված է</w:t>
      </w:r>
    </w:p>
    <w:p w14:paraId="0020293B" w14:textId="77777777" w:rsidR="00FD7F81" w:rsidRPr="000A1C6B" w:rsidRDefault="00FD7F81" w:rsidP="000A1C6B">
      <w:pPr>
        <w:spacing w:after="0" w:line="360" w:lineRule="auto"/>
        <w:jc w:val="both"/>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6CDA65DE" w14:textId="77777777" w:rsidR="00FD7F81" w:rsidRPr="000A1C6B" w:rsidRDefault="00FD7F81" w:rsidP="000A1C6B">
      <w:pPr>
        <w:spacing w:after="120" w:line="360" w:lineRule="auto"/>
        <w:jc w:val="center"/>
        <w:rPr>
          <w:rFonts w:ascii="GHEA Grapalat" w:hAnsi="GHEA Grapalat"/>
          <w:sz w:val="24"/>
          <w:szCs w:val="24"/>
          <w:vertAlign w:val="superscript"/>
        </w:rPr>
      </w:pPr>
      <w:r w:rsidRPr="000A1C6B">
        <w:rPr>
          <w:rFonts w:ascii="GHEA Grapalat" w:hAnsi="GHEA Grapalat"/>
          <w:sz w:val="24"/>
          <w:szCs w:val="24"/>
          <w:vertAlign w:val="superscript"/>
        </w:rPr>
        <w:t xml:space="preserve">(այն իրավաբանական անձի անվանումը, որը տրամադրել է տրանսպորտային միջոցի կառուցվածքում փոփոխություններ կատարելու հնարավորության </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 xml:space="preserve"> կարգի մասին եզրակացություն)</w:t>
      </w:r>
    </w:p>
    <w:p w14:paraId="1182E0A7" w14:textId="77777777" w:rsidR="00FD7F81" w:rsidRPr="000A1C6B" w:rsidRDefault="00FD7F81" w:rsidP="000A1C6B">
      <w:pPr>
        <w:spacing w:after="0" w:line="360" w:lineRule="auto"/>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64F110DA" w14:textId="77777777" w:rsidR="00FD7F81" w:rsidRPr="000A1C6B" w:rsidRDefault="00FD7F81" w:rsidP="000A1C6B">
      <w:pPr>
        <w:spacing w:after="120" w:line="360" w:lineRule="auto"/>
        <w:jc w:val="center"/>
        <w:rPr>
          <w:rFonts w:ascii="GHEA Grapalat" w:hAnsi="GHEA Grapalat"/>
          <w:sz w:val="24"/>
          <w:szCs w:val="24"/>
          <w:vertAlign w:val="superscript"/>
        </w:rPr>
      </w:pPr>
      <w:r w:rsidRPr="000A1C6B">
        <w:rPr>
          <w:rFonts w:ascii="GHEA Grapalat" w:hAnsi="GHEA Grapalat"/>
          <w:sz w:val="24"/>
          <w:szCs w:val="24"/>
          <w:vertAlign w:val="superscript"/>
        </w:rPr>
        <w:t>(իրավաբանական հասցեն)</w:t>
      </w:r>
    </w:p>
    <w:p w14:paraId="0F205F27"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Տրանսպորտային միջոցի կառուցվածքում աշխատանքները կատարողի կողմից</w:t>
      </w:r>
    </w:p>
    <w:p w14:paraId="67EF1A7B" w14:textId="77777777" w:rsidR="00FD7F81" w:rsidRPr="000A1C6B" w:rsidRDefault="00FD7F81" w:rsidP="000A1C6B">
      <w:pPr>
        <w:spacing w:after="0" w:line="360" w:lineRule="auto"/>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5AD7CD2E" w14:textId="77777777" w:rsidR="00FD7F81" w:rsidRPr="000A1C6B" w:rsidRDefault="00FD7F81" w:rsidP="000A1C6B">
      <w:pPr>
        <w:spacing w:after="120" w:line="360" w:lineRule="auto"/>
        <w:jc w:val="center"/>
        <w:rPr>
          <w:rFonts w:ascii="GHEA Grapalat" w:hAnsi="GHEA Grapalat"/>
          <w:sz w:val="24"/>
          <w:szCs w:val="24"/>
          <w:vertAlign w:val="superscript"/>
        </w:rPr>
      </w:pPr>
      <w:r w:rsidRPr="000A1C6B">
        <w:rPr>
          <w:rFonts w:ascii="GHEA Grapalat" w:hAnsi="GHEA Grapalat"/>
          <w:sz w:val="24"/>
          <w:szCs w:val="24"/>
          <w:vertAlign w:val="superscript"/>
        </w:rPr>
        <w:t>(տրանսպորտային միջոցի կառուցվածքում փոփոխություններ կատարած իրավաբանական անձի ազգանունը, անունը, հայրանունը կամ անվանումը)</w:t>
      </w:r>
    </w:p>
    <w:p w14:paraId="23E73827"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lastRenderedPageBreak/>
        <w:t>_________________________________________________________________________</w:t>
      </w:r>
    </w:p>
    <w:p w14:paraId="7861ECD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vertAlign w:val="superscript"/>
        </w:rPr>
        <w:t>(բնակության հասցեն կամ իրավաբանական հասցեն)</w:t>
      </w:r>
      <w:r w:rsidRPr="000A1C6B">
        <w:rPr>
          <w:rFonts w:ascii="GHEA Grapalat" w:hAnsi="GHEA Grapalat"/>
          <w:sz w:val="24"/>
          <w:szCs w:val="24"/>
        </w:rPr>
        <w:br w:type="page"/>
      </w:r>
    </w:p>
    <w:p w14:paraId="5FC892B4"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sz w:val="24"/>
          <w:szCs w:val="24"/>
        </w:rPr>
        <w:lastRenderedPageBreak/>
        <w:t>կատարվել են հետ</w:t>
      </w:r>
      <w:r w:rsidR="00BA0247" w:rsidRPr="000A1C6B">
        <w:rPr>
          <w:rFonts w:ascii="GHEA Grapalat" w:hAnsi="GHEA Grapalat"/>
          <w:sz w:val="24"/>
          <w:szCs w:val="24"/>
        </w:rPr>
        <w:t>և</w:t>
      </w:r>
      <w:r w:rsidRPr="000A1C6B">
        <w:rPr>
          <w:rFonts w:ascii="GHEA Grapalat" w:hAnsi="GHEA Grapalat"/>
          <w:sz w:val="24"/>
          <w:szCs w:val="24"/>
        </w:rPr>
        <w:t>յալ փոփոխությունները՝</w:t>
      </w:r>
    </w:p>
    <w:p w14:paraId="2CB0FB0D" w14:textId="77777777" w:rsidR="00FD7F81" w:rsidRPr="000A1C6B" w:rsidRDefault="00FD7F81" w:rsidP="000A1C6B">
      <w:pPr>
        <w:spacing w:after="0" w:line="360" w:lineRule="auto"/>
        <w:jc w:val="both"/>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1C9BFEA3" w14:textId="77777777" w:rsidR="00FD7F81" w:rsidRPr="000A1C6B" w:rsidRDefault="00FD7F81" w:rsidP="000A1C6B">
      <w:pPr>
        <w:spacing w:after="120" w:line="360" w:lineRule="auto"/>
        <w:jc w:val="center"/>
        <w:rPr>
          <w:rFonts w:ascii="GHEA Grapalat" w:hAnsi="GHEA Grapalat"/>
          <w:sz w:val="24"/>
          <w:szCs w:val="24"/>
          <w:vertAlign w:val="superscript"/>
        </w:rPr>
      </w:pPr>
      <w:r w:rsidRPr="000A1C6B">
        <w:rPr>
          <w:rFonts w:ascii="GHEA Grapalat" w:hAnsi="GHEA Grapalat"/>
          <w:sz w:val="24"/>
          <w:szCs w:val="24"/>
          <w:vertAlign w:val="superscript"/>
        </w:rPr>
        <w:t xml:space="preserve">(մանրամասնորեն նկարագրվում են կառուցվածքում կատարված փոփոխությունները (տեղադրվող բաղադրիչների տիպը </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 xml:space="preserve"> մակնիշը, մոնտաժման եղանակը </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 xml:space="preserve"> այլն. նշվում է տրանսպորտային միջոցի նոր նշանակությունը (մասնագիտացումը) )</w:t>
      </w:r>
    </w:p>
    <w:p w14:paraId="27846FAF" w14:textId="77777777" w:rsidR="00FD7F81" w:rsidRPr="000A1C6B" w:rsidRDefault="00FD7F81" w:rsidP="000A1C6B">
      <w:pPr>
        <w:spacing w:after="160" w:line="360" w:lineRule="auto"/>
        <w:ind w:right="420" w:firstLine="567"/>
        <w:jc w:val="both"/>
        <w:rPr>
          <w:rFonts w:ascii="GHEA Grapalat" w:hAnsi="GHEA Grapalat"/>
          <w:b/>
          <w:sz w:val="24"/>
          <w:szCs w:val="24"/>
        </w:rPr>
      </w:pPr>
    </w:p>
    <w:p w14:paraId="1EBD5675" w14:textId="77777777" w:rsidR="00FD7F81" w:rsidRPr="000A1C6B" w:rsidRDefault="00FD7F81" w:rsidP="000A1C6B">
      <w:pPr>
        <w:spacing w:after="160" w:line="360" w:lineRule="auto"/>
        <w:ind w:right="420" w:firstLine="567"/>
        <w:jc w:val="both"/>
        <w:rPr>
          <w:rFonts w:ascii="GHEA Grapalat" w:hAnsi="GHEA Grapalat"/>
          <w:b/>
          <w:sz w:val="24"/>
          <w:szCs w:val="24"/>
        </w:rPr>
      </w:pPr>
      <w:r w:rsidRPr="000A1C6B">
        <w:rPr>
          <w:rFonts w:ascii="GHEA Grapalat" w:hAnsi="GHEA Grapalat"/>
          <w:b/>
          <w:sz w:val="24"/>
          <w:szCs w:val="24"/>
        </w:rPr>
        <w:t>Կառուցվածքում կատարված փոփոխություններով տրանսպորտային միջոցը համապատասխանում է «Անվավոր տրանսպորտային միջոցների անվտանգության մասին» Մաքսային միության տեխնիկական կանոնակարգի պահանջներին</w:t>
      </w:r>
    </w:p>
    <w:p w14:paraId="60AA7DB9" w14:textId="77777777" w:rsidR="00FD7F81" w:rsidRPr="000A1C6B" w:rsidRDefault="00FD7F81" w:rsidP="000A1C6B">
      <w:pPr>
        <w:spacing w:after="160" w:line="360" w:lineRule="auto"/>
        <w:ind w:right="420" w:firstLine="567"/>
        <w:jc w:val="both"/>
        <w:rPr>
          <w:rFonts w:ascii="GHEA Grapalat" w:hAnsi="GHEA Grapalat"/>
          <w:sz w:val="24"/>
          <w:szCs w:val="24"/>
        </w:rPr>
      </w:pPr>
      <w:r w:rsidRPr="000A1C6B">
        <w:rPr>
          <w:rFonts w:ascii="GHEA Grapalat" w:hAnsi="GHEA Grapalat"/>
          <w:b/>
          <w:sz w:val="24"/>
          <w:szCs w:val="24"/>
        </w:rPr>
        <w:t>ԼՐԱՑՈՒՑԻՉ ՏԵՂԵԿԱՏՎՈՒԹՅՈՒՆ</w:t>
      </w:r>
      <w:r w:rsidRPr="000A1C6B">
        <w:rPr>
          <w:rFonts w:ascii="GHEA Grapalat" w:hAnsi="GHEA Grapalat"/>
          <w:sz w:val="24"/>
          <w:szCs w:val="24"/>
        </w:rPr>
        <w:t xml:space="preserve"> (ընդհանուր օգտագործման ճանապարհներին առանց սահմանափակումների կամ եզրաչափքերի </w:t>
      </w:r>
      <w:r w:rsidR="00BA0247" w:rsidRPr="000A1C6B">
        <w:rPr>
          <w:rFonts w:ascii="GHEA Grapalat" w:hAnsi="GHEA Grapalat"/>
          <w:sz w:val="24"/>
          <w:szCs w:val="24"/>
        </w:rPr>
        <w:t>և</w:t>
      </w:r>
      <w:r w:rsidRPr="000A1C6B">
        <w:rPr>
          <w:rFonts w:ascii="GHEA Grapalat" w:hAnsi="GHEA Grapalat"/>
          <w:sz w:val="24"/>
          <w:szCs w:val="24"/>
        </w:rPr>
        <w:t xml:space="preserve"> սռնու զանգվածների վերաբերյալ նորմատիվների գերազանցման պատճառով սահմանափակումներով օգտագործելու հնարավորություն, որպես երթուղային տրանսպորտային միջոց օգտագործելու հնարավորություն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07A61D65"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200E02" w:rsidRPr="000A1C6B">
        <w:rPr>
          <w:rFonts w:ascii="GHEA Grapalat" w:hAnsi="GHEA Grapalat"/>
          <w:sz w:val="24"/>
          <w:szCs w:val="24"/>
        </w:rPr>
        <w:t>թիվ</w:t>
      </w:r>
      <w:r w:rsidRPr="000A1C6B">
        <w:rPr>
          <w:rFonts w:ascii="GHEA Grapalat" w:hAnsi="GHEA Grapalat"/>
          <w:sz w:val="24"/>
          <w:szCs w:val="24"/>
        </w:rPr>
        <w:t>ը «____»__________20_____թվական</w:t>
      </w:r>
    </w:p>
    <w:p w14:paraId="0AC2507C" w14:textId="77777777" w:rsidR="00FD7F81" w:rsidRPr="000A1C6B" w:rsidRDefault="00FD7F81" w:rsidP="000A1C6B">
      <w:pPr>
        <w:spacing w:after="160" w:line="360" w:lineRule="auto"/>
        <w:ind w:left="3861"/>
        <w:jc w:val="both"/>
        <w:rPr>
          <w:rFonts w:ascii="GHEA Grapalat" w:hAnsi="GHEA Grapalat"/>
          <w:sz w:val="24"/>
          <w:szCs w:val="24"/>
        </w:rPr>
      </w:pPr>
    </w:p>
    <w:p w14:paraId="5B965FA4" w14:textId="77777777" w:rsidR="00FD7F81" w:rsidRPr="000A1C6B" w:rsidRDefault="00FD7F81" w:rsidP="000A1C6B">
      <w:pPr>
        <w:spacing w:after="160" w:line="360" w:lineRule="auto"/>
        <w:ind w:right="3401"/>
        <w:jc w:val="center"/>
        <w:rPr>
          <w:rFonts w:ascii="GHEA Grapalat" w:hAnsi="GHEA Grapalat"/>
          <w:sz w:val="24"/>
          <w:szCs w:val="24"/>
        </w:rPr>
      </w:pPr>
      <w:r w:rsidRPr="000A1C6B">
        <w:rPr>
          <w:rFonts w:ascii="GHEA Grapalat" w:hAnsi="GHEA Grapalat"/>
          <w:sz w:val="24"/>
          <w:szCs w:val="24"/>
        </w:rPr>
        <w:t>Ճանապարհային երթ</w:t>
      </w:r>
      <w:r w:rsidR="00BA0247" w:rsidRPr="000A1C6B">
        <w:rPr>
          <w:rFonts w:ascii="GHEA Grapalat" w:hAnsi="GHEA Grapalat"/>
          <w:sz w:val="24"/>
          <w:szCs w:val="24"/>
        </w:rPr>
        <w:t>և</w:t>
      </w:r>
      <w:r w:rsidRPr="000A1C6B">
        <w:rPr>
          <w:rFonts w:ascii="GHEA Grapalat" w:hAnsi="GHEA Grapalat"/>
          <w:sz w:val="24"/>
          <w:szCs w:val="24"/>
        </w:rPr>
        <w:t xml:space="preserve">եկության անվտանգության ոլորտում պետական կառավարման մարմնի տարածքային ստորաբաժանման ղեկավար </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58"/>
        <w:gridCol w:w="2726"/>
      </w:tblGrid>
      <w:tr w:rsidR="00FD7F81" w:rsidRPr="000A1C6B" w14:paraId="1F95252C" w14:textId="77777777" w:rsidTr="002E59FA">
        <w:trPr>
          <w:jc w:val="right"/>
        </w:trPr>
        <w:tc>
          <w:tcPr>
            <w:tcW w:w="2058" w:type="dxa"/>
          </w:tcPr>
          <w:p w14:paraId="32DFF211"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w:t>
            </w:r>
          </w:p>
          <w:p w14:paraId="545647B2"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bscript"/>
              </w:rPr>
            </w:pPr>
            <w:proofErr w:type="spellStart"/>
            <w:r w:rsidRPr="000A1C6B">
              <w:rPr>
                <w:rFonts w:ascii="GHEA Grapalat" w:hAnsi="GHEA Grapalat"/>
                <w:sz w:val="24"/>
                <w:szCs w:val="24"/>
                <w:vertAlign w:val="subscript"/>
              </w:rPr>
              <w:t>ստորագրությունը</w:t>
            </w:r>
            <w:proofErr w:type="spellEnd"/>
          </w:p>
        </w:tc>
        <w:tc>
          <w:tcPr>
            <w:tcW w:w="2726" w:type="dxa"/>
          </w:tcPr>
          <w:p w14:paraId="0D09697C"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3D206A27"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bscript"/>
              </w:rPr>
            </w:pPr>
            <w:proofErr w:type="spellStart"/>
            <w:r w:rsidRPr="000A1C6B">
              <w:rPr>
                <w:rFonts w:ascii="GHEA Grapalat" w:hAnsi="GHEA Grapalat"/>
                <w:sz w:val="24"/>
                <w:szCs w:val="24"/>
                <w:vertAlign w:val="subscript"/>
              </w:rPr>
              <w:t>անվան</w:t>
            </w:r>
            <w:proofErr w:type="spellEnd"/>
            <w:r w:rsidRPr="000A1C6B">
              <w:rPr>
                <w:rFonts w:ascii="GHEA Grapalat" w:hAnsi="GHEA Grapalat"/>
                <w:sz w:val="24"/>
                <w:szCs w:val="24"/>
                <w:vertAlign w:val="subscript"/>
              </w:rPr>
              <w:t xml:space="preserve"> </w:t>
            </w:r>
            <w:proofErr w:type="spellStart"/>
            <w:r w:rsidRPr="000A1C6B">
              <w:rPr>
                <w:rFonts w:ascii="GHEA Grapalat" w:hAnsi="GHEA Grapalat"/>
                <w:sz w:val="24"/>
                <w:szCs w:val="24"/>
                <w:vertAlign w:val="subscript"/>
              </w:rPr>
              <w:t>սկզբնատառերը</w:t>
            </w:r>
            <w:proofErr w:type="spellEnd"/>
            <w:r w:rsidRPr="000A1C6B">
              <w:rPr>
                <w:rFonts w:ascii="GHEA Grapalat" w:hAnsi="GHEA Grapalat"/>
                <w:sz w:val="24"/>
                <w:szCs w:val="24"/>
                <w:vertAlign w:val="subscript"/>
              </w:rPr>
              <w:t xml:space="preserve">, </w:t>
            </w:r>
            <w:proofErr w:type="spellStart"/>
            <w:r w:rsidRPr="000A1C6B">
              <w:rPr>
                <w:rFonts w:ascii="GHEA Grapalat" w:hAnsi="GHEA Grapalat"/>
                <w:sz w:val="24"/>
                <w:szCs w:val="24"/>
                <w:vertAlign w:val="subscript"/>
              </w:rPr>
              <w:t>ազգանունը</w:t>
            </w:r>
            <w:proofErr w:type="spellEnd"/>
          </w:p>
        </w:tc>
      </w:tr>
    </w:tbl>
    <w:p w14:paraId="37BFDC01" w14:textId="77777777" w:rsidR="00FD7F81" w:rsidRPr="000A1C6B" w:rsidRDefault="00FD7F81" w:rsidP="000A1C6B">
      <w:pPr>
        <w:spacing w:after="160" w:line="360" w:lineRule="auto"/>
        <w:ind w:left="567"/>
        <w:jc w:val="both"/>
        <w:rPr>
          <w:rFonts w:ascii="GHEA Grapalat" w:hAnsi="GHEA Grapalat"/>
          <w:sz w:val="24"/>
          <w:szCs w:val="24"/>
          <w:lang w:val="en-US"/>
        </w:rPr>
      </w:pPr>
    </w:p>
    <w:p w14:paraId="5667F617" w14:textId="77777777" w:rsidR="00FD7F81" w:rsidRPr="000A1C6B" w:rsidRDefault="00FD7F81" w:rsidP="000A1C6B">
      <w:pPr>
        <w:spacing w:after="160" w:line="360" w:lineRule="auto"/>
        <w:ind w:left="2694" w:hanging="2127"/>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lang w:val="en-US"/>
        </w:rPr>
        <w:tab/>
      </w:r>
      <w:r w:rsidRPr="000A1C6B">
        <w:rPr>
          <w:rFonts w:ascii="GHEA Grapalat" w:hAnsi="GHEA Grapalat"/>
          <w:sz w:val="24"/>
          <w:szCs w:val="24"/>
        </w:rPr>
        <w:t>Տրանսպորտային միջոցի կատեգորիան նշվում է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մասին 1968 թվականի կոնվենցիային համապատասխան:</w:t>
      </w:r>
    </w:p>
    <w:p w14:paraId="6D58C77D" w14:textId="77777777" w:rsidR="00FD7F81" w:rsidRPr="000A1C6B" w:rsidRDefault="00FD7F81" w:rsidP="000A1C6B">
      <w:pPr>
        <w:spacing w:after="160" w:line="360" w:lineRule="auto"/>
        <w:ind w:left="2694" w:hanging="2127"/>
        <w:jc w:val="both"/>
        <w:rPr>
          <w:rFonts w:ascii="GHEA Grapalat" w:eastAsia="Times New Roman" w:hAnsi="GHEA Grapalat" w:cs="Times New Roman"/>
          <w:sz w:val="24"/>
          <w:szCs w:val="24"/>
        </w:rPr>
      </w:pPr>
      <w:r w:rsidRPr="000A1C6B">
        <w:rPr>
          <w:rFonts w:ascii="GHEA Grapalat" w:hAnsi="GHEA Grapalat"/>
          <w:sz w:val="24"/>
          <w:szCs w:val="24"/>
        </w:rPr>
        <w:lastRenderedPageBreak/>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r w:rsidRPr="000A1C6B">
        <w:rPr>
          <w:rFonts w:ascii="GHEA Grapalat" w:hAnsi="GHEA Grapalat"/>
          <w:sz w:val="24"/>
          <w:szCs w:val="24"/>
        </w:rPr>
        <w:br w:type="page"/>
      </w:r>
    </w:p>
    <w:p w14:paraId="01E9FF4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19</w:t>
      </w:r>
    </w:p>
    <w:p w14:paraId="08F2D37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66A6FDBB" w14:textId="77777777" w:rsidR="00FD7F81" w:rsidRPr="000A1C6B" w:rsidRDefault="00FD7F81" w:rsidP="000A1C6B">
      <w:pPr>
        <w:pStyle w:val="Bodytext60"/>
        <w:shd w:val="clear" w:color="auto" w:fill="auto"/>
        <w:spacing w:after="160" w:line="360" w:lineRule="auto"/>
        <w:ind w:left="567" w:right="559"/>
        <w:jc w:val="center"/>
        <w:rPr>
          <w:rFonts w:ascii="GHEA Grapalat" w:hAnsi="GHEA Grapalat"/>
          <w:sz w:val="24"/>
          <w:szCs w:val="24"/>
          <w:lang w:val="hy-AM"/>
        </w:rPr>
      </w:pPr>
    </w:p>
    <w:p w14:paraId="2F60D1AE" w14:textId="2248ED51" w:rsidR="00FD7F81" w:rsidRPr="000A1C6B" w:rsidRDefault="00FD7F81" w:rsidP="000A1C6B">
      <w:pPr>
        <w:pStyle w:val="Bodytext60"/>
        <w:shd w:val="clear" w:color="auto" w:fill="auto"/>
        <w:spacing w:after="160" w:line="360" w:lineRule="auto"/>
        <w:ind w:right="-1"/>
        <w:jc w:val="center"/>
        <w:rPr>
          <w:rFonts w:ascii="GHEA Grapalat" w:hAnsi="GHEA Grapalat"/>
          <w:sz w:val="24"/>
          <w:szCs w:val="24"/>
          <w:u w:val="single"/>
          <w:lang w:val="hy-AM"/>
        </w:rPr>
      </w:pPr>
      <w:r w:rsidRPr="000A1C6B">
        <w:rPr>
          <w:rFonts w:ascii="GHEA Grapalat" w:hAnsi="GHEA Grapalat"/>
          <w:sz w:val="24"/>
          <w:szCs w:val="24"/>
          <w:u w:val="single"/>
          <w:lang w:val="hy-AM"/>
        </w:rPr>
        <w:t xml:space="preserve">«ԱՆՎԱՎՈՐ ՏՐԱՆՍՊՈՐՏԱՅԻՆ ՄԻՋՈՑՆԵՐԻ ԱՆՎՏԱՆԳՈՒԹՅԱՆ ՄԱՍԻՆ» ՏԵԽՆԻԿԱԿԱՆ ԿԱՆՈՆԱԿԱՐԳԻ ՊԱՀԱՆՋՆԵՐԻՆ ՀԱՄԱՊԱՏԱՍԽԱՆՈՒԹՅԱՆ ՀԱՎԱՍՏՄԱՆ </w:t>
      </w:r>
      <w:r w:rsidR="00BC48DF" w:rsidRPr="000A1C6B">
        <w:rPr>
          <w:rFonts w:ascii="GHEA Grapalat" w:hAnsi="GHEA Grapalat"/>
          <w:sz w:val="24"/>
          <w:szCs w:val="24"/>
          <w:u w:val="single"/>
          <w:lang w:val="hy-AM"/>
        </w:rPr>
        <w:t>Ձ</w:t>
      </w:r>
      <w:r w:rsidR="00876394" w:rsidRPr="000A1C6B">
        <w:rPr>
          <w:rFonts w:ascii="GHEA Grapalat" w:hAnsi="GHEA Grapalat"/>
          <w:sz w:val="24"/>
          <w:szCs w:val="24"/>
          <w:u w:val="single"/>
          <w:lang w:val="hy-AM"/>
        </w:rPr>
        <w:t>ԵՎ</w:t>
      </w:r>
      <w:r w:rsidR="00BC48DF" w:rsidRPr="000A1C6B">
        <w:rPr>
          <w:rFonts w:ascii="GHEA Grapalat" w:hAnsi="GHEA Grapalat"/>
          <w:sz w:val="24"/>
          <w:szCs w:val="24"/>
          <w:u w:val="single"/>
          <w:lang w:val="hy-AM"/>
        </w:rPr>
        <w:t xml:space="preserve">ԵՐՆ </w:t>
      </w:r>
      <w:r w:rsidRPr="000A1C6B">
        <w:rPr>
          <w:rFonts w:ascii="GHEA Grapalat" w:hAnsi="GHEA Grapalat"/>
          <w:sz w:val="24"/>
          <w:szCs w:val="24"/>
          <w:u w:val="single"/>
          <w:lang w:val="hy-AM"/>
        </w:rPr>
        <w:t xml:space="preserve">ՈՒ </w:t>
      </w:r>
      <w:r w:rsidR="00841A1B">
        <w:rPr>
          <w:rFonts w:ascii="GHEA Grapalat" w:hAnsi="GHEA Grapalat"/>
          <w:sz w:val="24"/>
          <w:szCs w:val="24"/>
          <w:u w:val="single"/>
          <w:lang w:val="hy-AM"/>
        </w:rPr>
        <w:t>ԸՆԹԱՑԱԿԱՐԳ</w:t>
      </w:r>
      <w:r w:rsidRPr="000A1C6B">
        <w:rPr>
          <w:rFonts w:ascii="GHEA Grapalat" w:hAnsi="GHEA Grapalat"/>
          <w:sz w:val="24"/>
          <w:szCs w:val="24"/>
          <w:u w:val="single"/>
          <w:lang w:val="hy-AM"/>
        </w:rPr>
        <w:t xml:space="preserve">ԵՐԸ </w:t>
      </w:r>
      <w:r w:rsidR="00BC48DF" w:rsidRPr="000A1C6B">
        <w:rPr>
          <w:rFonts w:ascii="GHEA Grapalat" w:hAnsi="GHEA Grapalat"/>
          <w:sz w:val="24"/>
          <w:szCs w:val="24"/>
          <w:u w:val="single"/>
          <w:lang w:val="hy-AM"/>
        </w:rPr>
        <w:t>Ե</w:t>
      </w:r>
      <w:r w:rsidR="00876394" w:rsidRPr="000A1C6B">
        <w:rPr>
          <w:rFonts w:ascii="GHEA Grapalat" w:hAnsi="GHEA Grapalat"/>
          <w:sz w:val="24"/>
          <w:szCs w:val="24"/>
          <w:u w:val="single"/>
          <w:lang w:val="hy-AM"/>
        </w:rPr>
        <w:t xml:space="preserve">Վ </w:t>
      </w:r>
      <w:r w:rsidRPr="000A1C6B">
        <w:rPr>
          <w:rFonts w:ascii="GHEA Grapalat" w:hAnsi="GHEA Grapalat"/>
          <w:sz w:val="24"/>
          <w:szCs w:val="24"/>
          <w:u w:val="single"/>
          <w:lang w:val="hy-AM"/>
        </w:rPr>
        <w:t>ԴՐԱՆՑ ԸՆՏՐՈՒԹՅԱՆ ՎԵՐԱԲԵՐՅԱԼ ԱՌԱՋԱՐԿՈՒԹՅՈՒՆՆԵՐԸ</w:t>
      </w:r>
    </w:p>
    <w:p w14:paraId="3058DA33" w14:textId="77777777" w:rsidR="00FD7F81" w:rsidRPr="000A1C6B" w:rsidRDefault="00FD7F81" w:rsidP="000A1C6B">
      <w:pPr>
        <w:pStyle w:val="Bodytext60"/>
        <w:shd w:val="clear" w:color="auto" w:fill="auto"/>
        <w:spacing w:after="160" w:line="360" w:lineRule="auto"/>
        <w:ind w:left="567" w:right="559"/>
        <w:jc w:val="center"/>
        <w:rPr>
          <w:rFonts w:ascii="GHEA Grapalat" w:eastAsia="TimesNewRomanPSMT" w:hAnsi="GHEA Grapalat" w:cs="TimesNewRomanPSMT"/>
          <w:b w:val="0"/>
          <w:sz w:val="24"/>
          <w:szCs w:val="24"/>
          <w:lang w:val="hy-AM"/>
        </w:rPr>
      </w:pPr>
    </w:p>
    <w:p w14:paraId="5BB7B622" w14:textId="62C4EFE6" w:rsidR="00FD7F81" w:rsidRPr="000A1C6B" w:rsidRDefault="00FD7F81" w:rsidP="000A1C6B">
      <w:pPr>
        <w:pStyle w:val="Bodytext60"/>
        <w:shd w:val="clear" w:color="auto" w:fill="auto"/>
        <w:spacing w:after="160" w:line="360" w:lineRule="auto"/>
        <w:ind w:right="-1"/>
        <w:jc w:val="center"/>
        <w:rPr>
          <w:rFonts w:ascii="GHEA Grapalat" w:hAnsi="GHEA Grapalat"/>
          <w:b w:val="0"/>
          <w:sz w:val="24"/>
          <w:szCs w:val="24"/>
        </w:rPr>
      </w:pPr>
      <w:proofErr w:type="spellStart"/>
      <w:r w:rsidRPr="000A1C6B">
        <w:rPr>
          <w:rFonts w:ascii="GHEA Grapalat" w:hAnsi="GHEA Grapalat"/>
          <w:b w:val="0"/>
          <w:sz w:val="24"/>
          <w:szCs w:val="24"/>
        </w:rPr>
        <w:t>Համապատասխանության</w:t>
      </w:r>
      <w:proofErr w:type="spellEnd"/>
      <w:r w:rsidRPr="000A1C6B">
        <w:rPr>
          <w:rFonts w:ascii="GHEA Grapalat" w:hAnsi="GHEA Grapalat"/>
          <w:b w:val="0"/>
          <w:sz w:val="24"/>
          <w:szCs w:val="24"/>
        </w:rPr>
        <w:t xml:space="preserve"> </w:t>
      </w:r>
      <w:proofErr w:type="spellStart"/>
      <w:r w:rsidRPr="000A1C6B">
        <w:rPr>
          <w:rFonts w:ascii="GHEA Grapalat" w:hAnsi="GHEA Grapalat"/>
          <w:b w:val="0"/>
          <w:sz w:val="24"/>
          <w:szCs w:val="24"/>
        </w:rPr>
        <w:t>հայտարարագրման</w:t>
      </w:r>
      <w:proofErr w:type="spellEnd"/>
      <w:r w:rsidRPr="000A1C6B">
        <w:rPr>
          <w:rFonts w:ascii="GHEA Grapalat" w:hAnsi="GHEA Grapalat"/>
          <w:b w:val="0"/>
          <w:sz w:val="24"/>
          <w:szCs w:val="24"/>
        </w:rPr>
        <w:t xml:space="preserve"> </w:t>
      </w:r>
      <w:proofErr w:type="spellStart"/>
      <w:r w:rsidR="00841A1B">
        <w:rPr>
          <w:rFonts w:ascii="GHEA Grapalat" w:hAnsi="GHEA Grapalat"/>
          <w:b w:val="0"/>
          <w:sz w:val="24"/>
          <w:szCs w:val="24"/>
        </w:rPr>
        <w:t>ընթացակարգ</w:t>
      </w:r>
      <w:r w:rsidRPr="000A1C6B">
        <w:rPr>
          <w:rFonts w:ascii="GHEA Grapalat" w:hAnsi="GHEA Grapalat"/>
          <w:b w:val="0"/>
          <w:sz w:val="24"/>
          <w:szCs w:val="24"/>
        </w:rPr>
        <w:t>եր</w:t>
      </w:r>
      <w:proofErr w:type="spellEnd"/>
    </w:p>
    <w:tbl>
      <w:tblPr>
        <w:tblOverlap w:val="never"/>
        <w:tblW w:w="9260" w:type="dxa"/>
        <w:jc w:val="center"/>
        <w:tblLayout w:type="fixed"/>
        <w:tblCellMar>
          <w:left w:w="10" w:type="dxa"/>
          <w:right w:w="10" w:type="dxa"/>
        </w:tblCellMar>
        <w:tblLook w:val="0000" w:firstRow="0" w:lastRow="0" w:firstColumn="0" w:lastColumn="0" w:noHBand="0" w:noVBand="0"/>
      </w:tblPr>
      <w:tblGrid>
        <w:gridCol w:w="1663"/>
        <w:gridCol w:w="7567"/>
        <w:gridCol w:w="30"/>
      </w:tblGrid>
      <w:tr w:rsidR="00FD7F81" w:rsidRPr="000A1C6B" w14:paraId="65FB3D0C" w14:textId="77777777" w:rsidTr="002E59FA">
        <w:trPr>
          <w:gridAfter w:val="1"/>
          <w:wAfter w:w="30" w:type="dxa"/>
          <w:tblHeader/>
          <w:jc w:val="center"/>
        </w:trPr>
        <w:tc>
          <w:tcPr>
            <w:tcW w:w="1663" w:type="dxa"/>
            <w:tcBorders>
              <w:top w:val="single" w:sz="4" w:space="0" w:color="auto"/>
              <w:bottom w:val="single" w:sz="4" w:space="0" w:color="auto"/>
              <w:right w:val="single" w:sz="4" w:space="0" w:color="auto"/>
            </w:tcBorders>
            <w:shd w:val="clear" w:color="auto" w:fill="FFFFFF"/>
          </w:tcPr>
          <w:p w14:paraId="31D32DDD" w14:textId="2ED7631D" w:rsidR="00FD7F81" w:rsidRPr="000A1C6B" w:rsidRDefault="00841A1B" w:rsidP="000A1C6B">
            <w:pPr>
              <w:spacing w:after="120" w:line="360" w:lineRule="auto"/>
              <w:jc w:val="center"/>
              <w:rPr>
                <w:rFonts w:ascii="GHEA Grapalat" w:hAnsi="GHEA Grapalat"/>
                <w:sz w:val="24"/>
                <w:szCs w:val="24"/>
              </w:rPr>
            </w:pPr>
            <w:r>
              <w:rPr>
                <w:rFonts w:ascii="GHEA Grapalat" w:hAnsi="GHEA Grapalat"/>
                <w:sz w:val="24"/>
                <w:szCs w:val="24"/>
              </w:rPr>
              <w:t>Ընթացակարգ</w:t>
            </w:r>
            <w:r w:rsidR="00FD7F81" w:rsidRPr="000A1C6B">
              <w:rPr>
                <w:rFonts w:ascii="GHEA Grapalat" w:hAnsi="GHEA Grapalat"/>
                <w:sz w:val="24"/>
                <w:szCs w:val="24"/>
              </w:rPr>
              <w:t>ի նշագիրը</w:t>
            </w:r>
          </w:p>
        </w:tc>
        <w:tc>
          <w:tcPr>
            <w:tcW w:w="7567" w:type="dxa"/>
            <w:tcBorders>
              <w:top w:val="single" w:sz="4" w:space="0" w:color="auto"/>
              <w:left w:val="single" w:sz="4" w:space="0" w:color="auto"/>
              <w:bottom w:val="single" w:sz="4" w:space="0" w:color="auto"/>
            </w:tcBorders>
            <w:shd w:val="clear" w:color="auto" w:fill="FFFFFF"/>
            <w:vAlign w:val="center"/>
          </w:tcPr>
          <w:p w14:paraId="0D934643" w14:textId="18021B4A" w:rsidR="00FD7F81" w:rsidRPr="000A1C6B" w:rsidRDefault="00841A1B" w:rsidP="000A1C6B">
            <w:pPr>
              <w:spacing w:after="120" w:line="360" w:lineRule="auto"/>
              <w:jc w:val="center"/>
              <w:rPr>
                <w:rFonts w:ascii="GHEA Grapalat" w:hAnsi="GHEA Grapalat"/>
                <w:sz w:val="24"/>
                <w:szCs w:val="24"/>
              </w:rPr>
            </w:pPr>
            <w:r>
              <w:rPr>
                <w:rFonts w:ascii="GHEA Grapalat" w:hAnsi="GHEA Grapalat"/>
                <w:sz w:val="24"/>
                <w:szCs w:val="24"/>
              </w:rPr>
              <w:t>Ընթացակարգ</w:t>
            </w:r>
            <w:r w:rsidR="00FD7F81" w:rsidRPr="000A1C6B">
              <w:rPr>
                <w:rFonts w:ascii="GHEA Grapalat" w:hAnsi="GHEA Grapalat"/>
                <w:sz w:val="24"/>
                <w:szCs w:val="24"/>
              </w:rPr>
              <w:t xml:space="preserve">ի հիմնական տարրերը </w:t>
            </w:r>
            <w:r w:rsidR="00BA0247" w:rsidRPr="000A1C6B">
              <w:rPr>
                <w:rFonts w:ascii="GHEA Grapalat" w:hAnsi="GHEA Grapalat"/>
                <w:sz w:val="24"/>
                <w:szCs w:val="24"/>
              </w:rPr>
              <w:t>և</w:t>
            </w:r>
            <w:r w:rsidR="00FD7F81" w:rsidRPr="000A1C6B">
              <w:rPr>
                <w:rFonts w:ascii="GHEA Grapalat" w:hAnsi="GHEA Grapalat"/>
                <w:sz w:val="24"/>
                <w:szCs w:val="24"/>
              </w:rPr>
              <w:t xml:space="preserve"> դրանք արտադրողները</w:t>
            </w:r>
          </w:p>
        </w:tc>
      </w:tr>
      <w:tr w:rsidR="00FD7F81" w:rsidRPr="000A1C6B" w14:paraId="0E458805" w14:textId="77777777" w:rsidTr="002E59FA">
        <w:trPr>
          <w:gridAfter w:val="1"/>
          <w:wAfter w:w="30" w:type="dxa"/>
          <w:jc w:val="center"/>
        </w:trPr>
        <w:tc>
          <w:tcPr>
            <w:tcW w:w="1663" w:type="dxa"/>
            <w:tcBorders>
              <w:top w:val="single" w:sz="4" w:space="0" w:color="auto"/>
            </w:tcBorders>
            <w:shd w:val="clear" w:color="auto" w:fill="FFFFFF"/>
          </w:tcPr>
          <w:p w14:paraId="7261E4D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1հ</w:t>
            </w:r>
          </w:p>
        </w:tc>
        <w:tc>
          <w:tcPr>
            <w:tcW w:w="7567" w:type="dxa"/>
            <w:tcBorders>
              <w:top w:val="single" w:sz="4" w:space="0" w:color="auto"/>
            </w:tcBorders>
            <w:shd w:val="clear" w:color="auto" w:fill="FFFFFF"/>
            <w:vAlign w:val="center"/>
          </w:tcPr>
          <w:p w14:paraId="309563D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6E236D6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Ներկայացնում է համապատասխանության վերաբերյալ սեփական ապացույցներ։ </w:t>
            </w:r>
          </w:p>
          <w:p w14:paraId="60288A1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սերիական թողարկման արտադրանքի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tc>
      </w:tr>
      <w:tr w:rsidR="00FD7F81" w:rsidRPr="000A1C6B" w14:paraId="2351F5F7" w14:textId="77777777" w:rsidTr="002E59FA">
        <w:trPr>
          <w:gridAfter w:val="1"/>
          <w:wAfter w:w="30" w:type="dxa"/>
          <w:trHeight w:val="1173"/>
          <w:jc w:val="center"/>
        </w:trPr>
        <w:tc>
          <w:tcPr>
            <w:tcW w:w="1663" w:type="dxa"/>
            <w:shd w:val="clear" w:color="auto" w:fill="FFFFFF"/>
          </w:tcPr>
          <w:p w14:paraId="1C7FD32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3հ</w:t>
            </w:r>
          </w:p>
        </w:tc>
        <w:tc>
          <w:tcPr>
            <w:tcW w:w="7567" w:type="dxa"/>
            <w:shd w:val="clear" w:color="auto" w:fill="FFFFFF"/>
            <w:vAlign w:val="center"/>
          </w:tcPr>
          <w:p w14:paraId="6ED34C0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3B1803A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արտադրանքի տիպային նմուշի փորձարկումներ։</w:t>
            </w:r>
          </w:p>
        </w:tc>
      </w:tr>
      <w:tr w:rsidR="00FD7F81" w:rsidRPr="000A1C6B" w14:paraId="2E001EA1" w14:textId="77777777" w:rsidTr="002E59FA">
        <w:trPr>
          <w:gridAfter w:val="1"/>
          <w:wAfter w:w="30" w:type="dxa"/>
          <w:trHeight w:val="753"/>
          <w:jc w:val="center"/>
        </w:trPr>
        <w:tc>
          <w:tcPr>
            <w:tcW w:w="1663" w:type="dxa"/>
            <w:shd w:val="clear" w:color="auto" w:fill="FFFFFF"/>
          </w:tcPr>
          <w:p w14:paraId="1A55D0B6" w14:textId="77777777" w:rsidR="00FD7F81" w:rsidRPr="000A1C6B" w:rsidRDefault="00FD7F81" w:rsidP="000A1C6B">
            <w:pPr>
              <w:spacing w:after="120" w:line="360" w:lineRule="auto"/>
              <w:jc w:val="center"/>
              <w:rPr>
                <w:rFonts w:ascii="GHEA Grapalat" w:hAnsi="GHEA Grapalat"/>
                <w:sz w:val="24"/>
                <w:szCs w:val="24"/>
              </w:rPr>
            </w:pPr>
          </w:p>
        </w:tc>
        <w:tc>
          <w:tcPr>
            <w:tcW w:w="7567" w:type="dxa"/>
            <w:shd w:val="clear" w:color="auto" w:fill="FFFFFF"/>
            <w:vAlign w:val="center"/>
          </w:tcPr>
          <w:p w14:paraId="693490A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209D91B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Ներկայացնում է համապատասխանության վերաբերյալ սեփական </w:t>
            </w:r>
            <w:r w:rsidRPr="000A1C6B">
              <w:rPr>
                <w:rFonts w:ascii="GHEA Grapalat" w:hAnsi="GHEA Grapalat"/>
                <w:sz w:val="24"/>
                <w:szCs w:val="24"/>
              </w:rPr>
              <w:lastRenderedPageBreak/>
              <w:t xml:space="preserve">ապացույցներ։ </w:t>
            </w:r>
          </w:p>
          <w:p w14:paraId="57ECAEF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սերիական թողարկման արտադրանքի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tc>
      </w:tr>
      <w:tr w:rsidR="00FD7F81" w:rsidRPr="000A1C6B" w14:paraId="5CBA9853" w14:textId="77777777" w:rsidTr="002E59FA">
        <w:trPr>
          <w:gridAfter w:val="1"/>
          <w:wAfter w:w="30" w:type="dxa"/>
          <w:jc w:val="center"/>
        </w:trPr>
        <w:tc>
          <w:tcPr>
            <w:tcW w:w="1663" w:type="dxa"/>
            <w:shd w:val="clear" w:color="auto" w:fill="FFFFFF"/>
          </w:tcPr>
          <w:p w14:paraId="55A3E07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4հ</w:t>
            </w:r>
          </w:p>
        </w:tc>
        <w:tc>
          <w:tcPr>
            <w:tcW w:w="7567" w:type="dxa"/>
            <w:shd w:val="clear" w:color="auto" w:fill="FFFFFF"/>
            <w:vAlign w:val="center"/>
          </w:tcPr>
          <w:p w14:paraId="0AE787E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6F56869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թողարկվող արտադրանքի խմբաքանակի ընտրովի փորձարկում։</w:t>
            </w:r>
          </w:p>
          <w:p w14:paraId="6576DDA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1C21EE2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արտադրանքի խմբաքանակի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tc>
      </w:tr>
      <w:tr w:rsidR="00FD7F81" w:rsidRPr="000A1C6B" w14:paraId="261FD109" w14:textId="77777777" w:rsidTr="002E59FA">
        <w:trPr>
          <w:gridAfter w:val="1"/>
          <w:wAfter w:w="30" w:type="dxa"/>
          <w:trHeight w:val="4621"/>
          <w:jc w:val="center"/>
        </w:trPr>
        <w:tc>
          <w:tcPr>
            <w:tcW w:w="1663" w:type="dxa"/>
            <w:shd w:val="clear" w:color="auto" w:fill="FFFFFF"/>
          </w:tcPr>
          <w:p w14:paraId="7D7284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6հ</w:t>
            </w:r>
          </w:p>
        </w:tc>
        <w:tc>
          <w:tcPr>
            <w:tcW w:w="7567" w:type="dxa"/>
            <w:shd w:val="clear" w:color="auto" w:fill="FFFFFF"/>
            <w:vAlign w:val="bottom"/>
          </w:tcPr>
          <w:p w14:paraId="2D537A8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համակարգի սերտիֆիկացման մարմինը՝ </w:t>
            </w:r>
          </w:p>
          <w:p w14:paraId="7691339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Սերտիֆիկացնում է արտադրողի՝ որակի կառավարման համակարգը։ </w:t>
            </w:r>
          </w:p>
          <w:p w14:paraId="3B74DC7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0D3A3BC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Անցկացում է արտադրանքի տիպային նմուշի փորձարկումներ։</w:t>
            </w:r>
          </w:p>
          <w:p w14:paraId="0E1377B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1BE4731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Ներկայացնում է համապատասխանության վերաբերյալ սեփական ապացույցներ։ </w:t>
            </w:r>
          </w:p>
        </w:tc>
      </w:tr>
      <w:tr w:rsidR="00FD7F81" w:rsidRPr="000A1C6B" w14:paraId="3C69ABE8" w14:textId="77777777" w:rsidTr="002E59FA">
        <w:trPr>
          <w:gridAfter w:val="1"/>
          <w:wAfter w:w="30" w:type="dxa"/>
          <w:trHeight w:val="687"/>
          <w:jc w:val="center"/>
        </w:trPr>
        <w:tc>
          <w:tcPr>
            <w:tcW w:w="1663" w:type="dxa"/>
            <w:shd w:val="clear" w:color="auto" w:fill="FFFFFF"/>
          </w:tcPr>
          <w:p w14:paraId="2DA30908" w14:textId="77777777" w:rsidR="00FD7F81" w:rsidRPr="000A1C6B" w:rsidRDefault="00FD7F81" w:rsidP="000A1C6B">
            <w:pPr>
              <w:spacing w:after="120" w:line="360" w:lineRule="auto"/>
              <w:jc w:val="center"/>
              <w:rPr>
                <w:rFonts w:ascii="GHEA Grapalat" w:hAnsi="GHEA Grapalat"/>
                <w:sz w:val="24"/>
                <w:szCs w:val="24"/>
              </w:rPr>
            </w:pPr>
          </w:p>
        </w:tc>
        <w:tc>
          <w:tcPr>
            <w:tcW w:w="7567" w:type="dxa"/>
            <w:shd w:val="clear" w:color="auto" w:fill="FFFFFF"/>
            <w:vAlign w:val="bottom"/>
          </w:tcPr>
          <w:p w14:paraId="629E4BA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սերիական թողարկման արտադրանքի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p w14:paraId="6DCA088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համակարգի սերտիֆիկացման մարմինը՝ </w:t>
            </w:r>
          </w:p>
          <w:p w14:paraId="7AB63DB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Իրականացնում է արտադրողի՝ որակի կառավարման համակարգի տեսչական հսկողություն։</w:t>
            </w:r>
          </w:p>
        </w:tc>
      </w:tr>
      <w:tr w:rsidR="00FD7F81" w:rsidRPr="000A1C6B" w14:paraId="315F2DA5" w14:textId="77777777" w:rsidTr="002E59FA">
        <w:trPr>
          <w:jc w:val="center"/>
        </w:trPr>
        <w:tc>
          <w:tcPr>
            <w:tcW w:w="1663" w:type="dxa"/>
            <w:shd w:val="clear" w:color="auto" w:fill="FFFFFF"/>
          </w:tcPr>
          <w:p w14:paraId="3CF4BF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7հ</w:t>
            </w:r>
          </w:p>
        </w:tc>
        <w:tc>
          <w:tcPr>
            <w:tcW w:w="7597" w:type="dxa"/>
            <w:gridSpan w:val="2"/>
            <w:shd w:val="clear" w:color="auto" w:fill="FFFFFF"/>
            <w:vAlign w:val="bottom"/>
          </w:tcPr>
          <w:p w14:paraId="146F9B4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համակարգի սերտիֆիկացման մարմինը՝ </w:t>
            </w:r>
          </w:p>
          <w:p w14:paraId="18A4D14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Սերտիֆիկացնում է արտադրողի՝ որակի կառավարման համակարգը։ </w:t>
            </w:r>
          </w:p>
          <w:p w14:paraId="05FD6C8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6638774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արտադրանքի նմուշի փորձարկումներ։</w:t>
            </w:r>
          </w:p>
          <w:p w14:paraId="1F45375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սերիական թողարկման արտադրանքի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p w14:paraId="3D68B5D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համակարգի սերտիֆիկացման մարմինը՝ </w:t>
            </w:r>
          </w:p>
          <w:p w14:paraId="7514932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արտադրողի՝ որակի կառավարման համակարգի տեսչական հսկողություն։</w:t>
            </w:r>
          </w:p>
        </w:tc>
      </w:tr>
    </w:tbl>
    <w:p w14:paraId="2B66D601" w14:textId="77777777" w:rsidR="00FD7F81" w:rsidRPr="000A1C6B" w:rsidRDefault="00FD7F81" w:rsidP="000A1C6B">
      <w:pPr>
        <w:spacing w:after="160" w:line="360" w:lineRule="auto"/>
        <w:rPr>
          <w:rFonts w:ascii="GHEA Grapalat" w:hAnsi="GHEA Grapalat"/>
          <w:sz w:val="24"/>
          <w:szCs w:val="24"/>
        </w:rPr>
      </w:pPr>
    </w:p>
    <w:p w14:paraId="232CADA5"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040E5F26" w14:textId="23DDB1DD"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lastRenderedPageBreak/>
        <w:t>Համապատասխանության հայտարարագրման</w:t>
      </w:r>
      <w:r w:rsidRPr="000A1C6B">
        <w:rPr>
          <w:rFonts w:ascii="GHEA Grapalat" w:hAnsi="GHEA Grapalat"/>
          <w:b/>
          <w:sz w:val="24"/>
          <w:szCs w:val="24"/>
        </w:rPr>
        <w:br/>
      </w:r>
      <w:r w:rsidR="00841A1B">
        <w:rPr>
          <w:rFonts w:ascii="GHEA Grapalat" w:hAnsi="GHEA Grapalat"/>
          <w:b/>
          <w:sz w:val="24"/>
          <w:szCs w:val="24"/>
        </w:rPr>
        <w:t>ընթացակարգ</w:t>
      </w:r>
      <w:r w:rsidRPr="000A1C6B">
        <w:rPr>
          <w:rFonts w:ascii="GHEA Grapalat" w:hAnsi="GHEA Grapalat"/>
          <w:b/>
          <w:sz w:val="24"/>
          <w:szCs w:val="24"/>
        </w:rPr>
        <w:t xml:space="preserve">երի նկարագիրը </w:t>
      </w:r>
      <w:r w:rsidR="00BA0247" w:rsidRPr="000A1C6B">
        <w:rPr>
          <w:rFonts w:ascii="GHEA Grapalat" w:hAnsi="GHEA Grapalat"/>
          <w:b/>
          <w:sz w:val="24"/>
          <w:szCs w:val="24"/>
        </w:rPr>
        <w:t>և</w:t>
      </w:r>
      <w:r w:rsidRPr="000A1C6B">
        <w:rPr>
          <w:rFonts w:ascii="GHEA Grapalat" w:hAnsi="GHEA Grapalat"/>
          <w:b/>
          <w:sz w:val="24"/>
          <w:szCs w:val="24"/>
        </w:rPr>
        <w:t xml:space="preserve"> դրանց կիրառման</w:t>
      </w:r>
      <w:r w:rsidRPr="000A1C6B">
        <w:rPr>
          <w:rFonts w:ascii="GHEA Grapalat" w:hAnsi="GHEA Grapalat"/>
          <w:b/>
          <w:sz w:val="24"/>
          <w:szCs w:val="24"/>
        </w:rPr>
        <w:br/>
        <w:t>վերաբերյալ առաջարկությունները</w:t>
      </w:r>
    </w:p>
    <w:p w14:paraId="3664DDDE" w14:textId="075D13DE"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1հ </w:t>
      </w:r>
      <w:r w:rsidR="00841A1B">
        <w:rPr>
          <w:rFonts w:ascii="GHEA Grapalat" w:hAnsi="GHEA Grapalat"/>
          <w:sz w:val="24"/>
          <w:szCs w:val="24"/>
        </w:rPr>
        <w:t>ընթացակարգ</w:t>
      </w:r>
      <w:r w:rsidRPr="000A1C6B">
        <w:rPr>
          <w:rFonts w:ascii="GHEA Grapalat" w:hAnsi="GHEA Grapalat"/>
          <w:sz w:val="24"/>
          <w:szCs w:val="24"/>
        </w:rPr>
        <w:t xml:space="preserve"> </w:t>
      </w:r>
    </w:p>
    <w:p w14:paraId="56A055CE" w14:textId="2CA0245B"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արտադրողի կողմից տրանսպորտային միջոցի (ամրաշրջանակի)՝ սույն տեխնիկական կանոնակարգի 11-15-րդ կետերի </w:t>
      </w:r>
      <w:r w:rsidR="00BA0247" w:rsidRPr="000A1C6B">
        <w:rPr>
          <w:rFonts w:ascii="GHEA Grapalat" w:hAnsi="GHEA Grapalat"/>
          <w:sz w:val="24"/>
          <w:szCs w:val="24"/>
        </w:rPr>
        <w:t>և</w:t>
      </w:r>
      <w:r w:rsidRPr="000A1C6B">
        <w:rPr>
          <w:rFonts w:ascii="GHEA Grapalat" w:hAnsi="GHEA Grapalat"/>
          <w:sz w:val="24"/>
          <w:szCs w:val="24"/>
        </w:rPr>
        <w:t xml:space="preserve"> 7-րդ հավելվածի պահանջներին համապատասխանությունը հաստատելու նպատակով։</w:t>
      </w:r>
    </w:p>
    <w:p w14:paraId="6008969A" w14:textId="01E5A079"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448678D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ապացուցողական նյութերի ձ</w:t>
      </w:r>
      <w:r w:rsidR="00BA0247" w:rsidRPr="000A1C6B">
        <w:rPr>
          <w:rFonts w:ascii="GHEA Grapalat" w:hAnsi="GHEA Grapalat"/>
          <w:sz w:val="24"/>
          <w:szCs w:val="24"/>
        </w:rPr>
        <w:t>և</w:t>
      </w:r>
      <w:r w:rsidRPr="000A1C6B">
        <w:rPr>
          <w:rFonts w:ascii="GHEA Grapalat" w:hAnsi="GHEA Grapalat"/>
          <w:sz w:val="24"/>
          <w:szCs w:val="24"/>
        </w:rPr>
        <w:t>ավորում.</w:t>
      </w:r>
    </w:p>
    <w:p w14:paraId="75D5F93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w:t>
      </w:r>
    </w:p>
    <w:p w14:paraId="2CC58BAB" w14:textId="58E3CDFF"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3հ </w:t>
      </w:r>
      <w:r w:rsidR="00841A1B">
        <w:rPr>
          <w:rFonts w:ascii="GHEA Grapalat" w:hAnsi="GHEA Grapalat"/>
          <w:sz w:val="24"/>
          <w:szCs w:val="24"/>
        </w:rPr>
        <w:t>ընթացակարգ</w:t>
      </w:r>
    </w:p>
    <w:p w14:paraId="318BE1E2" w14:textId="7E51F2B4"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3հ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երբ արտադրողն ինքը դժվարանում է ապահովել տիպային նմուշի հավաստի փորձարկումների անցկացումը, իսկ արտադրանքի բնութագրերը կար</w:t>
      </w:r>
      <w:r w:rsidR="00BA0247" w:rsidRPr="000A1C6B">
        <w:rPr>
          <w:rFonts w:ascii="GHEA Grapalat" w:hAnsi="GHEA Grapalat"/>
          <w:sz w:val="24"/>
          <w:szCs w:val="24"/>
        </w:rPr>
        <w:t>և</w:t>
      </w:r>
      <w:r w:rsidRPr="000A1C6B">
        <w:rPr>
          <w:rFonts w:ascii="GHEA Grapalat" w:hAnsi="GHEA Grapalat"/>
          <w:sz w:val="24"/>
          <w:szCs w:val="24"/>
        </w:rPr>
        <w:t>որ նշանակություն ունեն անվտանգության ապահովման համար։</w:t>
      </w:r>
    </w:p>
    <w:p w14:paraId="5E656EDF" w14:textId="6D5F34BD"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3հ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745B3DB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տիպային նմուշի փորձարկումներ հավատարմագրված փորձարկման լաբորատորիայում.</w:t>
      </w:r>
    </w:p>
    <w:p w14:paraId="6B5AC9F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 </w:t>
      </w:r>
    </w:p>
    <w:p w14:paraId="15026BE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18F199A4" w14:textId="5C69A70F"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w:t>
      </w:r>
      <w:r w:rsidRPr="000A1C6B">
        <w:rPr>
          <w:rFonts w:ascii="GHEA Grapalat" w:hAnsi="GHEA Grapalat"/>
          <w:sz w:val="24"/>
          <w:szCs w:val="24"/>
        </w:rPr>
        <w:tab/>
        <w:t xml:space="preserve">4հ </w:t>
      </w:r>
      <w:r w:rsidR="00841A1B">
        <w:rPr>
          <w:rFonts w:ascii="GHEA Grapalat" w:hAnsi="GHEA Grapalat"/>
          <w:sz w:val="24"/>
          <w:szCs w:val="24"/>
        </w:rPr>
        <w:t>ընթացակարգ</w:t>
      </w:r>
    </w:p>
    <w:p w14:paraId="079FE892" w14:textId="5A4625FA"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4հ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այն արտադրանքի համար, որի պոտենցիալ վտանգի աստիճանը բավականին բարձր է։</w:t>
      </w:r>
    </w:p>
    <w:p w14:paraId="1CA9E12A" w14:textId="3D77169D"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4հ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այն դեպքերում, երբ արտադրանքի անվտանգության ցուցանիշները ցածրազգայուն են արտադրական գործոնների փոփոխման նկատմամբ։</w:t>
      </w:r>
    </w:p>
    <w:p w14:paraId="3C2FBD9B" w14:textId="0CE5D7A0"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4հ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նա</w:t>
      </w:r>
      <w:r w:rsidR="00BA0247" w:rsidRPr="000A1C6B">
        <w:rPr>
          <w:rFonts w:ascii="GHEA Grapalat" w:hAnsi="GHEA Grapalat"/>
          <w:sz w:val="24"/>
          <w:szCs w:val="24"/>
        </w:rPr>
        <w:t>և</w:t>
      </w:r>
      <w:r w:rsidRPr="000A1C6B">
        <w:rPr>
          <w:rFonts w:ascii="GHEA Grapalat" w:hAnsi="GHEA Grapalat"/>
          <w:sz w:val="24"/>
          <w:szCs w:val="24"/>
        </w:rPr>
        <w:t xml:space="preserve"> այն դեպքում, երբ համապատասխանության մասին հայտարարագիրն ընդունում է վաճառողը, ով հնարավորություն չունի հավաքելու արտադրանքի՝ սույն տեխնիկական կանոնակարգի պահանջներին համապատասխանության վերաբերյալ ապացույցներ։</w:t>
      </w:r>
    </w:p>
    <w:p w14:paraId="0E89C9BD" w14:textId="2164187C"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4հ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570D16C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արտադրանքի խմբաքանակից տիպային նմուշի փորձարկումների անցկացում հավատարմագրված փորձարկման լաբորատորիայում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արձանագրությունների տրամադրում հայտատուին.</w:t>
      </w:r>
    </w:p>
    <w:p w14:paraId="2C2E9B5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w:t>
      </w:r>
    </w:p>
    <w:p w14:paraId="130A3F6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0B2F5AB7" w14:textId="46A39753"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6հ </w:t>
      </w:r>
      <w:r w:rsidR="00841A1B">
        <w:rPr>
          <w:rFonts w:ascii="GHEA Grapalat" w:hAnsi="GHEA Grapalat"/>
          <w:sz w:val="24"/>
          <w:szCs w:val="24"/>
        </w:rPr>
        <w:t>ընթացակարգ</w:t>
      </w:r>
    </w:p>
    <w:p w14:paraId="32B7E178" w14:textId="1798734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6հ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երբ արտադրողն ինքը դժվարանում է ապահովել տիպային նմուշի հավաստի փորձարկումների անցկացումը, իսկ արտադրանքի բնութագրերը կար</w:t>
      </w:r>
      <w:r w:rsidR="00BA0247" w:rsidRPr="000A1C6B">
        <w:rPr>
          <w:rFonts w:ascii="GHEA Grapalat" w:hAnsi="GHEA Grapalat"/>
          <w:sz w:val="24"/>
          <w:szCs w:val="24"/>
        </w:rPr>
        <w:t>և</w:t>
      </w:r>
      <w:r w:rsidRPr="000A1C6B">
        <w:rPr>
          <w:rFonts w:ascii="GHEA Grapalat" w:hAnsi="GHEA Grapalat"/>
          <w:sz w:val="24"/>
          <w:szCs w:val="24"/>
        </w:rPr>
        <w:t>որ նշանակություն ունեն անվտանգության ապահովման համար։</w:t>
      </w:r>
    </w:p>
    <w:p w14:paraId="53517AE8" w14:textId="74784688"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Ընդ որում, 6հ </w:t>
      </w:r>
      <w:r w:rsidR="00841A1B">
        <w:rPr>
          <w:rFonts w:ascii="GHEA Grapalat" w:hAnsi="GHEA Grapalat"/>
          <w:sz w:val="24"/>
          <w:szCs w:val="24"/>
        </w:rPr>
        <w:t>ընթացակարգ</w:t>
      </w:r>
      <w:r w:rsidRPr="000A1C6B">
        <w:rPr>
          <w:rFonts w:ascii="GHEA Grapalat" w:hAnsi="GHEA Grapalat"/>
          <w:sz w:val="24"/>
          <w:szCs w:val="24"/>
        </w:rPr>
        <w:t xml:space="preserve">ն առաջարկվում է կիրառել այն դեպքերում, երբ </w:t>
      </w:r>
      <w:r w:rsidRPr="000A1C6B">
        <w:rPr>
          <w:rFonts w:ascii="GHEA Grapalat" w:hAnsi="GHEA Grapalat"/>
          <w:sz w:val="24"/>
          <w:szCs w:val="24"/>
        </w:rPr>
        <w:lastRenderedPageBreak/>
        <w:t xml:space="preserve">բաղադրիչի կառուցվածքը (նախագիծը) համարվել է հասարակ, իսկ արտադրանքի անվտանգության ցուցանիշների զգայունությունը արտադրական </w:t>
      </w:r>
      <w:r w:rsidR="00BA0247" w:rsidRPr="000A1C6B">
        <w:rPr>
          <w:rFonts w:ascii="GHEA Grapalat" w:hAnsi="GHEA Grapalat"/>
          <w:sz w:val="24"/>
          <w:szCs w:val="24"/>
        </w:rPr>
        <w:t>և</w:t>
      </w:r>
      <w:r w:rsidRPr="000A1C6B">
        <w:rPr>
          <w:rFonts w:ascii="GHEA Grapalat" w:hAnsi="GHEA Grapalat"/>
          <w:sz w:val="24"/>
          <w:szCs w:val="24"/>
        </w:rPr>
        <w:t xml:space="preserve"> (կամ) շահագործման գործոնների փոփոխման նկատմամբ բարձր է։</w:t>
      </w:r>
    </w:p>
    <w:p w14:paraId="77E4E69A" w14:textId="1F8E2594"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6հ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236F975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տիպային նմուշի փորձարկումներ հավատարմագրված փորձարկման լաբորատորիայում.</w:t>
      </w:r>
    </w:p>
    <w:p w14:paraId="0B0E702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արտադրանքը արտադրողի՝ որակի կառավարման համակարգի սերտիֆիկացման անցկացում սերտիֆիկացման մարմնի կողմից. </w:t>
      </w:r>
    </w:p>
    <w:p w14:paraId="43F23A5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w:t>
      </w:r>
    </w:p>
    <w:p w14:paraId="3EB4630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294824C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որակի կառավարման համակարգի վերահսկում սերտիֆիկացման մարմնի կողմից։</w:t>
      </w:r>
    </w:p>
    <w:p w14:paraId="4FB82F06" w14:textId="723C42B2"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 xml:space="preserve">7հ </w:t>
      </w:r>
      <w:r w:rsidR="00841A1B">
        <w:rPr>
          <w:rFonts w:ascii="GHEA Grapalat" w:hAnsi="GHEA Grapalat"/>
          <w:sz w:val="24"/>
          <w:szCs w:val="24"/>
        </w:rPr>
        <w:t>ընթացակարգ</w:t>
      </w:r>
    </w:p>
    <w:p w14:paraId="67F0EA9E" w14:textId="4557E4C8"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7հ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այն արտադրանքի համար, որի պոտենցիալ վտանգի աստիճանը բավականին բարձր է։</w:t>
      </w:r>
    </w:p>
    <w:p w14:paraId="2065AFC1" w14:textId="790DCF6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7հ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կարող է առաջարկվել բարդ արտադրանքի համապատասխանության հաստատման համար այն դեպքում, երբ արտադրանքի անվտանգության ցուցանիշները զգայուն են արտադրական </w:t>
      </w:r>
      <w:r w:rsidR="00BA0247" w:rsidRPr="000A1C6B">
        <w:rPr>
          <w:rFonts w:ascii="GHEA Grapalat" w:hAnsi="GHEA Grapalat"/>
          <w:sz w:val="24"/>
          <w:szCs w:val="24"/>
        </w:rPr>
        <w:t>և</w:t>
      </w:r>
      <w:r w:rsidRPr="000A1C6B">
        <w:rPr>
          <w:rFonts w:ascii="GHEA Grapalat" w:hAnsi="GHEA Grapalat"/>
          <w:sz w:val="24"/>
          <w:szCs w:val="24"/>
        </w:rPr>
        <w:t xml:space="preserve"> (կամ) շահագործման գործոնների փոփոխության նկատմամբ։</w:t>
      </w:r>
    </w:p>
    <w:p w14:paraId="7814385B" w14:textId="04546A94"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7հ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3AC2F29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տիպային նմուշի փորձարկումներ, որոնք անցկացվել են հայտատուի կամ նրա հանձնարարությամբ այլ կազմակերպության կողմից. </w:t>
      </w:r>
    </w:p>
    <w:p w14:paraId="63E09A1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արտադրանքը արտադրողի՝ որակի կառավարման համակարգի սերտիֆիկացման անցկացում սերտիֆիկացման մարմնի կողմից. </w:t>
      </w:r>
    </w:p>
    <w:p w14:paraId="3A84300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w:t>
      </w:r>
    </w:p>
    <w:p w14:paraId="7C338E4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60E61EC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որակի կառավարման համակարգի վերահսկում սերտիֆիկացման մարմնի կողմից։</w:t>
      </w:r>
    </w:p>
    <w:p w14:paraId="77384C40" w14:textId="77777777" w:rsidR="00FD7F81" w:rsidRPr="000A1C6B" w:rsidRDefault="00FD7F81" w:rsidP="000A1C6B">
      <w:pPr>
        <w:spacing w:after="160" w:line="360" w:lineRule="auto"/>
        <w:rPr>
          <w:rFonts w:ascii="GHEA Grapalat" w:eastAsia="Times New Roman" w:hAnsi="GHEA Grapalat" w:cs="Times New Roman"/>
          <w:sz w:val="24"/>
          <w:szCs w:val="24"/>
        </w:rPr>
      </w:pPr>
    </w:p>
    <w:p w14:paraId="45D232C7" w14:textId="35895621" w:rsidR="00FD7F81" w:rsidRPr="000A1C6B" w:rsidRDefault="00FD7F81" w:rsidP="000A1C6B">
      <w:pPr>
        <w:pStyle w:val="Tablecaption0"/>
        <w:shd w:val="clear" w:color="auto" w:fill="auto"/>
        <w:spacing w:after="160" w:line="360" w:lineRule="auto"/>
        <w:jc w:val="center"/>
        <w:rPr>
          <w:rFonts w:ascii="GHEA Grapalat" w:hAnsi="GHEA Grapalat"/>
          <w:sz w:val="24"/>
          <w:szCs w:val="24"/>
        </w:rPr>
      </w:pPr>
      <w:proofErr w:type="spellStart"/>
      <w:r w:rsidRPr="000A1C6B">
        <w:rPr>
          <w:rFonts w:ascii="GHEA Grapalat" w:hAnsi="GHEA Grapalat"/>
          <w:sz w:val="24"/>
          <w:szCs w:val="24"/>
        </w:rPr>
        <w:t>Պարտադիր</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սերտիֆիկացման</w:t>
      </w:r>
      <w:proofErr w:type="spellEnd"/>
      <w:r w:rsidRPr="000A1C6B">
        <w:rPr>
          <w:rFonts w:ascii="GHEA Grapalat" w:hAnsi="GHEA Grapalat"/>
          <w:sz w:val="24"/>
          <w:szCs w:val="24"/>
        </w:rPr>
        <w:t xml:space="preserve"> </w:t>
      </w:r>
      <w:proofErr w:type="spellStart"/>
      <w:r w:rsidR="00841A1B">
        <w:rPr>
          <w:rFonts w:ascii="GHEA Grapalat" w:hAnsi="GHEA Grapalat"/>
          <w:sz w:val="24"/>
          <w:szCs w:val="24"/>
        </w:rPr>
        <w:t>ընթացակարգ</w:t>
      </w:r>
      <w:r w:rsidRPr="000A1C6B">
        <w:rPr>
          <w:rFonts w:ascii="GHEA Grapalat" w:hAnsi="GHEA Grapalat"/>
          <w:sz w:val="24"/>
          <w:szCs w:val="24"/>
        </w:rPr>
        <w:t>երը</w:t>
      </w:r>
      <w:proofErr w:type="spellEnd"/>
    </w:p>
    <w:tbl>
      <w:tblPr>
        <w:tblOverlap w:val="never"/>
        <w:tblW w:w="9274" w:type="dxa"/>
        <w:jc w:val="center"/>
        <w:tblLayout w:type="fixed"/>
        <w:tblCellMar>
          <w:left w:w="10" w:type="dxa"/>
          <w:right w:w="10" w:type="dxa"/>
        </w:tblCellMar>
        <w:tblLook w:val="0000" w:firstRow="0" w:lastRow="0" w:firstColumn="0" w:lastColumn="0" w:noHBand="0" w:noVBand="0"/>
      </w:tblPr>
      <w:tblGrid>
        <w:gridCol w:w="1694"/>
        <w:gridCol w:w="15"/>
        <w:gridCol w:w="7550"/>
        <w:gridCol w:w="15"/>
      </w:tblGrid>
      <w:tr w:rsidR="00FD7F81" w:rsidRPr="000A1C6B" w14:paraId="02F4DED4" w14:textId="77777777" w:rsidTr="002E59FA">
        <w:trPr>
          <w:tblHeader/>
          <w:jc w:val="center"/>
        </w:trPr>
        <w:tc>
          <w:tcPr>
            <w:tcW w:w="1709" w:type="dxa"/>
            <w:gridSpan w:val="2"/>
            <w:tcBorders>
              <w:top w:val="single" w:sz="4" w:space="0" w:color="auto"/>
              <w:bottom w:val="single" w:sz="4" w:space="0" w:color="auto"/>
            </w:tcBorders>
            <w:shd w:val="clear" w:color="auto" w:fill="FFFFFF"/>
            <w:vAlign w:val="bottom"/>
          </w:tcPr>
          <w:p w14:paraId="2BF2DC21" w14:textId="70BA09D3" w:rsidR="00FD7F81" w:rsidRPr="000A1C6B" w:rsidRDefault="00841A1B" w:rsidP="000A1C6B">
            <w:pPr>
              <w:spacing w:after="120" w:line="360" w:lineRule="auto"/>
              <w:jc w:val="center"/>
              <w:rPr>
                <w:rFonts w:ascii="GHEA Grapalat" w:hAnsi="GHEA Grapalat"/>
                <w:sz w:val="24"/>
                <w:szCs w:val="24"/>
              </w:rPr>
            </w:pPr>
            <w:r>
              <w:rPr>
                <w:rFonts w:ascii="GHEA Grapalat" w:hAnsi="GHEA Grapalat"/>
                <w:sz w:val="24"/>
                <w:szCs w:val="24"/>
              </w:rPr>
              <w:t>Ընթացակարգ</w:t>
            </w:r>
            <w:r w:rsidR="00FD7F81" w:rsidRPr="000A1C6B">
              <w:rPr>
                <w:rFonts w:ascii="GHEA Grapalat" w:hAnsi="GHEA Grapalat"/>
                <w:sz w:val="24"/>
                <w:szCs w:val="24"/>
              </w:rPr>
              <w:t>ի նշագիրը</w:t>
            </w:r>
          </w:p>
        </w:tc>
        <w:tc>
          <w:tcPr>
            <w:tcW w:w="7565" w:type="dxa"/>
            <w:gridSpan w:val="2"/>
            <w:tcBorders>
              <w:top w:val="single" w:sz="4" w:space="0" w:color="auto"/>
              <w:left w:val="single" w:sz="4" w:space="0" w:color="auto"/>
              <w:bottom w:val="single" w:sz="4" w:space="0" w:color="auto"/>
            </w:tcBorders>
            <w:shd w:val="clear" w:color="auto" w:fill="FFFFFF"/>
            <w:vAlign w:val="center"/>
          </w:tcPr>
          <w:p w14:paraId="1EF39DAE" w14:textId="2C17DBB0" w:rsidR="00FD7F81" w:rsidRPr="000A1C6B" w:rsidRDefault="00841A1B" w:rsidP="000A1C6B">
            <w:pPr>
              <w:spacing w:after="120" w:line="360" w:lineRule="auto"/>
              <w:jc w:val="center"/>
              <w:rPr>
                <w:rFonts w:ascii="GHEA Grapalat" w:hAnsi="GHEA Grapalat"/>
                <w:sz w:val="24"/>
                <w:szCs w:val="24"/>
              </w:rPr>
            </w:pPr>
            <w:r>
              <w:rPr>
                <w:rFonts w:ascii="GHEA Grapalat" w:hAnsi="GHEA Grapalat"/>
                <w:sz w:val="24"/>
                <w:szCs w:val="24"/>
              </w:rPr>
              <w:t>Ընթացակարգ</w:t>
            </w:r>
            <w:r w:rsidR="00FD7F81" w:rsidRPr="000A1C6B">
              <w:rPr>
                <w:rFonts w:ascii="GHEA Grapalat" w:hAnsi="GHEA Grapalat"/>
                <w:sz w:val="24"/>
                <w:szCs w:val="24"/>
              </w:rPr>
              <w:t xml:space="preserve">ի հիմնական տարրերը </w:t>
            </w:r>
            <w:r w:rsidR="00BA0247" w:rsidRPr="000A1C6B">
              <w:rPr>
                <w:rFonts w:ascii="GHEA Grapalat" w:hAnsi="GHEA Grapalat"/>
                <w:sz w:val="24"/>
                <w:szCs w:val="24"/>
              </w:rPr>
              <w:t>և</w:t>
            </w:r>
            <w:r w:rsidR="00FD7F81" w:rsidRPr="000A1C6B">
              <w:rPr>
                <w:rFonts w:ascii="GHEA Grapalat" w:hAnsi="GHEA Grapalat"/>
                <w:sz w:val="24"/>
                <w:szCs w:val="24"/>
              </w:rPr>
              <w:t xml:space="preserve"> դրանք արտադրողները</w:t>
            </w:r>
          </w:p>
        </w:tc>
      </w:tr>
      <w:tr w:rsidR="00FD7F81" w:rsidRPr="000A1C6B" w14:paraId="1DD4586D" w14:textId="77777777" w:rsidTr="002E59FA">
        <w:trPr>
          <w:jc w:val="center"/>
        </w:trPr>
        <w:tc>
          <w:tcPr>
            <w:tcW w:w="1709" w:type="dxa"/>
            <w:gridSpan w:val="2"/>
            <w:tcBorders>
              <w:top w:val="single" w:sz="4" w:space="0" w:color="auto"/>
            </w:tcBorders>
            <w:shd w:val="clear" w:color="auto" w:fill="FFFFFF"/>
          </w:tcPr>
          <w:p w14:paraId="07150A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1ս</w:t>
            </w:r>
          </w:p>
        </w:tc>
        <w:tc>
          <w:tcPr>
            <w:tcW w:w="7565" w:type="dxa"/>
            <w:gridSpan w:val="2"/>
            <w:tcBorders>
              <w:top w:val="single" w:sz="4" w:space="0" w:color="auto"/>
            </w:tcBorders>
            <w:shd w:val="clear" w:color="auto" w:fill="FFFFFF"/>
            <w:vAlign w:val="center"/>
          </w:tcPr>
          <w:p w14:paraId="4D401BF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2F7E29F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Անցկացնում է արտադրանքի տիպային նմուշի փորձարկումներ։ </w:t>
            </w:r>
          </w:p>
          <w:p w14:paraId="161DBA3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Արտադրանքի սերտիֆիկացման հավատարմագրված մարմինը՝ </w:t>
            </w:r>
          </w:p>
          <w:p w14:paraId="0D7D614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արտադրության վիճակի վերլուծություն։</w:t>
            </w:r>
          </w:p>
          <w:p w14:paraId="1E0A2C2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սերիական թողարկման արտադրանքի համապատասխանության սերտիֆիկատ։</w:t>
            </w:r>
          </w:p>
          <w:p w14:paraId="074C869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սերտիֆիկացված արտադրանքի նկատմամբ տեսչական հսկողություն։</w:t>
            </w:r>
          </w:p>
        </w:tc>
      </w:tr>
      <w:tr w:rsidR="00FD7F81" w:rsidRPr="000A1C6B" w14:paraId="0A807BD9" w14:textId="77777777" w:rsidTr="002E59FA">
        <w:trPr>
          <w:jc w:val="center"/>
        </w:trPr>
        <w:tc>
          <w:tcPr>
            <w:tcW w:w="1709" w:type="dxa"/>
            <w:gridSpan w:val="2"/>
            <w:shd w:val="clear" w:color="auto" w:fill="FFFFFF"/>
          </w:tcPr>
          <w:p w14:paraId="765113F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2ս</w:t>
            </w:r>
          </w:p>
        </w:tc>
        <w:tc>
          <w:tcPr>
            <w:tcW w:w="7565" w:type="dxa"/>
            <w:gridSpan w:val="2"/>
            <w:shd w:val="clear" w:color="auto" w:fill="FFFFFF"/>
            <w:vAlign w:val="center"/>
          </w:tcPr>
          <w:p w14:paraId="1F7766F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42B6A86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Անցկացնում է արտադրանքի տիպային նմուշի փորձարկումներ։ </w:t>
            </w:r>
          </w:p>
          <w:p w14:paraId="7466CBC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համակարգերի սերտիֆիկացման </w:t>
            </w:r>
            <w:r w:rsidRPr="000A1C6B">
              <w:rPr>
                <w:rFonts w:ascii="GHEA Grapalat" w:hAnsi="GHEA Grapalat"/>
                <w:sz w:val="24"/>
                <w:szCs w:val="24"/>
              </w:rPr>
              <w:lastRenderedPageBreak/>
              <w:t xml:space="preserve">հավատարմագրված մարմինը՝ </w:t>
            </w:r>
          </w:p>
          <w:p w14:paraId="26A5A8F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արտադրողի՝ որակի կառավարման համակարգի սերտիֆիկացում։</w:t>
            </w:r>
          </w:p>
          <w:p w14:paraId="3C50648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որակի կառավարման համակարգի սերտիֆիկատ:</w:t>
            </w:r>
          </w:p>
          <w:p w14:paraId="732C48A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Արտադրանքի սերտիֆիկացման հավատարմագրված մարմինը՝</w:t>
            </w:r>
          </w:p>
          <w:p w14:paraId="04EB494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սերիական թողարկման արտադրանքի համապատասխանության սերտիֆիկատ։</w:t>
            </w:r>
          </w:p>
          <w:p w14:paraId="51677F0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սերտիֆիկացված արտադրանքի նկատմամբ տեսչական հսկողություն։</w:t>
            </w:r>
          </w:p>
        </w:tc>
      </w:tr>
      <w:tr w:rsidR="00FD7F81" w:rsidRPr="000A1C6B" w14:paraId="4DD8AF0C" w14:textId="77777777" w:rsidTr="002E59FA">
        <w:trPr>
          <w:jc w:val="center"/>
        </w:trPr>
        <w:tc>
          <w:tcPr>
            <w:tcW w:w="1709" w:type="dxa"/>
            <w:gridSpan w:val="2"/>
            <w:shd w:val="clear" w:color="auto" w:fill="FFFFFF"/>
          </w:tcPr>
          <w:p w14:paraId="7E1BDA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3ս</w:t>
            </w:r>
          </w:p>
        </w:tc>
        <w:tc>
          <w:tcPr>
            <w:tcW w:w="7565" w:type="dxa"/>
            <w:gridSpan w:val="2"/>
            <w:shd w:val="clear" w:color="auto" w:fill="FFFFFF"/>
            <w:vAlign w:val="center"/>
          </w:tcPr>
          <w:p w14:paraId="0D9CE95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57B12B7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Անցկացնում է արտադրանքի տիպային նմուշի փորձարկումներ։ </w:t>
            </w:r>
          </w:p>
          <w:p w14:paraId="42DE35A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Արտադրանքի սերտիֆիկացման հավատարմագրված մարմինը՝</w:t>
            </w:r>
          </w:p>
          <w:p w14:paraId="61BDEA7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արտադրանքի խմբաքանակի համապատասխանության սերտիֆիկատ։</w:t>
            </w:r>
          </w:p>
        </w:tc>
      </w:tr>
      <w:tr w:rsidR="00FD7F81" w:rsidRPr="000A1C6B" w14:paraId="1BB404F6" w14:textId="77777777" w:rsidTr="002E59FA">
        <w:trPr>
          <w:jc w:val="center"/>
        </w:trPr>
        <w:tc>
          <w:tcPr>
            <w:tcW w:w="1709" w:type="dxa"/>
            <w:gridSpan w:val="2"/>
            <w:shd w:val="clear" w:color="auto" w:fill="FFFFFF"/>
          </w:tcPr>
          <w:p w14:paraId="0CC034B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9ս</w:t>
            </w:r>
          </w:p>
        </w:tc>
        <w:tc>
          <w:tcPr>
            <w:tcW w:w="7565" w:type="dxa"/>
            <w:gridSpan w:val="2"/>
            <w:shd w:val="clear" w:color="auto" w:fill="FFFFFF"/>
            <w:vAlign w:val="bottom"/>
          </w:tcPr>
          <w:p w14:paraId="44B2B2F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16884B7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Ներկայացնում է արտադրանքի համապատասխանության վերաբերյալ սեփական ապացույցները։</w:t>
            </w:r>
          </w:p>
          <w:p w14:paraId="05C4656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Արտադրանքի սերտիֆիկացման հավատարմագրված մարմինը՝ </w:t>
            </w:r>
          </w:p>
          <w:p w14:paraId="5A740C3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հայտատուի կողմից ներկայացված տեխնիկական փաստաթղթերի վերլուծություն։</w:t>
            </w:r>
          </w:p>
          <w:p w14:paraId="3104AED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Հայտատուին տրամադրում է սահմանափակ ծավալի արտադրանքի խմբաքանակի համապատասխանության </w:t>
            </w:r>
            <w:r w:rsidRPr="000A1C6B">
              <w:rPr>
                <w:rFonts w:ascii="GHEA Grapalat" w:hAnsi="GHEA Grapalat"/>
                <w:sz w:val="24"/>
                <w:szCs w:val="24"/>
              </w:rPr>
              <w:lastRenderedPageBreak/>
              <w:t>սերտիֆիկատ։</w:t>
            </w:r>
          </w:p>
        </w:tc>
      </w:tr>
      <w:tr w:rsidR="00FD7F81" w:rsidRPr="000A1C6B" w14:paraId="62C8817B" w14:textId="77777777" w:rsidTr="002E59FA">
        <w:trPr>
          <w:gridAfter w:val="1"/>
          <w:wAfter w:w="15" w:type="dxa"/>
          <w:jc w:val="center"/>
        </w:trPr>
        <w:tc>
          <w:tcPr>
            <w:tcW w:w="1694" w:type="dxa"/>
            <w:shd w:val="clear" w:color="auto" w:fill="FFFFFF"/>
          </w:tcPr>
          <w:p w14:paraId="642F143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10ս</w:t>
            </w:r>
          </w:p>
        </w:tc>
        <w:tc>
          <w:tcPr>
            <w:tcW w:w="7565" w:type="dxa"/>
            <w:gridSpan w:val="2"/>
            <w:shd w:val="clear" w:color="auto" w:fill="FFFFFF"/>
          </w:tcPr>
          <w:p w14:paraId="7D26E9A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Հավատարմագրված փորձարկման լաբորատորիան (կենտրոնը)՝</w:t>
            </w:r>
          </w:p>
          <w:p w14:paraId="58DD9E0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Անցկացում է արտադրանքի տիպային նմուշի փորձարկումներ։</w:t>
            </w:r>
          </w:p>
          <w:p w14:paraId="49054D8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Արտադրանքի սերտիֆիկացման հավատարմագրված մարմինը՝</w:t>
            </w:r>
          </w:p>
          <w:p w14:paraId="6B7C616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արտադրության վիճակի վերլուծություն</w:t>
            </w:r>
          </w:p>
          <w:p w14:paraId="1DB2789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սերիական թողարկման արտադրանքի համապատասխանության սերտիֆիկատ։</w:t>
            </w:r>
          </w:p>
        </w:tc>
      </w:tr>
      <w:tr w:rsidR="00FD7F81" w:rsidRPr="000A1C6B" w14:paraId="26212F71" w14:textId="77777777" w:rsidTr="002E59FA">
        <w:trPr>
          <w:gridAfter w:val="1"/>
          <w:wAfter w:w="15" w:type="dxa"/>
          <w:jc w:val="center"/>
        </w:trPr>
        <w:tc>
          <w:tcPr>
            <w:tcW w:w="1694" w:type="dxa"/>
            <w:shd w:val="clear" w:color="auto" w:fill="FFFFFF"/>
          </w:tcPr>
          <w:p w14:paraId="411C42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11ս</w:t>
            </w:r>
          </w:p>
        </w:tc>
        <w:tc>
          <w:tcPr>
            <w:tcW w:w="7565" w:type="dxa"/>
            <w:gridSpan w:val="2"/>
            <w:shd w:val="clear" w:color="auto" w:fill="FFFFFF"/>
          </w:tcPr>
          <w:p w14:paraId="7442048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Հավատարմագրված փորձարկման լաբորատորիան (կենտրոնը)՝</w:t>
            </w:r>
          </w:p>
          <w:p w14:paraId="23B4801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արտադրանքի տիպային նմուշի փորձարկումներ։</w:t>
            </w:r>
          </w:p>
          <w:p w14:paraId="5EA3C70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Արտադրանքի սերտիֆիկացման հավատարմագրված մարմինը՝</w:t>
            </w:r>
          </w:p>
          <w:p w14:paraId="4C183AD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սերիական թողարկման արտադրանքի համապատասխանության սերտիֆիկատ։</w:t>
            </w:r>
          </w:p>
          <w:p w14:paraId="5896A41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սերտիֆիկացված արտադրանքի նկատմամբ տեսչական հսկողություն։</w:t>
            </w:r>
          </w:p>
        </w:tc>
      </w:tr>
    </w:tbl>
    <w:p w14:paraId="6225C0EA" w14:textId="77777777" w:rsidR="00FD7F81" w:rsidRPr="000A1C6B" w:rsidRDefault="00FD7F81" w:rsidP="000A1C6B">
      <w:pPr>
        <w:spacing w:after="160" w:line="360" w:lineRule="auto"/>
        <w:rPr>
          <w:rFonts w:ascii="GHEA Grapalat" w:hAnsi="GHEA Grapalat"/>
          <w:sz w:val="24"/>
          <w:szCs w:val="24"/>
        </w:rPr>
      </w:pPr>
    </w:p>
    <w:p w14:paraId="5D66BA0E"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48FC9E40" w14:textId="2A53C87A" w:rsidR="00FD7F81" w:rsidRPr="000A1C6B" w:rsidRDefault="00FD7F81" w:rsidP="000A1C6B">
      <w:pPr>
        <w:spacing w:after="160" w:line="360" w:lineRule="auto"/>
        <w:ind w:left="1134" w:right="1126"/>
        <w:jc w:val="center"/>
        <w:rPr>
          <w:rFonts w:ascii="GHEA Grapalat" w:hAnsi="GHEA Grapalat"/>
          <w:b/>
          <w:sz w:val="24"/>
          <w:szCs w:val="24"/>
        </w:rPr>
      </w:pPr>
      <w:r w:rsidRPr="000A1C6B">
        <w:rPr>
          <w:rFonts w:ascii="GHEA Grapalat" w:hAnsi="GHEA Grapalat"/>
          <w:b/>
          <w:sz w:val="24"/>
          <w:szCs w:val="24"/>
        </w:rPr>
        <w:lastRenderedPageBreak/>
        <w:t xml:space="preserve">Պարտադիր սերտիֆիկացման </w:t>
      </w:r>
      <w:r w:rsidR="00841A1B">
        <w:rPr>
          <w:rFonts w:ascii="GHEA Grapalat" w:hAnsi="GHEA Grapalat"/>
          <w:b/>
          <w:sz w:val="24"/>
          <w:szCs w:val="24"/>
        </w:rPr>
        <w:t>ընթացակարգ</w:t>
      </w:r>
      <w:r w:rsidRPr="000A1C6B">
        <w:rPr>
          <w:rFonts w:ascii="GHEA Grapalat" w:hAnsi="GHEA Grapalat"/>
          <w:b/>
          <w:sz w:val="24"/>
          <w:szCs w:val="24"/>
        </w:rPr>
        <w:t xml:space="preserve">երի նկարագիրը </w:t>
      </w:r>
      <w:r w:rsidR="00BA0247" w:rsidRPr="000A1C6B">
        <w:rPr>
          <w:rFonts w:ascii="GHEA Grapalat" w:hAnsi="GHEA Grapalat"/>
          <w:b/>
          <w:sz w:val="24"/>
          <w:szCs w:val="24"/>
        </w:rPr>
        <w:t>և</w:t>
      </w:r>
      <w:r w:rsidRPr="000A1C6B">
        <w:rPr>
          <w:rFonts w:ascii="GHEA Grapalat" w:hAnsi="GHEA Grapalat"/>
          <w:b/>
          <w:sz w:val="24"/>
          <w:szCs w:val="24"/>
        </w:rPr>
        <w:t xml:space="preserve"> դրանց կիրառման վերաբերյալ առաջարկությունները</w:t>
      </w:r>
    </w:p>
    <w:p w14:paraId="1E4FDE0F" w14:textId="338FB071"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1ս </w:t>
      </w:r>
      <w:r w:rsidR="00841A1B">
        <w:rPr>
          <w:rFonts w:ascii="GHEA Grapalat" w:hAnsi="GHEA Grapalat"/>
          <w:sz w:val="24"/>
          <w:szCs w:val="24"/>
        </w:rPr>
        <w:t>ընթացակարգ</w:t>
      </w:r>
    </w:p>
    <w:p w14:paraId="7906B2FF" w14:textId="6337748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սերիական թողարկման այն արտադրանքի համար, որի ընտրանքի իրական ծավալը թույլ չի տալիս սերտիֆիկացման մարմնին համապատասխանության սերտիֆիկատի գործողություն ժամկետի ընթացքում անցկացնել արտադրողի՝ սերտիֆիկացման փորձարկումների ժամանակ հաստատված ցուցանիշների մակարդակին համապատասխան արտադրանքի մշտական բացթողումն ապահովելու հնարավորության օբյեկտիվ գնահատում։</w:t>
      </w:r>
    </w:p>
    <w:p w14:paraId="110DE0C4" w14:textId="6E62CC8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5C748A0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7DE1268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41901B6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լաբորատորիայի կողմից բաղադրիչի տիպային նմուշի փորձարկումների անցկացում. </w:t>
      </w:r>
    </w:p>
    <w:p w14:paraId="5077285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արտադրության վիճակի վերլուծության իրականացում սերտիֆիկացման մարմնի կողմից.</w:t>
      </w:r>
    </w:p>
    <w:p w14:paraId="06534BC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փորձարկումների արդյունքների ամփոփում </w:t>
      </w:r>
      <w:r w:rsidR="00BA0247" w:rsidRPr="000A1C6B">
        <w:rPr>
          <w:rFonts w:ascii="GHEA Grapalat" w:hAnsi="GHEA Grapalat"/>
          <w:sz w:val="24"/>
          <w:szCs w:val="24"/>
        </w:rPr>
        <w:t>և</w:t>
      </w:r>
      <w:r w:rsidRPr="000A1C6B">
        <w:rPr>
          <w:rFonts w:ascii="GHEA Grapalat" w:hAnsi="GHEA Grapalat"/>
          <w:sz w:val="24"/>
          <w:szCs w:val="24"/>
        </w:rPr>
        <w:t xml:space="preserve"> արտադրության վիճակի վերլուծություն ու հայտատուին սերիական թողարկման արտադրանքի համապատասխանության սերտիֆիկատի տրամադրում.</w:t>
      </w:r>
    </w:p>
    <w:p w14:paraId="448DDCCA" w14:textId="77777777" w:rsidR="00250008"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անհրաժեշտության դեպքում՝ արտադրողի կողմից արտադրանքի մակնշում Մաքսային միության անդամ պետությունների շուկայում արտադրանքի </w:t>
      </w:r>
      <w:r w:rsidRPr="000A1C6B">
        <w:rPr>
          <w:rFonts w:ascii="GHEA Grapalat" w:hAnsi="GHEA Grapalat"/>
          <w:sz w:val="24"/>
          <w:szCs w:val="24"/>
        </w:rPr>
        <w:lastRenderedPageBreak/>
        <w:t>շրջանառության միասնական նշանով.</w:t>
      </w:r>
    </w:p>
    <w:p w14:paraId="115C1B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սերտիֆիկացված արտադրանքի նկատմամբ սերտիֆիկացման մարմնի կողմից տեսչական հսկողություն։</w:t>
      </w:r>
    </w:p>
    <w:p w14:paraId="159CDF0F" w14:textId="6CEE27AF"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2ս </w:t>
      </w:r>
      <w:r w:rsidR="00841A1B">
        <w:rPr>
          <w:rFonts w:ascii="GHEA Grapalat" w:hAnsi="GHEA Grapalat"/>
          <w:sz w:val="24"/>
          <w:szCs w:val="24"/>
        </w:rPr>
        <w:t>ընթացակարգ</w:t>
      </w:r>
    </w:p>
    <w:p w14:paraId="3E2607AF" w14:textId="5B7FA356"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2ս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սերիական թողարկման արտադրանքի համար որպես նախընտրելի </w:t>
      </w:r>
      <w:r w:rsidR="00BA0247" w:rsidRPr="000A1C6B">
        <w:rPr>
          <w:rFonts w:ascii="GHEA Grapalat" w:hAnsi="GHEA Grapalat"/>
          <w:sz w:val="24"/>
          <w:szCs w:val="24"/>
        </w:rPr>
        <w:t>և</w:t>
      </w:r>
      <w:r w:rsidRPr="000A1C6B">
        <w:rPr>
          <w:rFonts w:ascii="GHEA Grapalat" w:hAnsi="GHEA Grapalat"/>
          <w:sz w:val="24"/>
          <w:szCs w:val="24"/>
        </w:rPr>
        <w:t xml:space="preserve"> արտադրանքի անվտանգության </w:t>
      </w:r>
      <w:r w:rsidR="00BA0247" w:rsidRPr="000A1C6B">
        <w:rPr>
          <w:rFonts w:ascii="GHEA Grapalat" w:hAnsi="GHEA Grapalat"/>
          <w:sz w:val="24"/>
          <w:szCs w:val="24"/>
        </w:rPr>
        <w:t>և</w:t>
      </w:r>
      <w:r w:rsidRPr="000A1C6B">
        <w:rPr>
          <w:rFonts w:ascii="GHEA Grapalat" w:hAnsi="GHEA Grapalat"/>
          <w:sz w:val="24"/>
          <w:szCs w:val="24"/>
        </w:rPr>
        <w:t xml:space="preserve"> արտադրության ընթացքում դրա ցուցանիշների կայունության ապահովման խնդիրներին առավելապես համապատասխանող։</w:t>
      </w:r>
    </w:p>
    <w:p w14:paraId="5401981E" w14:textId="798C072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2ս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5C35A50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1109714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324BD2A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լաբորատորիայի կողմից բաղադրիչի տիպային նմուշի փորձարկումների անցկացում.</w:t>
      </w:r>
    </w:p>
    <w:p w14:paraId="21DC9E3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որակի կառավարման համակարգի սերտիֆիկացում.</w:t>
      </w:r>
    </w:p>
    <w:p w14:paraId="27AF8100" w14:textId="77777777" w:rsidR="00FD7F81" w:rsidRPr="000A1C6B" w:rsidRDefault="00FD7F81"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 xml:space="preserve">արտադրողի՝ որակի կառավարման համակարգի փորձարկումների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սերտիֆիկացման արդյունքների վերլուծություն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հայտատուին սերիական թողարկման արտադրանքի համապատասխանության սերտիֆիկատի տրամադրում.</w:t>
      </w:r>
    </w:p>
    <w:p w14:paraId="12F493A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4BD0248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սերտիֆիկացված արտադրանքի </w:t>
      </w:r>
      <w:r w:rsidR="00BA0247" w:rsidRPr="000A1C6B">
        <w:rPr>
          <w:rFonts w:ascii="GHEA Grapalat" w:hAnsi="GHEA Grapalat"/>
          <w:sz w:val="24"/>
          <w:szCs w:val="24"/>
        </w:rPr>
        <w:t>և</w:t>
      </w:r>
      <w:r w:rsidRPr="000A1C6B">
        <w:rPr>
          <w:rFonts w:ascii="GHEA Grapalat" w:hAnsi="GHEA Grapalat"/>
          <w:sz w:val="24"/>
          <w:szCs w:val="24"/>
        </w:rPr>
        <w:t xml:space="preserve"> արտադրողի՝ որակի կառավարման համակարգի նկատմամբ տեսչական հսկողություն սերտիֆիկացման մարմնի </w:t>
      </w:r>
      <w:r w:rsidRPr="000A1C6B">
        <w:rPr>
          <w:rFonts w:ascii="GHEA Grapalat" w:hAnsi="GHEA Grapalat"/>
          <w:sz w:val="24"/>
          <w:szCs w:val="24"/>
        </w:rPr>
        <w:lastRenderedPageBreak/>
        <w:t>(մարմինների) կողմից։</w:t>
      </w:r>
    </w:p>
    <w:p w14:paraId="0B176E13" w14:textId="65C6AC54"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3ս </w:t>
      </w:r>
      <w:r w:rsidR="00841A1B">
        <w:rPr>
          <w:rFonts w:ascii="GHEA Grapalat" w:hAnsi="GHEA Grapalat"/>
          <w:sz w:val="24"/>
          <w:szCs w:val="24"/>
        </w:rPr>
        <w:t>ընթացակարգ</w:t>
      </w:r>
    </w:p>
    <w:p w14:paraId="1CE68680" w14:textId="6CA0A9B9"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3ս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հայրենական </w:t>
      </w:r>
      <w:r w:rsidR="00BA0247" w:rsidRPr="000A1C6B">
        <w:rPr>
          <w:rFonts w:ascii="GHEA Grapalat" w:hAnsi="GHEA Grapalat"/>
          <w:sz w:val="24"/>
          <w:szCs w:val="24"/>
        </w:rPr>
        <w:t>և</w:t>
      </w:r>
      <w:r w:rsidRPr="000A1C6B">
        <w:rPr>
          <w:rFonts w:ascii="GHEA Grapalat" w:hAnsi="GHEA Grapalat"/>
          <w:sz w:val="24"/>
          <w:szCs w:val="24"/>
        </w:rPr>
        <w:t xml:space="preserve"> ներմուծված արտադրանքի խմբաքանակի համար, որը չունի արտադրողի՝ որակի կառավարման համակարգի համապատասխանության սերտիֆիկատ։</w:t>
      </w:r>
    </w:p>
    <w:p w14:paraId="52C2ADCC" w14:textId="0033ABE5"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3ս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1192480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33E1CAA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78280C2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լաբորատորիայի կողմից բաղադրիչի տիպային նմուշի փորձարկումների անցկացում.</w:t>
      </w:r>
    </w:p>
    <w:p w14:paraId="336844A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փորձարկումների արդյունքների վերլուծություն </w:t>
      </w:r>
      <w:r w:rsidR="00BA0247" w:rsidRPr="000A1C6B">
        <w:rPr>
          <w:rFonts w:ascii="GHEA Grapalat" w:hAnsi="GHEA Grapalat"/>
          <w:sz w:val="24"/>
          <w:szCs w:val="24"/>
        </w:rPr>
        <w:t>և</w:t>
      </w:r>
      <w:r w:rsidRPr="000A1C6B">
        <w:rPr>
          <w:rFonts w:ascii="GHEA Grapalat" w:hAnsi="GHEA Grapalat"/>
          <w:sz w:val="24"/>
          <w:szCs w:val="24"/>
        </w:rPr>
        <w:t xml:space="preserve"> արտադրանքի խմբաքանակի համար համապատասխանության սերտիֆիկատի տրամադրում հայտատուին.</w:t>
      </w:r>
    </w:p>
    <w:p w14:paraId="421EDC4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34F5D501" w14:textId="2D2EE69E"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9ս </w:t>
      </w:r>
      <w:r w:rsidR="00841A1B">
        <w:rPr>
          <w:rFonts w:ascii="GHEA Grapalat" w:hAnsi="GHEA Grapalat"/>
          <w:sz w:val="24"/>
          <w:szCs w:val="24"/>
        </w:rPr>
        <w:t>ընթացակարգ</w:t>
      </w:r>
    </w:p>
    <w:p w14:paraId="55F96433" w14:textId="59EDB9EC"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9ս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օտարերկրյա արտադրողից մատակարարվող սահմանափակ ծավալի արտադրանքի խմբաքանակի համար։</w:t>
      </w:r>
    </w:p>
    <w:p w14:paraId="5B85D463" w14:textId="481A746D"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9ս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3831CE54" w14:textId="77777777" w:rsidR="00FD7F81" w:rsidRPr="000A1C6B" w:rsidRDefault="00FD7F81" w:rsidP="000A1C6B">
      <w:pPr>
        <w:spacing w:after="160" w:line="360" w:lineRule="auto"/>
        <w:ind w:firstLine="567"/>
        <w:jc w:val="both"/>
        <w:rPr>
          <w:rFonts w:ascii="GHEA Grapalat" w:hAnsi="GHEA Grapalat"/>
          <w:spacing w:val="-4"/>
          <w:sz w:val="24"/>
          <w:szCs w:val="24"/>
        </w:rPr>
      </w:pPr>
      <w:r w:rsidRPr="000A1C6B">
        <w:rPr>
          <w:rFonts w:ascii="GHEA Grapalat" w:hAnsi="GHEA Grapalat"/>
          <w:spacing w:val="-4"/>
          <w:sz w:val="24"/>
          <w:szCs w:val="24"/>
        </w:rPr>
        <w:t xml:space="preserve">հայտատուի կողմից սերտիֆիկացման մարմին սերտիֆիկացում անցկացնելու մասին հայտ ներկայացնելը՝ կից ներկայացնելով անհրաժեշտ տեխնիկական </w:t>
      </w:r>
      <w:r w:rsidRPr="000A1C6B">
        <w:rPr>
          <w:rFonts w:ascii="GHEA Grapalat" w:hAnsi="GHEA Grapalat"/>
          <w:spacing w:val="-4"/>
          <w:sz w:val="24"/>
          <w:szCs w:val="24"/>
        </w:rPr>
        <w:lastRenderedPageBreak/>
        <w:t>փաստաթղթերը, որոնց կազմում պարտադիր կարգով ներառվում են արտադրանքի՝ տեխնիկական կանոնակարգի պահանջներին համապատասխանության վերաբերյալ ապացույցներ. անցկացված ուսումնասիրությունների մասին տեղեկություններ, արտադրողի կամ հավատարմագրված փորձարկման լաբորատորիայի կողմից անցկացված փորձարկումների արձանագրություններ, այլ փաստաթղթեր, որոնք ուղղակիորեն կամ անուղղակիորեն հաստատում են արտադրանքի համապատասխանությունը սահմանված պահանջներին.</w:t>
      </w:r>
    </w:p>
    <w:p w14:paraId="69C549B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50AA3CE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ներկայացված տեխնիկական փաստաթղթերի վերլուծություն.</w:t>
      </w:r>
    </w:p>
    <w:p w14:paraId="2DEF9668" w14:textId="77777777" w:rsidR="00FD7F81" w:rsidRPr="000A1C6B" w:rsidRDefault="00FD7F81" w:rsidP="000A1C6B">
      <w:pPr>
        <w:spacing w:after="160" w:line="360" w:lineRule="auto"/>
        <w:ind w:firstLine="567"/>
        <w:jc w:val="both"/>
        <w:rPr>
          <w:rFonts w:ascii="GHEA Grapalat" w:hAnsi="GHEA Grapalat"/>
          <w:spacing w:val="-4"/>
          <w:sz w:val="24"/>
          <w:szCs w:val="24"/>
        </w:rPr>
      </w:pPr>
      <w:r w:rsidRPr="000A1C6B">
        <w:rPr>
          <w:rFonts w:ascii="GHEA Grapalat" w:hAnsi="GHEA Grapalat"/>
          <w:spacing w:val="-4"/>
          <w:sz w:val="24"/>
          <w:szCs w:val="24"/>
        </w:rPr>
        <w:t>տեխնիկական փաստաթղթերի վերլուծության արդյունքներով եզրակացության ձ</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ակերպում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սահմանափակ ծավալի արտադրանքի խմբաքանակի համապատասխանության սերտիֆիկատի տրամադրում հայտատուին.</w:t>
      </w:r>
    </w:p>
    <w:p w14:paraId="5B69CC8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04D73799" w14:textId="05BAF7E5"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 xml:space="preserve">10ս </w:t>
      </w:r>
      <w:r w:rsidR="00841A1B">
        <w:rPr>
          <w:rFonts w:ascii="GHEA Grapalat" w:hAnsi="GHEA Grapalat"/>
          <w:sz w:val="24"/>
          <w:szCs w:val="24"/>
        </w:rPr>
        <w:t>ընթացակարգ</w:t>
      </w:r>
    </w:p>
    <w:p w14:paraId="4F7CAE0A" w14:textId="71024C8D"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սերիական թողարկման արտադրանքի համար, երբ սերտիֆիկացման մարմինը բավական չափով չի տիրապետում համապատասխանության սերտիֆիկատի գործողություն ժամկետի ընթացքում արտադրողի՝ սերտիֆիկացման փորձարկումների ժամանակ հաստատված ցուցանիշների մակարդակին համապատասխան արտադրանքի մշտական բացթողումն ապահովելու հնարավորության վերաբերյալ հավաստի տեղեկատվությամբ։ Նշված </w:t>
      </w:r>
      <w:r w:rsidR="00841A1B">
        <w:rPr>
          <w:rFonts w:ascii="GHEA Grapalat" w:hAnsi="GHEA Grapalat"/>
          <w:sz w:val="24"/>
          <w:szCs w:val="24"/>
        </w:rPr>
        <w:t>ընթացակարգ</w:t>
      </w:r>
      <w:r w:rsidRPr="000A1C6B">
        <w:rPr>
          <w:rFonts w:ascii="GHEA Grapalat" w:hAnsi="GHEA Grapalat"/>
          <w:sz w:val="24"/>
          <w:szCs w:val="24"/>
        </w:rPr>
        <w:t>ի կիրառման դեպքում համապատասխանության սերտիֆիկատը տրամադրվում է մեկ տարով։</w:t>
      </w:r>
    </w:p>
    <w:p w14:paraId="7D2D9E14" w14:textId="280DD373"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10ս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5A166D6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297030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5006885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լաբորատորիայի կողմից բաղադրիչի տիպային նմուշի փորձարկումների անցկացում.</w:t>
      </w:r>
    </w:p>
    <w:p w14:paraId="25AA965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արտադրության վիճակի վերլուծության իրականացում սերտիֆիկացման մարմնի կողմից.</w:t>
      </w:r>
    </w:p>
    <w:p w14:paraId="1C55EAF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փորձարկումների արդյունքների ամփոփում </w:t>
      </w:r>
      <w:r w:rsidR="00BA0247" w:rsidRPr="000A1C6B">
        <w:rPr>
          <w:rFonts w:ascii="GHEA Grapalat" w:hAnsi="GHEA Grapalat"/>
          <w:sz w:val="24"/>
          <w:szCs w:val="24"/>
        </w:rPr>
        <w:t>և</w:t>
      </w:r>
      <w:r w:rsidRPr="000A1C6B">
        <w:rPr>
          <w:rFonts w:ascii="GHEA Grapalat" w:hAnsi="GHEA Grapalat"/>
          <w:sz w:val="24"/>
          <w:szCs w:val="24"/>
        </w:rPr>
        <w:t xml:space="preserve"> արտադրության վիճակի վերլուծություն ու հայտատուին սերիական թողարկման արտադրանքի համապատասխանության սերտիֆիկատի տրամադրում.</w:t>
      </w:r>
    </w:p>
    <w:p w14:paraId="2724908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40CA443E" w14:textId="346B3196"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11ս </w:t>
      </w:r>
      <w:r w:rsidR="00841A1B">
        <w:rPr>
          <w:rFonts w:ascii="GHEA Grapalat" w:hAnsi="GHEA Grapalat"/>
          <w:sz w:val="24"/>
          <w:szCs w:val="24"/>
        </w:rPr>
        <w:t>ընթացակարգ</w:t>
      </w:r>
    </w:p>
    <w:p w14:paraId="2AA8E241" w14:textId="7F5F0A23"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11ս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սերիական թողարկման այն արտադրանքի համար, որի ընտրանքի իրական ծավալը թույլ չի տալիս սերտիֆիկացման մարմնին համապատասխանության սերտիֆիկատի գործողության ժամկետի ընթացքում անցկացնել արտադրողի՝ սերտիֆիկացման փորձարկումների ժամանակ հաստատված ցուցանիշների մակարդակին համապատասխան արտադրանքի մշտական բացթողումն ապահովելու հնարավորության օբյեկտիվ գնահատում։</w:t>
      </w:r>
    </w:p>
    <w:p w14:paraId="2BFCA863" w14:textId="466A5B89"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11ս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16D4B07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սերտիֆիկացման մարմին սերտիֆիկացում </w:t>
      </w:r>
      <w:r w:rsidRPr="000A1C6B">
        <w:rPr>
          <w:rFonts w:ascii="GHEA Grapalat" w:hAnsi="GHEA Grapalat"/>
          <w:sz w:val="24"/>
          <w:szCs w:val="24"/>
        </w:rPr>
        <w:lastRenderedPageBreak/>
        <w:t>անցկացնելու մասին հայտ ներկայացնելը՝ կից ներկայացնելով անհրաժեշտ տեխնիկական փաստաթղթերը.</w:t>
      </w:r>
    </w:p>
    <w:p w14:paraId="7882782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40496A5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լաբորատորիայի կողմից բաղադրիչի տիպային նմուշի փորձարկումների անցկացում.</w:t>
      </w:r>
    </w:p>
    <w:p w14:paraId="5B810ED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փորձարկումների արդյունքների վերլուծություն </w:t>
      </w:r>
      <w:r w:rsidR="00BA0247" w:rsidRPr="000A1C6B">
        <w:rPr>
          <w:rFonts w:ascii="GHEA Grapalat" w:hAnsi="GHEA Grapalat"/>
          <w:sz w:val="24"/>
          <w:szCs w:val="24"/>
        </w:rPr>
        <w:t>և</w:t>
      </w:r>
      <w:r w:rsidRPr="000A1C6B">
        <w:rPr>
          <w:rFonts w:ascii="GHEA Grapalat" w:hAnsi="GHEA Grapalat"/>
          <w:sz w:val="24"/>
          <w:szCs w:val="24"/>
        </w:rPr>
        <w:t xml:space="preserve"> սերիական թողարկման արտադրանքի համար համապատասխանության սերտիֆիկատի տրամադրում հայտատուին.</w:t>
      </w:r>
    </w:p>
    <w:p w14:paraId="0122AD9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2A6A33C7" w14:textId="77777777" w:rsidR="00FD7F81"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սերտիֆիկացված արտադրանքի նկատմամբ սերտիֆիկացման մարմնի կողմից տեսչական հսկողություն։</w:t>
      </w:r>
    </w:p>
    <w:p w14:paraId="4D10EDD8" w14:textId="72615A6D" w:rsidR="00E36F20" w:rsidRDefault="00BF057C" w:rsidP="00E36F20">
      <w:pPr>
        <w:spacing w:after="160"/>
        <w:ind w:right="-6" w:firstLine="567"/>
        <w:jc w:val="both"/>
        <w:rPr>
          <w:rFonts w:ascii="GHEA Grapalat" w:eastAsia="Times New Roman" w:hAnsi="GHEA Grapalat" w:cs="Times New Roman"/>
          <w:b/>
          <w:bCs/>
          <w:i/>
          <w:iCs/>
          <w:sz w:val="24"/>
          <w:szCs w:val="24"/>
          <w:lang w:val="ru-RU"/>
        </w:rPr>
      </w:pPr>
      <w:r w:rsidRPr="007F0012">
        <w:rPr>
          <w:rFonts w:ascii="GHEA Grapalat" w:hAnsi="GHEA Grapalat"/>
          <w:b/>
          <w:bCs/>
          <w:i/>
          <w:iCs/>
          <w:sz w:val="24"/>
          <w:szCs w:val="24"/>
        </w:rPr>
        <w:t>(կանոնակարգը լրաց. ԵՏՀԽ 05.04.22 թիվ 45</w:t>
      </w:r>
      <w:r w:rsidR="001B5B25" w:rsidRPr="007F0012">
        <w:rPr>
          <w:rFonts w:ascii="GHEA Grapalat" w:hAnsi="GHEA Grapalat"/>
          <w:b/>
          <w:bCs/>
          <w:i/>
          <w:iCs/>
          <w:sz w:val="24"/>
          <w:szCs w:val="24"/>
        </w:rPr>
        <w:t xml:space="preserve">, </w:t>
      </w:r>
      <w:r w:rsidR="001B5B25" w:rsidRPr="007F0012">
        <w:rPr>
          <w:rStyle w:val="31"/>
          <w:rFonts w:ascii="GHEA Grapalat" w:eastAsiaTheme="minorHAnsi" w:hAnsi="GHEA Grapalat"/>
          <w:bCs w:val="0"/>
          <w:i/>
          <w:iCs/>
          <w:sz w:val="24"/>
          <w:szCs w:val="24"/>
        </w:rPr>
        <w:t>խմբ.</w:t>
      </w:r>
      <w:r w:rsidR="007E7230" w:rsidRPr="007F0012">
        <w:rPr>
          <w:rStyle w:val="31"/>
          <w:rFonts w:ascii="GHEA Grapalat" w:eastAsiaTheme="minorHAnsi" w:hAnsi="GHEA Grapalat"/>
          <w:bCs w:val="0"/>
          <w:i/>
          <w:iCs/>
          <w:sz w:val="24"/>
          <w:szCs w:val="24"/>
        </w:rPr>
        <w:t>, լրաց.</w:t>
      </w:r>
      <w:r w:rsidR="001B5B25" w:rsidRPr="007F0012">
        <w:rPr>
          <w:rStyle w:val="31"/>
          <w:rFonts w:ascii="GHEA Grapalat" w:eastAsiaTheme="minorHAnsi" w:hAnsi="GHEA Grapalat"/>
          <w:bCs w:val="0"/>
          <w:i/>
          <w:iCs/>
          <w:sz w:val="24"/>
          <w:szCs w:val="24"/>
        </w:rPr>
        <w:t xml:space="preserve"> ԵՏՀԽ 14.04.22 թիվ 54</w:t>
      </w:r>
      <w:r w:rsidR="008C08B4" w:rsidRPr="007F0012">
        <w:rPr>
          <w:rStyle w:val="31"/>
          <w:rFonts w:ascii="GHEA Grapalat" w:eastAsiaTheme="minorHAnsi" w:hAnsi="GHEA Grapalat"/>
          <w:bCs w:val="0"/>
          <w:i/>
          <w:iCs/>
          <w:sz w:val="24"/>
          <w:szCs w:val="24"/>
        </w:rPr>
        <w:t xml:space="preserve">, </w:t>
      </w:r>
      <w:r w:rsidR="008C08B4" w:rsidRPr="007F0012">
        <w:rPr>
          <w:rFonts w:ascii="GHEA Grapalat" w:hAnsi="GHEA Grapalat"/>
          <w:b/>
          <w:bCs/>
          <w:i/>
          <w:iCs/>
          <w:sz w:val="24"/>
          <w:szCs w:val="24"/>
        </w:rPr>
        <w:t>լրաց. ԵՏՀԽ 19.05.22 թիվ 86</w:t>
      </w:r>
      <w:r w:rsidR="007E56A2" w:rsidRPr="007F0012">
        <w:rPr>
          <w:rFonts w:ascii="GHEA Grapalat" w:hAnsi="GHEA Grapalat"/>
          <w:b/>
          <w:bCs/>
          <w:i/>
          <w:iCs/>
          <w:sz w:val="24"/>
          <w:szCs w:val="24"/>
        </w:rPr>
        <w:t>, ԵՏՀԽ 19.08.22 թիվ 120</w:t>
      </w:r>
      <w:r w:rsidR="004D7E9B" w:rsidRPr="007F0012">
        <w:rPr>
          <w:rFonts w:ascii="GHEA Grapalat" w:hAnsi="GHEA Grapalat"/>
          <w:b/>
          <w:bCs/>
          <w:i/>
          <w:iCs/>
          <w:sz w:val="24"/>
          <w:szCs w:val="24"/>
        </w:rPr>
        <w:t xml:space="preserve">, </w:t>
      </w:r>
      <w:r w:rsidR="005D1795" w:rsidRPr="007F0012">
        <w:rPr>
          <w:rFonts w:ascii="GHEA Grapalat" w:hAnsi="GHEA Grapalat"/>
          <w:b/>
          <w:bCs/>
          <w:i/>
          <w:iCs/>
          <w:sz w:val="24"/>
          <w:szCs w:val="24"/>
        </w:rPr>
        <w:t xml:space="preserve">փոփ. </w:t>
      </w:r>
      <w:r w:rsidR="004D7E9B" w:rsidRPr="00717F8A">
        <w:rPr>
          <w:rStyle w:val="31"/>
          <w:rFonts w:ascii="GHEA Grapalat" w:eastAsiaTheme="minorHAnsi" w:hAnsi="GHEA Grapalat"/>
          <w:bCs w:val="0"/>
          <w:i/>
          <w:iCs/>
          <w:sz w:val="24"/>
          <w:szCs w:val="24"/>
        </w:rPr>
        <w:t>ԵՏՀԽ 17.10.22 թիվ 167</w:t>
      </w:r>
      <w:r w:rsidR="007F0012" w:rsidRPr="007F0012">
        <w:rPr>
          <w:rStyle w:val="31"/>
          <w:rFonts w:ascii="GHEA Grapalat" w:eastAsiaTheme="minorHAnsi" w:hAnsi="GHEA Grapalat"/>
          <w:bCs w:val="0"/>
          <w:i/>
          <w:iCs/>
          <w:sz w:val="24"/>
          <w:szCs w:val="24"/>
        </w:rPr>
        <w:t>,</w:t>
      </w:r>
      <w:r w:rsidR="007F0012" w:rsidRPr="007F0012">
        <w:rPr>
          <w:rFonts w:ascii="GHEA Grapalat" w:hAnsi="GHEA Grapalat"/>
          <w:b/>
          <w:bCs/>
          <w:i/>
          <w:iCs/>
          <w:sz w:val="24"/>
          <w:szCs w:val="24"/>
        </w:rPr>
        <w:t xml:space="preserve"> </w:t>
      </w:r>
      <w:r w:rsidR="007F0012" w:rsidRPr="007F0012">
        <w:rPr>
          <w:rStyle w:val="Emphasis"/>
          <w:rFonts w:ascii="GHEA Grapalat" w:hAnsi="GHEA Grapalat"/>
          <w:b/>
          <w:bCs/>
          <w:sz w:val="24"/>
          <w:szCs w:val="24"/>
        </w:rPr>
        <w:t>լրաց. ԵՏՀԽ</w:t>
      </w:r>
      <w:r w:rsidR="007F0012" w:rsidRPr="007F0012">
        <w:rPr>
          <w:rStyle w:val="Emphasis"/>
          <w:rFonts w:ascii="Calibri" w:hAnsi="Calibri" w:cs="Calibri"/>
          <w:b/>
          <w:bCs/>
          <w:sz w:val="24"/>
          <w:szCs w:val="24"/>
        </w:rPr>
        <w:t> </w:t>
      </w:r>
      <w:r w:rsidR="007F0012" w:rsidRPr="007F0012">
        <w:rPr>
          <w:rStyle w:val="Emphasis"/>
          <w:rFonts w:ascii="GHEA Grapalat" w:hAnsi="GHEA Grapalat"/>
          <w:b/>
          <w:bCs/>
          <w:sz w:val="24"/>
          <w:szCs w:val="24"/>
        </w:rPr>
        <w:t>21.04.23 թիվ 34, ԵՏՀԽ</w:t>
      </w:r>
      <w:r w:rsidR="007F0012" w:rsidRPr="007F0012">
        <w:rPr>
          <w:rStyle w:val="Emphasis"/>
          <w:rFonts w:ascii="Calibri" w:hAnsi="Calibri" w:cs="Calibri"/>
          <w:b/>
          <w:bCs/>
          <w:sz w:val="24"/>
          <w:szCs w:val="24"/>
        </w:rPr>
        <w:t> </w:t>
      </w:r>
      <w:r w:rsidR="007F0012" w:rsidRPr="007F0012">
        <w:rPr>
          <w:rStyle w:val="Emphasis"/>
          <w:rFonts w:ascii="GHEA Grapalat" w:hAnsi="GHEA Grapalat"/>
          <w:b/>
          <w:bCs/>
          <w:sz w:val="24"/>
          <w:szCs w:val="24"/>
        </w:rPr>
        <w:t>15.02.23 թիվ 51</w:t>
      </w:r>
      <w:r w:rsidR="007C1F42">
        <w:rPr>
          <w:rStyle w:val="Emphasis"/>
          <w:rFonts w:ascii="GHEA Grapalat" w:hAnsi="GHEA Grapalat"/>
          <w:b/>
          <w:bCs/>
          <w:sz w:val="24"/>
          <w:szCs w:val="24"/>
        </w:rPr>
        <w:t xml:space="preserve">, </w:t>
      </w:r>
      <w:r w:rsidR="007C1F42">
        <w:rPr>
          <w:rStyle w:val="Emphasis"/>
          <w:rFonts w:ascii="GHEA Grapalat" w:hAnsi="GHEA Grapalat"/>
          <w:b/>
          <w:bCs/>
          <w:sz w:val="20"/>
          <w:szCs w:val="20"/>
        </w:rPr>
        <w:t>խմբ. ԵՏՀԿ 27.09.23 թիվ 95</w:t>
      </w:r>
      <w:r w:rsidR="00E36F20">
        <w:rPr>
          <w:rStyle w:val="Emphasis"/>
          <w:rFonts w:ascii="GHEA Grapalat" w:hAnsi="GHEA Grapalat"/>
          <w:b/>
          <w:bCs/>
          <w:sz w:val="20"/>
          <w:szCs w:val="20"/>
        </w:rPr>
        <w:t xml:space="preserve">, </w:t>
      </w:r>
      <w:r w:rsidR="00E36F20" w:rsidRPr="00717F8A">
        <w:rPr>
          <w:rFonts w:ascii="GHEA Grapalat" w:eastAsia="Times New Roman" w:hAnsi="GHEA Grapalat" w:cs="Times New Roman"/>
          <w:b/>
          <w:bCs/>
          <w:i/>
          <w:iCs/>
          <w:sz w:val="24"/>
          <w:szCs w:val="24"/>
        </w:rPr>
        <w:t>լրաց. ԵՏՀԽ 23.05.25 թիվ 45</w:t>
      </w:r>
      <w:r w:rsidR="00E36F20">
        <w:rPr>
          <w:rFonts w:ascii="GHEA Grapalat" w:eastAsia="Times New Roman" w:hAnsi="GHEA Grapalat" w:cs="Times New Roman"/>
          <w:b/>
          <w:bCs/>
          <w:i/>
          <w:iCs/>
          <w:sz w:val="24"/>
          <w:szCs w:val="24"/>
          <w:lang w:val="ru-RU"/>
        </w:rPr>
        <w:t>)</w:t>
      </w:r>
    </w:p>
    <w:p w14:paraId="16367B4F" w14:textId="6C6DAFEF" w:rsidR="001B5B25" w:rsidRPr="001B5B25" w:rsidRDefault="001B5B25" w:rsidP="001B5B25">
      <w:pPr>
        <w:tabs>
          <w:tab w:val="left" w:pos="1134"/>
        </w:tabs>
        <w:spacing w:after="160" w:line="360" w:lineRule="auto"/>
        <w:rPr>
          <w:rStyle w:val="31"/>
          <w:rFonts w:ascii="GHEA Grapalat" w:eastAsiaTheme="minorHAnsi" w:hAnsi="GHEA Grapalat"/>
          <w:bCs w:val="0"/>
          <w:i/>
          <w:iCs/>
          <w:sz w:val="24"/>
          <w:szCs w:val="24"/>
        </w:rPr>
        <w:sectPr w:rsidR="001B5B25" w:rsidRPr="001B5B25" w:rsidSect="00FF68BA">
          <w:pgSz w:w="11907" w:h="16839" w:code="9"/>
          <w:pgMar w:top="1418" w:right="1418" w:bottom="1418" w:left="1418" w:header="720" w:footer="720" w:gutter="0"/>
          <w:cols w:space="720"/>
          <w:docGrid w:linePitch="360"/>
        </w:sectPr>
      </w:pPr>
    </w:p>
    <w:p w14:paraId="59C245BF" w14:textId="64AB497F" w:rsidR="00BF057C" w:rsidRPr="000A1C6B" w:rsidRDefault="00BF057C" w:rsidP="001B5B25">
      <w:pPr>
        <w:tabs>
          <w:tab w:val="left" w:pos="993"/>
        </w:tabs>
        <w:spacing w:after="160" w:line="360" w:lineRule="auto"/>
        <w:ind w:right="-6"/>
        <w:jc w:val="both"/>
        <w:rPr>
          <w:rFonts w:ascii="GHEA Grapalat" w:eastAsia="Times New Roman" w:hAnsi="GHEA Grapalat" w:cs="Times New Roman"/>
          <w:sz w:val="24"/>
          <w:szCs w:val="24"/>
        </w:rPr>
      </w:pPr>
    </w:p>
    <w:p w14:paraId="1F6AA82B" w14:textId="77777777" w:rsidR="00BF057C" w:rsidRPr="000A1C6B" w:rsidRDefault="00BF057C" w:rsidP="000A1C6B">
      <w:pPr>
        <w:spacing w:after="160" w:line="360" w:lineRule="auto"/>
        <w:ind w:firstLine="567"/>
        <w:jc w:val="both"/>
        <w:rPr>
          <w:rFonts w:ascii="GHEA Grapalat" w:hAnsi="GHEA Grapalat"/>
          <w:sz w:val="24"/>
          <w:szCs w:val="24"/>
        </w:rPr>
      </w:pPr>
    </w:p>
    <w:p w14:paraId="47511C6E"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sectPr w:rsidR="00FD7F81" w:rsidRPr="000A1C6B" w:rsidSect="00FF68BA">
      <w:pgSz w:w="11907" w:h="16839"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68861" w14:textId="77777777" w:rsidR="0018216F" w:rsidRDefault="0018216F" w:rsidP="001C71B1">
      <w:pPr>
        <w:spacing w:after="0" w:line="240" w:lineRule="auto"/>
      </w:pPr>
      <w:r>
        <w:separator/>
      </w:r>
    </w:p>
  </w:endnote>
  <w:endnote w:type="continuationSeparator" w:id="0">
    <w:p w14:paraId="7961D463" w14:textId="77777777" w:rsidR="0018216F" w:rsidRDefault="0018216F" w:rsidP="001C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1241"/>
      <w:docPartObj>
        <w:docPartGallery w:val="Page Numbers (Bottom of Page)"/>
        <w:docPartUnique/>
      </w:docPartObj>
    </w:sdtPr>
    <w:sdtEndPr>
      <w:rPr>
        <w:rFonts w:ascii="GHEA Grapalat" w:hAnsi="GHEA Grapalat"/>
        <w:sz w:val="24"/>
      </w:rPr>
    </w:sdtEndPr>
    <w:sdtContent>
      <w:p w14:paraId="1DC67EF1" w14:textId="77777777" w:rsidR="008525D8" w:rsidRPr="00FD7F81" w:rsidRDefault="008525D8" w:rsidP="00FD7F81">
        <w:pPr>
          <w:pStyle w:val="Footer"/>
          <w:jc w:val="center"/>
          <w:rPr>
            <w:rFonts w:ascii="GHEA Grapalat" w:hAnsi="GHEA Grapalat"/>
            <w:sz w:val="24"/>
          </w:rPr>
        </w:pPr>
        <w:r w:rsidRPr="00FD7F81">
          <w:rPr>
            <w:rFonts w:ascii="GHEA Grapalat" w:hAnsi="GHEA Grapalat"/>
            <w:sz w:val="24"/>
          </w:rPr>
          <w:fldChar w:fldCharType="begin"/>
        </w:r>
        <w:r w:rsidRPr="00FD7F81">
          <w:rPr>
            <w:rFonts w:ascii="GHEA Grapalat" w:hAnsi="GHEA Grapalat"/>
            <w:sz w:val="24"/>
          </w:rPr>
          <w:instrText xml:space="preserve"> PAGE   \* MERGEFORMAT </w:instrText>
        </w:r>
        <w:r w:rsidRPr="00FD7F81">
          <w:rPr>
            <w:rFonts w:ascii="GHEA Grapalat" w:hAnsi="GHEA Grapalat"/>
            <w:sz w:val="24"/>
          </w:rPr>
          <w:fldChar w:fldCharType="separate"/>
        </w:r>
        <w:r w:rsidR="00F84E36">
          <w:rPr>
            <w:rFonts w:ascii="GHEA Grapalat" w:hAnsi="GHEA Grapalat"/>
            <w:noProof/>
            <w:sz w:val="24"/>
          </w:rPr>
          <w:t>64</w:t>
        </w:r>
        <w:r w:rsidR="00F84E36">
          <w:rPr>
            <w:rFonts w:ascii="GHEA Grapalat" w:hAnsi="GHEA Grapalat"/>
            <w:noProof/>
            <w:sz w:val="24"/>
          </w:rPr>
          <w:t>1</w:t>
        </w:r>
        <w:r w:rsidRPr="00FD7F81">
          <w:rPr>
            <w:rFonts w:ascii="GHEA Grapalat" w:hAnsi="GHEA Grapalat"/>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0AC6B" w14:textId="77777777" w:rsidR="0018216F" w:rsidRDefault="0018216F" w:rsidP="001C71B1">
      <w:pPr>
        <w:spacing w:after="0" w:line="240" w:lineRule="auto"/>
      </w:pPr>
      <w:r>
        <w:separator/>
      </w:r>
    </w:p>
  </w:footnote>
  <w:footnote w:type="continuationSeparator" w:id="0">
    <w:p w14:paraId="4D7025F0" w14:textId="77777777" w:rsidR="0018216F" w:rsidRDefault="0018216F" w:rsidP="001C71B1">
      <w:pPr>
        <w:spacing w:after="0" w:line="240" w:lineRule="auto"/>
      </w:pPr>
      <w:r>
        <w:continuationSeparator/>
      </w:r>
    </w:p>
  </w:footnote>
  <w:footnote w:id="1">
    <w:p w14:paraId="2E52E5F0" w14:textId="77777777" w:rsidR="008525D8" w:rsidRPr="00B5390C" w:rsidRDefault="008525D8" w:rsidP="00CC4B88">
      <w:pPr>
        <w:pStyle w:val="FootnoteText"/>
        <w:ind w:left="142"/>
        <w:jc w:val="both"/>
        <w:rPr>
          <w:rFonts w:ascii="GHEA Grapalat" w:hAnsi="GHEA Grapalat"/>
          <w:lang w:val="ru-RU"/>
        </w:rPr>
      </w:pPr>
      <w:r>
        <w:rPr>
          <w:rFonts w:ascii="GHEA Grapalat" w:hAnsi="GHEA Grapalat"/>
          <w:lang w:val="en-GB"/>
        </w:rPr>
        <w:t>&lt;</w:t>
      </w:r>
      <w:r w:rsidRPr="00B5390C">
        <w:rPr>
          <w:rStyle w:val="FootnoteReference"/>
          <w:rFonts w:ascii="GHEA Grapalat" w:hAnsi="GHEA Grapalat"/>
        </w:rPr>
        <w:footnoteRef/>
      </w:r>
      <w:r>
        <w:rPr>
          <w:rFonts w:ascii="GHEA Grapalat" w:hAnsi="GHEA Grapalat"/>
          <w:lang w:val="en-GB"/>
        </w:rPr>
        <w:t>&gt;</w:t>
      </w:r>
      <w:r w:rsidRPr="00B5390C">
        <w:rPr>
          <w:rFonts w:ascii="GHEA Grapalat" w:hAnsi="GHEA Grapalat"/>
        </w:rPr>
        <w:t xml:space="preserve"> </w:t>
      </w:r>
      <w:r>
        <w:rPr>
          <w:rFonts w:ascii="GHEA Grapalat" w:hAnsi="GHEA Grapalat"/>
          <w:lang w:val="en-US"/>
        </w:rPr>
        <w:tab/>
      </w:r>
      <w:r w:rsidRPr="00B5390C">
        <w:rPr>
          <w:rFonts w:ascii="GHEA Grapalat" w:hAnsi="GHEA Grapalat"/>
        </w:rPr>
        <w:t xml:space="preserve">Բացառությամբ </w:t>
      </w:r>
      <w:r>
        <w:rPr>
          <w:rFonts w:ascii="GHEA Grapalat" w:hAnsi="GHEA Grapalat"/>
        </w:rPr>
        <w:t>սույն տեխնիկական</w:t>
      </w:r>
      <w:r w:rsidRPr="00B5390C">
        <w:rPr>
          <w:rFonts w:ascii="GHEA Grapalat" w:hAnsi="GHEA Grapalat"/>
        </w:rPr>
        <w:t xml:space="preserve"> կանոնակարգի 7-րդ հավելվածում նշված պահանջների</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DC11D" w14:textId="77777777" w:rsidR="008525D8" w:rsidRPr="00AC5792" w:rsidRDefault="008525D8" w:rsidP="000926A5">
    <w:pPr>
      <w:pStyle w:val="Header"/>
      <w:tabs>
        <w:tab w:val="clear" w:pos="9355"/>
      </w:tabs>
      <w:jc w:val="right"/>
      <w:rPr>
        <w:rFonts w:ascii="GHEA Grapalat" w:hAnsi="GHEA Grapalat"/>
        <w:sz w:val="20"/>
        <w:szCs w:val="20"/>
      </w:rPr>
    </w:pPr>
    <w:r w:rsidRPr="00AC5792">
      <w:rPr>
        <w:rFonts w:ascii="GHEA Grapalat" w:hAnsi="GHEA Grapalat"/>
        <w:sz w:val="20"/>
        <w:szCs w:val="20"/>
      </w:rPr>
      <w:t>ՄՄ ՏԿ 018/2011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75337"/>
    <w:multiLevelType w:val="multilevel"/>
    <w:tmpl w:val="C01C965A"/>
    <w:lvl w:ilvl="0">
      <w:start w:val="1"/>
      <w:numFmt w:val="russianUpper"/>
      <w:pStyle w:val="1"/>
      <w:lvlText w:val="Приложение %1"/>
      <w:lvlJc w:val="left"/>
      <w:pPr>
        <w:ind w:left="3479" w:hanging="360"/>
      </w:pPr>
      <w:rPr>
        <w:rFonts w:hint="default"/>
      </w:rPr>
    </w:lvl>
    <w:lvl w:ilvl="1">
      <w:start w:val="1"/>
      <w:numFmt w:val="decimal"/>
      <w:lvlText w:val="%1.%2"/>
      <w:lvlJc w:val="left"/>
      <w:pPr>
        <w:ind w:left="4199" w:hanging="1440"/>
      </w:pPr>
      <w:rPr>
        <w:rFonts w:hint="default"/>
      </w:rPr>
    </w:lvl>
    <w:lvl w:ilvl="2">
      <w:start w:val="1"/>
      <w:numFmt w:val="lowerRoman"/>
      <w:lvlText w:val="%3."/>
      <w:lvlJc w:val="right"/>
      <w:pPr>
        <w:ind w:left="4919" w:hanging="180"/>
      </w:pPr>
      <w:rPr>
        <w:rFonts w:hint="default"/>
      </w:rPr>
    </w:lvl>
    <w:lvl w:ilvl="3">
      <w:start w:val="1"/>
      <w:numFmt w:val="decimal"/>
      <w:lvlText w:val="%4."/>
      <w:lvlJc w:val="left"/>
      <w:pPr>
        <w:ind w:left="5639" w:hanging="360"/>
      </w:pPr>
      <w:rPr>
        <w:rFonts w:hint="default"/>
      </w:rPr>
    </w:lvl>
    <w:lvl w:ilvl="4">
      <w:start w:val="1"/>
      <w:numFmt w:val="lowerLetter"/>
      <w:lvlText w:val="%5."/>
      <w:lvlJc w:val="left"/>
      <w:pPr>
        <w:ind w:left="6359" w:hanging="360"/>
      </w:pPr>
      <w:rPr>
        <w:rFonts w:hint="default"/>
      </w:rPr>
    </w:lvl>
    <w:lvl w:ilvl="5">
      <w:start w:val="1"/>
      <w:numFmt w:val="lowerRoman"/>
      <w:lvlText w:val="%6."/>
      <w:lvlJc w:val="right"/>
      <w:pPr>
        <w:ind w:left="7079" w:hanging="180"/>
      </w:pPr>
      <w:rPr>
        <w:rFonts w:hint="default"/>
      </w:rPr>
    </w:lvl>
    <w:lvl w:ilvl="6">
      <w:start w:val="1"/>
      <w:numFmt w:val="decimal"/>
      <w:lvlText w:val="%7."/>
      <w:lvlJc w:val="left"/>
      <w:pPr>
        <w:ind w:left="7799" w:hanging="360"/>
      </w:pPr>
      <w:rPr>
        <w:rFonts w:hint="default"/>
      </w:rPr>
    </w:lvl>
    <w:lvl w:ilvl="7">
      <w:start w:val="1"/>
      <w:numFmt w:val="lowerLetter"/>
      <w:lvlText w:val="%8."/>
      <w:lvlJc w:val="left"/>
      <w:pPr>
        <w:ind w:left="8519" w:hanging="360"/>
      </w:pPr>
      <w:rPr>
        <w:rFonts w:hint="default"/>
      </w:rPr>
    </w:lvl>
    <w:lvl w:ilvl="8">
      <w:start w:val="1"/>
      <w:numFmt w:val="lowerRoman"/>
      <w:lvlText w:val="%9."/>
      <w:lvlJc w:val="right"/>
      <w:pPr>
        <w:ind w:left="9239" w:hanging="180"/>
      </w:pPr>
      <w:rPr>
        <w:rFonts w:hint="default"/>
      </w:rPr>
    </w:lvl>
  </w:abstractNum>
  <w:abstractNum w:abstractNumId="1" w15:restartNumberingAfterBreak="0">
    <w:nsid w:val="15F921B8"/>
    <w:multiLevelType w:val="multilevel"/>
    <w:tmpl w:val="AC34F53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sz w:val="28"/>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7C725AF"/>
    <w:multiLevelType w:val="multilevel"/>
    <w:tmpl w:val="912499A0"/>
    <w:lvl w:ilvl="0">
      <w:start w:val="1"/>
      <w:numFmt w:val="decimal"/>
      <w:pStyle w:val="10"/>
      <w:lvlText w:val="%1."/>
      <w:lvlJc w:val="left"/>
      <w:pPr>
        <w:ind w:left="0" w:firstLine="0"/>
      </w:pPr>
      <w:rPr>
        <w:rFonts w:ascii="Times New Roman" w:hAnsi="Times New Roman" w:hint="default"/>
        <w:b w:val="0"/>
        <w:i w:val="0"/>
        <w:color w:val="000000" w:themeColor="text1"/>
        <w:sz w:val="24"/>
      </w:rPr>
    </w:lvl>
    <w:lvl w:ilvl="1">
      <w:start w:val="1"/>
      <w:numFmt w:val="decimal"/>
      <w:pStyle w:val="2"/>
      <w:lvlText w:val="%1.%2."/>
      <w:lvlJc w:val="left"/>
      <w:pPr>
        <w:ind w:left="0" w:firstLine="0"/>
      </w:pPr>
      <w:rPr>
        <w:rFonts w:ascii="Times New Roman" w:hAnsi="Times New Roman" w:hint="default"/>
        <w:b w:val="0"/>
        <w:i w:val="0"/>
        <w:color w:val="000000" w:themeColor="text1"/>
        <w:sz w:val="24"/>
      </w:rPr>
    </w:lvl>
    <w:lvl w:ilvl="2">
      <w:start w:val="1"/>
      <w:numFmt w:val="decimal"/>
      <w:pStyle w:val="3"/>
      <w:lvlText w:val="%1.%2.%3."/>
      <w:lvlJc w:val="left"/>
      <w:pPr>
        <w:ind w:left="0" w:firstLine="0"/>
      </w:pPr>
      <w:rPr>
        <w:rFonts w:ascii="Times New Roman" w:hAnsi="Times New Roman" w:hint="default"/>
        <w:b w:val="0"/>
        <w:i w:val="0"/>
        <w:color w:val="000000" w:themeColor="text1"/>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15:restartNumberingAfterBreak="0">
    <w:nsid w:val="2CDD5A30"/>
    <w:multiLevelType w:val="hybridMultilevel"/>
    <w:tmpl w:val="B32C46BA"/>
    <w:lvl w:ilvl="0" w:tplc="DB501D56">
      <w:start w:val="1"/>
      <w:numFmt w:val="bullet"/>
      <w:pStyle w:val="1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9B546F"/>
    <w:multiLevelType w:val="multilevel"/>
    <w:tmpl w:val="4F46A874"/>
    <w:lvl w:ilvl="0">
      <w:start w:val="1"/>
      <w:numFmt w:val="upperRoman"/>
      <w:suff w:val="space"/>
      <w:lvlText w:val="%1."/>
      <w:lvlJc w:val="left"/>
      <w:pPr>
        <w:ind w:left="0" w:firstLine="0"/>
      </w:pPr>
      <w:rPr>
        <w:rFonts w:ascii="Times New Roman Полужирный" w:hAnsi="Times New Roman Полужирный" w:hint="default"/>
        <w:b/>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pStyle w:val="4"/>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5" w15:restartNumberingAfterBreak="0">
    <w:nsid w:val="69262F8E"/>
    <w:multiLevelType w:val="multilevel"/>
    <w:tmpl w:val="D576B26E"/>
    <w:lvl w:ilvl="0">
      <w:start w:val="1"/>
      <w:numFmt w:val="decimal"/>
      <w:pStyle w:val="12"/>
      <w:lvlText w:val="%1."/>
      <w:lvlJc w:val="left"/>
      <w:pPr>
        <w:ind w:left="1134" w:hanging="425"/>
      </w:pPr>
      <w:rPr>
        <w:rFonts w:ascii="Times New Roman" w:hAnsi="Times New Roman" w:hint="default"/>
        <w:b w:val="0"/>
        <w:i w:val="0"/>
        <w:sz w:val="30"/>
        <w:u w:color="000000" w:themeColor="text1"/>
      </w:rPr>
    </w:lvl>
    <w:lvl w:ilvl="1">
      <w:start w:val="1"/>
      <w:numFmt w:val="decimal"/>
      <w:pStyle w:val="20"/>
      <w:lvlText w:val="%1.%2."/>
      <w:lvlJc w:val="left"/>
      <w:pPr>
        <w:ind w:left="1843" w:hanging="709"/>
      </w:pPr>
      <w:rPr>
        <w:rFonts w:ascii="Times New Roman" w:hAnsi="Times New Roman" w:hint="default"/>
        <w:b w:val="0"/>
        <w:i w:val="0"/>
        <w:sz w:val="30"/>
        <w:u w:color="000000" w:themeColor="text1"/>
      </w:rPr>
    </w:lvl>
    <w:lvl w:ilvl="2">
      <w:start w:val="1"/>
      <w:numFmt w:val="decimal"/>
      <w:pStyle w:val="30"/>
      <w:lvlText w:val="%1.%2.%3."/>
      <w:lvlJc w:val="left"/>
      <w:pPr>
        <w:ind w:left="2552" w:hanging="709"/>
      </w:pPr>
      <w:rPr>
        <w:rFonts w:ascii="Times New Roman" w:hAnsi="Times New Roman" w:hint="default"/>
        <w:b w:val="0"/>
        <w:i w:val="0"/>
        <w:sz w:val="30"/>
        <w:u w:color="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81711300">
    <w:abstractNumId w:val="1"/>
  </w:num>
  <w:num w:numId="2" w16cid:durableId="1164974272">
    <w:abstractNumId w:val="0"/>
  </w:num>
  <w:num w:numId="3" w16cid:durableId="1744986689">
    <w:abstractNumId w:val="2"/>
  </w:num>
  <w:num w:numId="4" w16cid:durableId="584918306">
    <w:abstractNumId w:val="4"/>
  </w:num>
  <w:num w:numId="5" w16cid:durableId="575557016">
    <w:abstractNumId w:val="5"/>
  </w:num>
  <w:num w:numId="6" w16cid:durableId="20202348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C71B1"/>
    <w:rsid w:val="0000171F"/>
    <w:rsid w:val="00025FB6"/>
    <w:rsid w:val="00037410"/>
    <w:rsid w:val="00055098"/>
    <w:rsid w:val="000606A7"/>
    <w:rsid w:val="0007532C"/>
    <w:rsid w:val="00082126"/>
    <w:rsid w:val="000833A5"/>
    <w:rsid w:val="000926A5"/>
    <w:rsid w:val="000A1C6B"/>
    <w:rsid w:val="000A43D4"/>
    <w:rsid w:val="000B47D8"/>
    <w:rsid w:val="000B6EAE"/>
    <w:rsid w:val="000C46E0"/>
    <w:rsid w:val="000C47EE"/>
    <w:rsid w:val="000D144B"/>
    <w:rsid w:val="000D41B6"/>
    <w:rsid w:val="000E17AB"/>
    <w:rsid w:val="000E79C2"/>
    <w:rsid w:val="0010372A"/>
    <w:rsid w:val="00116D56"/>
    <w:rsid w:val="001237BE"/>
    <w:rsid w:val="00124468"/>
    <w:rsid w:val="00134F0F"/>
    <w:rsid w:val="00152004"/>
    <w:rsid w:val="00153EC7"/>
    <w:rsid w:val="0018216F"/>
    <w:rsid w:val="001928B1"/>
    <w:rsid w:val="001931F2"/>
    <w:rsid w:val="00193D32"/>
    <w:rsid w:val="00195E6A"/>
    <w:rsid w:val="00196893"/>
    <w:rsid w:val="001B5921"/>
    <w:rsid w:val="001B5B25"/>
    <w:rsid w:val="001C5BC4"/>
    <w:rsid w:val="001C71B1"/>
    <w:rsid w:val="001D22E5"/>
    <w:rsid w:val="001D2BD6"/>
    <w:rsid w:val="001D3C87"/>
    <w:rsid w:val="001F7C91"/>
    <w:rsid w:val="00200E02"/>
    <w:rsid w:val="00200FA4"/>
    <w:rsid w:val="002126AA"/>
    <w:rsid w:val="002147B5"/>
    <w:rsid w:val="00223638"/>
    <w:rsid w:val="002446E0"/>
    <w:rsid w:val="0024528C"/>
    <w:rsid w:val="00250008"/>
    <w:rsid w:val="00275DB8"/>
    <w:rsid w:val="002B0467"/>
    <w:rsid w:val="002C13DE"/>
    <w:rsid w:val="002E59FA"/>
    <w:rsid w:val="00304D03"/>
    <w:rsid w:val="003230E0"/>
    <w:rsid w:val="00325B78"/>
    <w:rsid w:val="00377E50"/>
    <w:rsid w:val="00381EE4"/>
    <w:rsid w:val="0038798E"/>
    <w:rsid w:val="00392D50"/>
    <w:rsid w:val="003A1FA6"/>
    <w:rsid w:val="003B4912"/>
    <w:rsid w:val="003B6E35"/>
    <w:rsid w:val="003D1A21"/>
    <w:rsid w:val="003D431D"/>
    <w:rsid w:val="003F04A1"/>
    <w:rsid w:val="003F2BB3"/>
    <w:rsid w:val="00417B2E"/>
    <w:rsid w:val="004419E6"/>
    <w:rsid w:val="00450194"/>
    <w:rsid w:val="0047217B"/>
    <w:rsid w:val="004918EB"/>
    <w:rsid w:val="004972CB"/>
    <w:rsid w:val="004A437F"/>
    <w:rsid w:val="004A7F1D"/>
    <w:rsid w:val="004B04E5"/>
    <w:rsid w:val="004B40B5"/>
    <w:rsid w:val="004B4A52"/>
    <w:rsid w:val="004D7E9B"/>
    <w:rsid w:val="00500EA4"/>
    <w:rsid w:val="00544A22"/>
    <w:rsid w:val="00581D1E"/>
    <w:rsid w:val="00581D93"/>
    <w:rsid w:val="00596CB9"/>
    <w:rsid w:val="005A0C16"/>
    <w:rsid w:val="005B571E"/>
    <w:rsid w:val="005B5DF8"/>
    <w:rsid w:val="005C2CD9"/>
    <w:rsid w:val="005D1795"/>
    <w:rsid w:val="005D2048"/>
    <w:rsid w:val="005E4AD7"/>
    <w:rsid w:val="005E67C2"/>
    <w:rsid w:val="005F7D7E"/>
    <w:rsid w:val="00600A4E"/>
    <w:rsid w:val="00606034"/>
    <w:rsid w:val="006074B9"/>
    <w:rsid w:val="006106BA"/>
    <w:rsid w:val="00613E50"/>
    <w:rsid w:val="00615687"/>
    <w:rsid w:val="00627751"/>
    <w:rsid w:val="00631D89"/>
    <w:rsid w:val="00643AC1"/>
    <w:rsid w:val="00653962"/>
    <w:rsid w:val="00655219"/>
    <w:rsid w:val="006575CA"/>
    <w:rsid w:val="006643C9"/>
    <w:rsid w:val="006743C2"/>
    <w:rsid w:val="00684AE8"/>
    <w:rsid w:val="006A7BA7"/>
    <w:rsid w:val="006B2BC7"/>
    <w:rsid w:val="006B7434"/>
    <w:rsid w:val="006B76D6"/>
    <w:rsid w:val="006F6A94"/>
    <w:rsid w:val="00700961"/>
    <w:rsid w:val="0070361F"/>
    <w:rsid w:val="0071523A"/>
    <w:rsid w:val="0071704A"/>
    <w:rsid w:val="00717F8A"/>
    <w:rsid w:val="00726E50"/>
    <w:rsid w:val="0073195D"/>
    <w:rsid w:val="00743D35"/>
    <w:rsid w:val="00763910"/>
    <w:rsid w:val="0076495F"/>
    <w:rsid w:val="00767657"/>
    <w:rsid w:val="00772A2E"/>
    <w:rsid w:val="00775694"/>
    <w:rsid w:val="007805E0"/>
    <w:rsid w:val="0079314B"/>
    <w:rsid w:val="007A13F8"/>
    <w:rsid w:val="007C1F42"/>
    <w:rsid w:val="007E3E13"/>
    <w:rsid w:val="007E56A2"/>
    <w:rsid w:val="007E7230"/>
    <w:rsid w:val="007F0012"/>
    <w:rsid w:val="007F3AA7"/>
    <w:rsid w:val="00812EA1"/>
    <w:rsid w:val="00813116"/>
    <w:rsid w:val="00821C7C"/>
    <w:rsid w:val="00832101"/>
    <w:rsid w:val="00840B99"/>
    <w:rsid w:val="00841A1B"/>
    <w:rsid w:val="008525D8"/>
    <w:rsid w:val="00865A78"/>
    <w:rsid w:val="00876394"/>
    <w:rsid w:val="00882C22"/>
    <w:rsid w:val="008A17E6"/>
    <w:rsid w:val="008A646E"/>
    <w:rsid w:val="008B064E"/>
    <w:rsid w:val="008B0C69"/>
    <w:rsid w:val="008C08B4"/>
    <w:rsid w:val="00915F98"/>
    <w:rsid w:val="0092185D"/>
    <w:rsid w:val="00926F49"/>
    <w:rsid w:val="0095689F"/>
    <w:rsid w:val="009939F8"/>
    <w:rsid w:val="00993E20"/>
    <w:rsid w:val="009A1680"/>
    <w:rsid w:val="009A6CF1"/>
    <w:rsid w:val="009C0B1E"/>
    <w:rsid w:val="009F0854"/>
    <w:rsid w:val="009F50CF"/>
    <w:rsid w:val="00A05605"/>
    <w:rsid w:val="00A05AC6"/>
    <w:rsid w:val="00A25218"/>
    <w:rsid w:val="00A26A91"/>
    <w:rsid w:val="00A330DD"/>
    <w:rsid w:val="00A42EBC"/>
    <w:rsid w:val="00A560EE"/>
    <w:rsid w:val="00A6185A"/>
    <w:rsid w:val="00A65A27"/>
    <w:rsid w:val="00A8295D"/>
    <w:rsid w:val="00AA047D"/>
    <w:rsid w:val="00AA3FE6"/>
    <w:rsid w:val="00AC0C58"/>
    <w:rsid w:val="00AC5792"/>
    <w:rsid w:val="00AE0EE7"/>
    <w:rsid w:val="00AF27D3"/>
    <w:rsid w:val="00B0145B"/>
    <w:rsid w:val="00B152E0"/>
    <w:rsid w:val="00B15B65"/>
    <w:rsid w:val="00B15E21"/>
    <w:rsid w:val="00B32897"/>
    <w:rsid w:val="00B351E4"/>
    <w:rsid w:val="00B41ADC"/>
    <w:rsid w:val="00B45418"/>
    <w:rsid w:val="00B51FA7"/>
    <w:rsid w:val="00B7284D"/>
    <w:rsid w:val="00B72BFF"/>
    <w:rsid w:val="00B738E1"/>
    <w:rsid w:val="00B73923"/>
    <w:rsid w:val="00B83B20"/>
    <w:rsid w:val="00BA0247"/>
    <w:rsid w:val="00BA2169"/>
    <w:rsid w:val="00BC0A7D"/>
    <w:rsid w:val="00BC48DF"/>
    <w:rsid w:val="00BC5F0C"/>
    <w:rsid w:val="00BD07D2"/>
    <w:rsid w:val="00BD17DC"/>
    <w:rsid w:val="00BD5E6A"/>
    <w:rsid w:val="00BF057C"/>
    <w:rsid w:val="00C0710C"/>
    <w:rsid w:val="00C14B27"/>
    <w:rsid w:val="00C206AF"/>
    <w:rsid w:val="00C27C73"/>
    <w:rsid w:val="00C33FC0"/>
    <w:rsid w:val="00C5696D"/>
    <w:rsid w:val="00C901C6"/>
    <w:rsid w:val="00C920F2"/>
    <w:rsid w:val="00C96C23"/>
    <w:rsid w:val="00CA49F9"/>
    <w:rsid w:val="00CA7EAD"/>
    <w:rsid w:val="00CB0181"/>
    <w:rsid w:val="00CC3899"/>
    <w:rsid w:val="00CC4B88"/>
    <w:rsid w:val="00CD4DD9"/>
    <w:rsid w:val="00CF48F0"/>
    <w:rsid w:val="00D02B71"/>
    <w:rsid w:val="00D15154"/>
    <w:rsid w:val="00D1743C"/>
    <w:rsid w:val="00D366E0"/>
    <w:rsid w:val="00D61B50"/>
    <w:rsid w:val="00DA02E1"/>
    <w:rsid w:val="00DC2E62"/>
    <w:rsid w:val="00DD443A"/>
    <w:rsid w:val="00DF601F"/>
    <w:rsid w:val="00E15454"/>
    <w:rsid w:val="00E15F13"/>
    <w:rsid w:val="00E25E1A"/>
    <w:rsid w:val="00E3505D"/>
    <w:rsid w:val="00E36F20"/>
    <w:rsid w:val="00E564DF"/>
    <w:rsid w:val="00E71D4F"/>
    <w:rsid w:val="00E76C6C"/>
    <w:rsid w:val="00E8550A"/>
    <w:rsid w:val="00EB1FE4"/>
    <w:rsid w:val="00EB2BD5"/>
    <w:rsid w:val="00EB73AA"/>
    <w:rsid w:val="00EC280E"/>
    <w:rsid w:val="00EC2E18"/>
    <w:rsid w:val="00EC6B42"/>
    <w:rsid w:val="00ED0CD5"/>
    <w:rsid w:val="00ED36AB"/>
    <w:rsid w:val="00ED3D5C"/>
    <w:rsid w:val="00EF5F10"/>
    <w:rsid w:val="00EF6DAC"/>
    <w:rsid w:val="00F0182A"/>
    <w:rsid w:val="00F028CA"/>
    <w:rsid w:val="00F04B00"/>
    <w:rsid w:val="00F15771"/>
    <w:rsid w:val="00F46DBC"/>
    <w:rsid w:val="00F62F4E"/>
    <w:rsid w:val="00F64E68"/>
    <w:rsid w:val="00F84E36"/>
    <w:rsid w:val="00F850F8"/>
    <w:rsid w:val="00FC5911"/>
    <w:rsid w:val="00FD7F81"/>
    <w:rsid w:val="00FF6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364D6A23"/>
  <w15:docId w15:val="{C9092FCB-AF2B-452F-A2DB-A8A8E6E16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1B1"/>
    <w:pPr>
      <w:widowControl w:val="0"/>
    </w:pPr>
    <w:rPr>
      <w:lang w:val="hy-AM" w:eastAsia="hy-AM" w:bidi="hy-AM"/>
    </w:rPr>
  </w:style>
  <w:style w:type="paragraph" w:styleId="Heading1">
    <w:name w:val="heading 1"/>
    <w:basedOn w:val="Normal"/>
    <w:next w:val="Normal"/>
    <w:link w:val="Heading1Char"/>
    <w:uiPriority w:val="9"/>
    <w:qFormat/>
    <w:rsid w:val="00FD7F81"/>
    <w:pPr>
      <w:keepNext/>
      <w:keepLines/>
      <w:pageBreakBefore/>
      <w:widowControl/>
      <w:numPr>
        <w:numId w:val="1"/>
      </w:numPr>
      <w:tabs>
        <w:tab w:val="left" w:pos="1559"/>
      </w:tabs>
      <w:spacing w:before="240" w:after="120" w:line="360" w:lineRule="auto"/>
      <w:jc w:val="both"/>
      <w:outlineLvl w:val="0"/>
    </w:pPr>
    <w:rPr>
      <w:rFonts w:ascii="Times New Roman Полужирный" w:eastAsiaTheme="majorEastAsia" w:hAnsi="Times New Roman Полужирный" w:cstheme="majorBidi"/>
      <w:b/>
      <w:bCs/>
      <w:caps/>
      <w:color w:val="000000" w:themeColor="text1"/>
      <w:sz w:val="28"/>
      <w:szCs w:val="28"/>
      <w:lang w:eastAsia="en-US"/>
    </w:rPr>
  </w:style>
  <w:style w:type="paragraph" w:styleId="Heading2">
    <w:name w:val="heading 2"/>
    <w:basedOn w:val="Normal"/>
    <w:next w:val="Normal"/>
    <w:link w:val="Heading2Char"/>
    <w:uiPriority w:val="9"/>
    <w:unhideWhenUsed/>
    <w:qFormat/>
    <w:rsid w:val="00FD7F81"/>
    <w:pPr>
      <w:keepNext/>
      <w:keepLines/>
      <w:widowControl/>
      <w:numPr>
        <w:ilvl w:val="1"/>
        <w:numId w:val="1"/>
      </w:numPr>
      <w:tabs>
        <w:tab w:val="left" w:pos="709"/>
      </w:tabs>
      <w:spacing w:before="120" w:after="120" w:line="360" w:lineRule="auto"/>
      <w:jc w:val="both"/>
      <w:outlineLvl w:val="1"/>
    </w:pPr>
    <w:rPr>
      <w:rFonts w:ascii="Times New Roman" w:eastAsiaTheme="majorEastAsia" w:hAnsi="Times New Roman" w:cstheme="majorBidi"/>
      <w:b/>
      <w:bCs/>
      <w:color w:val="000000" w:themeColor="text1"/>
      <w:sz w:val="28"/>
      <w:szCs w:val="26"/>
      <w:lang w:eastAsia="en-US"/>
    </w:rPr>
  </w:style>
  <w:style w:type="paragraph" w:styleId="Heading3">
    <w:name w:val="heading 3"/>
    <w:basedOn w:val="Normal"/>
    <w:next w:val="Normal"/>
    <w:link w:val="Heading3Char"/>
    <w:uiPriority w:val="9"/>
    <w:unhideWhenUsed/>
    <w:qFormat/>
    <w:rsid w:val="00FD7F81"/>
    <w:pPr>
      <w:keepNext/>
      <w:keepLines/>
      <w:widowControl/>
      <w:numPr>
        <w:ilvl w:val="2"/>
        <w:numId w:val="1"/>
      </w:numPr>
      <w:spacing w:before="120" w:after="120" w:line="360" w:lineRule="auto"/>
      <w:jc w:val="both"/>
      <w:outlineLvl w:val="2"/>
    </w:pPr>
    <w:rPr>
      <w:rFonts w:ascii="Times New Roman" w:eastAsiaTheme="majorEastAsia" w:hAnsi="Times New Roman" w:cstheme="majorBidi"/>
      <w:b/>
      <w:bCs/>
      <w:color w:val="000000" w:themeColor="text1"/>
      <w:sz w:val="28"/>
      <w:lang w:eastAsia="en-US"/>
    </w:rPr>
  </w:style>
  <w:style w:type="paragraph" w:styleId="Heading4">
    <w:name w:val="heading 4"/>
    <w:basedOn w:val="Normal"/>
    <w:next w:val="Normal"/>
    <w:link w:val="Heading4Char"/>
    <w:uiPriority w:val="9"/>
    <w:unhideWhenUsed/>
    <w:qFormat/>
    <w:rsid w:val="00FD7F81"/>
    <w:pPr>
      <w:keepNext/>
      <w:keepLines/>
      <w:widowControl/>
      <w:numPr>
        <w:ilvl w:val="3"/>
        <w:numId w:val="1"/>
      </w:numPr>
      <w:spacing w:before="200" w:after="0"/>
      <w:outlineLvl w:val="3"/>
    </w:pPr>
    <w:rPr>
      <w:rFonts w:asciiTheme="majorHAnsi" w:eastAsiaTheme="majorEastAsia" w:hAnsiTheme="majorHAnsi" w:cstheme="majorBidi"/>
      <w:b/>
      <w:bCs/>
      <w:i/>
      <w:iCs/>
      <w:color w:val="4F81BD" w:themeColor="accent1"/>
      <w:sz w:val="28"/>
      <w:lang w:eastAsia="en-US"/>
    </w:rPr>
  </w:style>
  <w:style w:type="paragraph" w:styleId="Heading5">
    <w:name w:val="heading 5"/>
    <w:basedOn w:val="Normal"/>
    <w:next w:val="Normal"/>
    <w:link w:val="Heading5Char"/>
    <w:uiPriority w:val="9"/>
    <w:semiHidden/>
    <w:unhideWhenUsed/>
    <w:qFormat/>
    <w:rsid w:val="00FD7F81"/>
    <w:pPr>
      <w:keepNext/>
      <w:keepLines/>
      <w:widowControl/>
      <w:numPr>
        <w:ilvl w:val="4"/>
        <w:numId w:val="1"/>
      </w:numPr>
      <w:spacing w:before="200" w:after="0"/>
      <w:outlineLvl w:val="4"/>
    </w:pPr>
    <w:rPr>
      <w:rFonts w:asciiTheme="majorHAnsi" w:eastAsiaTheme="majorEastAsia" w:hAnsiTheme="majorHAnsi" w:cstheme="majorBidi"/>
      <w:color w:val="243F60" w:themeColor="accent1" w:themeShade="7F"/>
      <w:sz w:val="28"/>
      <w:lang w:eastAsia="en-US"/>
    </w:rPr>
  </w:style>
  <w:style w:type="paragraph" w:styleId="Heading6">
    <w:name w:val="heading 6"/>
    <w:basedOn w:val="Normal"/>
    <w:next w:val="Normal"/>
    <w:link w:val="Heading6Char"/>
    <w:uiPriority w:val="9"/>
    <w:semiHidden/>
    <w:unhideWhenUsed/>
    <w:qFormat/>
    <w:rsid w:val="00FD7F81"/>
    <w:pPr>
      <w:keepNext/>
      <w:keepLines/>
      <w:widowControl/>
      <w:numPr>
        <w:ilvl w:val="5"/>
        <w:numId w:val="1"/>
      </w:numPr>
      <w:spacing w:before="200" w:after="0"/>
      <w:outlineLvl w:val="5"/>
    </w:pPr>
    <w:rPr>
      <w:rFonts w:asciiTheme="majorHAnsi" w:eastAsiaTheme="majorEastAsia" w:hAnsiTheme="majorHAnsi" w:cstheme="majorBidi"/>
      <w:i/>
      <w:iCs/>
      <w:color w:val="243F60" w:themeColor="accent1" w:themeShade="7F"/>
      <w:sz w:val="28"/>
      <w:lang w:eastAsia="en-US"/>
    </w:rPr>
  </w:style>
  <w:style w:type="paragraph" w:styleId="Heading7">
    <w:name w:val="heading 7"/>
    <w:basedOn w:val="Normal"/>
    <w:next w:val="Normal"/>
    <w:link w:val="Heading7Char"/>
    <w:uiPriority w:val="9"/>
    <w:semiHidden/>
    <w:unhideWhenUsed/>
    <w:qFormat/>
    <w:rsid w:val="00FD7F81"/>
    <w:pPr>
      <w:keepNext/>
      <w:keepLines/>
      <w:widowControl/>
      <w:numPr>
        <w:ilvl w:val="6"/>
        <w:numId w:val="1"/>
      </w:numPr>
      <w:spacing w:before="200" w:after="0"/>
      <w:outlineLvl w:val="6"/>
    </w:pPr>
    <w:rPr>
      <w:rFonts w:asciiTheme="majorHAnsi" w:eastAsiaTheme="majorEastAsia" w:hAnsiTheme="majorHAnsi" w:cstheme="majorBidi"/>
      <w:i/>
      <w:iCs/>
      <w:color w:val="404040" w:themeColor="text1" w:themeTint="BF"/>
      <w:sz w:val="28"/>
      <w:lang w:eastAsia="en-US"/>
    </w:rPr>
  </w:style>
  <w:style w:type="paragraph" w:styleId="Heading8">
    <w:name w:val="heading 8"/>
    <w:basedOn w:val="Normal"/>
    <w:next w:val="Normal"/>
    <w:link w:val="Heading8Char"/>
    <w:uiPriority w:val="9"/>
    <w:semiHidden/>
    <w:unhideWhenUsed/>
    <w:qFormat/>
    <w:rsid w:val="00FD7F81"/>
    <w:pPr>
      <w:keepNext/>
      <w:keepLines/>
      <w:widowControl/>
      <w:numPr>
        <w:ilvl w:val="7"/>
        <w:numId w:val="1"/>
      </w:numPr>
      <w:spacing w:before="200" w:after="0"/>
      <w:outlineLvl w:val="7"/>
    </w:pPr>
    <w:rPr>
      <w:rFonts w:asciiTheme="majorHAnsi" w:eastAsiaTheme="majorEastAsia" w:hAnsiTheme="majorHAnsi" w:cstheme="majorBidi"/>
      <w:color w:val="4F81BD" w:themeColor="accent1"/>
      <w:sz w:val="20"/>
      <w:szCs w:val="20"/>
      <w:lang w:eastAsia="en-US"/>
    </w:rPr>
  </w:style>
  <w:style w:type="paragraph" w:styleId="Heading9">
    <w:name w:val="heading 9"/>
    <w:basedOn w:val="Normal"/>
    <w:next w:val="Normal"/>
    <w:link w:val="Heading9Char"/>
    <w:uiPriority w:val="9"/>
    <w:semiHidden/>
    <w:unhideWhenUsed/>
    <w:qFormat/>
    <w:rsid w:val="00FD7F81"/>
    <w:pPr>
      <w:keepNext/>
      <w:keepLines/>
      <w:widowControl/>
      <w:numPr>
        <w:ilvl w:val="8"/>
        <w:numId w:val="1"/>
      </w:numPr>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C71B1"/>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1C71B1"/>
    <w:rPr>
      <w:lang w:val="hy-AM" w:eastAsia="hy-AM" w:bidi="hy-AM"/>
    </w:rPr>
  </w:style>
  <w:style w:type="paragraph" w:styleId="Footer">
    <w:name w:val="footer"/>
    <w:basedOn w:val="Normal"/>
    <w:link w:val="FooterChar"/>
    <w:uiPriority w:val="99"/>
    <w:unhideWhenUsed/>
    <w:rsid w:val="001C71B1"/>
    <w:pPr>
      <w:tabs>
        <w:tab w:val="center" w:pos="4677"/>
        <w:tab w:val="right" w:pos="9355"/>
      </w:tabs>
      <w:spacing w:after="0" w:line="240" w:lineRule="auto"/>
    </w:pPr>
  </w:style>
  <w:style w:type="character" w:customStyle="1" w:styleId="FooterChar">
    <w:name w:val="Footer Char"/>
    <w:basedOn w:val="DefaultParagraphFont"/>
    <w:link w:val="Footer"/>
    <w:uiPriority w:val="99"/>
    <w:rsid w:val="001C71B1"/>
    <w:rPr>
      <w:lang w:val="hy-AM" w:eastAsia="hy-AM" w:bidi="hy-AM"/>
    </w:rPr>
  </w:style>
  <w:style w:type="paragraph" w:styleId="FootnoteText">
    <w:name w:val="footnote text"/>
    <w:basedOn w:val="Normal"/>
    <w:link w:val="FootnoteTextChar"/>
    <w:uiPriority w:val="99"/>
    <w:semiHidden/>
    <w:unhideWhenUsed/>
    <w:rsid w:val="001C71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71B1"/>
    <w:rPr>
      <w:sz w:val="20"/>
      <w:szCs w:val="20"/>
      <w:lang w:val="hy-AM" w:eastAsia="hy-AM" w:bidi="hy-AM"/>
    </w:rPr>
  </w:style>
  <w:style w:type="character" w:styleId="FootnoteReference">
    <w:name w:val="footnote reference"/>
    <w:basedOn w:val="DefaultParagraphFont"/>
    <w:uiPriority w:val="99"/>
    <w:semiHidden/>
    <w:unhideWhenUsed/>
    <w:rsid w:val="001C71B1"/>
    <w:rPr>
      <w:vertAlign w:val="superscript"/>
    </w:rPr>
  </w:style>
  <w:style w:type="table" w:styleId="TableGrid">
    <w:name w:val="Table Grid"/>
    <w:basedOn w:val="TableNormal"/>
    <w:uiPriority w:val="59"/>
    <w:rsid w:val="001C71B1"/>
    <w:pPr>
      <w:widowControl w:val="0"/>
      <w:spacing w:after="0" w:line="240" w:lineRule="auto"/>
    </w:pPr>
    <w:rPr>
      <w:lang w:val="hy-AM" w:eastAsia="hy-AM" w:bidi="hy-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1C71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71B1"/>
    <w:rPr>
      <w:rFonts w:ascii="Tahoma" w:hAnsi="Tahoma" w:cs="Tahoma"/>
      <w:sz w:val="16"/>
      <w:szCs w:val="16"/>
      <w:lang w:val="hy-AM" w:eastAsia="hy-AM" w:bidi="hy-AM"/>
    </w:rPr>
  </w:style>
  <w:style w:type="character" w:styleId="Hyperlink">
    <w:name w:val="Hyperlink"/>
    <w:basedOn w:val="DefaultParagraphFont"/>
    <w:rsid w:val="001C71B1"/>
    <w:rPr>
      <w:color w:val="000080"/>
      <w:u w:val="single"/>
    </w:rPr>
  </w:style>
  <w:style w:type="character" w:customStyle="1" w:styleId="Headerorfooter2">
    <w:name w:val="Header or footer (2)_"/>
    <w:basedOn w:val="DefaultParagraphFont"/>
    <w:link w:val="Headerorfooter20"/>
    <w:rsid w:val="001C71B1"/>
    <w:rPr>
      <w:b/>
      <w:bCs/>
      <w:sz w:val="28"/>
      <w:szCs w:val="28"/>
      <w:shd w:val="clear" w:color="auto" w:fill="FFFFFF"/>
    </w:rPr>
  </w:style>
  <w:style w:type="character" w:customStyle="1" w:styleId="Bodytext2">
    <w:name w:val="Body text (2)_"/>
    <w:basedOn w:val="DefaultParagraphFont"/>
    <w:rsid w:val="001C71B1"/>
    <w:rPr>
      <w:b w:val="0"/>
      <w:bCs w:val="0"/>
      <w:i w:val="0"/>
      <w:iCs w:val="0"/>
      <w:smallCaps w:val="0"/>
      <w:strike w:val="0"/>
      <w:sz w:val="26"/>
      <w:szCs w:val="26"/>
      <w:u w:val="none"/>
    </w:rPr>
  </w:style>
  <w:style w:type="character" w:customStyle="1" w:styleId="Bodytext3">
    <w:name w:val="Body text (3)_"/>
    <w:basedOn w:val="DefaultParagraphFont"/>
    <w:link w:val="Bodytext30"/>
    <w:rsid w:val="001C71B1"/>
    <w:rPr>
      <w:b/>
      <w:bCs/>
      <w:sz w:val="28"/>
      <w:szCs w:val="28"/>
      <w:shd w:val="clear" w:color="auto" w:fill="FFFFFF"/>
    </w:rPr>
  </w:style>
  <w:style w:type="character" w:customStyle="1" w:styleId="Tablecaption">
    <w:name w:val="Table caption_"/>
    <w:basedOn w:val="DefaultParagraphFont"/>
    <w:link w:val="Tablecaption0"/>
    <w:rsid w:val="001C71B1"/>
    <w:rPr>
      <w:sz w:val="26"/>
      <w:szCs w:val="26"/>
      <w:shd w:val="clear" w:color="auto" w:fill="FFFFFF"/>
    </w:rPr>
  </w:style>
  <w:style w:type="character" w:customStyle="1" w:styleId="Bodytext2Italic">
    <w:name w:val="Body text (2) + Italic"/>
    <w:aliases w:val="Spacing -1 pt"/>
    <w:basedOn w:val="Bodytext2"/>
    <w:rsid w:val="001C71B1"/>
    <w:rPr>
      <w:rFonts w:ascii="Sylfaen" w:eastAsia="Sylfaen" w:hAnsi="Sylfaen" w:cs="Sylfaen"/>
      <w:b w:val="0"/>
      <w:bCs w:val="0"/>
      <w:i/>
      <w:iCs/>
      <w:smallCaps w:val="0"/>
      <w:strike w:val="0"/>
      <w:color w:val="000000"/>
      <w:spacing w:val="0"/>
      <w:w w:val="100"/>
      <w:position w:val="0"/>
      <w:sz w:val="26"/>
      <w:szCs w:val="26"/>
      <w:u w:val="none"/>
      <w:lang w:val="hy-AM" w:eastAsia="hy-AM" w:bidi="hy-AM"/>
    </w:rPr>
  </w:style>
  <w:style w:type="character" w:customStyle="1" w:styleId="Bodytext20">
    <w:name w:val="Body text (2)"/>
    <w:basedOn w:val="Bodytext2"/>
    <w:rsid w:val="001C71B1"/>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Picturecaption">
    <w:name w:val="Picture caption_"/>
    <w:basedOn w:val="DefaultParagraphFont"/>
    <w:link w:val="Picturecaption0"/>
    <w:rsid w:val="001C71B1"/>
    <w:rPr>
      <w:sz w:val="26"/>
      <w:szCs w:val="26"/>
      <w:shd w:val="clear" w:color="auto" w:fill="FFFFFF"/>
    </w:rPr>
  </w:style>
  <w:style w:type="paragraph" w:customStyle="1" w:styleId="Headerorfooter20">
    <w:name w:val="Header or footer (2)"/>
    <w:basedOn w:val="Normal"/>
    <w:link w:val="Headerorfooter2"/>
    <w:rsid w:val="001C71B1"/>
    <w:pPr>
      <w:shd w:val="clear" w:color="auto" w:fill="FFFFFF"/>
      <w:spacing w:after="0" w:line="0" w:lineRule="atLeast"/>
    </w:pPr>
    <w:rPr>
      <w:b/>
      <w:bCs/>
      <w:sz w:val="28"/>
      <w:szCs w:val="28"/>
      <w:lang w:val="en-US" w:eastAsia="en-US" w:bidi="ar-SA"/>
    </w:rPr>
  </w:style>
  <w:style w:type="paragraph" w:customStyle="1" w:styleId="Bodytext30">
    <w:name w:val="Body text (3)"/>
    <w:basedOn w:val="Normal"/>
    <w:link w:val="Bodytext3"/>
    <w:rsid w:val="001C71B1"/>
    <w:pPr>
      <w:shd w:val="clear" w:color="auto" w:fill="FFFFFF"/>
      <w:spacing w:before="240" w:after="240" w:line="0" w:lineRule="atLeast"/>
      <w:jc w:val="center"/>
    </w:pPr>
    <w:rPr>
      <w:b/>
      <w:bCs/>
      <w:sz w:val="28"/>
      <w:szCs w:val="28"/>
      <w:lang w:val="en-US" w:eastAsia="en-US" w:bidi="ar-SA"/>
    </w:rPr>
  </w:style>
  <w:style w:type="paragraph" w:customStyle="1" w:styleId="Tablecaption0">
    <w:name w:val="Table caption"/>
    <w:basedOn w:val="Normal"/>
    <w:link w:val="Tablecaption"/>
    <w:rsid w:val="001C71B1"/>
    <w:pPr>
      <w:shd w:val="clear" w:color="auto" w:fill="FFFFFF"/>
      <w:spacing w:after="0" w:line="317" w:lineRule="exact"/>
      <w:jc w:val="both"/>
    </w:pPr>
    <w:rPr>
      <w:sz w:val="26"/>
      <w:szCs w:val="26"/>
      <w:lang w:val="en-US" w:eastAsia="en-US" w:bidi="ar-SA"/>
    </w:rPr>
  </w:style>
  <w:style w:type="paragraph" w:customStyle="1" w:styleId="Picturecaption0">
    <w:name w:val="Picture caption"/>
    <w:basedOn w:val="Normal"/>
    <w:link w:val="Picturecaption"/>
    <w:rsid w:val="001C71B1"/>
    <w:pPr>
      <w:shd w:val="clear" w:color="auto" w:fill="FFFFFF"/>
      <w:spacing w:after="0" w:line="0" w:lineRule="atLeast"/>
    </w:pPr>
    <w:rPr>
      <w:sz w:val="26"/>
      <w:szCs w:val="26"/>
      <w:lang w:val="en-US" w:eastAsia="en-US" w:bidi="ar-SA"/>
    </w:rPr>
  </w:style>
  <w:style w:type="character" w:customStyle="1" w:styleId="Bodytext29pt">
    <w:name w:val="Body text (2) + 9 pt"/>
    <w:aliases w:val="Spacing 0 pt,Body text (2) + 12 pt,Spacing 1 pt,Body text (2) + 8.5 pt,Body text (2) + Courier New,15 pt"/>
    <w:basedOn w:val="Bodytext2"/>
    <w:rsid w:val="001C71B1"/>
    <w:rPr>
      <w:rFonts w:ascii="Sylfaen" w:eastAsia="Sylfaen" w:hAnsi="Sylfaen" w:cs="Sylfaen"/>
      <w:b w:val="0"/>
      <w:bCs w:val="0"/>
      <w:i w:val="0"/>
      <w:iCs w:val="0"/>
      <w:smallCaps w:val="0"/>
      <w:strike w:val="0"/>
      <w:color w:val="000000"/>
      <w:spacing w:val="10"/>
      <w:w w:val="100"/>
      <w:position w:val="0"/>
      <w:sz w:val="18"/>
      <w:szCs w:val="18"/>
      <w:u w:val="none"/>
      <w:lang w:val="hy-AM" w:eastAsia="hy-AM" w:bidi="hy-AM"/>
    </w:rPr>
  </w:style>
  <w:style w:type="character" w:customStyle="1" w:styleId="Headerorfooter4">
    <w:name w:val="Header or footer (4)_"/>
    <w:basedOn w:val="DefaultParagraphFont"/>
    <w:link w:val="Headerorfooter40"/>
    <w:rsid w:val="001C71B1"/>
    <w:rPr>
      <w:sz w:val="28"/>
      <w:szCs w:val="28"/>
      <w:shd w:val="clear" w:color="auto" w:fill="FFFFFF"/>
    </w:rPr>
  </w:style>
  <w:style w:type="character" w:customStyle="1" w:styleId="Headerorfooter3">
    <w:name w:val="Header or footer (3)_"/>
    <w:basedOn w:val="DefaultParagraphFont"/>
    <w:link w:val="Headerorfooter30"/>
    <w:rsid w:val="001C71B1"/>
    <w:rPr>
      <w:sz w:val="26"/>
      <w:szCs w:val="26"/>
      <w:shd w:val="clear" w:color="auto" w:fill="FFFFFF"/>
    </w:rPr>
  </w:style>
  <w:style w:type="character" w:customStyle="1" w:styleId="Tableofcontents">
    <w:name w:val="Table of contents_"/>
    <w:basedOn w:val="DefaultParagraphFont"/>
    <w:rsid w:val="001C71B1"/>
    <w:rPr>
      <w:b w:val="0"/>
      <w:bCs w:val="0"/>
      <w:i w:val="0"/>
      <w:iCs w:val="0"/>
      <w:smallCaps w:val="0"/>
      <w:strike w:val="0"/>
      <w:sz w:val="26"/>
      <w:szCs w:val="26"/>
      <w:u w:val="none"/>
      <w:lang w:val="hy-AM" w:eastAsia="hy-AM" w:bidi="hy-AM"/>
    </w:rPr>
  </w:style>
  <w:style w:type="character" w:customStyle="1" w:styleId="Tableofcontents0">
    <w:name w:val="Table of contents"/>
    <w:basedOn w:val="Tableofcontents"/>
    <w:rsid w:val="001C71B1"/>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PicturecaptionItalic">
    <w:name w:val="Picture caption + Italic"/>
    <w:basedOn w:val="Picturecaption"/>
    <w:rsid w:val="001C71B1"/>
    <w:rPr>
      <w:rFonts w:ascii="Sylfaen" w:eastAsia="Sylfaen" w:hAnsi="Sylfaen" w:cs="Sylfaen"/>
      <w:b w:val="0"/>
      <w:bCs w:val="0"/>
      <w:i/>
      <w:iCs/>
      <w:smallCaps w:val="0"/>
      <w:strike w:val="0"/>
      <w:color w:val="000000"/>
      <w:spacing w:val="0"/>
      <w:w w:val="100"/>
      <w:position w:val="0"/>
      <w:sz w:val="26"/>
      <w:szCs w:val="26"/>
      <w:u w:val="none"/>
      <w:shd w:val="clear" w:color="auto" w:fill="FFFFFF"/>
      <w:lang w:val="hy-AM" w:eastAsia="hy-AM" w:bidi="hy-AM"/>
    </w:rPr>
  </w:style>
  <w:style w:type="character" w:customStyle="1" w:styleId="Bodytext2Spacing-1pt">
    <w:name w:val="Body text (2) + Spacing -1 pt"/>
    <w:basedOn w:val="Bodytext2"/>
    <w:rsid w:val="001C71B1"/>
    <w:rPr>
      <w:rFonts w:ascii="Sylfaen" w:eastAsia="Sylfaen" w:hAnsi="Sylfaen" w:cs="Sylfaen"/>
      <w:b w:val="0"/>
      <w:bCs w:val="0"/>
      <w:i w:val="0"/>
      <w:iCs w:val="0"/>
      <w:smallCaps w:val="0"/>
      <w:strike w:val="0"/>
      <w:color w:val="000000"/>
      <w:spacing w:val="-30"/>
      <w:w w:val="100"/>
      <w:position w:val="0"/>
      <w:sz w:val="26"/>
      <w:szCs w:val="26"/>
      <w:u w:val="none"/>
      <w:lang w:val="hy-AM" w:eastAsia="hy-AM" w:bidi="hy-AM"/>
    </w:rPr>
  </w:style>
  <w:style w:type="character" w:customStyle="1" w:styleId="Bodytext2SmallCaps">
    <w:name w:val="Body text (2) + Small Caps"/>
    <w:basedOn w:val="Bodytext2"/>
    <w:rsid w:val="001C71B1"/>
    <w:rPr>
      <w:rFonts w:ascii="Sylfaen" w:eastAsia="Sylfaen" w:hAnsi="Sylfaen" w:cs="Sylfaen"/>
      <w:b w:val="0"/>
      <w:bCs w:val="0"/>
      <w:i w:val="0"/>
      <w:iCs w:val="0"/>
      <w:smallCaps/>
      <w:strike w:val="0"/>
      <w:color w:val="000000"/>
      <w:spacing w:val="0"/>
      <w:w w:val="100"/>
      <w:position w:val="0"/>
      <w:sz w:val="26"/>
      <w:szCs w:val="26"/>
      <w:u w:val="none"/>
      <w:lang w:val="hy-AM" w:eastAsia="hy-AM" w:bidi="hy-AM"/>
    </w:rPr>
  </w:style>
  <w:style w:type="paragraph" w:customStyle="1" w:styleId="Headerorfooter40">
    <w:name w:val="Header or footer (4)"/>
    <w:basedOn w:val="Normal"/>
    <w:link w:val="Headerorfooter4"/>
    <w:rsid w:val="001C71B1"/>
    <w:pPr>
      <w:shd w:val="clear" w:color="auto" w:fill="FFFFFF"/>
      <w:spacing w:after="420" w:line="0" w:lineRule="atLeast"/>
      <w:jc w:val="right"/>
    </w:pPr>
    <w:rPr>
      <w:sz w:val="28"/>
      <w:szCs w:val="28"/>
      <w:lang w:val="en-US" w:eastAsia="en-US" w:bidi="ar-SA"/>
    </w:rPr>
  </w:style>
  <w:style w:type="paragraph" w:customStyle="1" w:styleId="Headerorfooter30">
    <w:name w:val="Header or footer (3)"/>
    <w:basedOn w:val="Normal"/>
    <w:link w:val="Headerorfooter3"/>
    <w:rsid w:val="001C71B1"/>
    <w:pPr>
      <w:shd w:val="clear" w:color="auto" w:fill="FFFFFF"/>
      <w:spacing w:after="0" w:line="0" w:lineRule="atLeast"/>
    </w:pPr>
    <w:rPr>
      <w:sz w:val="26"/>
      <w:szCs w:val="26"/>
      <w:lang w:val="en-US" w:eastAsia="en-US" w:bidi="ar-SA"/>
    </w:rPr>
  </w:style>
  <w:style w:type="character" w:styleId="PlaceholderText">
    <w:name w:val="Placeholder Text"/>
    <w:basedOn w:val="DefaultParagraphFont"/>
    <w:uiPriority w:val="99"/>
    <w:semiHidden/>
    <w:rsid w:val="001C71B1"/>
    <w:rPr>
      <w:color w:val="808080"/>
    </w:rPr>
  </w:style>
  <w:style w:type="character" w:customStyle="1" w:styleId="Headerorfooter214pt">
    <w:name w:val="Header or footer (2) + 14 pt"/>
    <w:aliases w:val="Bold"/>
    <w:basedOn w:val="Headerorfooter2"/>
    <w:rsid w:val="001C71B1"/>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Bodytext216pt">
    <w:name w:val="Body text (2) + 16 pt"/>
    <w:aliases w:val="Italic,Body text (2) + 13 pt"/>
    <w:basedOn w:val="Bodytext2"/>
    <w:rsid w:val="001C71B1"/>
    <w:rPr>
      <w:rFonts w:ascii="Times New Roman" w:eastAsia="Times New Roman" w:hAnsi="Times New Roman" w:cs="Times New Roman"/>
      <w:b w:val="0"/>
      <w:bCs w:val="0"/>
      <w:i/>
      <w:iCs/>
      <w:smallCaps w:val="0"/>
      <w:strike w:val="0"/>
      <w:color w:val="000000"/>
      <w:spacing w:val="0"/>
      <w:w w:val="100"/>
      <w:position w:val="0"/>
      <w:sz w:val="32"/>
      <w:szCs w:val="32"/>
      <w:u w:val="none"/>
      <w:shd w:val="clear" w:color="auto" w:fill="FFFFFF"/>
    </w:rPr>
  </w:style>
  <w:style w:type="character" w:customStyle="1" w:styleId="Bodytext2Sylfaen">
    <w:name w:val="Body text (2) + Sylfaen"/>
    <w:basedOn w:val="Bodytext2"/>
    <w:rsid w:val="001C71B1"/>
    <w:rPr>
      <w:rFonts w:ascii="Sylfaen" w:eastAsia="Sylfaen" w:hAnsi="Sylfaen" w:cs="Sylfaen"/>
      <w:b w:val="0"/>
      <w:bCs w:val="0"/>
      <w:i w:val="0"/>
      <w:iCs w:val="0"/>
      <w:smallCaps w:val="0"/>
      <w:strike w:val="0"/>
      <w:color w:val="000000"/>
      <w:spacing w:val="0"/>
      <w:w w:val="100"/>
      <w:position w:val="0"/>
      <w:sz w:val="28"/>
      <w:szCs w:val="28"/>
      <w:u w:val="none"/>
      <w:shd w:val="clear" w:color="auto" w:fill="FFFFFF"/>
      <w:lang w:val="hy-AM" w:eastAsia="hy-AM" w:bidi="hy-AM"/>
    </w:rPr>
  </w:style>
  <w:style w:type="character" w:customStyle="1" w:styleId="Bodytext2Spacing0pt">
    <w:name w:val="Body text (2) + Spacing 0 pt"/>
    <w:basedOn w:val="Bodytext2"/>
    <w:rsid w:val="001C71B1"/>
    <w:rPr>
      <w:rFonts w:ascii="Times New Roman" w:eastAsia="Times New Roman" w:hAnsi="Times New Roman" w:cs="Times New Roman"/>
      <w:b w:val="0"/>
      <w:bCs w:val="0"/>
      <w:i w:val="0"/>
      <w:iCs w:val="0"/>
      <w:smallCaps w:val="0"/>
      <w:strike w:val="0"/>
      <w:color w:val="000000"/>
      <w:spacing w:val="10"/>
      <w:w w:val="100"/>
      <w:position w:val="0"/>
      <w:sz w:val="28"/>
      <w:szCs w:val="28"/>
      <w:u w:val="none"/>
      <w:shd w:val="clear" w:color="auto" w:fill="FFFFFF"/>
      <w:lang w:val="hy-AM" w:eastAsia="hy-AM" w:bidi="hy-AM"/>
    </w:rPr>
  </w:style>
  <w:style w:type="paragraph" w:styleId="CommentText">
    <w:name w:val="annotation text"/>
    <w:basedOn w:val="Normal"/>
    <w:link w:val="CommentTextChar"/>
    <w:uiPriority w:val="99"/>
    <w:semiHidden/>
    <w:unhideWhenUsed/>
    <w:rsid w:val="001C71B1"/>
    <w:pPr>
      <w:spacing w:after="0" w:line="240" w:lineRule="auto"/>
    </w:pPr>
    <w:rPr>
      <w:rFonts w:ascii="Sylfaen" w:eastAsia="Sylfaen" w:hAnsi="Sylfaen" w:cs="Sylfaen"/>
      <w:color w:val="000000"/>
      <w:sz w:val="20"/>
      <w:szCs w:val="20"/>
    </w:rPr>
  </w:style>
  <w:style w:type="character" w:customStyle="1" w:styleId="CommentTextChar">
    <w:name w:val="Comment Text Char"/>
    <w:basedOn w:val="DefaultParagraphFont"/>
    <w:link w:val="CommentText"/>
    <w:uiPriority w:val="99"/>
    <w:semiHidden/>
    <w:rsid w:val="001C71B1"/>
    <w:rPr>
      <w:rFonts w:ascii="Sylfaen" w:eastAsia="Sylfaen" w:hAnsi="Sylfaen" w:cs="Sylfaen"/>
      <w:color w:val="000000"/>
      <w:sz w:val="20"/>
      <w:szCs w:val="20"/>
      <w:lang w:val="hy-AM" w:eastAsia="hy-AM" w:bidi="hy-AM"/>
    </w:rPr>
  </w:style>
  <w:style w:type="character" w:styleId="CommentReference">
    <w:name w:val="annotation reference"/>
    <w:basedOn w:val="DefaultParagraphFont"/>
    <w:uiPriority w:val="99"/>
    <w:semiHidden/>
    <w:unhideWhenUsed/>
    <w:rsid w:val="001C71B1"/>
    <w:rPr>
      <w:sz w:val="16"/>
      <w:szCs w:val="16"/>
    </w:rPr>
  </w:style>
  <w:style w:type="character" w:customStyle="1" w:styleId="Headerorfooter">
    <w:name w:val="Header or footer_"/>
    <w:basedOn w:val="DefaultParagraphFont"/>
    <w:link w:val="Headerorfooter0"/>
    <w:rsid w:val="001C71B1"/>
    <w:rPr>
      <w:rFonts w:ascii="Times New Roman" w:eastAsia="Times New Roman" w:hAnsi="Times New Roman" w:cs="Times New Roman"/>
      <w:b/>
      <w:bCs/>
      <w:sz w:val="28"/>
      <w:szCs w:val="28"/>
      <w:shd w:val="clear" w:color="auto" w:fill="FFFFFF"/>
    </w:rPr>
  </w:style>
  <w:style w:type="character" w:customStyle="1" w:styleId="Tablecaption2">
    <w:name w:val="Table caption (2)_"/>
    <w:basedOn w:val="DefaultParagraphFont"/>
    <w:link w:val="Tablecaption20"/>
    <w:rsid w:val="001C71B1"/>
    <w:rPr>
      <w:rFonts w:ascii="Times New Roman" w:eastAsia="Times New Roman" w:hAnsi="Times New Roman" w:cs="Times New Roman"/>
      <w:sz w:val="28"/>
      <w:szCs w:val="28"/>
      <w:shd w:val="clear" w:color="auto" w:fill="FFFFFF"/>
    </w:rPr>
  </w:style>
  <w:style w:type="paragraph" w:customStyle="1" w:styleId="Headerorfooter0">
    <w:name w:val="Header or footer"/>
    <w:basedOn w:val="Normal"/>
    <w:link w:val="Headerorfooter"/>
    <w:rsid w:val="001C71B1"/>
    <w:pPr>
      <w:shd w:val="clear" w:color="auto" w:fill="FFFFFF"/>
      <w:spacing w:after="0" w:line="0" w:lineRule="atLeast"/>
    </w:pPr>
    <w:rPr>
      <w:rFonts w:ascii="Times New Roman" w:eastAsia="Times New Roman" w:hAnsi="Times New Roman" w:cs="Times New Roman"/>
      <w:b/>
      <w:bCs/>
      <w:sz w:val="28"/>
      <w:szCs w:val="28"/>
      <w:lang w:val="en-US" w:eastAsia="en-US" w:bidi="ar-SA"/>
    </w:rPr>
  </w:style>
  <w:style w:type="paragraph" w:customStyle="1" w:styleId="Tablecaption20">
    <w:name w:val="Table caption (2)"/>
    <w:basedOn w:val="Normal"/>
    <w:link w:val="Tablecaption2"/>
    <w:rsid w:val="001C71B1"/>
    <w:pPr>
      <w:shd w:val="clear" w:color="auto" w:fill="FFFFFF"/>
      <w:spacing w:after="0" w:line="0" w:lineRule="atLeast"/>
    </w:pPr>
    <w:rPr>
      <w:rFonts w:ascii="Times New Roman" w:eastAsia="Times New Roman" w:hAnsi="Times New Roman" w:cs="Times New Roman"/>
      <w:sz w:val="28"/>
      <w:szCs w:val="28"/>
      <w:lang w:val="en-US" w:eastAsia="en-US" w:bidi="ar-SA"/>
    </w:rPr>
  </w:style>
  <w:style w:type="character" w:customStyle="1" w:styleId="Bodytext2Exact">
    <w:name w:val="Body text (2) Exact"/>
    <w:basedOn w:val="DefaultParagraphFont"/>
    <w:rsid w:val="001C71B1"/>
    <w:rPr>
      <w:rFonts w:ascii="Times New Roman" w:eastAsia="Times New Roman" w:hAnsi="Times New Roman" w:cs="Times New Roman"/>
      <w:b w:val="0"/>
      <w:bCs w:val="0"/>
      <w:i w:val="0"/>
      <w:iCs w:val="0"/>
      <w:smallCaps w:val="0"/>
      <w:strike w:val="0"/>
      <w:sz w:val="28"/>
      <w:szCs w:val="28"/>
      <w:u w:val="none"/>
    </w:rPr>
  </w:style>
  <w:style w:type="character" w:customStyle="1" w:styleId="PicturecaptionExact">
    <w:name w:val="Picture caption Exact"/>
    <w:basedOn w:val="DefaultParagraphFont"/>
    <w:rsid w:val="001C71B1"/>
    <w:rPr>
      <w:rFonts w:ascii="Times New Roman" w:eastAsia="Times New Roman" w:hAnsi="Times New Roman" w:cs="Times New Roman"/>
      <w:b w:val="0"/>
      <w:bCs w:val="0"/>
      <w:i w:val="0"/>
      <w:iCs w:val="0"/>
      <w:smallCaps w:val="0"/>
      <w:strike w:val="0"/>
      <w:sz w:val="28"/>
      <w:szCs w:val="28"/>
      <w:u w:val="none"/>
    </w:rPr>
  </w:style>
  <w:style w:type="character" w:customStyle="1" w:styleId="Heading10">
    <w:name w:val="Heading #1_"/>
    <w:basedOn w:val="DefaultParagraphFont"/>
    <w:link w:val="Heading11"/>
    <w:rsid w:val="001C71B1"/>
    <w:rPr>
      <w:rFonts w:ascii="Times New Roman" w:eastAsia="Times New Roman" w:hAnsi="Times New Roman" w:cs="Times New Roman"/>
      <w:sz w:val="28"/>
      <w:szCs w:val="28"/>
      <w:shd w:val="clear" w:color="auto" w:fill="FFFFFF"/>
    </w:rPr>
  </w:style>
  <w:style w:type="character" w:customStyle="1" w:styleId="Bodytext3NotItalic">
    <w:name w:val="Body text (3) + Not Italic"/>
    <w:basedOn w:val="Bodytext3"/>
    <w:rsid w:val="001C71B1"/>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hy-AM" w:eastAsia="hy-AM" w:bidi="hy-AM"/>
    </w:rPr>
  </w:style>
  <w:style w:type="character" w:customStyle="1" w:styleId="Bodytext210pt">
    <w:name w:val="Body text (2) + 10 pt"/>
    <w:basedOn w:val="Bodytext2"/>
    <w:rsid w:val="001C71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character" w:customStyle="1" w:styleId="Bodytext2Bold">
    <w:name w:val="Body text (2) + Bold"/>
    <w:basedOn w:val="Bodytext2"/>
    <w:rsid w:val="001C71B1"/>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Heading12">
    <w:name w:val="Heading #1 (2)_"/>
    <w:basedOn w:val="DefaultParagraphFont"/>
    <w:link w:val="Heading120"/>
    <w:rsid w:val="001C71B1"/>
    <w:rPr>
      <w:rFonts w:ascii="Times New Roman" w:eastAsia="Times New Roman" w:hAnsi="Times New Roman" w:cs="Times New Roman"/>
      <w:b/>
      <w:bCs/>
      <w:sz w:val="28"/>
      <w:szCs w:val="28"/>
      <w:shd w:val="clear" w:color="auto" w:fill="FFFFFF"/>
    </w:rPr>
  </w:style>
  <w:style w:type="character" w:customStyle="1" w:styleId="Bodytext4">
    <w:name w:val="Body text (4)_"/>
    <w:basedOn w:val="DefaultParagraphFont"/>
    <w:link w:val="Bodytext40"/>
    <w:rsid w:val="001C71B1"/>
    <w:rPr>
      <w:rFonts w:ascii="Times New Roman" w:eastAsia="Times New Roman" w:hAnsi="Times New Roman" w:cs="Times New Roman"/>
      <w:b/>
      <w:bCs/>
      <w:sz w:val="18"/>
      <w:szCs w:val="18"/>
      <w:shd w:val="clear" w:color="auto" w:fill="FFFFFF"/>
    </w:rPr>
  </w:style>
  <w:style w:type="character" w:customStyle="1" w:styleId="Heading12NotBold">
    <w:name w:val="Heading #1 (2) + Not Bold"/>
    <w:basedOn w:val="Heading12"/>
    <w:rsid w:val="001C71B1"/>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Bodytext6">
    <w:name w:val="Body text (6)_"/>
    <w:basedOn w:val="DefaultParagraphFont"/>
    <w:link w:val="Bodytext60"/>
    <w:rsid w:val="001C71B1"/>
    <w:rPr>
      <w:rFonts w:ascii="Times New Roman" w:eastAsia="Times New Roman" w:hAnsi="Times New Roman" w:cs="Times New Roman"/>
      <w:b/>
      <w:bCs/>
      <w:sz w:val="28"/>
      <w:szCs w:val="28"/>
      <w:shd w:val="clear" w:color="auto" w:fill="FFFFFF"/>
    </w:rPr>
  </w:style>
  <w:style w:type="paragraph" w:customStyle="1" w:styleId="Heading11">
    <w:name w:val="Heading #1"/>
    <w:basedOn w:val="Normal"/>
    <w:link w:val="Heading10"/>
    <w:rsid w:val="001C71B1"/>
    <w:pPr>
      <w:shd w:val="clear" w:color="auto" w:fill="FFFFFF"/>
      <w:spacing w:before="720" w:after="840" w:line="0" w:lineRule="atLeast"/>
      <w:jc w:val="center"/>
      <w:outlineLvl w:val="0"/>
    </w:pPr>
    <w:rPr>
      <w:rFonts w:ascii="Times New Roman" w:eastAsia="Times New Roman" w:hAnsi="Times New Roman" w:cs="Times New Roman"/>
      <w:sz w:val="28"/>
      <w:szCs w:val="28"/>
      <w:lang w:val="en-US" w:eastAsia="en-US" w:bidi="ar-SA"/>
    </w:rPr>
  </w:style>
  <w:style w:type="paragraph" w:customStyle="1" w:styleId="Heading120">
    <w:name w:val="Heading #1 (2)"/>
    <w:basedOn w:val="Normal"/>
    <w:link w:val="Heading12"/>
    <w:rsid w:val="001C71B1"/>
    <w:pPr>
      <w:shd w:val="clear" w:color="auto" w:fill="FFFFFF"/>
      <w:spacing w:before="780" w:after="180" w:line="0" w:lineRule="atLeast"/>
      <w:jc w:val="both"/>
      <w:outlineLvl w:val="0"/>
    </w:pPr>
    <w:rPr>
      <w:rFonts w:ascii="Times New Roman" w:eastAsia="Times New Roman" w:hAnsi="Times New Roman" w:cs="Times New Roman"/>
      <w:b/>
      <w:bCs/>
      <w:sz w:val="28"/>
      <w:szCs w:val="28"/>
      <w:lang w:val="en-US" w:eastAsia="en-US" w:bidi="ar-SA"/>
    </w:rPr>
  </w:style>
  <w:style w:type="paragraph" w:customStyle="1" w:styleId="Bodytext40">
    <w:name w:val="Body text (4)"/>
    <w:basedOn w:val="Normal"/>
    <w:link w:val="Bodytext4"/>
    <w:rsid w:val="001C71B1"/>
    <w:pPr>
      <w:shd w:val="clear" w:color="auto" w:fill="FFFFFF"/>
      <w:spacing w:before="180" w:after="420" w:line="0" w:lineRule="atLeast"/>
      <w:jc w:val="both"/>
    </w:pPr>
    <w:rPr>
      <w:rFonts w:ascii="Times New Roman" w:eastAsia="Times New Roman" w:hAnsi="Times New Roman" w:cs="Times New Roman"/>
      <w:b/>
      <w:bCs/>
      <w:sz w:val="18"/>
      <w:szCs w:val="18"/>
      <w:lang w:val="en-US" w:eastAsia="en-US" w:bidi="ar-SA"/>
    </w:rPr>
  </w:style>
  <w:style w:type="paragraph" w:customStyle="1" w:styleId="Bodytext60">
    <w:name w:val="Body text (6)"/>
    <w:basedOn w:val="Normal"/>
    <w:link w:val="Bodytext6"/>
    <w:rsid w:val="001C71B1"/>
    <w:pPr>
      <w:shd w:val="clear" w:color="auto" w:fill="FFFFFF"/>
      <w:spacing w:after="120" w:line="0" w:lineRule="atLeast"/>
      <w:jc w:val="both"/>
    </w:pPr>
    <w:rPr>
      <w:rFonts w:ascii="Times New Roman" w:eastAsia="Times New Roman" w:hAnsi="Times New Roman" w:cs="Times New Roman"/>
      <w:b/>
      <w:bCs/>
      <w:sz w:val="28"/>
      <w:szCs w:val="28"/>
      <w:lang w:val="en-US" w:eastAsia="en-US" w:bidi="ar-SA"/>
    </w:rPr>
  </w:style>
  <w:style w:type="paragraph" w:styleId="CommentSubject">
    <w:name w:val="annotation subject"/>
    <w:basedOn w:val="CommentText"/>
    <w:next w:val="CommentText"/>
    <w:link w:val="CommentSubjectChar"/>
    <w:uiPriority w:val="99"/>
    <w:semiHidden/>
    <w:unhideWhenUsed/>
    <w:rsid w:val="001C71B1"/>
    <w:rPr>
      <w:b/>
      <w:bCs/>
    </w:rPr>
  </w:style>
  <w:style w:type="character" w:customStyle="1" w:styleId="CommentSubjectChar">
    <w:name w:val="Comment Subject Char"/>
    <w:basedOn w:val="CommentTextChar"/>
    <w:link w:val="CommentSubject"/>
    <w:uiPriority w:val="99"/>
    <w:semiHidden/>
    <w:rsid w:val="001C71B1"/>
    <w:rPr>
      <w:rFonts w:ascii="Sylfaen" w:eastAsia="Sylfaen" w:hAnsi="Sylfaen" w:cs="Sylfaen"/>
      <w:b/>
      <w:bCs/>
      <w:color w:val="000000"/>
      <w:sz w:val="20"/>
      <w:szCs w:val="20"/>
      <w:lang w:val="hy-AM" w:eastAsia="hy-AM" w:bidi="hy-AM"/>
    </w:rPr>
  </w:style>
  <w:style w:type="paragraph" w:customStyle="1" w:styleId="ECHRTitle1">
    <w:name w:val="ECHR_Title_1"/>
    <w:aliases w:val="Ju_H_Head,Title_L_1"/>
    <w:basedOn w:val="Normal"/>
    <w:next w:val="Normal"/>
    <w:uiPriority w:val="20"/>
    <w:qFormat/>
    <w:rsid w:val="001C71B1"/>
    <w:pPr>
      <w:keepNext/>
      <w:keepLines/>
      <w:widowControl/>
      <w:spacing w:before="720" w:after="240" w:line="240" w:lineRule="auto"/>
      <w:jc w:val="both"/>
      <w:outlineLvl w:val="0"/>
    </w:pPr>
    <w:rPr>
      <w:rFonts w:ascii="Cambria" w:eastAsia="Times New Roman" w:hAnsi="Cambria" w:cs="Times New Roman"/>
      <w:sz w:val="28"/>
      <w:lang w:bidi="ar-SA"/>
    </w:rPr>
  </w:style>
  <w:style w:type="paragraph" w:styleId="Revision">
    <w:name w:val="Revision"/>
    <w:hidden/>
    <w:uiPriority w:val="99"/>
    <w:semiHidden/>
    <w:rsid w:val="001C71B1"/>
    <w:pPr>
      <w:spacing w:after="0" w:line="240" w:lineRule="auto"/>
    </w:pPr>
    <w:rPr>
      <w:lang w:val="hy-AM" w:eastAsia="hy-AM" w:bidi="hy-AM"/>
    </w:rPr>
  </w:style>
  <w:style w:type="paragraph" w:styleId="ListParagraph">
    <w:name w:val="List Paragraph"/>
    <w:basedOn w:val="Normal"/>
    <w:uiPriority w:val="34"/>
    <w:qFormat/>
    <w:rsid w:val="001C71B1"/>
    <w:pPr>
      <w:ind w:left="720"/>
      <w:contextualSpacing/>
    </w:pPr>
  </w:style>
  <w:style w:type="character" w:customStyle="1" w:styleId="31">
    <w:name w:val="Основной текст (3) + Не полужирный"/>
    <w:basedOn w:val="DefaultParagraphFont"/>
    <w:rsid w:val="001D3C87"/>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a">
    <w:name w:val="Основной текст_"/>
    <w:basedOn w:val="DefaultParagraphFont"/>
    <w:link w:val="a0"/>
    <w:locked/>
    <w:rsid w:val="00B351E4"/>
    <w:rPr>
      <w:rFonts w:ascii="Times New Roman" w:eastAsia="Times New Roman" w:hAnsi="Times New Roman" w:cs="Times New Roman"/>
      <w:sz w:val="26"/>
      <w:szCs w:val="26"/>
      <w:shd w:val="clear" w:color="auto" w:fill="FFFFFF"/>
    </w:rPr>
  </w:style>
  <w:style w:type="paragraph" w:customStyle="1" w:styleId="a0">
    <w:name w:val="Основной текст"/>
    <w:basedOn w:val="Normal"/>
    <w:link w:val="a"/>
    <w:rsid w:val="00B351E4"/>
    <w:pPr>
      <w:shd w:val="clear" w:color="auto" w:fill="FFFFFF"/>
      <w:spacing w:after="240" w:line="0" w:lineRule="atLeast"/>
      <w:jc w:val="center"/>
    </w:pPr>
    <w:rPr>
      <w:rFonts w:ascii="Times New Roman" w:eastAsia="Times New Roman" w:hAnsi="Times New Roman" w:cs="Times New Roman"/>
      <w:sz w:val="26"/>
      <w:szCs w:val="26"/>
      <w:lang w:val="en-US" w:eastAsia="en-US" w:bidi="ar-SA"/>
    </w:rPr>
  </w:style>
  <w:style w:type="character" w:customStyle="1" w:styleId="32">
    <w:name w:val="Основной текст (3)_"/>
    <w:basedOn w:val="DefaultParagraphFont"/>
    <w:link w:val="33"/>
    <w:rsid w:val="006106BA"/>
    <w:rPr>
      <w:rFonts w:ascii="Times New Roman" w:eastAsia="Times New Roman" w:hAnsi="Times New Roman" w:cs="Times New Roman"/>
      <w:b/>
      <w:bCs/>
      <w:sz w:val="30"/>
      <w:szCs w:val="30"/>
      <w:shd w:val="clear" w:color="auto" w:fill="FFFFFF"/>
    </w:rPr>
  </w:style>
  <w:style w:type="paragraph" w:customStyle="1" w:styleId="33">
    <w:name w:val="Основной текст (3)"/>
    <w:basedOn w:val="Normal"/>
    <w:link w:val="32"/>
    <w:rsid w:val="006106BA"/>
    <w:pPr>
      <w:shd w:val="clear" w:color="auto" w:fill="FFFFFF"/>
      <w:spacing w:after="120" w:line="0" w:lineRule="atLeast"/>
      <w:jc w:val="center"/>
    </w:pPr>
    <w:rPr>
      <w:rFonts w:ascii="Times New Roman" w:eastAsia="Times New Roman" w:hAnsi="Times New Roman" w:cs="Times New Roman"/>
      <w:b/>
      <w:bCs/>
      <w:sz w:val="30"/>
      <w:szCs w:val="30"/>
      <w:lang w:val="en-US" w:eastAsia="en-US" w:bidi="ar-SA"/>
    </w:rPr>
  </w:style>
  <w:style w:type="character" w:customStyle="1" w:styleId="Bodytext2Spacing2pt">
    <w:name w:val="Body text (2) + Spacing 2 pt"/>
    <w:basedOn w:val="Bodytext2"/>
    <w:rsid w:val="007F3AA7"/>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paragraph" w:customStyle="1" w:styleId="ConsPlusNormal">
    <w:name w:val="ConsPlusNormal"/>
    <w:rsid w:val="007F3AA7"/>
    <w:pPr>
      <w:widowControl w:val="0"/>
      <w:autoSpaceDE w:val="0"/>
      <w:autoSpaceDN w:val="0"/>
      <w:spacing w:after="0" w:line="240" w:lineRule="auto"/>
    </w:pPr>
    <w:rPr>
      <w:rFonts w:ascii="Calibri" w:eastAsia="Times New Roman" w:hAnsi="Calibri" w:cs="Calibri"/>
      <w:szCs w:val="20"/>
      <w:lang w:val="ru-RU" w:eastAsia="ru-RU"/>
    </w:rPr>
  </w:style>
  <w:style w:type="character" w:customStyle="1" w:styleId="3Candara12pt">
    <w:name w:val="Основной текст (3) + Candara.12 pt.Не полужирный"/>
    <w:basedOn w:val="DefaultParagraphFont"/>
    <w:rsid w:val="007F3AA7"/>
    <w:rPr>
      <w:rFonts w:ascii="Candara" w:eastAsia="Candara" w:hAnsi="Candara" w:cs="Candara"/>
      <w:b/>
      <w:bCs/>
      <w:i w:val="0"/>
      <w:iCs w:val="0"/>
      <w:smallCaps w:val="0"/>
      <w:strike w:val="0"/>
      <w:color w:val="000000"/>
      <w:spacing w:val="0"/>
      <w:w w:val="100"/>
      <w:position w:val="0"/>
      <w:sz w:val="24"/>
      <w:szCs w:val="24"/>
      <w:u w:val="none"/>
      <w:lang w:val="hy-AM" w:eastAsia="hy-AM" w:bidi="hy-AM"/>
    </w:rPr>
  </w:style>
  <w:style w:type="character" w:customStyle="1" w:styleId="Heading1Char">
    <w:name w:val="Heading 1 Char"/>
    <w:basedOn w:val="DefaultParagraphFont"/>
    <w:link w:val="Heading1"/>
    <w:uiPriority w:val="9"/>
    <w:rsid w:val="00FD7F81"/>
    <w:rPr>
      <w:rFonts w:ascii="Times New Roman Полужирный" w:eastAsiaTheme="majorEastAsia" w:hAnsi="Times New Roman Полужирный" w:cstheme="majorBidi"/>
      <w:b/>
      <w:bCs/>
      <w:caps/>
      <w:color w:val="000000" w:themeColor="text1"/>
      <w:sz w:val="28"/>
      <w:szCs w:val="28"/>
      <w:lang w:val="hy-AM" w:bidi="hy-AM"/>
    </w:rPr>
  </w:style>
  <w:style w:type="character" w:customStyle="1" w:styleId="Heading2Char">
    <w:name w:val="Heading 2 Char"/>
    <w:basedOn w:val="DefaultParagraphFont"/>
    <w:link w:val="Heading2"/>
    <w:uiPriority w:val="9"/>
    <w:rsid w:val="00FD7F81"/>
    <w:rPr>
      <w:rFonts w:ascii="Times New Roman" w:eastAsiaTheme="majorEastAsia" w:hAnsi="Times New Roman" w:cstheme="majorBidi"/>
      <w:b/>
      <w:bCs/>
      <w:color w:val="000000" w:themeColor="text1"/>
      <w:sz w:val="28"/>
      <w:szCs w:val="26"/>
      <w:lang w:val="hy-AM" w:bidi="hy-AM"/>
    </w:rPr>
  </w:style>
  <w:style w:type="character" w:customStyle="1" w:styleId="Heading3Char">
    <w:name w:val="Heading 3 Char"/>
    <w:basedOn w:val="DefaultParagraphFont"/>
    <w:link w:val="Heading3"/>
    <w:uiPriority w:val="9"/>
    <w:rsid w:val="00FD7F81"/>
    <w:rPr>
      <w:rFonts w:ascii="Times New Roman" w:eastAsiaTheme="majorEastAsia" w:hAnsi="Times New Roman" w:cstheme="majorBidi"/>
      <w:b/>
      <w:bCs/>
      <w:color w:val="000000" w:themeColor="text1"/>
      <w:sz w:val="28"/>
      <w:lang w:val="hy-AM" w:bidi="hy-AM"/>
    </w:rPr>
  </w:style>
  <w:style w:type="character" w:customStyle="1" w:styleId="Heading4Char">
    <w:name w:val="Heading 4 Char"/>
    <w:basedOn w:val="DefaultParagraphFont"/>
    <w:link w:val="Heading4"/>
    <w:uiPriority w:val="9"/>
    <w:rsid w:val="00FD7F81"/>
    <w:rPr>
      <w:rFonts w:asciiTheme="majorHAnsi" w:eastAsiaTheme="majorEastAsia" w:hAnsiTheme="majorHAnsi" w:cstheme="majorBidi"/>
      <w:b/>
      <w:bCs/>
      <w:i/>
      <w:iCs/>
      <w:color w:val="4F81BD" w:themeColor="accent1"/>
      <w:sz w:val="28"/>
      <w:lang w:val="hy-AM" w:bidi="hy-AM"/>
    </w:rPr>
  </w:style>
  <w:style w:type="character" w:customStyle="1" w:styleId="Heading5Char">
    <w:name w:val="Heading 5 Char"/>
    <w:basedOn w:val="DefaultParagraphFont"/>
    <w:link w:val="Heading5"/>
    <w:uiPriority w:val="9"/>
    <w:semiHidden/>
    <w:rsid w:val="00FD7F81"/>
    <w:rPr>
      <w:rFonts w:asciiTheme="majorHAnsi" w:eastAsiaTheme="majorEastAsia" w:hAnsiTheme="majorHAnsi" w:cstheme="majorBidi"/>
      <w:color w:val="243F60" w:themeColor="accent1" w:themeShade="7F"/>
      <w:sz w:val="28"/>
      <w:lang w:val="hy-AM" w:bidi="hy-AM"/>
    </w:rPr>
  </w:style>
  <w:style w:type="character" w:customStyle="1" w:styleId="Heading6Char">
    <w:name w:val="Heading 6 Char"/>
    <w:basedOn w:val="DefaultParagraphFont"/>
    <w:link w:val="Heading6"/>
    <w:uiPriority w:val="9"/>
    <w:semiHidden/>
    <w:rsid w:val="00FD7F81"/>
    <w:rPr>
      <w:rFonts w:asciiTheme="majorHAnsi" w:eastAsiaTheme="majorEastAsia" w:hAnsiTheme="majorHAnsi" w:cstheme="majorBidi"/>
      <w:i/>
      <w:iCs/>
      <w:color w:val="243F60" w:themeColor="accent1" w:themeShade="7F"/>
      <w:sz w:val="28"/>
      <w:lang w:val="hy-AM" w:bidi="hy-AM"/>
    </w:rPr>
  </w:style>
  <w:style w:type="character" w:customStyle="1" w:styleId="Heading7Char">
    <w:name w:val="Heading 7 Char"/>
    <w:basedOn w:val="DefaultParagraphFont"/>
    <w:link w:val="Heading7"/>
    <w:uiPriority w:val="9"/>
    <w:semiHidden/>
    <w:rsid w:val="00FD7F81"/>
    <w:rPr>
      <w:rFonts w:asciiTheme="majorHAnsi" w:eastAsiaTheme="majorEastAsia" w:hAnsiTheme="majorHAnsi" w:cstheme="majorBidi"/>
      <w:i/>
      <w:iCs/>
      <w:color w:val="404040" w:themeColor="text1" w:themeTint="BF"/>
      <w:sz w:val="28"/>
      <w:lang w:val="hy-AM" w:bidi="hy-AM"/>
    </w:rPr>
  </w:style>
  <w:style w:type="character" w:customStyle="1" w:styleId="Heading8Char">
    <w:name w:val="Heading 8 Char"/>
    <w:basedOn w:val="DefaultParagraphFont"/>
    <w:link w:val="Heading8"/>
    <w:uiPriority w:val="9"/>
    <w:semiHidden/>
    <w:rsid w:val="00FD7F81"/>
    <w:rPr>
      <w:rFonts w:asciiTheme="majorHAnsi" w:eastAsiaTheme="majorEastAsia" w:hAnsiTheme="majorHAnsi" w:cstheme="majorBidi"/>
      <w:color w:val="4F81BD" w:themeColor="accent1"/>
      <w:sz w:val="20"/>
      <w:szCs w:val="20"/>
      <w:lang w:val="hy-AM" w:bidi="hy-AM"/>
    </w:rPr>
  </w:style>
  <w:style w:type="character" w:customStyle="1" w:styleId="Heading9Char">
    <w:name w:val="Heading 9 Char"/>
    <w:basedOn w:val="DefaultParagraphFont"/>
    <w:link w:val="Heading9"/>
    <w:uiPriority w:val="9"/>
    <w:semiHidden/>
    <w:rsid w:val="00FD7F81"/>
    <w:rPr>
      <w:rFonts w:asciiTheme="majorHAnsi" w:eastAsiaTheme="majorEastAsia" w:hAnsiTheme="majorHAnsi" w:cstheme="majorBidi"/>
      <w:i/>
      <w:iCs/>
      <w:color w:val="404040" w:themeColor="text1" w:themeTint="BF"/>
      <w:sz w:val="20"/>
      <w:szCs w:val="20"/>
      <w:lang w:val="hy-AM" w:bidi="hy-AM"/>
    </w:rPr>
  </w:style>
  <w:style w:type="paragraph" w:styleId="TOC1">
    <w:name w:val="toc 1"/>
    <w:basedOn w:val="Normal"/>
    <w:next w:val="Normal"/>
    <w:autoRedefine/>
    <w:uiPriority w:val="39"/>
    <w:unhideWhenUsed/>
    <w:qFormat/>
    <w:rsid w:val="00FD7F81"/>
    <w:pPr>
      <w:widowControl/>
      <w:tabs>
        <w:tab w:val="right" w:leader="dot" w:pos="9345"/>
        <w:tab w:val="right" w:leader="dot" w:pos="11057"/>
      </w:tabs>
      <w:spacing w:after="120" w:line="360" w:lineRule="auto"/>
      <w:ind w:left="709" w:hanging="709"/>
      <w:jc w:val="both"/>
    </w:pPr>
    <w:rPr>
      <w:rFonts w:ascii="Times New Roman" w:eastAsiaTheme="minorEastAsia" w:hAnsi="Times New Roman"/>
      <w:b/>
      <w:noProof/>
      <w:sz w:val="30"/>
      <w:lang w:eastAsia="en-US"/>
    </w:rPr>
  </w:style>
  <w:style w:type="paragraph" w:styleId="TOC2">
    <w:name w:val="toc 2"/>
    <w:basedOn w:val="Normal"/>
    <w:next w:val="Normal"/>
    <w:autoRedefine/>
    <w:uiPriority w:val="39"/>
    <w:unhideWhenUsed/>
    <w:qFormat/>
    <w:rsid w:val="00FD7F81"/>
    <w:pPr>
      <w:widowControl/>
      <w:tabs>
        <w:tab w:val="left" w:pos="1320"/>
        <w:tab w:val="left" w:pos="1418"/>
        <w:tab w:val="right" w:leader="dot" w:pos="9356"/>
      </w:tabs>
      <w:spacing w:after="0" w:line="360" w:lineRule="auto"/>
      <w:ind w:left="1276" w:hanging="567"/>
    </w:pPr>
    <w:rPr>
      <w:rFonts w:ascii="Times New Roman" w:eastAsiaTheme="minorEastAsia" w:hAnsi="Times New Roman"/>
      <w:noProof/>
      <w:sz w:val="30"/>
      <w:lang w:eastAsia="en-US"/>
    </w:rPr>
  </w:style>
  <w:style w:type="paragraph" w:styleId="TOC3">
    <w:name w:val="toc 3"/>
    <w:basedOn w:val="Normal"/>
    <w:next w:val="Normal"/>
    <w:autoRedefine/>
    <w:uiPriority w:val="39"/>
    <w:unhideWhenUsed/>
    <w:qFormat/>
    <w:rsid w:val="00FD7F81"/>
    <w:pPr>
      <w:widowControl/>
      <w:tabs>
        <w:tab w:val="left" w:pos="1914"/>
        <w:tab w:val="right" w:leader="dot" w:pos="9345"/>
      </w:tabs>
      <w:spacing w:after="0" w:line="360" w:lineRule="auto"/>
      <w:ind w:left="1871" w:hanging="567"/>
    </w:pPr>
    <w:rPr>
      <w:rFonts w:ascii="Times New Roman" w:eastAsiaTheme="minorEastAsia" w:hAnsi="Times New Roman"/>
      <w:sz w:val="30"/>
      <w:lang w:eastAsia="en-US"/>
    </w:rPr>
  </w:style>
  <w:style w:type="paragraph" w:styleId="Caption">
    <w:name w:val="caption"/>
    <w:basedOn w:val="Normal"/>
    <w:next w:val="Normal"/>
    <w:uiPriority w:val="35"/>
    <w:unhideWhenUsed/>
    <w:qFormat/>
    <w:rsid w:val="00FD7F81"/>
    <w:pPr>
      <w:widowControl/>
      <w:spacing w:line="240" w:lineRule="auto"/>
    </w:pPr>
    <w:rPr>
      <w:rFonts w:ascii="Times New Roman" w:eastAsiaTheme="minorEastAsia" w:hAnsi="Times New Roman"/>
      <w:b/>
      <w:bCs/>
      <w:color w:val="4F81BD" w:themeColor="accent1"/>
      <w:sz w:val="18"/>
      <w:szCs w:val="18"/>
      <w:lang w:eastAsia="en-US"/>
    </w:rPr>
  </w:style>
  <w:style w:type="paragraph" w:styleId="Title">
    <w:name w:val="Title"/>
    <w:basedOn w:val="Normal"/>
    <w:next w:val="Normal"/>
    <w:link w:val="TitleChar"/>
    <w:uiPriority w:val="10"/>
    <w:qFormat/>
    <w:rsid w:val="00FD7F81"/>
    <w:pPr>
      <w:widowControl/>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leChar">
    <w:name w:val="Title Char"/>
    <w:basedOn w:val="DefaultParagraphFont"/>
    <w:link w:val="Title"/>
    <w:uiPriority w:val="10"/>
    <w:rsid w:val="00FD7F81"/>
    <w:rPr>
      <w:rFonts w:asciiTheme="majorHAnsi" w:eastAsiaTheme="majorEastAsia" w:hAnsiTheme="majorHAnsi" w:cstheme="majorBidi"/>
      <w:color w:val="17365D" w:themeColor="text2" w:themeShade="BF"/>
      <w:spacing w:val="5"/>
      <w:kern w:val="28"/>
      <w:sz w:val="52"/>
      <w:szCs w:val="52"/>
      <w:lang w:val="hy-AM" w:bidi="hy-AM"/>
    </w:rPr>
  </w:style>
  <w:style w:type="paragraph" w:styleId="Subtitle">
    <w:name w:val="Subtitle"/>
    <w:basedOn w:val="Normal"/>
    <w:next w:val="Normal"/>
    <w:link w:val="SubtitleChar"/>
    <w:uiPriority w:val="11"/>
    <w:qFormat/>
    <w:rsid w:val="00FD7F81"/>
    <w:pPr>
      <w:widowControl/>
      <w:numPr>
        <w:ilvl w:val="1"/>
      </w:numPr>
      <w:ind w:firstLine="709"/>
    </w:pPr>
    <w:rPr>
      <w:rFonts w:asciiTheme="majorHAnsi" w:eastAsiaTheme="majorEastAsia" w:hAnsiTheme="majorHAnsi" w:cstheme="majorBidi"/>
      <w:i/>
      <w:iCs/>
      <w:color w:val="4F81BD" w:themeColor="accent1"/>
      <w:spacing w:val="15"/>
      <w:sz w:val="28"/>
      <w:szCs w:val="24"/>
      <w:lang w:eastAsia="en-US"/>
    </w:rPr>
  </w:style>
  <w:style w:type="character" w:customStyle="1" w:styleId="SubtitleChar">
    <w:name w:val="Subtitle Char"/>
    <w:basedOn w:val="DefaultParagraphFont"/>
    <w:link w:val="Subtitle"/>
    <w:uiPriority w:val="11"/>
    <w:rsid w:val="00FD7F81"/>
    <w:rPr>
      <w:rFonts w:asciiTheme="majorHAnsi" w:eastAsiaTheme="majorEastAsia" w:hAnsiTheme="majorHAnsi" w:cstheme="majorBidi"/>
      <w:i/>
      <w:iCs/>
      <w:color w:val="4F81BD" w:themeColor="accent1"/>
      <w:spacing w:val="15"/>
      <w:sz w:val="28"/>
      <w:szCs w:val="24"/>
      <w:lang w:val="hy-AM" w:bidi="hy-AM"/>
    </w:rPr>
  </w:style>
  <w:style w:type="character" w:styleId="Strong">
    <w:name w:val="Strong"/>
    <w:basedOn w:val="DefaultParagraphFont"/>
    <w:uiPriority w:val="22"/>
    <w:qFormat/>
    <w:rsid w:val="00FD7F81"/>
    <w:rPr>
      <w:b/>
      <w:bCs/>
    </w:rPr>
  </w:style>
  <w:style w:type="character" w:styleId="Emphasis">
    <w:name w:val="Emphasis"/>
    <w:basedOn w:val="DefaultParagraphFont"/>
    <w:uiPriority w:val="20"/>
    <w:qFormat/>
    <w:rsid w:val="00FD7F81"/>
    <w:rPr>
      <w:i/>
      <w:iCs/>
    </w:rPr>
  </w:style>
  <w:style w:type="paragraph" w:styleId="NoSpacing">
    <w:name w:val="No Spacing"/>
    <w:uiPriority w:val="1"/>
    <w:qFormat/>
    <w:rsid w:val="00FD7F81"/>
    <w:pPr>
      <w:spacing w:after="0" w:line="240" w:lineRule="auto"/>
    </w:pPr>
    <w:rPr>
      <w:rFonts w:eastAsiaTheme="minorEastAsia"/>
      <w:lang w:val="hy-AM" w:bidi="hy-AM"/>
    </w:rPr>
  </w:style>
  <w:style w:type="paragraph" w:styleId="Quote">
    <w:name w:val="Quote"/>
    <w:basedOn w:val="Normal"/>
    <w:next w:val="Normal"/>
    <w:link w:val="QuoteChar"/>
    <w:uiPriority w:val="29"/>
    <w:qFormat/>
    <w:rsid w:val="00FD7F81"/>
    <w:pPr>
      <w:widowControl/>
    </w:pPr>
    <w:rPr>
      <w:rFonts w:ascii="Times New Roman" w:eastAsiaTheme="minorEastAsia" w:hAnsi="Times New Roman"/>
      <w:i/>
      <w:iCs/>
      <w:color w:val="000000" w:themeColor="text1"/>
      <w:sz w:val="28"/>
      <w:lang w:eastAsia="en-US"/>
    </w:rPr>
  </w:style>
  <w:style w:type="character" w:customStyle="1" w:styleId="QuoteChar">
    <w:name w:val="Quote Char"/>
    <w:basedOn w:val="DefaultParagraphFont"/>
    <w:link w:val="Quote"/>
    <w:uiPriority w:val="29"/>
    <w:rsid w:val="00FD7F81"/>
    <w:rPr>
      <w:rFonts w:ascii="Times New Roman" w:eastAsiaTheme="minorEastAsia" w:hAnsi="Times New Roman"/>
      <w:i/>
      <w:iCs/>
      <w:color w:val="000000" w:themeColor="text1"/>
      <w:sz w:val="28"/>
      <w:lang w:val="hy-AM" w:bidi="hy-AM"/>
    </w:rPr>
  </w:style>
  <w:style w:type="paragraph" w:styleId="IntenseQuote">
    <w:name w:val="Intense Quote"/>
    <w:basedOn w:val="Normal"/>
    <w:next w:val="Normal"/>
    <w:link w:val="IntenseQuoteChar"/>
    <w:uiPriority w:val="30"/>
    <w:qFormat/>
    <w:rsid w:val="00FD7F81"/>
    <w:pPr>
      <w:widowControl/>
      <w:pBdr>
        <w:bottom w:val="single" w:sz="4" w:space="4" w:color="4F81BD" w:themeColor="accent1"/>
      </w:pBdr>
      <w:spacing w:before="200" w:after="280"/>
      <w:ind w:left="936" w:right="936"/>
    </w:pPr>
    <w:rPr>
      <w:rFonts w:ascii="Times New Roman" w:eastAsiaTheme="minorEastAsia" w:hAnsi="Times New Roman"/>
      <w:b/>
      <w:bCs/>
      <w:i/>
      <w:iCs/>
      <w:color w:val="4F81BD" w:themeColor="accent1"/>
      <w:sz w:val="28"/>
      <w:lang w:eastAsia="en-US"/>
    </w:rPr>
  </w:style>
  <w:style w:type="character" w:customStyle="1" w:styleId="IntenseQuoteChar">
    <w:name w:val="Intense Quote Char"/>
    <w:basedOn w:val="DefaultParagraphFont"/>
    <w:link w:val="IntenseQuote"/>
    <w:uiPriority w:val="30"/>
    <w:rsid w:val="00FD7F81"/>
    <w:rPr>
      <w:rFonts w:ascii="Times New Roman" w:eastAsiaTheme="minorEastAsia" w:hAnsi="Times New Roman"/>
      <w:b/>
      <w:bCs/>
      <w:i/>
      <w:iCs/>
      <w:color w:val="4F81BD" w:themeColor="accent1"/>
      <w:sz w:val="28"/>
      <w:lang w:val="hy-AM" w:bidi="hy-AM"/>
    </w:rPr>
  </w:style>
  <w:style w:type="character" w:styleId="SubtleEmphasis">
    <w:name w:val="Subtle Emphasis"/>
    <w:basedOn w:val="DefaultParagraphFont"/>
    <w:uiPriority w:val="19"/>
    <w:qFormat/>
    <w:rsid w:val="00FD7F81"/>
    <w:rPr>
      <w:i/>
      <w:iCs/>
      <w:color w:val="808080" w:themeColor="text1" w:themeTint="7F"/>
    </w:rPr>
  </w:style>
  <w:style w:type="character" w:styleId="IntenseEmphasis">
    <w:name w:val="Intense Emphasis"/>
    <w:basedOn w:val="DefaultParagraphFont"/>
    <w:uiPriority w:val="21"/>
    <w:qFormat/>
    <w:rsid w:val="00FD7F81"/>
    <w:rPr>
      <w:b/>
      <w:bCs/>
      <w:i/>
      <w:iCs/>
      <w:color w:val="4F81BD" w:themeColor="accent1"/>
    </w:rPr>
  </w:style>
  <w:style w:type="character" w:styleId="SubtleReference">
    <w:name w:val="Subtle Reference"/>
    <w:basedOn w:val="DefaultParagraphFont"/>
    <w:uiPriority w:val="31"/>
    <w:qFormat/>
    <w:rsid w:val="00FD7F81"/>
    <w:rPr>
      <w:smallCaps/>
      <w:color w:val="C0504D" w:themeColor="accent2"/>
      <w:u w:val="single"/>
    </w:rPr>
  </w:style>
  <w:style w:type="character" w:styleId="IntenseReference">
    <w:name w:val="Intense Reference"/>
    <w:basedOn w:val="DefaultParagraphFont"/>
    <w:uiPriority w:val="32"/>
    <w:qFormat/>
    <w:rsid w:val="00FD7F81"/>
    <w:rPr>
      <w:b/>
      <w:bCs/>
      <w:smallCaps/>
      <w:color w:val="C0504D" w:themeColor="accent2"/>
      <w:spacing w:val="5"/>
      <w:u w:val="single"/>
    </w:rPr>
  </w:style>
  <w:style w:type="character" w:styleId="BookTitle">
    <w:name w:val="Book Title"/>
    <w:basedOn w:val="DefaultParagraphFont"/>
    <w:uiPriority w:val="33"/>
    <w:qFormat/>
    <w:rsid w:val="00FD7F81"/>
    <w:rPr>
      <w:b/>
      <w:bCs/>
      <w:smallCaps/>
      <w:spacing w:val="5"/>
    </w:rPr>
  </w:style>
  <w:style w:type="paragraph" w:styleId="TOCHeading">
    <w:name w:val="TOC Heading"/>
    <w:basedOn w:val="Normal"/>
    <w:next w:val="Normal"/>
    <w:uiPriority w:val="39"/>
    <w:unhideWhenUsed/>
    <w:qFormat/>
    <w:rsid w:val="00FD7F81"/>
    <w:pPr>
      <w:widowControl/>
    </w:pPr>
    <w:rPr>
      <w:rFonts w:ascii="Times New Roman" w:eastAsiaTheme="minorEastAsia" w:hAnsi="Times New Roman"/>
      <w:sz w:val="28"/>
      <w:lang w:eastAsia="en-US"/>
    </w:rPr>
  </w:style>
  <w:style w:type="paragraph" w:customStyle="1" w:styleId="a1">
    <w:name w:val="_Основной с красной строки"/>
    <w:link w:val="a2"/>
    <w:qFormat/>
    <w:rsid w:val="00FD7F81"/>
    <w:pPr>
      <w:spacing w:after="0" w:line="360" w:lineRule="auto"/>
      <w:ind w:firstLine="709"/>
      <w:jc w:val="both"/>
    </w:pPr>
    <w:rPr>
      <w:rFonts w:ascii="Times New Roman" w:eastAsia="Times New Roman" w:hAnsi="Times New Roman" w:cs="Times New Roman"/>
      <w:sz w:val="30"/>
      <w:szCs w:val="24"/>
      <w:lang w:val="hy-AM" w:bidi="hy-AM"/>
    </w:rPr>
  </w:style>
  <w:style w:type="character" w:customStyle="1" w:styleId="a2">
    <w:name w:val="_Основной с красной строки Знак"/>
    <w:link w:val="a1"/>
    <w:rsid w:val="00FD7F81"/>
    <w:rPr>
      <w:rFonts w:ascii="Times New Roman" w:eastAsia="Times New Roman" w:hAnsi="Times New Roman" w:cs="Times New Roman"/>
      <w:sz w:val="30"/>
      <w:szCs w:val="24"/>
      <w:lang w:val="hy-AM" w:bidi="hy-AM"/>
    </w:rPr>
  </w:style>
  <w:style w:type="paragraph" w:customStyle="1" w:styleId="a3">
    <w:name w:val="_Титул_Название документа"/>
    <w:basedOn w:val="Normal"/>
    <w:link w:val="a4"/>
    <w:qFormat/>
    <w:rsid w:val="00FD7F81"/>
    <w:pPr>
      <w:widowControl/>
      <w:spacing w:before="1500" w:after="0" w:line="240" w:lineRule="auto"/>
      <w:jc w:val="center"/>
    </w:pPr>
    <w:rPr>
      <w:rFonts w:ascii="Times New Roman" w:eastAsia="Times New Roman" w:hAnsi="Times New Roman" w:cs="Times New Roman"/>
      <w:b/>
      <w:caps/>
      <w:sz w:val="32"/>
      <w:szCs w:val="24"/>
      <w:lang w:eastAsia="en-US"/>
    </w:rPr>
  </w:style>
  <w:style w:type="character" w:customStyle="1" w:styleId="a4">
    <w:name w:val="_Титул_Название документа Знак"/>
    <w:link w:val="a3"/>
    <w:rsid w:val="00FD7F81"/>
    <w:rPr>
      <w:rFonts w:ascii="Times New Roman" w:eastAsia="Times New Roman" w:hAnsi="Times New Roman" w:cs="Times New Roman"/>
      <w:b/>
      <w:caps/>
      <w:sz w:val="32"/>
      <w:szCs w:val="24"/>
      <w:lang w:val="hy-AM" w:bidi="hy-AM"/>
    </w:rPr>
  </w:style>
  <w:style w:type="paragraph" w:customStyle="1" w:styleId="a5">
    <w:name w:val="Табл. Заголовок"/>
    <w:basedOn w:val="Normal"/>
    <w:qFormat/>
    <w:rsid w:val="00FD7F81"/>
    <w:pPr>
      <w:keepNext/>
      <w:keepLines/>
      <w:widowControl/>
      <w:spacing w:after="0" w:line="240" w:lineRule="auto"/>
      <w:jc w:val="center"/>
    </w:pPr>
    <w:rPr>
      <w:rFonts w:ascii="Times New Roman" w:eastAsia="Times New Roman" w:hAnsi="Times New Roman" w:cs="Arial"/>
      <w:b/>
      <w:bCs/>
      <w:color w:val="000000" w:themeColor="text1"/>
      <w:sz w:val="24"/>
      <w:szCs w:val="20"/>
      <w:lang w:eastAsia="en-US"/>
    </w:rPr>
  </w:style>
  <w:style w:type="paragraph" w:customStyle="1" w:styleId="a6">
    <w:name w:val="Табл. текст влево"/>
    <w:basedOn w:val="Normal"/>
    <w:qFormat/>
    <w:rsid w:val="00FD7F81"/>
    <w:pPr>
      <w:widowControl/>
      <w:spacing w:after="0" w:line="277" w:lineRule="auto"/>
    </w:pPr>
    <w:rPr>
      <w:rFonts w:ascii="Times New Roman" w:eastAsia="Times New Roman" w:hAnsi="Times New Roman" w:cs="Arial"/>
      <w:bCs/>
      <w:sz w:val="24"/>
      <w:szCs w:val="20"/>
      <w:lang w:eastAsia="en-US"/>
    </w:rPr>
  </w:style>
  <w:style w:type="paragraph" w:customStyle="1" w:styleId="a7">
    <w:name w:val="Название таблицы"/>
    <w:basedOn w:val="Normal"/>
    <w:link w:val="a8"/>
    <w:qFormat/>
    <w:rsid w:val="00FD7F81"/>
    <w:pPr>
      <w:keepNext/>
      <w:widowControl/>
      <w:spacing w:before="120" w:after="0" w:line="360" w:lineRule="auto"/>
      <w:jc w:val="right"/>
    </w:pPr>
    <w:rPr>
      <w:rFonts w:ascii="Times New Roman" w:eastAsia="Times New Roman" w:hAnsi="Times New Roman" w:cs="Times New Roman"/>
      <w:bCs/>
      <w:sz w:val="28"/>
      <w:szCs w:val="20"/>
      <w:lang w:eastAsia="en-US"/>
    </w:rPr>
  </w:style>
  <w:style w:type="character" w:customStyle="1" w:styleId="a8">
    <w:name w:val="Название таблицы Знак"/>
    <w:link w:val="a7"/>
    <w:rsid w:val="00FD7F81"/>
    <w:rPr>
      <w:rFonts w:ascii="Times New Roman" w:eastAsia="Times New Roman" w:hAnsi="Times New Roman" w:cs="Times New Roman"/>
      <w:bCs/>
      <w:sz w:val="28"/>
      <w:szCs w:val="20"/>
      <w:lang w:val="hy-AM" w:bidi="hy-AM"/>
    </w:rPr>
  </w:style>
  <w:style w:type="paragraph" w:customStyle="1" w:styleId="a9">
    <w:name w:val="Руководство по заполнению"/>
    <w:basedOn w:val="a1"/>
    <w:link w:val="aa"/>
    <w:qFormat/>
    <w:rsid w:val="00FD7F81"/>
    <w:pPr>
      <w:spacing w:after="120"/>
    </w:pPr>
    <w:rPr>
      <w:color w:val="7F7F7F" w:themeColor="text1" w:themeTint="80"/>
    </w:rPr>
  </w:style>
  <w:style w:type="character" w:customStyle="1" w:styleId="aa">
    <w:name w:val="Руководство по заполнению Знак"/>
    <w:basedOn w:val="a2"/>
    <w:link w:val="a9"/>
    <w:rsid w:val="00FD7F81"/>
    <w:rPr>
      <w:rFonts w:ascii="Times New Roman" w:eastAsia="Times New Roman" w:hAnsi="Times New Roman" w:cs="Times New Roman"/>
      <w:color w:val="7F7F7F" w:themeColor="text1" w:themeTint="80"/>
      <w:sz w:val="30"/>
      <w:szCs w:val="24"/>
      <w:lang w:val="hy-AM" w:bidi="hy-AM"/>
    </w:rPr>
  </w:style>
  <w:style w:type="paragraph" w:customStyle="1" w:styleId="ab">
    <w:name w:val="Пример заполнения"/>
    <w:basedOn w:val="a1"/>
    <w:link w:val="ac"/>
    <w:qFormat/>
    <w:rsid w:val="00FD7F81"/>
    <w:pPr>
      <w:spacing w:after="120"/>
    </w:pPr>
    <w:rPr>
      <w:i/>
      <w:color w:val="7F7F7F" w:themeColor="text1" w:themeTint="80"/>
    </w:rPr>
  </w:style>
  <w:style w:type="character" w:customStyle="1" w:styleId="ac">
    <w:name w:val="Пример заполнения Знак"/>
    <w:basedOn w:val="a2"/>
    <w:link w:val="ab"/>
    <w:rsid w:val="00FD7F81"/>
    <w:rPr>
      <w:rFonts w:ascii="Times New Roman" w:eastAsia="Times New Roman" w:hAnsi="Times New Roman" w:cs="Times New Roman"/>
      <w:i/>
      <w:color w:val="7F7F7F" w:themeColor="text1" w:themeTint="80"/>
      <w:sz w:val="30"/>
      <w:szCs w:val="24"/>
      <w:lang w:val="hy-AM" w:bidi="hy-AM"/>
    </w:rPr>
  </w:style>
  <w:style w:type="paragraph" w:customStyle="1" w:styleId="ad">
    <w:name w:val="Элемент модели"/>
    <w:basedOn w:val="a1"/>
    <w:link w:val="ae"/>
    <w:qFormat/>
    <w:rsid w:val="00FD7F81"/>
    <w:rPr>
      <w:i/>
      <w:color w:val="0000FF"/>
    </w:rPr>
  </w:style>
  <w:style w:type="character" w:customStyle="1" w:styleId="ae">
    <w:name w:val="Элемент модели Знак"/>
    <w:basedOn w:val="a2"/>
    <w:link w:val="ad"/>
    <w:rsid w:val="00FD7F81"/>
    <w:rPr>
      <w:rFonts w:ascii="Times New Roman" w:eastAsia="Times New Roman" w:hAnsi="Times New Roman" w:cs="Times New Roman"/>
      <w:i/>
      <w:color w:val="0000FF"/>
      <w:sz w:val="30"/>
      <w:szCs w:val="24"/>
      <w:lang w:val="hy-AM" w:bidi="hy-AM"/>
    </w:rPr>
  </w:style>
  <w:style w:type="character" w:customStyle="1" w:styleId="af">
    <w:name w:val="Элемент описания"/>
    <w:basedOn w:val="DefaultParagraphFont"/>
    <w:uiPriority w:val="1"/>
    <w:qFormat/>
    <w:rsid w:val="00FD7F81"/>
    <w:rPr>
      <w:rFonts w:ascii="Times New Roman" w:hAnsi="Times New Roman"/>
      <w:i/>
      <w:color w:val="0000FF"/>
      <w:sz w:val="24"/>
    </w:rPr>
  </w:style>
  <w:style w:type="paragraph" w:customStyle="1" w:styleId="af0">
    <w:name w:val="_Заголовок без нумерации Не в оглавлении"/>
    <w:basedOn w:val="Heading1"/>
    <w:link w:val="af1"/>
    <w:qFormat/>
    <w:rsid w:val="00FD7F81"/>
    <w:pPr>
      <w:widowControl w:val="0"/>
      <w:numPr>
        <w:numId w:val="0"/>
      </w:numPr>
      <w:autoSpaceDN w:val="0"/>
      <w:adjustRightInd w:val="0"/>
      <w:spacing w:after="240" w:line="360" w:lineRule="atLeast"/>
      <w:textAlignment w:val="baseline"/>
    </w:pPr>
    <w:rPr>
      <w:rFonts w:eastAsia="Times New Roman" w:cs="Times New Roman"/>
      <w:b w:val="0"/>
      <w:spacing w:val="20"/>
    </w:rPr>
  </w:style>
  <w:style w:type="character" w:customStyle="1" w:styleId="af1">
    <w:name w:val="_Заголовок без нумерации Не в оглавлении Знак"/>
    <w:link w:val="af0"/>
    <w:rsid w:val="00FD7F81"/>
    <w:rPr>
      <w:rFonts w:ascii="Times New Roman Полужирный" w:eastAsia="Times New Roman" w:hAnsi="Times New Roman Полужирный" w:cs="Times New Roman"/>
      <w:bCs/>
      <w:caps/>
      <w:color w:val="000000" w:themeColor="text1"/>
      <w:spacing w:val="20"/>
      <w:sz w:val="28"/>
      <w:szCs w:val="28"/>
      <w:lang w:val="hy-AM" w:bidi="hy-AM"/>
    </w:rPr>
  </w:style>
  <w:style w:type="character" w:customStyle="1" w:styleId="af2">
    <w:name w:val="Текст примера заполнения"/>
    <w:basedOn w:val="DefaultParagraphFont"/>
    <w:uiPriority w:val="1"/>
    <w:qFormat/>
    <w:rsid w:val="00FD7F81"/>
    <w:rPr>
      <w:rFonts w:ascii="Times New Roman" w:hAnsi="Times New Roman"/>
      <w:i/>
      <w:color w:val="7F7F7F" w:themeColor="text1" w:themeTint="80"/>
      <w:sz w:val="24"/>
    </w:rPr>
  </w:style>
  <w:style w:type="paragraph" w:customStyle="1" w:styleId="af3">
    <w:name w:val="Аннотация"/>
    <w:qFormat/>
    <w:rsid w:val="00FD7F81"/>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28"/>
      <w:szCs w:val="28"/>
      <w:lang w:val="hy-AM" w:bidi="hy-AM"/>
    </w:rPr>
  </w:style>
  <w:style w:type="paragraph" w:customStyle="1" w:styleId="13">
    <w:name w:val="Приложение 1"/>
    <w:basedOn w:val="Heading1"/>
    <w:qFormat/>
    <w:rsid w:val="00FD7F81"/>
    <w:pPr>
      <w:keepLines w:val="0"/>
      <w:numPr>
        <w:numId w:val="0"/>
      </w:numPr>
      <w:spacing w:after="240"/>
      <w:jc w:val="center"/>
    </w:pPr>
    <w:rPr>
      <w:rFonts w:eastAsia="Times New Roman" w:cs="Times New Roman"/>
      <w:kern w:val="32"/>
      <w:szCs w:val="32"/>
    </w:rPr>
  </w:style>
  <w:style w:type="paragraph" w:customStyle="1" w:styleId="21">
    <w:name w:val="Приложение 2"/>
    <w:qFormat/>
    <w:rsid w:val="00FD7F81"/>
    <w:pPr>
      <w:tabs>
        <w:tab w:val="left" w:pos="1134"/>
        <w:tab w:val="left" w:pos="1418"/>
      </w:tabs>
      <w:spacing w:before="240" w:after="120" w:line="360" w:lineRule="auto"/>
      <w:ind w:left="4483" w:hanging="1440"/>
    </w:pPr>
    <w:rPr>
      <w:rFonts w:asciiTheme="majorHAnsi" w:eastAsia="Times New Roman" w:hAnsiTheme="majorHAnsi" w:cs="Arial"/>
      <w:b/>
      <w:bCs/>
      <w:color w:val="4F81BD" w:themeColor="accent1"/>
      <w:sz w:val="26"/>
      <w:szCs w:val="28"/>
      <w:lang w:val="hy-AM" w:bidi="hy-AM"/>
    </w:rPr>
  </w:style>
  <w:style w:type="paragraph" w:customStyle="1" w:styleId="af4">
    <w:name w:val="Заголовок таблицы"/>
    <w:basedOn w:val="Normal"/>
    <w:qFormat/>
    <w:rsid w:val="00FD7F81"/>
    <w:pPr>
      <w:widowControl/>
      <w:spacing w:after="60" w:line="240" w:lineRule="auto"/>
      <w:jc w:val="center"/>
    </w:pPr>
    <w:rPr>
      <w:rFonts w:ascii="Times New Roman" w:hAnsi="Times New Roman"/>
      <w:b/>
      <w:sz w:val="24"/>
      <w:lang w:eastAsia="en-US"/>
    </w:rPr>
  </w:style>
  <w:style w:type="paragraph" w:customStyle="1" w:styleId="14">
    <w:name w:val="_маркированный_1"/>
    <w:qFormat/>
    <w:rsid w:val="00FD7F81"/>
    <w:pPr>
      <w:tabs>
        <w:tab w:val="left" w:pos="709"/>
      </w:tabs>
      <w:spacing w:after="120" w:line="360" w:lineRule="auto"/>
      <w:ind w:firstLine="709"/>
      <w:jc w:val="both"/>
    </w:pPr>
    <w:rPr>
      <w:rFonts w:ascii="Times New Roman" w:eastAsia="Times New Roman" w:hAnsi="Times New Roman" w:cs="Times New Roman"/>
      <w:sz w:val="30"/>
      <w:szCs w:val="28"/>
      <w:lang w:val="hy-AM" w:bidi="hy-AM"/>
    </w:rPr>
  </w:style>
  <w:style w:type="paragraph" w:customStyle="1" w:styleId="af5">
    <w:name w:val="_Табл. текст по ширине"/>
    <w:qFormat/>
    <w:rsid w:val="00FD7F81"/>
    <w:pPr>
      <w:spacing w:after="0" w:line="240" w:lineRule="auto"/>
      <w:jc w:val="both"/>
    </w:pPr>
    <w:rPr>
      <w:rFonts w:ascii="Times New Roman" w:eastAsia="Times New Roman" w:hAnsi="Times New Roman" w:cs="Arial"/>
      <w:bCs/>
      <w:sz w:val="24"/>
      <w:szCs w:val="20"/>
      <w:lang w:val="hy-AM" w:bidi="hy-AM"/>
    </w:rPr>
  </w:style>
  <w:style w:type="paragraph" w:customStyle="1" w:styleId="af6">
    <w:name w:val="_Аннотация"/>
    <w:next w:val="a1"/>
    <w:qFormat/>
    <w:rsid w:val="00FD7F81"/>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30"/>
      <w:szCs w:val="28"/>
      <w:lang w:val="hy-AM" w:bidi="hy-AM"/>
    </w:rPr>
  </w:style>
  <w:style w:type="paragraph" w:customStyle="1" w:styleId="15">
    <w:name w:val="Табл. текст с отступом_1"/>
    <w:basedOn w:val="af5"/>
    <w:qFormat/>
    <w:rsid w:val="00FD7F81"/>
    <w:pPr>
      <w:ind w:left="284"/>
    </w:pPr>
  </w:style>
  <w:style w:type="paragraph" w:customStyle="1" w:styleId="22">
    <w:name w:val="Табл. текст с отступом_2"/>
    <w:basedOn w:val="15"/>
    <w:qFormat/>
    <w:rsid w:val="00FD7F81"/>
    <w:pPr>
      <w:ind w:left="567"/>
    </w:pPr>
  </w:style>
  <w:style w:type="paragraph" w:customStyle="1" w:styleId="1">
    <w:name w:val="_Приложение 1"/>
    <w:qFormat/>
    <w:rsid w:val="00FD7F81"/>
    <w:pPr>
      <w:pageBreakBefore/>
      <w:numPr>
        <w:numId w:val="2"/>
      </w:numPr>
      <w:spacing w:after="240" w:line="360" w:lineRule="auto"/>
      <w:outlineLvl w:val="0"/>
    </w:pPr>
    <w:rPr>
      <w:rFonts w:ascii="Times New Roman" w:eastAsia="Times New Roman" w:hAnsi="Times New Roman" w:cs="Times New Roman"/>
      <w:b/>
      <w:bCs/>
      <w:caps/>
      <w:color w:val="000000" w:themeColor="text1"/>
      <w:kern w:val="32"/>
      <w:sz w:val="30"/>
      <w:szCs w:val="32"/>
      <w:lang w:val="hy-AM" w:bidi="hy-AM"/>
    </w:rPr>
  </w:style>
  <w:style w:type="paragraph" w:customStyle="1" w:styleId="23">
    <w:name w:val="_Приложение 2"/>
    <w:qFormat/>
    <w:rsid w:val="00FD7F81"/>
    <w:pPr>
      <w:spacing w:before="240" w:after="120" w:line="360" w:lineRule="auto"/>
      <w:ind w:left="1389" w:hanging="680"/>
      <w:jc w:val="both"/>
      <w:outlineLvl w:val="1"/>
    </w:pPr>
    <w:rPr>
      <w:rFonts w:ascii="Times New Roman" w:eastAsia="Times New Roman" w:hAnsi="Times New Roman" w:cs="Arial"/>
      <w:b/>
      <w:bCs/>
      <w:color w:val="000000" w:themeColor="text1"/>
      <w:sz w:val="30"/>
      <w:szCs w:val="28"/>
      <w:lang w:val="hy-AM" w:bidi="hy-AM"/>
    </w:rPr>
  </w:style>
  <w:style w:type="paragraph" w:customStyle="1" w:styleId="24">
    <w:name w:val="_маркированный_2"/>
    <w:qFormat/>
    <w:rsid w:val="00FD7F81"/>
    <w:pPr>
      <w:spacing w:line="360" w:lineRule="auto"/>
      <w:jc w:val="both"/>
    </w:pPr>
    <w:rPr>
      <w:rFonts w:ascii="Times New Roman" w:eastAsia="Times New Roman" w:hAnsi="Times New Roman" w:cs="Times New Roman"/>
      <w:sz w:val="30"/>
      <w:szCs w:val="24"/>
      <w:lang w:val="hy-AM" w:bidi="hy-AM"/>
    </w:rPr>
  </w:style>
  <w:style w:type="paragraph" w:customStyle="1" w:styleId="af7">
    <w:name w:val="_Проект"/>
    <w:qFormat/>
    <w:rsid w:val="00FD7F81"/>
    <w:pPr>
      <w:widowControl w:val="0"/>
      <w:spacing w:before="60" w:after="60" w:line="360" w:lineRule="auto"/>
      <w:jc w:val="right"/>
    </w:pPr>
    <w:rPr>
      <w:rFonts w:ascii="Times New Roman" w:eastAsia="Times New Roman" w:hAnsi="Times New Roman" w:cs="Times New Roman"/>
      <w:b/>
      <w:i/>
      <w:color w:val="000000"/>
      <w:spacing w:val="20"/>
      <w:sz w:val="28"/>
      <w:szCs w:val="28"/>
      <w:lang w:val="hy-AM" w:bidi="hy-AM"/>
    </w:rPr>
  </w:style>
  <w:style w:type="paragraph" w:customStyle="1" w:styleId="af8">
    <w:name w:val="_Владелец_документа"/>
    <w:qFormat/>
    <w:rsid w:val="00FD7F81"/>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lang w:val="hy-AM" w:bidi="hy-AM"/>
    </w:rPr>
  </w:style>
  <w:style w:type="paragraph" w:customStyle="1" w:styleId="af9">
    <w:name w:val="_Проект_имя"/>
    <w:qFormat/>
    <w:rsid w:val="00FD7F81"/>
    <w:pPr>
      <w:spacing w:before="240" w:after="240" w:line="240" w:lineRule="auto"/>
      <w:jc w:val="center"/>
    </w:pPr>
    <w:rPr>
      <w:rFonts w:ascii="Times New Roman Полужирный" w:eastAsia="Times New Roman" w:hAnsi="Times New Roman Полужирный" w:cs="Times New Roman"/>
      <w:b/>
      <w:caps/>
      <w:color w:val="000000"/>
      <w:sz w:val="36"/>
      <w:szCs w:val="36"/>
      <w:lang w:val="hy-AM" w:bidi="hy-AM"/>
    </w:rPr>
  </w:style>
  <w:style w:type="paragraph" w:customStyle="1" w:styleId="afa">
    <w:name w:val="_Документ_имя"/>
    <w:qFormat/>
    <w:rsid w:val="00FD7F81"/>
    <w:pPr>
      <w:spacing w:after="0" w:line="240" w:lineRule="auto"/>
      <w:jc w:val="center"/>
    </w:pPr>
    <w:rPr>
      <w:rFonts w:ascii="Times New Roman" w:eastAsia="Times New Roman" w:hAnsi="Times New Roman" w:cs="Times New Roman"/>
      <w:b/>
      <w:sz w:val="36"/>
      <w:szCs w:val="36"/>
      <w:lang w:val="hy-AM" w:bidi="hy-AM"/>
    </w:rPr>
  </w:style>
  <w:style w:type="paragraph" w:customStyle="1" w:styleId="afb">
    <w:name w:val="_Табл по центру жирный"/>
    <w:basedOn w:val="Normal"/>
    <w:qFormat/>
    <w:rsid w:val="00FD7F81"/>
    <w:pPr>
      <w:widowControl/>
      <w:spacing w:after="0" w:line="360" w:lineRule="auto"/>
      <w:jc w:val="center"/>
    </w:pPr>
    <w:rPr>
      <w:rFonts w:ascii="Times New Roman" w:eastAsia="Times New Roman" w:hAnsi="Times New Roman" w:cs="Times New Roman"/>
      <w:b/>
      <w:sz w:val="24"/>
      <w:szCs w:val="20"/>
      <w:lang w:eastAsia="en-US"/>
    </w:rPr>
  </w:style>
  <w:style w:type="paragraph" w:customStyle="1" w:styleId="afc">
    <w:name w:val="_Табл. текст по левому"/>
    <w:qFormat/>
    <w:rsid w:val="00FD7F81"/>
    <w:pPr>
      <w:spacing w:after="0" w:line="240" w:lineRule="auto"/>
    </w:pPr>
    <w:rPr>
      <w:rFonts w:ascii="Times New Roman" w:eastAsia="Times New Roman" w:hAnsi="Times New Roman" w:cs="Arial"/>
      <w:bCs/>
      <w:sz w:val="24"/>
      <w:szCs w:val="20"/>
      <w:lang w:val="hy-AM" w:bidi="hy-AM"/>
    </w:rPr>
  </w:style>
  <w:style w:type="paragraph" w:customStyle="1" w:styleId="afd">
    <w:name w:val="_Табл. текст по правому"/>
    <w:qFormat/>
    <w:rsid w:val="00FD7F81"/>
    <w:pPr>
      <w:spacing w:after="0" w:line="240" w:lineRule="auto"/>
      <w:jc w:val="right"/>
    </w:pPr>
    <w:rPr>
      <w:rFonts w:ascii="Times New Roman" w:eastAsia="Times New Roman" w:hAnsi="Times New Roman" w:cs="Arial"/>
      <w:bCs/>
      <w:sz w:val="24"/>
      <w:szCs w:val="20"/>
      <w:lang w:val="hy-AM" w:bidi="hy-AM"/>
    </w:rPr>
  </w:style>
  <w:style w:type="paragraph" w:customStyle="1" w:styleId="afe">
    <w:name w:val="_Табл. текст по центру"/>
    <w:qFormat/>
    <w:rsid w:val="00FD7F81"/>
    <w:pPr>
      <w:spacing w:after="0" w:line="240" w:lineRule="auto"/>
      <w:jc w:val="center"/>
    </w:pPr>
    <w:rPr>
      <w:rFonts w:ascii="Times New Roman" w:eastAsia="Times New Roman" w:hAnsi="Times New Roman" w:cs="Arial"/>
      <w:bCs/>
      <w:sz w:val="24"/>
      <w:szCs w:val="20"/>
      <w:lang w:val="hy-AM" w:bidi="hy-AM"/>
    </w:rPr>
  </w:style>
  <w:style w:type="paragraph" w:customStyle="1" w:styleId="34">
    <w:name w:val="_маркированный_3"/>
    <w:qFormat/>
    <w:rsid w:val="00FD7F81"/>
    <w:pPr>
      <w:spacing w:after="0" w:line="360" w:lineRule="auto"/>
      <w:jc w:val="both"/>
    </w:pPr>
    <w:rPr>
      <w:rFonts w:ascii="Times New Roman" w:eastAsia="Times New Roman" w:hAnsi="Times New Roman" w:cs="Times New Roman"/>
      <w:sz w:val="30"/>
      <w:szCs w:val="24"/>
      <w:lang w:val="hy-AM" w:bidi="hy-AM"/>
    </w:rPr>
  </w:style>
  <w:style w:type="paragraph" w:customStyle="1" w:styleId="aff">
    <w:name w:val="_Табл. название"/>
    <w:qFormat/>
    <w:rsid w:val="00FD7F81"/>
    <w:pPr>
      <w:keepNext/>
      <w:spacing w:after="0" w:line="360" w:lineRule="auto"/>
      <w:jc w:val="right"/>
    </w:pPr>
    <w:rPr>
      <w:rFonts w:ascii="Times New Roman" w:eastAsia="Times New Roman" w:hAnsi="Times New Roman" w:cs="Times New Roman"/>
      <w:bCs/>
      <w:sz w:val="30"/>
      <w:szCs w:val="28"/>
      <w:lang w:val="hy-AM" w:bidi="hy-AM"/>
    </w:rPr>
  </w:style>
  <w:style w:type="paragraph" w:customStyle="1" w:styleId="aff0">
    <w:name w:val="_нижний колонтитул"/>
    <w:qFormat/>
    <w:rsid w:val="00FD7F81"/>
    <w:pPr>
      <w:pBdr>
        <w:top w:val="single" w:sz="4" w:space="1" w:color="auto"/>
      </w:pBdr>
      <w:tabs>
        <w:tab w:val="center" w:pos="4677"/>
        <w:tab w:val="right" w:pos="9355"/>
      </w:tabs>
      <w:spacing w:after="0" w:line="240" w:lineRule="auto"/>
      <w:jc w:val="right"/>
    </w:pPr>
    <w:rPr>
      <w:rFonts w:ascii="Times New Roman" w:eastAsia="Times New Roman" w:hAnsi="Times New Roman" w:cs="Times New Roman"/>
      <w:color w:val="000000"/>
      <w:sz w:val="30"/>
      <w:szCs w:val="20"/>
      <w:lang w:val="hy-AM" w:bidi="hy-AM"/>
    </w:rPr>
  </w:style>
  <w:style w:type="paragraph" w:customStyle="1" w:styleId="aff1">
    <w:name w:val="_верхний колонтитул_жирный"/>
    <w:qFormat/>
    <w:rsid w:val="00FD7F81"/>
    <w:pPr>
      <w:tabs>
        <w:tab w:val="center" w:pos="4677"/>
        <w:tab w:val="right" w:pos="9355"/>
      </w:tabs>
      <w:spacing w:after="0" w:line="240" w:lineRule="auto"/>
      <w:jc w:val="both"/>
    </w:pPr>
    <w:rPr>
      <w:rFonts w:ascii="Times New Roman" w:eastAsia="Times New Roman" w:hAnsi="Times New Roman" w:cs="Times New Roman"/>
      <w:b/>
      <w:sz w:val="30"/>
      <w:szCs w:val="20"/>
      <w:lang w:val="hy-AM" w:bidi="hy-AM"/>
    </w:rPr>
  </w:style>
  <w:style w:type="paragraph" w:customStyle="1" w:styleId="aff2">
    <w:name w:val="_верхний колонтитул"/>
    <w:basedOn w:val="aff1"/>
    <w:qFormat/>
    <w:rsid w:val="00FD7F81"/>
    <w:rPr>
      <w:b w:val="0"/>
      <w:color w:val="000000"/>
    </w:rPr>
  </w:style>
  <w:style w:type="paragraph" w:customStyle="1" w:styleId="10">
    <w:name w:val="_Табл._уровень 1"/>
    <w:qFormat/>
    <w:rsid w:val="00FD7F81"/>
    <w:pPr>
      <w:numPr>
        <w:numId w:val="3"/>
      </w:numPr>
      <w:spacing w:after="0"/>
    </w:pPr>
    <w:rPr>
      <w:rFonts w:ascii="Times New Roman" w:eastAsia="Times New Roman" w:hAnsi="Times New Roman" w:cs="Arial"/>
      <w:bCs/>
      <w:color w:val="000000" w:themeColor="text1"/>
      <w:sz w:val="24"/>
      <w:szCs w:val="20"/>
      <w:lang w:val="hy-AM" w:bidi="hy-AM"/>
    </w:rPr>
  </w:style>
  <w:style w:type="paragraph" w:customStyle="1" w:styleId="2">
    <w:name w:val="_Табл._уровень 2"/>
    <w:qFormat/>
    <w:rsid w:val="00FD7F81"/>
    <w:pPr>
      <w:numPr>
        <w:ilvl w:val="1"/>
        <w:numId w:val="3"/>
      </w:numPr>
      <w:spacing w:after="0"/>
    </w:pPr>
    <w:rPr>
      <w:rFonts w:ascii="Times New Roman" w:eastAsia="Times New Roman" w:hAnsi="Times New Roman" w:cs="Arial"/>
      <w:bCs/>
      <w:color w:val="000000" w:themeColor="text1"/>
      <w:sz w:val="24"/>
      <w:szCs w:val="20"/>
      <w:lang w:val="hy-AM" w:bidi="hy-AM"/>
    </w:rPr>
  </w:style>
  <w:style w:type="paragraph" w:customStyle="1" w:styleId="3">
    <w:name w:val="_Табл._уровень 3"/>
    <w:qFormat/>
    <w:rsid w:val="00FD7F81"/>
    <w:pPr>
      <w:numPr>
        <w:ilvl w:val="2"/>
        <w:numId w:val="3"/>
      </w:numPr>
      <w:spacing w:after="0"/>
    </w:pPr>
    <w:rPr>
      <w:rFonts w:ascii="Times New Roman" w:eastAsia="Times New Roman" w:hAnsi="Times New Roman" w:cs="Arial"/>
      <w:bCs/>
      <w:color w:val="000000" w:themeColor="text1"/>
      <w:sz w:val="24"/>
      <w:szCs w:val="20"/>
      <w:lang w:val="hy-AM" w:bidi="hy-AM"/>
    </w:rPr>
  </w:style>
  <w:style w:type="paragraph" w:customStyle="1" w:styleId="4">
    <w:name w:val="_Заголовок_уровень 4"/>
    <w:qFormat/>
    <w:rsid w:val="00FD7F81"/>
    <w:pPr>
      <w:keepLines/>
      <w:numPr>
        <w:ilvl w:val="3"/>
        <w:numId w:val="4"/>
      </w:numPr>
      <w:spacing w:after="0" w:line="360" w:lineRule="auto"/>
      <w:jc w:val="both"/>
    </w:pPr>
    <w:rPr>
      <w:rFonts w:ascii="Times New Roman" w:eastAsia="Times New Roman" w:hAnsi="Times New Roman" w:cs="Arial"/>
      <w:bCs/>
      <w:color w:val="000000" w:themeColor="text1"/>
      <w:sz w:val="30"/>
      <w:szCs w:val="28"/>
      <w:lang w:val="hy-AM" w:bidi="hy-AM"/>
    </w:rPr>
  </w:style>
  <w:style w:type="paragraph" w:customStyle="1" w:styleId="aff3">
    <w:name w:val="_Шифр_документа"/>
    <w:qFormat/>
    <w:rsid w:val="00FD7F81"/>
    <w:pPr>
      <w:spacing w:line="360" w:lineRule="auto"/>
      <w:jc w:val="center"/>
    </w:pPr>
    <w:rPr>
      <w:rFonts w:ascii="Times New Roman Полужирный" w:eastAsia="Times New Roman" w:hAnsi="Times New Roman Полужирный" w:cs="Times New Roman"/>
      <w:b/>
      <w:caps/>
      <w:color w:val="000000"/>
      <w:sz w:val="36"/>
      <w:szCs w:val="36"/>
      <w:lang w:val="hy-AM" w:bidi="hy-AM"/>
    </w:rPr>
  </w:style>
  <w:style w:type="paragraph" w:customStyle="1" w:styleId="aff4">
    <w:name w:val="_Портфель_имя"/>
    <w:qFormat/>
    <w:rsid w:val="00FD7F81"/>
    <w:pPr>
      <w:spacing w:line="240" w:lineRule="auto"/>
      <w:jc w:val="center"/>
    </w:pPr>
    <w:rPr>
      <w:rFonts w:ascii="Times New Roman Полужирный" w:eastAsia="Times New Roman" w:hAnsi="Times New Roman Полужирный" w:cs="Times New Roman"/>
      <w:b/>
      <w:caps/>
      <w:color w:val="000000"/>
      <w:sz w:val="36"/>
      <w:szCs w:val="36"/>
      <w:lang w:val="hy-AM" w:bidi="hy-AM"/>
    </w:rPr>
  </w:style>
  <w:style w:type="paragraph" w:customStyle="1" w:styleId="aff5">
    <w:name w:val="_Для удаления"/>
    <w:basedOn w:val="a1"/>
    <w:link w:val="aff6"/>
    <w:qFormat/>
    <w:rsid w:val="00FD7F81"/>
    <w:rPr>
      <w:color w:val="7F7F7F" w:themeColor="text1" w:themeTint="80"/>
    </w:rPr>
  </w:style>
  <w:style w:type="character" w:customStyle="1" w:styleId="aff6">
    <w:name w:val="_Для удаления Знак"/>
    <w:basedOn w:val="a2"/>
    <w:link w:val="aff5"/>
    <w:rsid w:val="00FD7F81"/>
    <w:rPr>
      <w:rFonts w:ascii="Times New Roman" w:eastAsia="Times New Roman" w:hAnsi="Times New Roman" w:cs="Times New Roman"/>
      <w:color w:val="7F7F7F" w:themeColor="text1" w:themeTint="80"/>
      <w:sz w:val="30"/>
      <w:szCs w:val="24"/>
      <w:lang w:val="hy-AM" w:bidi="hy-AM"/>
    </w:rPr>
  </w:style>
  <w:style w:type="character" w:customStyle="1" w:styleId="aff7">
    <w:name w:val="_жирный"/>
    <w:uiPriority w:val="1"/>
    <w:qFormat/>
    <w:rsid w:val="00FD7F81"/>
    <w:rPr>
      <w:rFonts w:ascii="Times New Roman" w:eastAsia="Times New Roman" w:hAnsi="Times New Roman"/>
      <w:b/>
      <w:color w:val="000000" w:themeColor="text1"/>
    </w:rPr>
  </w:style>
  <w:style w:type="character" w:customStyle="1" w:styleId="aff8">
    <w:name w:val="_жирный курсив"/>
    <w:uiPriority w:val="1"/>
    <w:qFormat/>
    <w:rsid w:val="00FD7F81"/>
    <w:rPr>
      <w:rFonts w:ascii="Times New Roman Полужирный" w:hAnsi="Times New Roman Полужирный"/>
      <w:b/>
      <w:i/>
      <w:color w:val="000000" w:themeColor="text1"/>
    </w:rPr>
  </w:style>
  <w:style w:type="character" w:customStyle="1" w:styleId="aff9">
    <w:name w:val="_курсив"/>
    <w:uiPriority w:val="1"/>
    <w:qFormat/>
    <w:rsid w:val="00FD7F81"/>
    <w:rPr>
      <w:rFonts w:ascii="Times New Roman" w:hAnsi="Times New Roman"/>
      <w:i/>
      <w:color w:val="000000" w:themeColor="text1"/>
    </w:rPr>
  </w:style>
  <w:style w:type="paragraph" w:customStyle="1" w:styleId="12">
    <w:name w:val="_нумерованный_1"/>
    <w:qFormat/>
    <w:rsid w:val="00FD7F81"/>
    <w:pPr>
      <w:numPr>
        <w:numId w:val="5"/>
      </w:numPr>
      <w:spacing w:after="0" w:line="360" w:lineRule="auto"/>
      <w:jc w:val="both"/>
    </w:pPr>
    <w:rPr>
      <w:rFonts w:ascii="Times New Roman" w:eastAsiaTheme="majorEastAsia" w:hAnsi="Times New Roman" w:cstheme="majorBidi"/>
      <w:bCs/>
      <w:color w:val="000000" w:themeColor="text1"/>
      <w:sz w:val="30"/>
      <w:szCs w:val="28"/>
      <w:lang w:val="hy-AM" w:bidi="hy-AM"/>
    </w:rPr>
  </w:style>
  <w:style w:type="paragraph" w:customStyle="1" w:styleId="20">
    <w:name w:val="_нумерованный_2"/>
    <w:qFormat/>
    <w:rsid w:val="00FD7F81"/>
    <w:pPr>
      <w:numPr>
        <w:ilvl w:val="1"/>
        <w:numId w:val="5"/>
      </w:numPr>
      <w:spacing w:after="0" w:line="360" w:lineRule="auto"/>
      <w:jc w:val="both"/>
    </w:pPr>
    <w:rPr>
      <w:rFonts w:ascii="Times New Roman" w:eastAsia="Times New Roman" w:hAnsi="Times New Roman" w:cs="Times New Roman"/>
      <w:sz w:val="30"/>
      <w:szCs w:val="24"/>
      <w:lang w:val="hy-AM" w:bidi="hy-AM"/>
    </w:rPr>
  </w:style>
  <w:style w:type="paragraph" w:customStyle="1" w:styleId="30">
    <w:name w:val="_нумерованный_3"/>
    <w:qFormat/>
    <w:rsid w:val="00FD7F81"/>
    <w:pPr>
      <w:numPr>
        <w:ilvl w:val="2"/>
        <w:numId w:val="5"/>
      </w:numPr>
      <w:spacing w:after="0" w:line="360" w:lineRule="auto"/>
      <w:jc w:val="both"/>
    </w:pPr>
    <w:rPr>
      <w:rFonts w:ascii="Times New Roman" w:eastAsia="Times New Roman" w:hAnsi="Times New Roman" w:cs="Times New Roman"/>
      <w:sz w:val="30"/>
      <w:szCs w:val="24"/>
      <w:lang w:val="hy-AM" w:bidi="hy-AM"/>
    </w:rPr>
  </w:style>
  <w:style w:type="character" w:customStyle="1" w:styleId="affa">
    <w:name w:val="_прописные"/>
    <w:uiPriority w:val="1"/>
    <w:qFormat/>
    <w:rsid w:val="00FD7F81"/>
    <w:rPr>
      <w:rFonts w:ascii="Times New Roman" w:hAnsi="Times New Roman"/>
      <w:caps/>
      <w:smallCaps w:val="0"/>
      <w:color w:val="000000" w:themeColor="text1"/>
    </w:rPr>
  </w:style>
  <w:style w:type="paragraph" w:customStyle="1" w:styleId="11">
    <w:name w:val="_Табл. текст маркированный 1"/>
    <w:qFormat/>
    <w:rsid w:val="00FD7F81"/>
    <w:pPr>
      <w:numPr>
        <w:numId w:val="6"/>
      </w:numPr>
      <w:spacing w:after="0" w:line="240" w:lineRule="auto"/>
    </w:pPr>
    <w:rPr>
      <w:rFonts w:ascii="Times New Roman" w:eastAsiaTheme="minorEastAsia" w:hAnsi="Times New Roman" w:cs="Arial"/>
      <w:bCs/>
      <w:sz w:val="24"/>
      <w:szCs w:val="20"/>
      <w:lang w:val="hy-AM" w:bidi="hy-AM"/>
    </w:rPr>
  </w:style>
  <w:style w:type="paragraph" w:customStyle="1" w:styleId="25">
    <w:name w:val="ПВД_Заголовок к тексту 2"/>
    <w:qFormat/>
    <w:rsid w:val="00FD7F81"/>
    <w:pPr>
      <w:keepLines/>
      <w:spacing w:after="440" w:line="240" w:lineRule="auto"/>
      <w:jc w:val="center"/>
    </w:pPr>
    <w:rPr>
      <w:rFonts w:ascii="Times New Roman" w:eastAsiaTheme="minorEastAsia" w:hAnsi="Times New Roman" w:cs="Times New Roman"/>
      <w:b/>
      <w:sz w:val="30"/>
      <w:szCs w:val="28"/>
      <w:lang w:val="hy-AM" w:bidi="hy-AM"/>
    </w:rPr>
  </w:style>
  <w:style w:type="paragraph" w:customStyle="1" w:styleId="affb">
    <w:name w:val="ПВД_Вид документа"/>
    <w:basedOn w:val="25"/>
    <w:qFormat/>
    <w:rsid w:val="00FD7F81"/>
    <w:pPr>
      <w:spacing w:after="0"/>
    </w:pPr>
    <w:rPr>
      <w:rFonts w:ascii="Times New Roman Полужирный" w:hAnsi="Times New Roman Полужирный"/>
      <w:caps/>
      <w:spacing w:val="40"/>
    </w:rPr>
  </w:style>
  <w:style w:type="paragraph" w:customStyle="1" w:styleId="affc">
    <w:name w:val="Обычный с красной строки"/>
    <w:basedOn w:val="Normal"/>
    <w:link w:val="affd"/>
    <w:qFormat/>
    <w:rsid w:val="00FD7F81"/>
    <w:pPr>
      <w:widowControl/>
      <w:spacing w:after="0" w:line="360" w:lineRule="auto"/>
      <w:ind w:firstLine="709"/>
      <w:jc w:val="both"/>
    </w:pPr>
    <w:rPr>
      <w:rFonts w:ascii="Times New Roman" w:eastAsia="Times New Roman" w:hAnsi="Times New Roman" w:cs="Times New Roman"/>
      <w:sz w:val="30"/>
      <w:szCs w:val="24"/>
      <w:lang w:eastAsia="en-US"/>
    </w:rPr>
  </w:style>
  <w:style w:type="character" w:customStyle="1" w:styleId="affd">
    <w:name w:val="Обычный с красной строки Знак"/>
    <w:link w:val="affc"/>
    <w:rsid w:val="00FD7F81"/>
    <w:rPr>
      <w:rFonts w:ascii="Times New Roman" w:eastAsia="Times New Roman" w:hAnsi="Times New Roman" w:cs="Times New Roman"/>
      <w:sz w:val="30"/>
      <w:szCs w:val="24"/>
      <w:lang w:val="hy-AM" w:bidi="hy-AM"/>
    </w:rPr>
  </w:style>
  <w:style w:type="paragraph" w:customStyle="1" w:styleId="affe">
    <w:name w:val="Титул. Название документа"/>
    <w:basedOn w:val="Normal"/>
    <w:link w:val="afff"/>
    <w:qFormat/>
    <w:rsid w:val="00FD7F81"/>
    <w:pPr>
      <w:widowControl/>
      <w:spacing w:before="1500" w:after="0" w:line="240" w:lineRule="auto"/>
      <w:jc w:val="center"/>
    </w:pPr>
    <w:rPr>
      <w:rFonts w:ascii="Times New Roman" w:eastAsia="Times New Roman" w:hAnsi="Times New Roman" w:cs="Times New Roman"/>
      <w:b/>
      <w:caps/>
      <w:sz w:val="32"/>
      <w:szCs w:val="24"/>
      <w:lang w:eastAsia="en-US"/>
    </w:rPr>
  </w:style>
  <w:style w:type="character" w:customStyle="1" w:styleId="afff">
    <w:name w:val="Титул. Название документа Знак"/>
    <w:link w:val="affe"/>
    <w:rsid w:val="00FD7F81"/>
    <w:rPr>
      <w:rFonts w:ascii="Times New Roman" w:eastAsia="Times New Roman" w:hAnsi="Times New Roman" w:cs="Times New Roman"/>
      <w:b/>
      <w:caps/>
      <w:sz w:val="32"/>
      <w:szCs w:val="24"/>
      <w:lang w:val="hy-AM" w:bidi="hy-AM"/>
    </w:rPr>
  </w:style>
  <w:style w:type="paragraph" w:customStyle="1" w:styleId="afff0">
    <w:name w:val="Обычный с номером"/>
    <w:basedOn w:val="affc"/>
    <w:link w:val="afff1"/>
    <w:qFormat/>
    <w:rsid w:val="00FD7F81"/>
    <w:pPr>
      <w:outlineLvl w:val="2"/>
    </w:pPr>
  </w:style>
  <w:style w:type="character" w:customStyle="1" w:styleId="afff1">
    <w:name w:val="Обычный с номером Знак"/>
    <w:basedOn w:val="affd"/>
    <w:link w:val="afff0"/>
    <w:rsid w:val="00FD7F81"/>
    <w:rPr>
      <w:rFonts w:ascii="Times New Roman" w:eastAsia="Times New Roman" w:hAnsi="Times New Roman" w:cs="Times New Roman"/>
      <w:sz w:val="30"/>
      <w:szCs w:val="24"/>
      <w:lang w:val="hy-AM" w:bidi="hy-AM"/>
    </w:rPr>
  </w:style>
  <w:style w:type="paragraph" w:customStyle="1" w:styleId="afff2">
    <w:name w:val="Титул. Проект"/>
    <w:qFormat/>
    <w:rsid w:val="00FD7F81"/>
    <w:pPr>
      <w:widowControl w:val="0"/>
      <w:spacing w:before="60" w:after="60" w:line="360" w:lineRule="auto"/>
      <w:jc w:val="right"/>
    </w:pPr>
    <w:rPr>
      <w:rFonts w:ascii="Times New Roman" w:eastAsia="Times New Roman" w:hAnsi="Times New Roman" w:cs="Times New Roman"/>
      <w:b/>
      <w:i/>
      <w:color w:val="000000"/>
      <w:spacing w:val="20"/>
      <w:sz w:val="28"/>
      <w:szCs w:val="28"/>
      <w:lang w:val="hy-AM" w:bidi="hy-AM"/>
    </w:rPr>
  </w:style>
  <w:style w:type="paragraph" w:customStyle="1" w:styleId="afff3">
    <w:name w:val="Титул. Владелец документа"/>
    <w:qFormat/>
    <w:rsid w:val="00FD7F81"/>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lang w:val="hy-AM" w:bidi="hy-AM"/>
    </w:rPr>
  </w:style>
  <w:style w:type="paragraph" w:customStyle="1" w:styleId="afff4">
    <w:name w:val="Титул. Документ имя"/>
    <w:qFormat/>
    <w:rsid w:val="00FD7F81"/>
    <w:pPr>
      <w:spacing w:after="0" w:line="240" w:lineRule="auto"/>
      <w:jc w:val="center"/>
    </w:pPr>
    <w:rPr>
      <w:rFonts w:ascii="Times New Roman" w:eastAsia="Times New Roman" w:hAnsi="Times New Roman" w:cs="Times New Roman"/>
      <w:b/>
      <w:sz w:val="36"/>
      <w:szCs w:val="36"/>
      <w:lang w:val="hy-AM" w:bidi="hy-AM"/>
    </w:rPr>
  </w:style>
  <w:style w:type="paragraph" w:customStyle="1" w:styleId="afff5">
    <w:name w:val="Табл. По ширине"/>
    <w:link w:val="afff6"/>
    <w:qFormat/>
    <w:rsid w:val="00FD7F81"/>
    <w:pPr>
      <w:spacing w:after="0" w:line="240" w:lineRule="auto"/>
      <w:jc w:val="both"/>
    </w:pPr>
    <w:rPr>
      <w:rFonts w:ascii="Times New Roman" w:eastAsia="Times New Roman" w:hAnsi="Times New Roman" w:cs="Arial"/>
      <w:bCs/>
      <w:sz w:val="24"/>
      <w:szCs w:val="20"/>
      <w:lang w:val="hy-AM" w:bidi="hy-AM"/>
    </w:rPr>
  </w:style>
  <w:style w:type="character" w:customStyle="1" w:styleId="afff6">
    <w:name w:val="Табл. По ширине Знак"/>
    <w:basedOn w:val="DefaultParagraphFont"/>
    <w:link w:val="afff5"/>
    <w:rsid w:val="00FD7F81"/>
    <w:rPr>
      <w:rFonts w:ascii="Times New Roman" w:eastAsia="Times New Roman" w:hAnsi="Times New Roman" w:cs="Arial"/>
      <w:bCs/>
      <w:sz w:val="24"/>
      <w:szCs w:val="20"/>
      <w:lang w:val="hy-AM" w:bidi="hy-AM"/>
    </w:rPr>
  </w:style>
  <w:style w:type="paragraph" w:customStyle="1" w:styleId="afff7">
    <w:name w:val="Табл. Название"/>
    <w:qFormat/>
    <w:rsid w:val="00FD7F81"/>
    <w:pPr>
      <w:keepNext/>
      <w:spacing w:before="120" w:after="120" w:line="240" w:lineRule="auto"/>
      <w:contextualSpacing/>
      <w:jc w:val="center"/>
    </w:pPr>
    <w:rPr>
      <w:rFonts w:ascii="Times New Roman" w:eastAsia="Times New Roman" w:hAnsi="Times New Roman" w:cs="Times New Roman"/>
      <w:bCs/>
      <w:sz w:val="30"/>
      <w:szCs w:val="28"/>
      <w:lang w:val="hy-AM" w:bidi="hy-AM"/>
    </w:rPr>
  </w:style>
  <w:style w:type="paragraph" w:customStyle="1" w:styleId="afff8">
    <w:name w:val="Для удаления"/>
    <w:basedOn w:val="affc"/>
    <w:link w:val="afff9"/>
    <w:qFormat/>
    <w:rsid w:val="00FD7F81"/>
    <w:rPr>
      <w:color w:val="7F7F7F" w:themeColor="text1" w:themeTint="80"/>
    </w:rPr>
  </w:style>
  <w:style w:type="character" w:customStyle="1" w:styleId="afff9">
    <w:name w:val="Для удаления Знак"/>
    <w:basedOn w:val="affd"/>
    <w:link w:val="afff8"/>
    <w:rsid w:val="00FD7F81"/>
    <w:rPr>
      <w:rFonts w:ascii="Times New Roman" w:eastAsia="Times New Roman" w:hAnsi="Times New Roman" w:cs="Times New Roman"/>
      <w:color w:val="7F7F7F" w:themeColor="text1" w:themeTint="80"/>
      <w:sz w:val="30"/>
      <w:szCs w:val="24"/>
      <w:lang w:val="hy-AM" w:bidi="hy-AM"/>
    </w:rPr>
  </w:style>
  <w:style w:type="paragraph" w:customStyle="1" w:styleId="afffa">
    <w:name w:val="Вид документа"/>
    <w:basedOn w:val="Normal"/>
    <w:link w:val="afffb"/>
    <w:qFormat/>
    <w:rsid w:val="00FD7F81"/>
    <w:pPr>
      <w:keepLines/>
      <w:widowControl/>
      <w:spacing w:before="480" w:after="120" w:line="240" w:lineRule="auto"/>
      <w:jc w:val="center"/>
    </w:pPr>
    <w:rPr>
      <w:rFonts w:ascii="Times New Roman" w:eastAsiaTheme="minorEastAsia" w:hAnsi="Times New Roman" w:cs="Times New Roman"/>
      <w:b/>
      <w:caps/>
      <w:spacing w:val="40"/>
      <w:sz w:val="30"/>
      <w:szCs w:val="28"/>
      <w:lang w:eastAsia="en-US"/>
    </w:rPr>
  </w:style>
  <w:style w:type="character" w:customStyle="1" w:styleId="afffb">
    <w:name w:val="Вид документа Знак"/>
    <w:basedOn w:val="DefaultParagraphFont"/>
    <w:link w:val="afffa"/>
    <w:rsid w:val="00FD7F81"/>
    <w:rPr>
      <w:rFonts w:ascii="Times New Roman" w:eastAsiaTheme="minorEastAsia" w:hAnsi="Times New Roman" w:cs="Times New Roman"/>
      <w:b/>
      <w:caps/>
      <w:spacing w:val="40"/>
      <w:sz w:val="30"/>
      <w:szCs w:val="28"/>
      <w:lang w:val="hy-AM" w:bidi="hy-AM"/>
    </w:rPr>
  </w:style>
  <w:style w:type="paragraph" w:customStyle="1" w:styleId="afffc">
    <w:name w:val="Заголовок документа"/>
    <w:link w:val="afffd"/>
    <w:qFormat/>
    <w:rsid w:val="00FD7F81"/>
    <w:pPr>
      <w:spacing w:after="440" w:line="240" w:lineRule="auto"/>
      <w:contextualSpacing/>
      <w:jc w:val="center"/>
    </w:pPr>
    <w:rPr>
      <w:rFonts w:ascii="Times New Roman" w:eastAsiaTheme="minorEastAsia" w:hAnsi="Times New Roman" w:cs="Times New Roman"/>
      <w:b/>
      <w:bCs/>
      <w:spacing w:val="40"/>
      <w:sz w:val="30"/>
      <w:szCs w:val="28"/>
      <w:lang w:val="hy-AM" w:bidi="hy-AM"/>
    </w:rPr>
  </w:style>
  <w:style w:type="character" w:customStyle="1" w:styleId="afffd">
    <w:name w:val="Заголовок документа Знак"/>
    <w:basedOn w:val="afffb"/>
    <w:link w:val="afffc"/>
    <w:rsid w:val="00FD7F81"/>
    <w:rPr>
      <w:rFonts w:ascii="Times New Roman" w:eastAsiaTheme="minorEastAsia" w:hAnsi="Times New Roman" w:cs="Times New Roman"/>
      <w:b/>
      <w:bCs/>
      <w:caps/>
      <w:spacing w:val="40"/>
      <w:sz w:val="30"/>
      <w:szCs w:val="28"/>
      <w:lang w:val="hy-AM" w:bidi="hy-AM"/>
    </w:rPr>
  </w:style>
  <w:style w:type="paragraph" w:customStyle="1" w:styleId="afffe">
    <w:name w:val="Табл. Влево"/>
    <w:link w:val="affff"/>
    <w:qFormat/>
    <w:rsid w:val="00FD7F81"/>
    <w:pPr>
      <w:spacing w:after="0" w:line="264" w:lineRule="auto"/>
    </w:pPr>
    <w:rPr>
      <w:rFonts w:ascii="Times New Roman" w:eastAsia="Times New Roman" w:hAnsi="Times New Roman" w:cs="Arial"/>
      <w:bCs/>
      <w:sz w:val="24"/>
      <w:szCs w:val="20"/>
      <w:lang w:val="hy-AM" w:bidi="hy-AM"/>
    </w:rPr>
  </w:style>
  <w:style w:type="character" w:customStyle="1" w:styleId="affff">
    <w:name w:val="Табл. Влево Знак"/>
    <w:basedOn w:val="DefaultParagraphFont"/>
    <w:link w:val="afffe"/>
    <w:rsid w:val="00FD7F81"/>
    <w:rPr>
      <w:rFonts w:ascii="Times New Roman" w:eastAsia="Times New Roman" w:hAnsi="Times New Roman" w:cs="Arial"/>
      <w:bCs/>
      <w:sz w:val="24"/>
      <w:szCs w:val="20"/>
      <w:lang w:val="hy-AM" w:bidi="hy-AM"/>
    </w:rPr>
  </w:style>
  <w:style w:type="character" w:customStyle="1" w:styleId="3Candara12pt0">
    <w:name w:val="Основной текст (3) + Candara;12 pt;Не полужирный"/>
    <w:basedOn w:val="DefaultParagraphFont"/>
    <w:rsid w:val="00FD7F81"/>
    <w:rPr>
      <w:rFonts w:ascii="Candara" w:eastAsia="Candara" w:hAnsi="Candara" w:cs="Candara"/>
      <w:b/>
      <w:bCs/>
      <w:i w:val="0"/>
      <w:iCs w:val="0"/>
      <w:smallCaps w:val="0"/>
      <w:strike w:val="0"/>
      <w:color w:val="000000"/>
      <w:spacing w:val="0"/>
      <w:w w:val="100"/>
      <w:position w:val="0"/>
      <w:sz w:val="24"/>
      <w:szCs w:val="24"/>
      <w:u w:val="none"/>
      <w:lang w:val="hy-AM" w:eastAsia="hy-AM" w:bidi="hy-AM"/>
    </w:rPr>
  </w:style>
  <w:style w:type="table" w:styleId="LightShading">
    <w:name w:val="Light Shading"/>
    <w:basedOn w:val="TableNormal"/>
    <w:uiPriority w:val="60"/>
    <w:rsid w:val="00FD7F81"/>
    <w:pPr>
      <w:spacing w:after="0" w:line="240" w:lineRule="auto"/>
    </w:pPr>
    <w:rPr>
      <w:color w:val="000000" w:themeColor="text1" w:themeShade="BF"/>
      <w:lang w:val="hy-AM" w:bidi="hy-AM"/>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60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8.jpe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1.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7.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hyperlink" Target="file:///C:\Users\margarita\Desktop\Anvavor_reference_original\&#1044;&#1086;&#1082;&#1091;&#1084;&#1077;&#1085;&#1090;233.docx" TargetMode="External"/><Relationship Id="rId40" Type="http://schemas.openxmlformats.org/officeDocument/2006/relationships/image" Target="media/image29.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file:///C:\Users\margarita\Desktop\Anvavor_reference_original\&#1044;&#1086;&#1082;&#1091;&#1084;&#1077;&#1085;&#1090;233.docx" TargetMode="External"/><Relationship Id="rId10" Type="http://schemas.openxmlformats.org/officeDocument/2006/relationships/image" Target="media/image3.emf"/><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154CD1-E210-4FF5-B561-7B786D4CF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821</Pages>
  <Words>121366</Words>
  <Characters>691788</Characters>
  <Application>Microsoft Office Word</Application>
  <DocSecurity>0</DocSecurity>
  <Lines>5764</Lines>
  <Paragraphs>1623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Kamo Kocharyan</cp:lastModifiedBy>
  <cp:revision>46</cp:revision>
  <cp:lastPrinted>2024-09-12T10:05:00Z</cp:lastPrinted>
  <dcterms:created xsi:type="dcterms:W3CDTF">2020-12-29T11:20:00Z</dcterms:created>
  <dcterms:modified xsi:type="dcterms:W3CDTF">2025-11-11T08:42:00Z</dcterms:modified>
</cp:coreProperties>
</file>