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DBC2" w14:textId="77777777" w:rsidR="001B63B2" w:rsidRPr="00DE4922" w:rsidRDefault="00D4721E" w:rsidP="00DE4922">
      <w:pPr>
        <w:pStyle w:val="Bodytext20"/>
        <w:shd w:val="clear" w:color="auto" w:fill="auto"/>
        <w:spacing w:before="0" w:after="160" w:line="360" w:lineRule="auto"/>
        <w:ind w:left="5103" w:right="-8"/>
        <w:jc w:val="center"/>
        <w:rPr>
          <w:sz w:val="24"/>
          <w:szCs w:val="24"/>
        </w:rPr>
      </w:pPr>
      <w:r w:rsidRPr="00DE4922">
        <w:rPr>
          <w:sz w:val="24"/>
          <w:szCs w:val="24"/>
        </w:rPr>
        <w:t>ՀԱՎԵԼՎԱԾ ԹԻՎ 1</w:t>
      </w:r>
    </w:p>
    <w:p w14:paraId="47B091CB" w14:textId="77777777" w:rsidR="001B63B2" w:rsidRPr="00DE4922" w:rsidRDefault="00D4721E" w:rsidP="00DE4922">
      <w:pPr>
        <w:pStyle w:val="Bodytext20"/>
        <w:shd w:val="clear" w:color="auto" w:fill="auto"/>
        <w:spacing w:before="0" w:after="160" w:line="360" w:lineRule="auto"/>
        <w:ind w:left="5103" w:right="-8"/>
        <w:jc w:val="center"/>
        <w:rPr>
          <w:sz w:val="24"/>
          <w:szCs w:val="24"/>
        </w:rPr>
      </w:pPr>
      <w:r w:rsidRPr="00DE4922">
        <w:rPr>
          <w:sz w:val="24"/>
          <w:szCs w:val="24"/>
        </w:rPr>
        <w:t xml:space="preserve">Եվրասիական տնտեսական հանձնաժողովի կոլեգիայի </w:t>
      </w:r>
      <w:r w:rsidR="00DE4922" w:rsidRPr="00DE4922">
        <w:rPr>
          <w:sz w:val="24"/>
          <w:szCs w:val="24"/>
        </w:rPr>
        <w:br/>
      </w:r>
      <w:r w:rsidRPr="00DE4922">
        <w:rPr>
          <w:sz w:val="24"/>
          <w:szCs w:val="24"/>
        </w:rPr>
        <w:t xml:space="preserve">2017 թվականի մայիսի 11-ի </w:t>
      </w:r>
      <w:r w:rsidR="00DE4922" w:rsidRPr="00DE4922">
        <w:rPr>
          <w:sz w:val="24"/>
          <w:szCs w:val="24"/>
        </w:rPr>
        <w:br/>
      </w:r>
      <w:r w:rsidRPr="00DE4922">
        <w:rPr>
          <w:sz w:val="24"/>
          <w:szCs w:val="24"/>
        </w:rPr>
        <w:t>թիվ 44 որոշման</w:t>
      </w:r>
    </w:p>
    <w:p w14:paraId="5BD5FD60" w14:textId="77777777" w:rsidR="00C95BC8" w:rsidRPr="00DE4922" w:rsidRDefault="00C95BC8" w:rsidP="00DE4922">
      <w:pPr>
        <w:pStyle w:val="Heading20"/>
        <w:shd w:val="clear" w:color="auto" w:fill="auto"/>
        <w:spacing w:before="0" w:after="160" w:line="360" w:lineRule="auto"/>
        <w:ind w:right="640"/>
        <w:outlineLvl w:val="9"/>
        <w:rPr>
          <w:rStyle w:val="Heading21"/>
          <w:b/>
          <w:bCs/>
          <w:sz w:val="24"/>
          <w:szCs w:val="24"/>
        </w:rPr>
      </w:pPr>
    </w:p>
    <w:p w14:paraId="3B66238B" w14:textId="77777777" w:rsidR="001B63B2" w:rsidRPr="00DE4922" w:rsidRDefault="00D4721E" w:rsidP="00CF4F23">
      <w:pPr>
        <w:pStyle w:val="Heading20"/>
        <w:shd w:val="clear" w:color="auto" w:fill="auto"/>
        <w:spacing w:before="0" w:after="160" w:line="360" w:lineRule="auto"/>
        <w:ind w:left="567" w:right="559"/>
        <w:outlineLvl w:val="9"/>
        <w:rPr>
          <w:sz w:val="24"/>
          <w:szCs w:val="24"/>
        </w:rPr>
      </w:pPr>
      <w:r w:rsidRPr="00DE4922">
        <w:rPr>
          <w:rStyle w:val="Heading21"/>
          <w:b/>
          <w:sz w:val="24"/>
          <w:szCs w:val="24"/>
        </w:rPr>
        <w:t>ԴՐՈՒՅՔԱՉԱՓԵՐ</w:t>
      </w:r>
    </w:p>
    <w:p w14:paraId="76EC5C50" w14:textId="51224DBB" w:rsidR="00801405" w:rsidRPr="0066214C" w:rsidRDefault="00D4721E" w:rsidP="0066214C">
      <w:pPr>
        <w:pStyle w:val="Bodytext30"/>
        <w:shd w:val="clear" w:color="auto" w:fill="auto"/>
        <w:spacing w:before="0" w:after="160" w:line="360" w:lineRule="auto"/>
        <w:ind w:left="567" w:right="559"/>
        <w:rPr>
          <w:b w:val="0"/>
          <w:bCs w:val="0"/>
          <w:i/>
          <w:iCs/>
        </w:rPr>
        <w:sectPr w:rsidR="00801405" w:rsidRPr="0066214C" w:rsidSect="002F6AB7">
          <w:footerReference w:type="default" r:id="rId7"/>
          <w:pgSz w:w="11900" w:h="16840" w:code="9"/>
          <w:pgMar w:top="1418" w:right="1418" w:bottom="1418" w:left="1418" w:header="0" w:footer="498" w:gutter="0"/>
          <w:pgNumType w:start="1"/>
          <w:cols w:space="720"/>
          <w:noEndnote/>
          <w:titlePg/>
          <w:docGrid w:linePitch="360"/>
        </w:sectPr>
      </w:pPr>
      <w:r w:rsidRPr="00DE4922">
        <w:rPr>
          <w:sz w:val="24"/>
          <w:szCs w:val="24"/>
        </w:rPr>
        <w:t>Եվրասիական տնտեսական միության միասնական մաքսային սակագնի ներմուծման մաքսատուրքերի</w:t>
      </w:r>
      <w:r w:rsidR="0066214C">
        <w:br/>
      </w:r>
      <w:r w:rsidR="0066214C" w:rsidRPr="0066214C">
        <w:rPr>
          <w:i/>
          <w:iCs/>
        </w:rPr>
        <w:t>(</w:t>
      </w:r>
      <w:r w:rsidR="0066214C" w:rsidRPr="0066214C">
        <w:rPr>
          <w:i/>
          <w:iCs/>
          <w:sz w:val="24"/>
          <w:szCs w:val="24"/>
        </w:rPr>
        <w:t>հավելվածն ուժը կորցրել է ԵՏՀԿ 17.08.21 թիվ 100)</w:t>
      </w:r>
    </w:p>
    <w:p w14:paraId="649E666A" w14:textId="77777777" w:rsidR="001B63B2" w:rsidRPr="00DE4922" w:rsidRDefault="00D4721E" w:rsidP="00801405">
      <w:pPr>
        <w:pStyle w:val="Bodytext20"/>
        <w:shd w:val="clear" w:color="auto" w:fill="auto"/>
        <w:spacing w:before="0" w:after="160" w:line="360" w:lineRule="auto"/>
        <w:ind w:left="5103" w:right="-8"/>
        <w:jc w:val="center"/>
        <w:rPr>
          <w:sz w:val="24"/>
          <w:szCs w:val="24"/>
        </w:rPr>
      </w:pPr>
      <w:r w:rsidRPr="00DE4922">
        <w:rPr>
          <w:sz w:val="24"/>
          <w:szCs w:val="24"/>
        </w:rPr>
        <w:lastRenderedPageBreak/>
        <w:t>ՀԱՎԵԼՎԱԾ ԹԻՎ 2</w:t>
      </w:r>
    </w:p>
    <w:p w14:paraId="2BCBEC5E" w14:textId="77777777" w:rsidR="001B63B2" w:rsidRPr="00DE4922" w:rsidRDefault="00D4721E" w:rsidP="00801405">
      <w:pPr>
        <w:pStyle w:val="Bodytext20"/>
        <w:shd w:val="clear" w:color="auto" w:fill="auto"/>
        <w:spacing w:before="0" w:after="160" w:line="360" w:lineRule="auto"/>
        <w:ind w:left="5103" w:right="-8"/>
        <w:jc w:val="center"/>
        <w:rPr>
          <w:sz w:val="24"/>
          <w:szCs w:val="24"/>
        </w:rPr>
      </w:pPr>
      <w:r w:rsidRPr="00DE4922">
        <w:rPr>
          <w:sz w:val="24"/>
          <w:szCs w:val="24"/>
        </w:rPr>
        <w:t>Եվրասիական տնտեսական հանձնաժողովի կոլեգիայի</w:t>
      </w:r>
      <w:r w:rsidR="00DE4922">
        <w:rPr>
          <w:sz w:val="24"/>
          <w:szCs w:val="24"/>
        </w:rPr>
        <w:t xml:space="preserve"> </w:t>
      </w:r>
      <w:r w:rsidR="00801405" w:rsidRPr="00801405">
        <w:rPr>
          <w:sz w:val="24"/>
          <w:szCs w:val="24"/>
        </w:rPr>
        <w:br/>
      </w:r>
      <w:r w:rsidRPr="00DE4922">
        <w:rPr>
          <w:sz w:val="24"/>
          <w:szCs w:val="24"/>
        </w:rPr>
        <w:t xml:space="preserve">2017 թվականի մայիսի 11-ի </w:t>
      </w:r>
      <w:r w:rsidR="00801405" w:rsidRPr="00801405">
        <w:rPr>
          <w:sz w:val="24"/>
          <w:szCs w:val="24"/>
        </w:rPr>
        <w:br/>
      </w:r>
      <w:r w:rsidRPr="00DE4922">
        <w:rPr>
          <w:sz w:val="24"/>
          <w:szCs w:val="24"/>
        </w:rPr>
        <w:t>թիվ 44 որոշման</w:t>
      </w:r>
    </w:p>
    <w:p w14:paraId="49378F4A" w14:textId="77777777" w:rsidR="004273C5" w:rsidRPr="00DE4922" w:rsidRDefault="004273C5" w:rsidP="00DE4922">
      <w:pPr>
        <w:pStyle w:val="Heading20"/>
        <w:shd w:val="clear" w:color="auto" w:fill="auto"/>
        <w:spacing w:before="0" w:after="160" w:line="360" w:lineRule="auto"/>
        <w:ind w:right="-8"/>
        <w:outlineLvl w:val="9"/>
        <w:rPr>
          <w:rStyle w:val="Heading21"/>
          <w:b/>
          <w:bCs/>
          <w:sz w:val="24"/>
          <w:szCs w:val="24"/>
        </w:rPr>
      </w:pPr>
    </w:p>
    <w:p w14:paraId="7380EC1C" w14:textId="77777777" w:rsidR="001B63B2" w:rsidRPr="00DE4922" w:rsidRDefault="00D4721E" w:rsidP="00801405">
      <w:pPr>
        <w:pStyle w:val="Heading20"/>
        <w:shd w:val="clear" w:color="auto" w:fill="auto"/>
        <w:spacing w:before="0" w:after="160" w:line="360" w:lineRule="auto"/>
        <w:ind w:left="567" w:right="559"/>
        <w:outlineLvl w:val="9"/>
        <w:rPr>
          <w:sz w:val="24"/>
          <w:szCs w:val="24"/>
        </w:rPr>
      </w:pPr>
      <w:r w:rsidRPr="00DE4922">
        <w:rPr>
          <w:rStyle w:val="Heading21"/>
          <w:b/>
          <w:sz w:val="24"/>
          <w:szCs w:val="24"/>
        </w:rPr>
        <w:t>ՓՈՓՈԽՈՒԹՅՈՒՆՆԵՐ</w:t>
      </w:r>
    </w:p>
    <w:p w14:paraId="33EEF365" w14:textId="6585CC1A" w:rsidR="001B63B2" w:rsidRDefault="00D4721E" w:rsidP="00801405">
      <w:pPr>
        <w:pStyle w:val="Bodytext30"/>
        <w:shd w:val="clear" w:color="auto" w:fill="auto"/>
        <w:spacing w:before="0" w:after="160" w:line="360" w:lineRule="auto"/>
        <w:ind w:left="567" w:right="559"/>
        <w:rPr>
          <w:sz w:val="24"/>
          <w:szCs w:val="24"/>
        </w:rPr>
      </w:pPr>
      <w:r w:rsidRPr="00DE4922">
        <w:rPr>
          <w:sz w:val="24"/>
          <w:szCs w:val="24"/>
        </w:rPr>
        <w:t>Եվրասիական տնտեսական միության միասնական մաքսային սակագնի ծանոթագրություններում կատարվող</w:t>
      </w:r>
    </w:p>
    <w:p w14:paraId="58F3E819" w14:textId="201BDB14" w:rsidR="0066214C" w:rsidRPr="009974F0" w:rsidRDefault="0066214C" w:rsidP="00801405">
      <w:pPr>
        <w:pStyle w:val="Bodytext30"/>
        <w:shd w:val="clear" w:color="auto" w:fill="auto"/>
        <w:spacing w:before="0" w:after="160" w:line="360" w:lineRule="auto"/>
        <w:ind w:left="567" w:right="559"/>
        <w:rPr>
          <w:sz w:val="24"/>
          <w:szCs w:val="24"/>
        </w:rPr>
      </w:pPr>
      <w:r w:rsidRPr="0066214C">
        <w:rPr>
          <w:b w:val="0"/>
          <w:bCs w:val="0"/>
          <w:i/>
          <w:iCs/>
        </w:rPr>
        <w:t>(</w:t>
      </w:r>
      <w:r w:rsidRPr="0066214C">
        <w:rPr>
          <w:i/>
          <w:iCs/>
          <w:sz w:val="24"/>
          <w:szCs w:val="24"/>
        </w:rPr>
        <w:t>հավելվածն ուժը կորցրել է ԵՏՀԿ 17.08.21 թիվ 100)</w:t>
      </w:r>
    </w:p>
    <w:p w14:paraId="70FC4207" w14:textId="77777777" w:rsidR="00801405" w:rsidRPr="009974F0" w:rsidRDefault="00801405" w:rsidP="00801405">
      <w:pPr>
        <w:pStyle w:val="Bodytext30"/>
        <w:shd w:val="clear" w:color="auto" w:fill="auto"/>
        <w:spacing w:before="0" w:after="160" w:line="360" w:lineRule="auto"/>
        <w:ind w:left="567" w:right="559"/>
        <w:rPr>
          <w:sz w:val="24"/>
          <w:szCs w:val="24"/>
        </w:rPr>
      </w:pPr>
    </w:p>
    <w:p w14:paraId="3A822E14" w14:textId="77777777" w:rsidR="00B01519" w:rsidRPr="00B01519" w:rsidRDefault="00B01519" w:rsidP="00DE4922">
      <w:pPr>
        <w:pStyle w:val="Bodytext20"/>
        <w:shd w:val="clear" w:color="auto" w:fill="auto"/>
        <w:spacing w:before="0" w:after="160" w:line="360" w:lineRule="auto"/>
        <w:ind w:firstLine="567"/>
        <w:rPr>
          <w:sz w:val="24"/>
          <w:szCs w:val="24"/>
        </w:rPr>
      </w:pPr>
    </w:p>
    <w:p w14:paraId="2F2E93C0" w14:textId="77777777" w:rsidR="00B01519" w:rsidRPr="00B01519" w:rsidRDefault="00B01519" w:rsidP="00DE4922">
      <w:pPr>
        <w:pStyle w:val="Bodytext20"/>
        <w:shd w:val="clear" w:color="auto" w:fill="auto"/>
        <w:spacing w:before="0" w:after="160" w:line="360" w:lineRule="auto"/>
        <w:ind w:firstLine="567"/>
        <w:rPr>
          <w:sz w:val="24"/>
          <w:szCs w:val="24"/>
        </w:rPr>
        <w:sectPr w:rsidR="00B01519" w:rsidRPr="00B01519" w:rsidSect="002F6AB7">
          <w:pgSz w:w="11900" w:h="16840" w:code="9"/>
          <w:pgMar w:top="1418" w:right="1418" w:bottom="1418" w:left="1418" w:header="0" w:footer="639" w:gutter="0"/>
          <w:pgNumType w:start="1"/>
          <w:cols w:space="720"/>
          <w:noEndnote/>
          <w:titlePg/>
          <w:docGrid w:linePitch="360"/>
        </w:sectPr>
      </w:pPr>
    </w:p>
    <w:p w14:paraId="28E70877" w14:textId="77777777" w:rsidR="001B63B2" w:rsidRPr="00DE4922" w:rsidRDefault="00834D9A" w:rsidP="00B01519">
      <w:pPr>
        <w:pStyle w:val="Bodytext20"/>
        <w:shd w:val="clear" w:color="auto" w:fill="auto"/>
        <w:spacing w:before="0" w:after="160" w:line="360" w:lineRule="auto"/>
        <w:ind w:left="5103" w:right="-8"/>
        <w:jc w:val="center"/>
        <w:rPr>
          <w:sz w:val="24"/>
          <w:szCs w:val="24"/>
        </w:rPr>
      </w:pPr>
      <w:r w:rsidRPr="00DE4922">
        <w:rPr>
          <w:sz w:val="24"/>
          <w:szCs w:val="24"/>
        </w:rPr>
        <w:lastRenderedPageBreak/>
        <w:t>ՀԱՎԵԼՎԱԾ ԹԻՎ 3</w:t>
      </w:r>
    </w:p>
    <w:p w14:paraId="423C7D4B" w14:textId="77777777" w:rsidR="001B63B2" w:rsidRPr="00DE4922" w:rsidRDefault="00834D9A" w:rsidP="00B01519">
      <w:pPr>
        <w:pStyle w:val="Bodytext20"/>
        <w:shd w:val="clear" w:color="auto" w:fill="auto"/>
        <w:spacing w:before="0" w:after="160" w:line="360" w:lineRule="auto"/>
        <w:ind w:left="5103" w:right="-8"/>
        <w:jc w:val="center"/>
        <w:rPr>
          <w:sz w:val="24"/>
          <w:szCs w:val="24"/>
        </w:rPr>
      </w:pPr>
      <w:r w:rsidRPr="00DE4922">
        <w:rPr>
          <w:sz w:val="24"/>
          <w:szCs w:val="24"/>
        </w:rPr>
        <w:t>Եվրասիական տնտեսական հանձնաժողովի կոլեգիայի</w:t>
      </w:r>
      <w:r w:rsidR="00DE4922">
        <w:rPr>
          <w:sz w:val="24"/>
          <w:szCs w:val="24"/>
        </w:rPr>
        <w:t xml:space="preserve"> </w:t>
      </w:r>
      <w:r w:rsidR="00B01519" w:rsidRPr="00B01519">
        <w:rPr>
          <w:sz w:val="24"/>
          <w:szCs w:val="24"/>
        </w:rPr>
        <w:br/>
      </w:r>
      <w:r w:rsidRPr="00DE4922">
        <w:rPr>
          <w:sz w:val="24"/>
          <w:szCs w:val="24"/>
        </w:rPr>
        <w:t xml:space="preserve">2017 թվականի մայիսի 11-ի </w:t>
      </w:r>
      <w:r w:rsidR="00B01519" w:rsidRPr="00B01519">
        <w:rPr>
          <w:sz w:val="24"/>
          <w:szCs w:val="24"/>
        </w:rPr>
        <w:br/>
      </w:r>
      <w:r w:rsidRPr="00DE4922">
        <w:rPr>
          <w:sz w:val="24"/>
          <w:szCs w:val="24"/>
        </w:rPr>
        <w:t>թիվ 44 որոշման</w:t>
      </w:r>
    </w:p>
    <w:p w14:paraId="259F8BB3" w14:textId="77777777" w:rsidR="004273C5" w:rsidRPr="00DE4922" w:rsidRDefault="004273C5" w:rsidP="00DE4922">
      <w:pPr>
        <w:pStyle w:val="Heading20"/>
        <w:shd w:val="clear" w:color="auto" w:fill="auto"/>
        <w:spacing w:before="0" w:after="160" w:line="360" w:lineRule="auto"/>
        <w:ind w:left="4280"/>
        <w:jc w:val="left"/>
        <w:outlineLvl w:val="9"/>
        <w:rPr>
          <w:rStyle w:val="Heading21"/>
          <w:b/>
          <w:bCs/>
          <w:sz w:val="24"/>
          <w:szCs w:val="24"/>
        </w:rPr>
      </w:pPr>
    </w:p>
    <w:p w14:paraId="74BF299E" w14:textId="77777777" w:rsidR="001B63B2" w:rsidRPr="00DE4922" w:rsidRDefault="00834D9A" w:rsidP="00B01519">
      <w:pPr>
        <w:pStyle w:val="Heading20"/>
        <w:shd w:val="clear" w:color="auto" w:fill="auto"/>
        <w:spacing w:before="0" w:after="160" w:line="360" w:lineRule="auto"/>
        <w:ind w:left="567" w:right="559"/>
        <w:outlineLvl w:val="9"/>
        <w:rPr>
          <w:sz w:val="24"/>
          <w:szCs w:val="24"/>
        </w:rPr>
      </w:pPr>
      <w:r w:rsidRPr="00DE4922">
        <w:rPr>
          <w:rStyle w:val="Heading21"/>
          <w:b/>
          <w:sz w:val="24"/>
          <w:szCs w:val="24"/>
        </w:rPr>
        <w:t>ՓՈՓՈԽՈՒԹՅՈՒՆՆԵՐ</w:t>
      </w:r>
    </w:p>
    <w:p w14:paraId="64AC7933" w14:textId="77777777" w:rsidR="001B63B2" w:rsidRPr="009974F0" w:rsidRDefault="00834D9A" w:rsidP="00B01519">
      <w:pPr>
        <w:pStyle w:val="Bodytext30"/>
        <w:shd w:val="clear" w:color="auto" w:fill="auto"/>
        <w:spacing w:before="0" w:after="160" w:line="360" w:lineRule="auto"/>
        <w:ind w:left="567" w:right="559"/>
        <w:rPr>
          <w:sz w:val="24"/>
          <w:szCs w:val="24"/>
        </w:rPr>
      </w:pPr>
      <w:r w:rsidRPr="00DE4922">
        <w:rPr>
          <w:sz w:val="24"/>
          <w:szCs w:val="24"/>
        </w:rPr>
        <w:t>Եվրասիական տնտեսական հանձնաժողովի որոշումներում կատարվող</w:t>
      </w:r>
    </w:p>
    <w:p w14:paraId="47B27B75" w14:textId="77777777" w:rsidR="00B01519" w:rsidRPr="009974F0" w:rsidRDefault="00B01519" w:rsidP="00B01519">
      <w:pPr>
        <w:pStyle w:val="Bodytext30"/>
        <w:shd w:val="clear" w:color="auto" w:fill="auto"/>
        <w:spacing w:before="0" w:after="160" w:line="360" w:lineRule="auto"/>
        <w:ind w:left="567" w:right="559"/>
        <w:rPr>
          <w:sz w:val="24"/>
          <w:szCs w:val="24"/>
        </w:rPr>
      </w:pPr>
    </w:p>
    <w:p w14:paraId="253720DB" w14:textId="77777777" w:rsidR="001B63B2" w:rsidRPr="00DE4922" w:rsidRDefault="00834D9A" w:rsidP="00B01519">
      <w:pPr>
        <w:pStyle w:val="Bodytext20"/>
        <w:shd w:val="clear" w:color="auto" w:fill="auto"/>
        <w:tabs>
          <w:tab w:val="left" w:pos="1134"/>
        </w:tabs>
        <w:spacing w:before="0" w:after="160" w:line="360" w:lineRule="auto"/>
        <w:ind w:firstLine="567"/>
        <w:rPr>
          <w:sz w:val="24"/>
          <w:szCs w:val="24"/>
        </w:rPr>
      </w:pPr>
      <w:r w:rsidRPr="00DE4922">
        <w:rPr>
          <w:sz w:val="24"/>
          <w:szCs w:val="24"/>
        </w:rPr>
        <w:t>1.</w:t>
      </w:r>
      <w:r w:rsidR="00B01519" w:rsidRPr="009974F0">
        <w:rPr>
          <w:sz w:val="24"/>
          <w:szCs w:val="24"/>
        </w:rPr>
        <w:tab/>
      </w:r>
      <w:r w:rsidRPr="00DE4922">
        <w:rPr>
          <w:sz w:val="24"/>
          <w:szCs w:val="24"/>
        </w:rPr>
        <w:t>Եվրասիական տնտեսական հանձնաժողովի խորհրդի՝ 2014 թվականի դեկտեմբերի 10-ի թիվ 113 որոշմամբ հաստատված՝ այն ապրանքների և դրույքաչափերի ցանկից, որոնց նկատմամբ Հայաստանի Հանրապետության կողմից անցումային շրջանում կիրառվում են Եվրասիական տնտեսական միության միասնական մաքսային սակագնի դրույքաչափերից տարբերվող ներմուծման մաքսատուրքերի դրույքաչափեր, ԵԱՏՄ ԱՏԳ ԱԱ 6910 90 000 0, 8712</w:t>
      </w:r>
      <w:r w:rsidR="00B01519" w:rsidRPr="009974F0">
        <w:rPr>
          <w:sz w:val="24"/>
          <w:szCs w:val="24"/>
        </w:rPr>
        <w:t> </w:t>
      </w:r>
      <w:r w:rsidRPr="00DE4922">
        <w:rPr>
          <w:sz w:val="24"/>
          <w:szCs w:val="24"/>
        </w:rPr>
        <w:t>00 300 0, 9603 21 000 0 և 9607 19 000 0 ծածկագրերով դիրքերը հանել։</w:t>
      </w:r>
    </w:p>
    <w:p w14:paraId="4EF433DF" w14:textId="02399E3D" w:rsidR="001B63B2" w:rsidRPr="00EA1125" w:rsidRDefault="00834D9A" w:rsidP="00B01519">
      <w:pPr>
        <w:pStyle w:val="Bodytext20"/>
        <w:shd w:val="clear" w:color="auto" w:fill="auto"/>
        <w:tabs>
          <w:tab w:val="left" w:pos="1134"/>
        </w:tabs>
        <w:spacing w:before="0" w:after="160" w:line="360" w:lineRule="auto"/>
        <w:ind w:firstLine="567"/>
        <w:rPr>
          <w:b/>
          <w:bCs/>
          <w:i/>
          <w:iCs/>
          <w:sz w:val="24"/>
          <w:szCs w:val="24"/>
        </w:rPr>
      </w:pPr>
      <w:r w:rsidRPr="00DE4922">
        <w:rPr>
          <w:sz w:val="24"/>
          <w:szCs w:val="24"/>
        </w:rPr>
        <w:t>2.</w:t>
      </w:r>
      <w:r w:rsidR="00B01519" w:rsidRPr="00B01519">
        <w:rPr>
          <w:sz w:val="24"/>
          <w:szCs w:val="24"/>
        </w:rPr>
        <w:tab/>
      </w:r>
      <w:r w:rsidR="00497D0E" w:rsidRPr="00EA1125">
        <w:rPr>
          <w:b/>
          <w:bCs/>
          <w:i/>
          <w:iCs/>
          <w:sz w:val="24"/>
          <w:szCs w:val="24"/>
        </w:rPr>
        <w:t xml:space="preserve">(կետն ուժը կորցրել է </w:t>
      </w:r>
      <w:r w:rsidR="00EA1125" w:rsidRPr="00EA1125">
        <w:rPr>
          <w:b/>
          <w:bCs/>
          <w:i/>
          <w:iCs/>
          <w:sz w:val="24"/>
          <w:szCs w:val="24"/>
        </w:rPr>
        <w:t>ԵՏՀԿ 29.06.21 թիվ 70</w:t>
      </w:r>
      <w:r w:rsidR="00497D0E" w:rsidRPr="00EA1125">
        <w:rPr>
          <w:b/>
          <w:bCs/>
          <w:i/>
          <w:iCs/>
          <w:sz w:val="24"/>
          <w:szCs w:val="24"/>
        </w:rPr>
        <w:t>)</w:t>
      </w:r>
    </w:p>
    <w:p w14:paraId="0976C257" w14:textId="77777777" w:rsidR="001B63B2" w:rsidRDefault="00834D9A" w:rsidP="00B01519">
      <w:pPr>
        <w:pStyle w:val="Bodytext20"/>
        <w:shd w:val="clear" w:color="auto" w:fill="auto"/>
        <w:tabs>
          <w:tab w:val="left" w:pos="1134"/>
        </w:tabs>
        <w:spacing w:before="0" w:after="160" w:line="360" w:lineRule="auto"/>
        <w:ind w:right="-8" w:firstLine="567"/>
        <w:rPr>
          <w:sz w:val="24"/>
          <w:szCs w:val="24"/>
        </w:rPr>
      </w:pPr>
      <w:r w:rsidRPr="00DE4922">
        <w:rPr>
          <w:sz w:val="24"/>
          <w:szCs w:val="24"/>
        </w:rPr>
        <w:t>3.</w:t>
      </w:r>
      <w:r w:rsidR="00B01519" w:rsidRPr="00B01519">
        <w:rPr>
          <w:sz w:val="24"/>
          <w:szCs w:val="24"/>
        </w:rPr>
        <w:tab/>
      </w:r>
      <w:r w:rsidRPr="00DE4922">
        <w:rPr>
          <w:sz w:val="24"/>
          <w:szCs w:val="24"/>
        </w:rPr>
        <w:t>Եվրասիական տնտեսական հանձնաժողովի խորհրդի 2015 թվականի հոկտեմբերի 14-ի թիվ 59 որոշմամբ հաստատված՝ այն ապրանքների ցանկից, որոնց նկատմամբ Ղազախստանի Հանրապետության կողմից, որպես Առևտրի համաշխարհային կազմակերպությանը միանալու պայման ստանձ</w:t>
      </w:r>
      <w:r w:rsidR="006B55CE" w:rsidRPr="00DE4922">
        <w:rPr>
          <w:sz w:val="24"/>
          <w:szCs w:val="24"/>
        </w:rPr>
        <w:t>վ</w:t>
      </w:r>
      <w:r w:rsidRPr="00DE4922">
        <w:rPr>
          <w:sz w:val="24"/>
          <w:szCs w:val="24"/>
        </w:rPr>
        <w:t xml:space="preserve">ած պարտավորություններին համապատասխան, կիրառվում են Եվրասիական տնտեսական միության միասնական մաքսային սակագնի ներմուծման մաքսատուրքերի դրույքաչափերից ավելի ցածր ներմուծման մաքսատուրքերի </w:t>
      </w:r>
      <w:r w:rsidRPr="00B01519">
        <w:rPr>
          <w:spacing w:val="-6"/>
          <w:sz w:val="24"/>
          <w:szCs w:val="24"/>
        </w:rPr>
        <w:t>դրույքաչափեր, ԵԱՏՄ ԱՏԳ ԱԱ 1517 90 930 0, 2826 12 000 0, 2826 30 000 0, 2849 10 000 0, 3404 20 000 0, 3703 10 000 9, 3703 20 000 0, 3703 90 000 0, 3706 10 200 0, 3706 10 990 0, 3706</w:t>
      </w:r>
      <w:r w:rsidR="00B01519" w:rsidRPr="00B01519">
        <w:rPr>
          <w:spacing w:val="-6"/>
          <w:sz w:val="24"/>
          <w:szCs w:val="24"/>
        </w:rPr>
        <w:t> </w:t>
      </w:r>
      <w:r w:rsidRPr="00B01519">
        <w:rPr>
          <w:spacing w:val="-6"/>
          <w:sz w:val="24"/>
          <w:szCs w:val="24"/>
        </w:rPr>
        <w:t xml:space="preserve">90 520 0, 3706 90 910 0, 3706 90 990 0, 3923 30 901 0, 3923 30 909 0, 3926 10 000 0, </w:t>
      </w:r>
      <w:r w:rsidRPr="00B01519">
        <w:rPr>
          <w:spacing w:val="-6"/>
          <w:sz w:val="24"/>
          <w:szCs w:val="24"/>
        </w:rPr>
        <w:lastRenderedPageBreak/>
        <w:t>3926</w:t>
      </w:r>
      <w:r w:rsidR="00B01519" w:rsidRPr="00B01519">
        <w:rPr>
          <w:spacing w:val="-6"/>
          <w:sz w:val="24"/>
          <w:szCs w:val="24"/>
        </w:rPr>
        <w:t> </w:t>
      </w:r>
      <w:r w:rsidRPr="00B01519">
        <w:rPr>
          <w:spacing w:val="-6"/>
          <w:sz w:val="24"/>
          <w:szCs w:val="24"/>
        </w:rPr>
        <w:t>90 500 0, 3926 90 920 0, 3926 90 970 3, 3926 90 970 4, 3926 90 970 9, 4703 11 000 0, 4703</w:t>
      </w:r>
      <w:r w:rsidR="00B01519" w:rsidRPr="00B01519">
        <w:rPr>
          <w:spacing w:val="-6"/>
          <w:sz w:val="24"/>
          <w:szCs w:val="24"/>
        </w:rPr>
        <w:t> </w:t>
      </w:r>
      <w:r w:rsidRPr="00B01519">
        <w:rPr>
          <w:spacing w:val="-6"/>
          <w:sz w:val="24"/>
          <w:szCs w:val="24"/>
        </w:rPr>
        <w:t>19 000 0, 4808 40 000 1, 5301 10 000 0, 5301 21 000 0, 5301 29 000 0, 5301 30 000 0, 6815</w:t>
      </w:r>
      <w:r w:rsidR="00B01519" w:rsidRPr="00B01519">
        <w:rPr>
          <w:spacing w:val="-6"/>
          <w:sz w:val="24"/>
          <w:szCs w:val="24"/>
        </w:rPr>
        <w:t> </w:t>
      </w:r>
      <w:r w:rsidRPr="00B01519">
        <w:rPr>
          <w:spacing w:val="-6"/>
          <w:sz w:val="24"/>
          <w:szCs w:val="24"/>
        </w:rPr>
        <w:t>10 900 1, 6903 90 100 0, 7104 10 000 0, 7104 20 000 1, 7104 20 000 9, 7104 90 000 1, 7104</w:t>
      </w:r>
      <w:r w:rsidR="00B01519" w:rsidRPr="00B01519">
        <w:rPr>
          <w:spacing w:val="-6"/>
          <w:sz w:val="24"/>
          <w:szCs w:val="24"/>
        </w:rPr>
        <w:t> </w:t>
      </w:r>
      <w:r w:rsidRPr="00B01519">
        <w:rPr>
          <w:spacing w:val="-6"/>
          <w:sz w:val="24"/>
          <w:szCs w:val="24"/>
        </w:rPr>
        <w:t>90 000 9, 7105 90 000 0, 7108 20 000 1, 7108 20 000 9, 7109 00 000 0, 7110 29 000 0, 7110</w:t>
      </w:r>
      <w:r w:rsidR="00B01519" w:rsidRPr="00B01519">
        <w:rPr>
          <w:spacing w:val="-6"/>
          <w:sz w:val="24"/>
          <w:szCs w:val="24"/>
        </w:rPr>
        <w:t> </w:t>
      </w:r>
      <w:r w:rsidRPr="00B01519">
        <w:rPr>
          <w:spacing w:val="-6"/>
          <w:sz w:val="24"/>
          <w:szCs w:val="24"/>
        </w:rPr>
        <w:t>31 000 0, 7110 39 000 0,7110 41 000 0, 7110 49 000 0, 7114 11 000 0, 7115 10 000 0, 7115</w:t>
      </w:r>
      <w:r w:rsidR="00B01519" w:rsidRPr="00B01519">
        <w:rPr>
          <w:spacing w:val="-6"/>
          <w:sz w:val="24"/>
          <w:szCs w:val="24"/>
        </w:rPr>
        <w:t> </w:t>
      </w:r>
      <w:r w:rsidRPr="00B01519">
        <w:rPr>
          <w:spacing w:val="-6"/>
          <w:sz w:val="24"/>
          <w:szCs w:val="24"/>
        </w:rPr>
        <w:t>90 000 0, 8418 61 009 1, 8516 50 000 0, 8536 70 000 1, 8539 22 100 0, 8539 22 900 0, 8702</w:t>
      </w:r>
      <w:r w:rsidR="00B01519" w:rsidRPr="00B01519">
        <w:rPr>
          <w:spacing w:val="-6"/>
          <w:sz w:val="24"/>
          <w:szCs w:val="24"/>
        </w:rPr>
        <w:t> </w:t>
      </w:r>
      <w:r w:rsidRPr="00B01519">
        <w:rPr>
          <w:spacing w:val="-6"/>
          <w:sz w:val="24"/>
          <w:szCs w:val="24"/>
        </w:rPr>
        <w:t>10 119 3, 8702 10 119 9, 8702 10 919 9, 8702 20 119 3, 8702 20 119 8, 8702 20 919 8, 8704</w:t>
      </w:r>
      <w:r w:rsidR="00B01519" w:rsidRPr="00B01519">
        <w:rPr>
          <w:spacing w:val="-6"/>
          <w:sz w:val="24"/>
          <w:szCs w:val="24"/>
        </w:rPr>
        <w:t> </w:t>
      </w:r>
      <w:r w:rsidRPr="00B01519">
        <w:rPr>
          <w:spacing w:val="-6"/>
          <w:sz w:val="24"/>
          <w:szCs w:val="24"/>
        </w:rPr>
        <w:t>32 990 5, 8704 32 990 7, 8905 20 000 0, 9603 29 300 0, 9614 00 100 0, 9614 00 900 0, 9615</w:t>
      </w:r>
      <w:r w:rsidR="00B01519" w:rsidRPr="00B01519">
        <w:rPr>
          <w:spacing w:val="-6"/>
          <w:sz w:val="24"/>
          <w:szCs w:val="24"/>
        </w:rPr>
        <w:t> </w:t>
      </w:r>
      <w:r w:rsidRPr="00B01519">
        <w:rPr>
          <w:spacing w:val="-6"/>
          <w:sz w:val="24"/>
          <w:szCs w:val="24"/>
        </w:rPr>
        <w:t>19 000</w:t>
      </w:r>
      <w:r w:rsidRPr="00DE4922">
        <w:rPr>
          <w:sz w:val="24"/>
          <w:szCs w:val="24"/>
        </w:rPr>
        <w:t xml:space="preserve"> 0, 9615 90 000 0, 9619 00 710 9, 9619 00 750 9, 9619 00 790 9, 9619 00 810 9, 9619 00 890 9 և 9620 00 000 6 ծածկագրերով դիրքերը հանել։</w:t>
      </w:r>
    </w:p>
    <w:p w14:paraId="05C432E7" w14:textId="218910E1" w:rsidR="00EA1125" w:rsidRPr="00EA1125" w:rsidRDefault="00EA1125" w:rsidP="00EA1125">
      <w:pPr>
        <w:pStyle w:val="Bodytext20"/>
        <w:shd w:val="clear" w:color="auto" w:fill="auto"/>
        <w:tabs>
          <w:tab w:val="left" w:pos="1134"/>
        </w:tabs>
        <w:spacing w:before="0" w:after="160" w:line="360" w:lineRule="auto"/>
        <w:ind w:firstLine="567"/>
        <w:rPr>
          <w:b/>
          <w:bCs/>
          <w:i/>
          <w:iCs/>
          <w:sz w:val="24"/>
          <w:szCs w:val="24"/>
        </w:rPr>
      </w:pPr>
      <w:r w:rsidRPr="00EA1125">
        <w:rPr>
          <w:b/>
          <w:bCs/>
          <w:i/>
          <w:iCs/>
          <w:sz w:val="24"/>
          <w:szCs w:val="24"/>
        </w:rPr>
        <w:t>(</w:t>
      </w:r>
      <w:r>
        <w:rPr>
          <w:b/>
          <w:bCs/>
          <w:i/>
          <w:iCs/>
          <w:sz w:val="24"/>
          <w:szCs w:val="24"/>
        </w:rPr>
        <w:t xml:space="preserve">հավելվածը փոփ. </w:t>
      </w:r>
      <w:r w:rsidRPr="00EA1125">
        <w:rPr>
          <w:b/>
          <w:bCs/>
          <w:i/>
          <w:iCs/>
          <w:sz w:val="24"/>
          <w:szCs w:val="24"/>
        </w:rPr>
        <w:t>ԵՏՀԿ 29.06.21 թիվ 70)</w:t>
      </w:r>
    </w:p>
    <w:p w14:paraId="0F10777A" w14:textId="77777777" w:rsidR="00EA1125" w:rsidRPr="003F088A" w:rsidRDefault="00EA1125" w:rsidP="00B01519">
      <w:pPr>
        <w:pStyle w:val="Bodytext20"/>
        <w:shd w:val="clear" w:color="auto" w:fill="auto"/>
        <w:tabs>
          <w:tab w:val="left" w:pos="1134"/>
        </w:tabs>
        <w:spacing w:before="0" w:after="160" w:line="360" w:lineRule="auto"/>
        <w:ind w:right="-8" w:firstLine="567"/>
        <w:rPr>
          <w:sz w:val="24"/>
          <w:szCs w:val="24"/>
        </w:rPr>
      </w:pPr>
    </w:p>
    <w:p w14:paraId="2C0A2C4B" w14:textId="77777777" w:rsidR="00B01519" w:rsidRPr="003F088A" w:rsidRDefault="00B01519" w:rsidP="00B01519">
      <w:pPr>
        <w:pStyle w:val="Bodytext20"/>
        <w:shd w:val="clear" w:color="auto" w:fill="auto"/>
        <w:tabs>
          <w:tab w:val="left" w:pos="1134"/>
        </w:tabs>
        <w:spacing w:before="0" w:after="160" w:line="360" w:lineRule="auto"/>
        <w:ind w:right="-8" w:firstLine="567"/>
        <w:rPr>
          <w:sz w:val="24"/>
          <w:szCs w:val="24"/>
        </w:rPr>
      </w:pPr>
    </w:p>
    <w:p w14:paraId="1D5204ED" w14:textId="77777777" w:rsidR="00B01519" w:rsidRPr="00B01519" w:rsidRDefault="00B01519" w:rsidP="00B01519">
      <w:pPr>
        <w:pStyle w:val="Bodytext20"/>
        <w:shd w:val="clear" w:color="auto" w:fill="auto"/>
        <w:tabs>
          <w:tab w:val="left" w:pos="1134"/>
        </w:tabs>
        <w:spacing w:before="0" w:after="160" w:line="360" w:lineRule="auto"/>
        <w:ind w:right="-8" w:firstLine="567"/>
        <w:jc w:val="center"/>
        <w:rPr>
          <w:sz w:val="24"/>
          <w:szCs w:val="24"/>
          <w:lang w:val="en-US"/>
        </w:rPr>
      </w:pPr>
      <w:r>
        <w:rPr>
          <w:sz w:val="24"/>
          <w:szCs w:val="24"/>
          <w:lang w:val="en-US"/>
        </w:rPr>
        <w:t>_______________</w:t>
      </w:r>
    </w:p>
    <w:sectPr w:rsidR="00B01519" w:rsidRPr="00B01519" w:rsidSect="002F6AB7">
      <w:pgSz w:w="11900" w:h="16840" w:code="9"/>
      <w:pgMar w:top="1418" w:right="1418" w:bottom="1418" w:left="1418" w:header="0" w:footer="645"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368D2" w14:textId="77777777" w:rsidR="009D3C21" w:rsidRDefault="009D3C21" w:rsidP="001B63B2">
      <w:r>
        <w:separator/>
      </w:r>
    </w:p>
  </w:endnote>
  <w:endnote w:type="continuationSeparator" w:id="0">
    <w:p w14:paraId="54B11799" w14:textId="77777777" w:rsidR="009D3C21" w:rsidRDefault="009D3C21" w:rsidP="001B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0219"/>
      <w:docPartObj>
        <w:docPartGallery w:val="Page Numbers (Bottom of Page)"/>
        <w:docPartUnique/>
      </w:docPartObj>
    </w:sdtPr>
    <w:sdtEndPr>
      <w:rPr>
        <w:rFonts w:ascii="Sylfaen" w:hAnsi="Sylfaen"/>
      </w:rPr>
    </w:sdtEndPr>
    <w:sdtContent>
      <w:p w14:paraId="69924AC6" w14:textId="77777777" w:rsidR="003F088A" w:rsidRPr="002F6AB7" w:rsidRDefault="000B337C">
        <w:pPr>
          <w:pStyle w:val="Footer"/>
          <w:jc w:val="center"/>
          <w:rPr>
            <w:rFonts w:ascii="Sylfaen" w:hAnsi="Sylfaen"/>
          </w:rPr>
        </w:pPr>
        <w:r w:rsidRPr="002F6AB7">
          <w:rPr>
            <w:rFonts w:ascii="Sylfaen" w:hAnsi="Sylfaen"/>
          </w:rPr>
          <w:fldChar w:fldCharType="begin"/>
        </w:r>
        <w:r w:rsidR="003F088A" w:rsidRPr="002F6AB7">
          <w:rPr>
            <w:rFonts w:ascii="Sylfaen" w:hAnsi="Sylfaen"/>
          </w:rPr>
          <w:instrText xml:space="preserve"> PAGE   \* MERGEFORMAT </w:instrText>
        </w:r>
        <w:r w:rsidRPr="002F6AB7">
          <w:rPr>
            <w:rFonts w:ascii="Sylfaen" w:hAnsi="Sylfaen"/>
          </w:rPr>
          <w:fldChar w:fldCharType="separate"/>
        </w:r>
        <w:r w:rsidR="009974F0">
          <w:rPr>
            <w:rFonts w:ascii="Sylfaen" w:hAnsi="Sylfaen"/>
            <w:noProof/>
          </w:rPr>
          <w:t>8</w:t>
        </w:r>
        <w:r w:rsidRPr="002F6AB7">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4652C" w14:textId="77777777" w:rsidR="009D3C21" w:rsidRDefault="009D3C21"/>
  </w:footnote>
  <w:footnote w:type="continuationSeparator" w:id="0">
    <w:p w14:paraId="743F80A4" w14:textId="77777777" w:rsidR="009D3C21" w:rsidRDefault="009D3C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BD117B"/>
    <w:multiLevelType w:val="multilevel"/>
    <w:tmpl w:val="79425922"/>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ADF21FB"/>
    <w:multiLevelType w:val="multilevel"/>
    <w:tmpl w:val="8782E87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B63B2"/>
    <w:rsid w:val="00011B61"/>
    <w:rsid w:val="00021945"/>
    <w:rsid w:val="00047005"/>
    <w:rsid w:val="000B337C"/>
    <w:rsid w:val="000C497A"/>
    <w:rsid w:val="000E4EEA"/>
    <w:rsid w:val="00127790"/>
    <w:rsid w:val="00171490"/>
    <w:rsid w:val="00182694"/>
    <w:rsid w:val="001946B1"/>
    <w:rsid w:val="001966FC"/>
    <w:rsid w:val="001B63B2"/>
    <w:rsid w:val="001C70A9"/>
    <w:rsid w:val="0022494B"/>
    <w:rsid w:val="002532B5"/>
    <w:rsid w:val="00275D64"/>
    <w:rsid w:val="002A4C1C"/>
    <w:rsid w:val="002C129C"/>
    <w:rsid w:val="002C2156"/>
    <w:rsid w:val="002F6AB7"/>
    <w:rsid w:val="002F7AB9"/>
    <w:rsid w:val="003A4854"/>
    <w:rsid w:val="003E703B"/>
    <w:rsid w:val="003F088A"/>
    <w:rsid w:val="00412909"/>
    <w:rsid w:val="004273C5"/>
    <w:rsid w:val="00436D59"/>
    <w:rsid w:val="00467D6A"/>
    <w:rsid w:val="004706A1"/>
    <w:rsid w:val="00497D0E"/>
    <w:rsid w:val="004A0F20"/>
    <w:rsid w:val="004B42C3"/>
    <w:rsid w:val="004B7B40"/>
    <w:rsid w:val="004C0C49"/>
    <w:rsid w:val="004D214E"/>
    <w:rsid w:val="004D5314"/>
    <w:rsid w:val="00503478"/>
    <w:rsid w:val="005133D0"/>
    <w:rsid w:val="005A6F8E"/>
    <w:rsid w:val="005B51EB"/>
    <w:rsid w:val="005E754B"/>
    <w:rsid w:val="006324D1"/>
    <w:rsid w:val="00655414"/>
    <w:rsid w:val="0066214C"/>
    <w:rsid w:val="0067353E"/>
    <w:rsid w:val="00683112"/>
    <w:rsid w:val="006B55CE"/>
    <w:rsid w:val="006D6DB1"/>
    <w:rsid w:val="007069E7"/>
    <w:rsid w:val="00713D48"/>
    <w:rsid w:val="007256A4"/>
    <w:rsid w:val="00801405"/>
    <w:rsid w:val="008307B6"/>
    <w:rsid w:val="00834D9A"/>
    <w:rsid w:val="00844C2D"/>
    <w:rsid w:val="0088497F"/>
    <w:rsid w:val="008B00D7"/>
    <w:rsid w:val="008C513C"/>
    <w:rsid w:val="008F0F86"/>
    <w:rsid w:val="00916F61"/>
    <w:rsid w:val="009360DB"/>
    <w:rsid w:val="009460F4"/>
    <w:rsid w:val="00971A72"/>
    <w:rsid w:val="00974D96"/>
    <w:rsid w:val="009974F0"/>
    <w:rsid w:val="009B5053"/>
    <w:rsid w:val="009D3C21"/>
    <w:rsid w:val="009E193B"/>
    <w:rsid w:val="009F0743"/>
    <w:rsid w:val="00A27A39"/>
    <w:rsid w:val="00A6010B"/>
    <w:rsid w:val="00AD779A"/>
    <w:rsid w:val="00AF5E8A"/>
    <w:rsid w:val="00B01519"/>
    <w:rsid w:val="00B11067"/>
    <w:rsid w:val="00B11A87"/>
    <w:rsid w:val="00B3611F"/>
    <w:rsid w:val="00B479CB"/>
    <w:rsid w:val="00B657D9"/>
    <w:rsid w:val="00BB476F"/>
    <w:rsid w:val="00C04A19"/>
    <w:rsid w:val="00C45C7B"/>
    <w:rsid w:val="00C7667B"/>
    <w:rsid w:val="00C95BC8"/>
    <w:rsid w:val="00CF4F23"/>
    <w:rsid w:val="00D00CA6"/>
    <w:rsid w:val="00D02D46"/>
    <w:rsid w:val="00D04D5B"/>
    <w:rsid w:val="00D1506B"/>
    <w:rsid w:val="00D444CD"/>
    <w:rsid w:val="00D4721E"/>
    <w:rsid w:val="00D81F14"/>
    <w:rsid w:val="00DA6EA5"/>
    <w:rsid w:val="00DB71F1"/>
    <w:rsid w:val="00DE1073"/>
    <w:rsid w:val="00DE4922"/>
    <w:rsid w:val="00DF0C53"/>
    <w:rsid w:val="00DF0E58"/>
    <w:rsid w:val="00E02350"/>
    <w:rsid w:val="00E21EF8"/>
    <w:rsid w:val="00E3241E"/>
    <w:rsid w:val="00E32A61"/>
    <w:rsid w:val="00E72E49"/>
    <w:rsid w:val="00E826BF"/>
    <w:rsid w:val="00E8676B"/>
    <w:rsid w:val="00E943BF"/>
    <w:rsid w:val="00EA1125"/>
    <w:rsid w:val="00ED75B8"/>
    <w:rsid w:val="00EE1911"/>
    <w:rsid w:val="00F902AA"/>
    <w:rsid w:val="00FA7136"/>
    <w:rsid w:val="00FE1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0C7F"/>
  <w15:docId w15:val="{883053D6-695C-4224-8C71-9D028ADA9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B63B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B63B2"/>
    <w:rPr>
      <w:color w:val="0066CC"/>
      <w:u w:val="single"/>
    </w:rPr>
  </w:style>
  <w:style w:type="character" w:customStyle="1" w:styleId="Bodytext3">
    <w:name w:val="Body text (3)_"/>
    <w:basedOn w:val="DefaultParagraphFont"/>
    <w:link w:val="Bodytext30"/>
    <w:rsid w:val="001B63B2"/>
    <w:rPr>
      <w:rFonts w:ascii="Sylfaen" w:eastAsia="Sylfaen" w:hAnsi="Sylfaen" w:cs="Sylfaen"/>
      <w:b/>
      <w:bCs/>
      <w:i w:val="0"/>
      <w:iCs w:val="0"/>
      <w:smallCaps w:val="0"/>
      <w:strike w:val="0"/>
      <w:sz w:val="30"/>
      <w:szCs w:val="30"/>
      <w:u w:val="none"/>
    </w:rPr>
  </w:style>
  <w:style w:type="character" w:customStyle="1" w:styleId="Heading1">
    <w:name w:val="Heading #1_"/>
    <w:basedOn w:val="DefaultParagraphFont"/>
    <w:link w:val="Heading10"/>
    <w:rsid w:val="001B63B2"/>
    <w:rPr>
      <w:rFonts w:ascii="Sylfaen" w:eastAsia="Sylfaen" w:hAnsi="Sylfaen" w:cs="Sylfaen"/>
      <w:b w:val="0"/>
      <w:bCs w:val="0"/>
      <w:i w:val="0"/>
      <w:iCs w:val="0"/>
      <w:smallCaps w:val="0"/>
      <w:strike w:val="0"/>
      <w:sz w:val="34"/>
      <w:szCs w:val="34"/>
      <w:u w:val="none"/>
    </w:rPr>
  </w:style>
  <w:style w:type="character" w:customStyle="1" w:styleId="Tablecaption">
    <w:name w:val="Table caption_"/>
    <w:basedOn w:val="DefaultParagraphFont"/>
    <w:link w:val="Tablecaption0"/>
    <w:rsid w:val="001B63B2"/>
    <w:rPr>
      <w:rFonts w:ascii="Sylfaen" w:eastAsia="Sylfaen" w:hAnsi="Sylfaen" w:cs="Sylfaen"/>
      <w:b/>
      <w:bCs/>
      <w:i w:val="0"/>
      <w:iCs w:val="0"/>
      <w:smallCaps w:val="0"/>
      <w:strike w:val="0"/>
      <w:sz w:val="30"/>
      <w:szCs w:val="30"/>
      <w:u w:val="none"/>
    </w:rPr>
  </w:style>
  <w:style w:type="character" w:customStyle="1" w:styleId="TablecaptionSpacing4pt">
    <w:name w:val="Table caption + Spacing 4 pt"/>
    <w:basedOn w:val="Tablecaption"/>
    <w:rsid w:val="001B63B2"/>
    <w:rPr>
      <w:rFonts w:ascii="Sylfaen" w:eastAsia="Sylfaen" w:hAnsi="Sylfaen" w:cs="Sylfae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1B63B2"/>
    <w:rPr>
      <w:rFonts w:ascii="Sylfaen" w:eastAsia="Sylfaen" w:hAnsi="Sylfaen" w:cs="Sylfaen"/>
      <w:b w:val="0"/>
      <w:bCs w:val="0"/>
      <w:i w:val="0"/>
      <w:iCs w:val="0"/>
      <w:smallCaps w:val="0"/>
      <w:strike w:val="0"/>
      <w:sz w:val="30"/>
      <w:szCs w:val="30"/>
      <w:u w:val="none"/>
    </w:rPr>
  </w:style>
  <w:style w:type="character" w:customStyle="1" w:styleId="Bodytext21">
    <w:name w:val="Body text (2)"/>
    <w:basedOn w:val="Bodytext2"/>
    <w:rsid w:val="001B63B2"/>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2TimesNewRoman">
    <w:name w:val="Body text (2) + Times New Roman"/>
    <w:aliases w:val="14 pt,Bold"/>
    <w:basedOn w:val="Bodytext2"/>
    <w:rsid w:val="001B63B2"/>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13pt">
    <w:name w:val="Body text (2) + 13 pt"/>
    <w:basedOn w:val="Bodytext2"/>
    <w:rsid w:val="001B63B2"/>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2Bold">
    <w:name w:val="Body text (2) + Bold"/>
    <w:basedOn w:val="Bodytext2"/>
    <w:rsid w:val="001B63B2"/>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Heading2">
    <w:name w:val="Heading #2_"/>
    <w:basedOn w:val="DefaultParagraphFont"/>
    <w:link w:val="Heading20"/>
    <w:rsid w:val="001B63B2"/>
    <w:rPr>
      <w:rFonts w:ascii="Sylfaen" w:eastAsia="Sylfaen" w:hAnsi="Sylfaen" w:cs="Sylfaen"/>
      <w:b/>
      <w:bCs/>
      <w:i w:val="0"/>
      <w:iCs w:val="0"/>
      <w:smallCaps w:val="0"/>
      <w:strike w:val="0"/>
      <w:sz w:val="30"/>
      <w:szCs w:val="30"/>
      <w:u w:val="none"/>
    </w:rPr>
  </w:style>
  <w:style w:type="character" w:customStyle="1" w:styleId="Heading21">
    <w:name w:val="Heading #2"/>
    <w:basedOn w:val="Heading2"/>
    <w:rsid w:val="001B63B2"/>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Bodytext214pt">
    <w:name w:val="Body text (2) + 14 pt"/>
    <w:aliases w:val="Italic"/>
    <w:basedOn w:val="Bodytext2"/>
    <w:rsid w:val="001B63B2"/>
    <w:rPr>
      <w:rFonts w:ascii="Sylfaen" w:eastAsia="Sylfaen" w:hAnsi="Sylfaen" w:cs="Sylfaen"/>
      <w:b w:val="0"/>
      <w:bCs w:val="0"/>
      <w:i/>
      <w:iCs/>
      <w:smallCaps w:val="0"/>
      <w:strike w:val="0"/>
      <w:color w:val="000000"/>
      <w:spacing w:val="0"/>
      <w:w w:val="100"/>
      <w:position w:val="0"/>
      <w:sz w:val="28"/>
      <w:szCs w:val="28"/>
      <w:u w:val="none"/>
      <w:lang w:val="hy-AM" w:eastAsia="hy-AM" w:bidi="hy-AM"/>
    </w:rPr>
  </w:style>
  <w:style w:type="character" w:customStyle="1" w:styleId="Bodytext214pt0">
    <w:name w:val="Body text (2) + 14 pt"/>
    <w:basedOn w:val="Bodytext2"/>
    <w:rsid w:val="001B63B2"/>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14pt1">
    <w:name w:val="Body text (2) + 14 pt"/>
    <w:aliases w:val="Italic"/>
    <w:basedOn w:val="Bodytext2"/>
    <w:rsid w:val="001B63B2"/>
    <w:rPr>
      <w:rFonts w:ascii="Sylfaen" w:eastAsia="Sylfaen" w:hAnsi="Sylfaen" w:cs="Sylfaen"/>
      <w:b w:val="0"/>
      <w:bCs w:val="0"/>
      <w:i/>
      <w:iCs/>
      <w:smallCaps w:val="0"/>
      <w:strike w:val="0"/>
      <w:color w:val="000000"/>
      <w:spacing w:val="0"/>
      <w:w w:val="100"/>
      <w:position w:val="0"/>
      <w:sz w:val="28"/>
      <w:szCs w:val="28"/>
      <w:u w:val="none"/>
      <w:lang w:val="hy-AM" w:eastAsia="hy-AM" w:bidi="hy-AM"/>
    </w:rPr>
  </w:style>
  <w:style w:type="character" w:customStyle="1" w:styleId="Bodytext2Italic">
    <w:name w:val="Body text (2) + Italic"/>
    <w:basedOn w:val="Bodytext2"/>
    <w:rsid w:val="001B63B2"/>
    <w:rPr>
      <w:rFonts w:ascii="Sylfaen" w:eastAsia="Sylfaen" w:hAnsi="Sylfaen" w:cs="Sylfaen"/>
      <w:b w:val="0"/>
      <w:bCs w:val="0"/>
      <w:i/>
      <w:iCs/>
      <w:smallCaps w:val="0"/>
      <w:strike w:val="0"/>
      <w:color w:val="000000"/>
      <w:spacing w:val="0"/>
      <w:w w:val="100"/>
      <w:position w:val="0"/>
      <w:sz w:val="30"/>
      <w:szCs w:val="30"/>
      <w:u w:val="none"/>
      <w:lang w:val="hy-AM" w:eastAsia="hy-AM" w:bidi="hy-AM"/>
    </w:rPr>
  </w:style>
  <w:style w:type="character" w:customStyle="1" w:styleId="Bodytext219pt">
    <w:name w:val="Body text (2) + 19 pt"/>
    <w:basedOn w:val="Bodytext2"/>
    <w:rsid w:val="001B63B2"/>
    <w:rPr>
      <w:rFonts w:ascii="Sylfaen" w:eastAsia="Sylfaen" w:hAnsi="Sylfaen" w:cs="Sylfaen"/>
      <w:b w:val="0"/>
      <w:bCs w:val="0"/>
      <w:i w:val="0"/>
      <w:iCs w:val="0"/>
      <w:smallCaps w:val="0"/>
      <w:strike w:val="0"/>
      <w:color w:val="000000"/>
      <w:spacing w:val="0"/>
      <w:w w:val="100"/>
      <w:position w:val="0"/>
      <w:sz w:val="38"/>
      <w:szCs w:val="38"/>
      <w:u w:val="none"/>
      <w:lang w:val="hy-AM" w:eastAsia="hy-AM" w:bidi="hy-AM"/>
    </w:rPr>
  </w:style>
  <w:style w:type="character" w:customStyle="1" w:styleId="Bodytext285pt">
    <w:name w:val="Body text (2) + 8.5 pt"/>
    <w:basedOn w:val="Bodytext2"/>
    <w:rsid w:val="001B63B2"/>
    <w:rPr>
      <w:rFonts w:ascii="Sylfaen" w:eastAsia="Sylfaen" w:hAnsi="Sylfaen" w:cs="Sylfaen"/>
      <w:b w:val="0"/>
      <w:bCs w:val="0"/>
      <w:i w:val="0"/>
      <w:iCs w:val="0"/>
      <w:smallCaps w:val="0"/>
      <w:strike w:val="0"/>
      <w:color w:val="000000"/>
      <w:spacing w:val="0"/>
      <w:w w:val="100"/>
      <w:position w:val="0"/>
      <w:sz w:val="17"/>
      <w:szCs w:val="17"/>
      <w:u w:val="none"/>
      <w:lang w:val="hy-AM" w:eastAsia="hy-AM" w:bidi="hy-AM"/>
    </w:rPr>
  </w:style>
  <w:style w:type="character" w:customStyle="1" w:styleId="Bodytext22">
    <w:name w:val="Body text (2)"/>
    <w:basedOn w:val="Bodytext2"/>
    <w:rsid w:val="001B63B2"/>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2TimesNewRoman0">
    <w:name w:val="Body text (2) + Times New Roman"/>
    <w:aliases w:val="17 pt"/>
    <w:basedOn w:val="Bodytext2"/>
    <w:rsid w:val="001B63B2"/>
    <w:rPr>
      <w:rFonts w:ascii="Times New Roman" w:eastAsia="Times New Roman" w:hAnsi="Times New Roman" w:cs="Times New Roman"/>
      <w:b w:val="0"/>
      <w:bCs w:val="0"/>
      <w:i w:val="0"/>
      <w:iCs w:val="0"/>
      <w:smallCaps w:val="0"/>
      <w:strike w:val="0"/>
      <w:color w:val="000000"/>
      <w:spacing w:val="0"/>
      <w:w w:val="100"/>
      <w:position w:val="0"/>
      <w:sz w:val="34"/>
      <w:szCs w:val="34"/>
      <w:u w:val="none"/>
      <w:lang w:val="hy-AM" w:eastAsia="hy-AM" w:bidi="hy-AM"/>
    </w:rPr>
  </w:style>
  <w:style w:type="character" w:customStyle="1" w:styleId="Bodytext219pt0">
    <w:name w:val="Body text (2) + 19 pt"/>
    <w:basedOn w:val="Bodytext2"/>
    <w:rsid w:val="001B63B2"/>
    <w:rPr>
      <w:rFonts w:ascii="Sylfaen" w:eastAsia="Sylfaen" w:hAnsi="Sylfaen" w:cs="Sylfaen"/>
      <w:b w:val="0"/>
      <w:bCs w:val="0"/>
      <w:i w:val="0"/>
      <w:iCs w:val="0"/>
      <w:smallCaps w:val="0"/>
      <w:strike w:val="0"/>
      <w:color w:val="000000"/>
      <w:spacing w:val="0"/>
      <w:w w:val="100"/>
      <w:position w:val="0"/>
      <w:sz w:val="38"/>
      <w:szCs w:val="38"/>
      <w:u w:val="none"/>
      <w:lang w:val="hy-AM" w:eastAsia="hy-AM" w:bidi="hy-AM"/>
    </w:rPr>
  </w:style>
  <w:style w:type="character" w:customStyle="1" w:styleId="Bodytext218pt">
    <w:name w:val="Body text (2) + 18 pt"/>
    <w:basedOn w:val="Bodytext2"/>
    <w:rsid w:val="001B63B2"/>
    <w:rPr>
      <w:rFonts w:ascii="Sylfaen" w:eastAsia="Sylfaen" w:hAnsi="Sylfaen" w:cs="Sylfaen"/>
      <w:b w:val="0"/>
      <w:bCs w:val="0"/>
      <w:i w:val="0"/>
      <w:iCs w:val="0"/>
      <w:smallCaps w:val="0"/>
      <w:strike w:val="0"/>
      <w:color w:val="000000"/>
      <w:spacing w:val="0"/>
      <w:w w:val="100"/>
      <w:position w:val="0"/>
      <w:sz w:val="36"/>
      <w:szCs w:val="36"/>
      <w:u w:val="none"/>
      <w:lang w:val="hy-AM" w:eastAsia="hy-AM" w:bidi="hy-AM"/>
    </w:rPr>
  </w:style>
  <w:style w:type="character" w:customStyle="1" w:styleId="Bodytext255pt">
    <w:name w:val="Body text (2) + 5.5 pt"/>
    <w:aliases w:val="Italic"/>
    <w:basedOn w:val="Bodytext2"/>
    <w:rsid w:val="001B63B2"/>
    <w:rPr>
      <w:rFonts w:ascii="Sylfaen" w:eastAsia="Sylfaen" w:hAnsi="Sylfaen" w:cs="Sylfaen"/>
      <w:b w:val="0"/>
      <w:bCs w:val="0"/>
      <w:i/>
      <w:iCs/>
      <w:smallCaps w:val="0"/>
      <w:strike w:val="0"/>
      <w:color w:val="000000"/>
      <w:spacing w:val="0"/>
      <w:w w:val="100"/>
      <w:position w:val="0"/>
      <w:sz w:val="11"/>
      <w:szCs w:val="11"/>
      <w:u w:val="none"/>
      <w:lang w:val="hy-AM" w:eastAsia="hy-AM" w:bidi="hy-AM"/>
    </w:rPr>
  </w:style>
  <w:style w:type="character" w:customStyle="1" w:styleId="Bodytext2TimesNewRoman1">
    <w:name w:val="Body text (2) + Times New Roman"/>
    <w:aliases w:val="19 pt"/>
    <w:basedOn w:val="Bodytext2"/>
    <w:rsid w:val="001B63B2"/>
    <w:rPr>
      <w:rFonts w:ascii="Times New Roman" w:eastAsia="Times New Roman" w:hAnsi="Times New Roman" w:cs="Times New Roman"/>
      <w:b w:val="0"/>
      <w:bCs w:val="0"/>
      <w:i w:val="0"/>
      <w:iCs w:val="0"/>
      <w:smallCaps w:val="0"/>
      <w:strike w:val="0"/>
      <w:color w:val="000000"/>
      <w:spacing w:val="0"/>
      <w:w w:val="100"/>
      <w:position w:val="0"/>
      <w:sz w:val="38"/>
      <w:szCs w:val="38"/>
      <w:u w:val="none"/>
      <w:lang w:val="hy-AM" w:eastAsia="hy-AM" w:bidi="hy-AM"/>
    </w:rPr>
  </w:style>
  <w:style w:type="character" w:customStyle="1" w:styleId="Bodytext4">
    <w:name w:val="Body text (4)_"/>
    <w:basedOn w:val="DefaultParagraphFont"/>
    <w:link w:val="Bodytext40"/>
    <w:rsid w:val="001B63B2"/>
    <w:rPr>
      <w:rFonts w:ascii="Sylfaen" w:eastAsia="Sylfaen" w:hAnsi="Sylfaen" w:cs="Sylfaen"/>
      <w:b w:val="0"/>
      <w:bCs w:val="0"/>
      <w:i w:val="0"/>
      <w:iCs w:val="0"/>
      <w:smallCaps w:val="0"/>
      <w:strike w:val="0"/>
      <w:spacing w:val="0"/>
      <w:sz w:val="22"/>
      <w:szCs w:val="22"/>
      <w:u w:val="none"/>
      <w:lang w:val="hy-AM" w:eastAsia="hy-AM" w:bidi="hy-AM"/>
    </w:rPr>
  </w:style>
  <w:style w:type="paragraph" w:customStyle="1" w:styleId="Bodytext30">
    <w:name w:val="Body text (3)"/>
    <w:basedOn w:val="Normal"/>
    <w:link w:val="Bodytext3"/>
    <w:rsid w:val="001B63B2"/>
    <w:pPr>
      <w:shd w:val="clear" w:color="auto" w:fill="FFFFFF"/>
      <w:spacing w:before="120" w:after="120" w:line="0" w:lineRule="atLeast"/>
      <w:jc w:val="center"/>
    </w:pPr>
    <w:rPr>
      <w:rFonts w:ascii="Sylfaen" w:eastAsia="Sylfaen" w:hAnsi="Sylfaen" w:cs="Sylfaen"/>
      <w:b/>
      <w:bCs/>
      <w:sz w:val="30"/>
      <w:szCs w:val="30"/>
    </w:rPr>
  </w:style>
  <w:style w:type="paragraph" w:customStyle="1" w:styleId="Heading10">
    <w:name w:val="Heading #1"/>
    <w:basedOn w:val="Normal"/>
    <w:link w:val="Heading1"/>
    <w:rsid w:val="001B63B2"/>
    <w:pPr>
      <w:shd w:val="clear" w:color="auto" w:fill="FFFFFF"/>
      <w:spacing w:before="120" w:after="840" w:line="0" w:lineRule="atLeast"/>
      <w:jc w:val="center"/>
      <w:outlineLvl w:val="0"/>
    </w:pPr>
    <w:rPr>
      <w:rFonts w:ascii="Sylfaen" w:eastAsia="Sylfaen" w:hAnsi="Sylfaen" w:cs="Sylfaen"/>
      <w:sz w:val="34"/>
      <w:szCs w:val="34"/>
    </w:rPr>
  </w:style>
  <w:style w:type="paragraph" w:customStyle="1" w:styleId="Tablecaption0">
    <w:name w:val="Table caption"/>
    <w:basedOn w:val="Normal"/>
    <w:link w:val="Tablecaption"/>
    <w:rsid w:val="001B63B2"/>
    <w:pPr>
      <w:shd w:val="clear" w:color="auto" w:fill="FFFFFF"/>
      <w:spacing w:line="0" w:lineRule="atLeast"/>
    </w:pPr>
    <w:rPr>
      <w:rFonts w:ascii="Sylfaen" w:eastAsia="Sylfaen" w:hAnsi="Sylfaen" w:cs="Sylfaen"/>
      <w:b/>
      <w:bCs/>
      <w:sz w:val="30"/>
      <w:szCs w:val="30"/>
    </w:rPr>
  </w:style>
  <w:style w:type="paragraph" w:customStyle="1" w:styleId="Bodytext20">
    <w:name w:val="Body text (2)"/>
    <w:basedOn w:val="Normal"/>
    <w:link w:val="Bodytext2"/>
    <w:rsid w:val="001B63B2"/>
    <w:pPr>
      <w:shd w:val="clear" w:color="auto" w:fill="FFFFFF"/>
      <w:spacing w:before="480" w:line="518" w:lineRule="exact"/>
      <w:jc w:val="both"/>
    </w:pPr>
    <w:rPr>
      <w:rFonts w:ascii="Sylfaen" w:eastAsia="Sylfaen" w:hAnsi="Sylfaen" w:cs="Sylfaen"/>
      <w:sz w:val="30"/>
      <w:szCs w:val="30"/>
    </w:rPr>
  </w:style>
  <w:style w:type="paragraph" w:customStyle="1" w:styleId="Heading20">
    <w:name w:val="Heading #2"/>
    <w:basedOn w:val="Normal"/>
    <w:link w:val="Heading2"/>
    <w:rsid w:val="001B63B2"/>
    <w:pPr>
      <w:shd w:val="clear" w:color="auto" w:fill="FFFFFF"/>
      <w:spacing w:before="900" w:line="346" w:lineRule="exact"/>
      <w:jc w:val="center"/>
      <w:outlineLvl w:val="1"/>
    </w:pPr>
    <w:rPr>
      <w:rFonts w:ascii="Sylfaen" w:eastAsia="Sylfaen" w:hAnsi="Sylfaen" w:cs="Sylfaen"/>
      <w:b/>
      <w:bCs/>
      <w:sz w:val="30"/>
      <w:szCs w:val="30"/>
    </w:rPr>
  </w:style>
  <w:style w:type="paragraph" w:customStyle="1" w:styleId="Bodytext40">
    <w:name w:val="Body text (4)"/>
    <w:basedOn w:val="Normal"/>
    <w:link w:val="Bodytext4"/>
    <w:rsid w:val="001B63B2"/>
    <w:pPr>
      <w:shd w:val="clear" w:color="auto" w:fill="FFFFFF"/>
      <w:spacing w:line="0" w:lineRule="atLeast"/>
      <w:ind w:firstLine="720"/>
      <w:jc w:val="both"/>
    </w:pPr>
    <w:rPr>
      <w:rFonts w:ascii="Sylfaen" w:eastAsia="Sylfaen" w:hAnsi="Sylfaen" w:cs="Sylfaen"/>
      <w:sz w:val="22"/>
      <w:szCs w:val="22"/>
    </w:rPr>
  </w:style>
  <w:style w:type="paragraph" w:styleId="BalloonText">
    <w:name w:val="Balloon Text"/>
    <w:basedOn w:val="Normal"/>
    <w:link w:val="BalloonTextChar"/>
    <w:uiPriority w:val="99"/>
    <w:semiHidden/>
    <w:unhideWhenUsed/>
    <w:rsid w:val="00FA7136"/>
    <w:rPr>
      <w:sz w:val="16"/>
      <w:szCs w:val="16"/>
    </w:rPr>
  </w:style>
  <w:style w:type="character" w:customStyle="1" w:styleId="BalloonTextChar">
    <w:name w:val="Balloon Text Char"/>
    <w:basedOn w:val="DefaultParagraphFont"/>
    <w:link w:val="BalloonText"/>
    <w:uiPriority w:val="99"/>
    <w:semiHidden/>
    <w:rsid w:val="00FA7136"/>
    <w:rPr>
      <w:color w:val="000000"/>
      <w:sz w:val="16"/>
      <w:szCs w:val="16"/>
    </w:rPr>
  </w:style>
  <w:style w:type="paragraph" w:styleId="Header">
    <w:name w:val="header"/>
    <w:basedOn w:val="Normal"/>
    <w:link w:val="HeaderChar"/>
    <w:unhideWhenUsed/>
    <w:rsid w:val="00EE1911"/>
    <w:pPr>
      <w:tabs>
        <w:tab w:val="center" w:pos="4844"/>
        <w:tab w:val="right" w:pos="9689"/>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rsid w:val="00EE1911"/>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F6AB7"/>
    <w:pPr>
      <w:tabs>
        <w:tab w:val="center" w:pos="4844"/>
        <w:tab w:val="right" w:pos="9689"/>
      </w:tabs>
    </w:pPr>
  </w:style>
  <w:style w:type="character" w:customStyle="1" w:styleId="FooterChar">
    <w:name w:val="Footer Char"/>
    <w:basedOn w:val="DefaultParagraphFont"/>
    <w:link w:val="Footer"/>
    <w:uiPriority w:val="99"/>
    <w:rsid w:val="002F6AB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4</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Haykaz Harutyunyan</cp:lastModifiedBy>
  <cp:revision>49</cp:revision>
  <dcterms:created xsi:type="dcterms:W3CDTF">2018-12-14T08:04:00Z</dcterms:created>
  <dcterms:modified xsi:type="dcterms:W3CDTF">2025-09-16T12:12:00Z</dcterms:modified>
</cp:coreProperties>
</file>